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C98" w:rsidRDefault="00E02C98" w:rsidP="00E02C98">
      <w:r w:rsidRPr="00A406E5">
        <w:rPr>
          <w:rFonts w:ascii="Arial" w:hAnsi="Arial" w:cs="Arial"/>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362585</wp:posOffset>
            </wp:positionV>
            <wp:extent cx="1938655" cy="819785"/>
            <wp:effectExtent l="0" t="0" r="444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38655" cy="819785"/>
                    </a:xfrm>
                    <a:prstGeom prst="rect">
                      <a:avLst/>
                    </a:prstGeom>
                    <a:noFill/>
                    <a:ln>
                      <a:noFill/>
                    </a:ln>
                  </pic:spPr>
                </pic:pic>
              </a:graphicData>
            </a:graphic>
          </wp:anchor>
        </w:drawing>
      </w:r>
    </w:p>
    <w:p w:rsidR="00E02C98" w:rsidRDefault="00E02C98" w:rsidP="00E02C98"/>
    <w:p w:rsidR="00E02C98" w:rsidRDefault="00E02C98" w:rsidP="00E02C98"/>
    <w:p w:rsidR="00E02C98" w:rsidRDefault="00E02C98" w:rsidP="00E02C98"/>
    <w:p w:rsidR="00E02C98" w:rsidRDefault="00E02C98" w:rsidP="00E02C98"/>
    <w:p w:rsidR="00E02C98" w:rsidRPr="00DE4126" w:rsidRDefault="00E339FB" w:rsidP="00E02C98">
      <w:pPr>
        <w:jc w:val="center"/>
      </w:pPr>
      <w:r w:rsidRPr="00E02C98">
        <w:rPr>
          <w:b/>
          <w:bCs/>
        </w:rPr>
        <w:t>Title:</w:t>
      </w:r>
      <w:r w:rsidRPr="00DE4126">
        <w:rPr>
          <w:i/>
          <w:iCs/>
        </w:rPr>
        <w:t xml:space="preserve"> A</w:t>
      </w:r>
      <w:r w:rsidR="00E02C98" w:rsidRPr="00DE4126">
        <w:rPr>
          <w:i/>
          <w:iCs/>
        </w:rPr>
        <w:t xml:space="preserve"> Comparative Environmental Impact Assessment of Traditional and Sustainable Building Materials Using Life Cycle Assessment (LCA)</w:t>
      </w:r>
    </w:p>
    <w:p w:rsidR="00E02C98" w:rsidRDefault="00E02C98" w:rsidP="00E02C98"/>
    <w:tbl>
      <w:tblPr>
        <w:tblStyle w:val="TableGrid"/>
        <w:tblW w:w="9922" w:type="dxa"/>
        <w:tblLayout w:type="fixed"/>
        <w:tblLook w:val="0000"/>
      </w:tblPr>
      <w:tblGrid>
        <w:gridCol w:w="2093"/>
        <w:gridCol w:w="3293"/>
        <w:gridCol w:w="2268"/>
        <w:gridCol w:w="2268"/>
      </w:tblGrid>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Student name:</w:t>
            </w:r>
          </w:p>
        </w:tc>
        <w:tc>
          <w:tcPr>
            <w:tcW w:w="3293" w:type="dxa"/>
          </w:tcPr>
          <w:p w:rsidR="00E02C98" w:rsidRPr="00E02C98" w:rsidRDefault="00981C9F" w:rsidP="00836783">
            <w:pPr>
              <w:spacing w:before="120" w:after="120"/>
              <w:rPr>
                <w:rFonts w:cs="Times New Roman"/>
                <w:b/>
                <w:szCs w:val="24"/>
              </w:rPr>
            </w:pPr>
            <w:r>
              <w:rPr>
                <w:rFonts w:cs="Times New Roman"/>
                <w:b/>
                <w:szCs w:val="24"/>
              </w:rPr>
              <w:fldChar w:fldCharType="begin">
                <w:ffData>
                  <w:name w:val="Text2"/>
                  <w:enabled/>
                  <w:calcOnExit w:val="0"/>
                  <w:textInput>
                    <w:default w:val="Mohammed Jabed Mia"/>
                  </w:textInput>
                </w:ffData>
              </w:fldChar>
            </w:r>
            <w:bookmarkStart w:id="0" w:name="Text2"/>
            <w:r w:rsidR="00E02C98">
              <w:rPr>
                <w:rFonts w:cs="Times New Roman"/>
                <w:b/>
                <w:szCs w:val="24"/>
              </w:rPr>
              <w:instrText xml:space="preserve"> FORMTEXT </w:instrText>
            </w:r>
            <w:r>
              <w:rPr>
                <w:rFonts w:cs="Times New Roman"/>
                <w:b/>
                <w:szCs w:val="24"/>
              </w:rPr>
            </w:r>
            <w:r>
              <w:rPr>
                <w:rFonts w:cs="Times New Roman"/>
                <w:b/>
                <w:szCs w:val="24"/>
              </w:rPr>
              <w:fldChar w:fldCharType="separate"/>
            </w:r>
            <w:r w:rsidR="00E02C98">
              <w:rPr>
                <w:rFonts w:cs="Times New Roman"/>
                <w:b/>
                <w:noProof/>
                <w:szCs w:val="24"/>
              </w:rPr>
              <w:t>Mohammed Jabed Mia</w:t>
            </w:r>
            <w:r>
              <w:rPr>
                <w:rFonts w:cs="Times New Roman"/>
                <w:b/>
                <w:szCs w:val="24"/>
              </w:rPr>
              <w:fldChar w:fldCharType="end"/>
            </w:r>
            <w:bookmarkEnd w:id="0"/>
          </w:p>
        </w:tc>
        <w:tc>
          <w:tcPr>
            <w:tcW w:w="2268" w:type="dxa"/>
          </w:tcPr>
          <w:p w:rsidR="00E02C98" w:rsidRPr="00E02C98" w:rsidRDefault="00E02C98" w:rsidP="00836783">
            <w:pPr>
              <w:spacing w:before="120" w:after="120"/>
              <w:rPr>
                <w:rFonts w:cs="Times New Roman"/>
                <w:b/>
                <w:szCs w:val="24"/>
              </w:rPr>
            </w:pPr>
            <w:r w:rsidRPr="00E02C98">
              <w:rPr>
                <w:rFonts w:cs="Times New Roman"/>
                <w:b/>
                <w:szCs w:val="24"/>
              </w:rPr>
              <w:t>Student ID number:</w:t>
            </w:r>
          </w:p>
        </w:tc>
        <w:tc>
          <w:tcPr>
            <w:tcW w:w="2268" w:type="dxa"/>
          </w:tcPr>
          <w:p w:rsidR="00E02C98" w:rsidRPr="00E02C98" w:rsidRDefault="00E02C98" w:rsidP="00836783">
            <w:pPr>
              <w:spacing w:before="120" w:after="120"/>
              <w:rPr>
                <w:rFonts w:cs="Times New Roman"/>
                <w:b/>
                <w:szCs w:val="24"/>
              </w:rPr>
            </w:pPr>
            <w:r w:rsidRPr="00DE4126">
              <w:rPr>
                <w:b/>
                <w:bCs/>
                <w:sz w:val="28"/>
                <w:szCs w:val="28"/>
              </w:rPr>
              <w:t>2423742</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Programme:</w:t>
            </w:r>
          </w:p>
        </w:tc>
        <w:tc>
          <w:tcPr>
            <w:tcW w:w="7829" w:type="dxa"/>
            <w:gridSpan w:val="3"/>
          </w:tcPr>
          <w:p w:rsidR="00E02C98" w:rsidRPr="00E339FB" w:rsidRDefault="00E339FB" w:rsidP="00836783">
            <w:pPr>
              <w:spacing w:before="120" w:after="120"/>
              <w:rPr>
                <w:rFonts w:cs="Times New Roman"/>
                <w:szCs w:val="24"/>
              </w:rPr>
            </w:pPr>
            <w:r>
              <w:rPr>
                <w:rFonts w:cs="Times New Roman"/>
                <w:szCs w:val="24"/>
              </w:rPr>
              <w:t>MSc Engineering Project</w:t>
            </w:r>
            <w:r w:rsidR="00E02C98" w:rsidRPr="00E02C98">
              <w:rPr>
                <w:rFonts w:cs="Times New Roman"/>
                <w:szCs w:val="24"/>
              </w:rPr>
              <w:t xml:space="preserve"> Management</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Module:</w:t>
            </w:r>
          </w:p>
        </w:tc>
        <w:tc>
          <w:tcPr>
            <w:tcW w:w="7829" w:type="dxa"/>
            <w:gridSpan w:val="3"/>
          </w:tcPr>
          <w:p w:rsidR="00E02C98" w:rsidRPr="00E02C98" w:rsidRDefault="00E02C98" w:rsidP="00836783">
            <w:pPr>
              <w:spacing w:before="120" w:after="120"/>
              <w:rPr>
                <w:rFonts w:cs="Times New Roman"/>
                <w:b/>
                <w:szCs w:val="24"/>
              </w:rPr>
            </w:pPr>
            <w:r w:rsidRPr="00E02C98">
              <w:rPr>
                <w:rFonts w:cs="Times New Roman"/>
                <w:szCs w:val="24"/>
              </w:rPr>
              <w:t>Master’s Project</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Module code:</w:t>
            </w:r>
          </w:p>
        </w:tc>
        <w:tc>
          <w:tcPr>
            <w:tcW w:w="3293" w:type="dxa"/>
          </w:tcPr>
          <w:p w:rsidR="00E02C98" w:rsidRPr="00E02C98" w:rsidRDefault="00E02C98" w:rsidP="00836783">
            <w:pPr>
              <w:spacing w:before="120" w:after="120"/>
              <w:rPr>
                <w:rFonts w:cs="Times New Roman"/>
                <w:b/>
                <w:szCs w:val="24"/>
              </w:rPr>
            </w:pPr>
            <w:r w:rsidRPr="00E02C98">
              <w:rPr>
                <w:rFonts w:cs="Times New Roman"/>
                <w:szCs w:val="24"/>
              </w:rPr>
              <w:t>ACFA7003</w:t>
            </w:r>
          </w:p>
        </w:tc>
        <w:tc>
          <w:tcPr>
            <w:tcW w:w="2268" w:type="dxa"/>
          </w:tcPr>
          <w:p w:rsidR="00E02C98" w:rsidRPr="00E02C98" w:rsidRDefault="00E02C98" w:rsidP="00E02C98">
            <w:pPr>
              <w:rPr>
                <w:rFonts w:cs="Times New Roman"/>
                <w:szCs w:val="24"/>
              </w:rPr>
            </w:pPr>
            <w:r w:rsidRPr="00E02C98">
              <w:rPr>
                <w:rFonts w:cs="Times New Roman"/>
                <w:szCs w:val="24"/>
              </w:rPr>
              <w:t>Contribution to Overall Module Assessment (%):</w:t>
            </w:r>
          </w:p>
        </w:tc>
        <w:tc>
          <w:tcPr>
            <w:tcW w:w="2268" w:type="dxa"/>
          </w:tcPr>
          <w:p w:rsidR="00E02C98" w:rsidRPr="00E02C98" w:rsidRDefault="00E02C98" w:rsidP="00836783">
            <w:pPr>
              <w:spacing w:before="120" w:after="120"/>
              <w:rPr>
                <w:rFonts w:cs="Times New Roman"/>
                <w:szCs w:val="24"/>
              </w:rPr>
            </w:pPr>
            <w:r w:rsidRPr="00E02C98">
              <w:rPr>
                <w:rFonts w:cs="Times New Roman"/>
                <w:szCs w:val="24"/>
              </w:rPr>
              <w:t>Report 80%</w:t>
            </w:r>
          </w:p>
          <w:p w:rsidR="00E02C98" w:rsidRPr="00E02C98" w:rsidRDefault="00E02C98" w:rsidP="00836783">
            <w:pPr>
              <w:spacing w:before="120" w:after="120"/>
              <w:rPr>
                <w:rFonts w:cs="Times New Roman"/>
                <w:b/>
                <w:szCs w:val="24"/>
              </w:rPr>
            </w:pPr>
            <w:r w:rsidRPr="00E02C98">
              <w:rPr>
                <w:rFonts w:cs="Times New Roman"/>
                <w:szCs w:val="24"/>
              </w:rPr>
              <w:t>Viva voce 20%</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Lecturer:</w:t>
            </w:r>
          </w:p>
        </w:tc>
        <w:tc>
          <w:tcPr>
            <w:tcW w:w="3293" w:type="dxa"/>
          </w:tcPr>
          <w:p w:rsidR="00E02C98" w:rsidRPr="00E02C98" w:rsidRDefault="00A07335" w:rsidP="00836783">
            <w:pPr>
              <w:spacing w:before="120" w:after="120"/>
              <w:rPr>
                <w:rFonts w:cs="Times New Roman"/>
                <w:b/>
                <w:szCs w:val="24"/>
              </w:rPr>
            </w:pPr>
            <w:r>
              <w:rPr>
                <w:rFonts w:cs="Times New Roman"/>
                <w:b/>
                <w:szCs w:val="24"/>
              </w:rPr>
              <w:t>Andrew</w:t>
            </w:r>
            <w:r w:rsidR="00836783">
              <w:rPr>
                <w:rFonts w:cs="Times New Roman"/>
                <w:b/>
                <w:szCs w:val="24"/>
              </w:rPr>
              <w:t xml:space="preserve"> Thorn</w:t>
            </w:r>
          </w:p>
        </w:tc>
        <w:tc>
          <w:tcPr>
            <w:tcW w:w="2268" w:type="dxa"/>
          </w:tcPr>
          <w:p w:rsidR="00E02C98" w:rsidRPr="00E02C98" w:rsidRDefault="00E02C98" w:rsidP="00836783">
            <w:pPr>
              <w:spacing w:before="120" w:after="120"/>
              <w:rPr>
                <w:rFonts w:cs="Times New Roman"/>
                <w:b/>
                <w:szCs w:val="24"/>
              </w:rPr>
            </w:pPr>
            <w:r w:rsidRPr="00E02C98">
              <w:rPr>
                <w:rFonts w:cs="Times New Roman"/>
                <w:b/>
                <w:szCs w:val="24"/>
              </w:rPr>
              <w:t>Internal Verifier:</w:t>
            </w:r>
          </w:p>
        </w:tc>
        <w:tc>
          <w:tcPr>
            <w:tcW w:w="2268" w:type="dxa"/>
          </w:tcPr>
          <w:p w:rsidR="00E02C98" w:rsidRPr="00E02C98" w:rsidRDefault="00A07335" w:rsidP="00836783">
            <w:pPr>
              <w:spacing w:before="120" w:after="120"/>
              <w:rPr>
                <w:rFonts w:cs="Times New Roman"/>
                <w:b/>
                <w:szCs w:val="24"/>
              </w:rPr>
            </w:pPr>
            <w:r>
              <w:rPr>
                <w:rFonts w:cs="Times New Roman"/>
                <w:b/>
                <w:szCs w:val="24"/>
              </w:rPr>
              <w:t>Andrew Thorn</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Assignment Title:</w:t>
            </w:r>
          </w:p>
        </w:tc>
        <w:tc>
          <w:tcPr>
            <w:tcW w:w="3293" w:type="dxa"/>
          </w:tcPr>
          <w:p w:rsidR="00E02C98" w:rsidRPr="00E02C98" w:rsidRDefault="00E02C98" w:rsidP="00E339FB">
            <w:pPr>
              <w:spacing w:after="120"/>
              <w:jc w:val="center"/>
              <w:rPr>
                <w:rFonts w:cs="Times New Roman"/>
                <w:szCs w:val="24"/>
                <w:lang w:val="it-IT"/>
              </w:rPr>
            </w:pPr>
            <w:r w:rsidRPr="00E02C98">
              <w:rPr>
                <w:rFonts w:cs="Times New Roman"/>
                <w:szCs w:val="24"/>
                <w:lang w:val="it-IT"/>
              </w:rPr>
              <w:t>Dissertation /Written Report</w:t>
            </w:r>
          </w:p>
          <w:p w:rsidR="00E02C98" w:rsidRPr="00E02C98" w:rsidRDefault="00E02C98" w:rsidP="00E339FB">
            <w:pPr>
              <w:spacing w:before="120" w:after="120"/>
              <w:jc w:val="center"/>
              <w:rPr>
                <w:rFonts w:cs="Times New Roman"/>
                <w:b/>
                <w:szCs w:val="24"/>
                <w:lang w:val="it-IT"/>
              </w:rPr>
            </w:pPr>
            <w:r w:rsidRPr="00E02C98">
              <w:rPr>
                <w:rFonts w:cs="Times New Roman"/>
                <w:szCs w:val="24"/>
                <w:lang w:val="it-IT"/>
              </w:rPr>
              <w:t>Viva voce</w:t>
            </w:r>
          </w:p>
        </w:tc>
        <w:tc>
          <w:tcPr>
            <w:tcW w:w="2268" w:type="dxa"/>
          </w:tcPr>
          <w:p w:rsidR="00E02C98" w:rsidRPr="00E02C98" w:rsidRDefault="00E02C98" w:rsidP="00836783">
            <w:pPr>
              <w:spacing w:before="120" w:after="120"/>
              <w:rPr>
                <w:rFonts w:cs="Times New Roman"/>
                <w:b/>
                <w:szCs w:val="24"/>
              </w:rPr>
            </w:pPr>
            <w:r w:rsidRPr="00E02C98">
              <w:rPr>
                <w:rFonts w:cs="Times New Roman"/>
                <w:b/>
                <w:szCs w:val="24"/>
              </w:rPr>
              <w:t>Word count (or equivalent):</w:t>
            </w:r>
          </w:p>
        </w:tc>
        <w:tc>
          <w:tcPr>
            <w:tcW w:w="2268" w:type="dxa"/>
          </w:tcPr>
          <w:p w:rsidR="00E02C98" w:rsidRPr="00E02C98" w:rsidRDefault="00E02C98" w:rsidP="00836783">
            <w:pPr>
              <w:spacing w:after="120"/>
              <w:rPr>
                <w:rFonts w:cs="Times New Roman"/>
                <w:szCs w:val="24"/>
              </w:rPr>
            </w:pPr>
            <w:r w:rsidRPr="00E02C98">
              <w:rPr>
                <w:rFonts w:cs="Times New Roman"/>
                <w:szCs w:val="24"/>
              </w:rPr>
              <w:t>15,000</w:t>
            </w:r>
          </w:p>
          <w:p w:rsidR="00E02C98" w:rsidRPr="00E02C98" w:rsidRDefault="00E02C98" w:rsidP="00836783">
            <w:pPr>
              <w:spacing w:before="120" w:after="120"/>
              <w:rPr>
                <w:rFonts w:cs="Times New Roman"/>
                <w:b/>
                <w:szCs w:val="24"/>
              </w:rPr>
            </w:pPr>
            <w:r w:rsidRPr="00E02C98">
              <w:rPr>
                <w:rFonts w:cs="Times New Roman"/>
                <w:szCs w:val="24"/>
              </w:rPr>
              <w:t>15 Minutes + Qs</w:t>
            </w:r>
          </w:p>
        </w:tc>
      </w:tr>
      <w:tr w:rsidR="00E02C98" w:rsidRPr="00E02C98" w:rsidTr="00E02C98">
        <w:tc>
          <w:tcPr>
            <w:tcW w:w="2093" w:type="dxa"/>
          </w:tcPr>
          <w:p w:rsidR="00E02C98" w:rsidRPr="00E02C98" w:rsidRDefault="00E02C98" w:rsidP="00836783">
            <w:pPr>
              <w:spacing w:before="120" w:after="120"/>
              <w:rPr>
                <w:rFonts w:cs="Times New Roman"/>
                <w:b/>
                <w:szCs w:val="24"/>
              </w:rPr>
            </w:pPr>
            <w:r w:rsidRPr="00E02C98">
              <w:rPr>
                <w:rFonts w:cs="Times New Roman"/>
                <w:b/>
                <w:szCs w:val="24"/>
              </w:rPr>
              <w:t>Submission deadline:</w:t>
            </w:r>
          </w:p>
        </w:tc>
        <w:tc>
          <w:tcPr>
            <w:tcW w:w="3293" w:type="dxa"/>
          </w:tcPr>
          <w:p w:rsidR="00E02C98" w:rsidRPr="00A07335" w:rsidRDefault="00A07335" w:rsidP="00E339FB">
            <w:pPr>
              <w:spacing w:after="120"/>
              <w:jc w:val="center"/>
              <w:rPr>
                <w:rFonts w:cs="Times New Roman"/>
                <w:szCs w:val="24"/>
              </w:rPr>
            </w:pPr>
            <w:r>
              <w:rPr>
                <w:rFonts w:cs="Times New Roman"/>
                <w:szCs w:val="24"/>
              </w:rPr>
              <w:t>30</w:t>
            </w:r>
            <w:r w:rsidR="00E02C98" w:rsidRPr="00E02C98">
              <w:rPr>
                <w:rFonts w:cs="Times New Roman"/>
                <w:szCs w:val="24"/>
                <w:vertAlign w:val="superscript"/>
              </w:rPr>
              <w:t>th</w:t>
            </w:r>
            <w:r>
              <w:rPr>
                <w:rFonts w:cs="Times New Roman"/>
                <w:szCs w:val="24"/>
              </w:rPr>
              <w:t xml:space="preserve"> January</w:t>
            </w:r>
            <w:r w:rsidR="00E02C98" w:rsidRPr="00E02C98">
              <w:rPr>
                <w:rFonts w:cs="Times New Roman"/>
                <w:szCs w:val="24"/>
              </w:rPr>
              <w:t xml:space="preserve"> Repor</w:t>
            </w:r>
            <w:r>
              <w:rPr>
                <w:rFonts w:cs="Times New Roman"/>
                <w:szCs w:val="24"/>
              </w:rPr>
              <w:t>t &amp; Viva</w:t>
            </w:r>
          </w:p>
        </w:tc>
        <w:tc>
          <w:tcPr>
            <w:tcW w:w="2268" w:type="dxa"/>
          </w:tcPr>
          <w:p w:rsidR="00E02C98" w:rsidRPr="00E02C98" w:rsidRDefault="00E02C98" w:rsidP="00836783">
            <w:pPr>
              <w:spacing w:before="120" w:after="120"/>
              <w:rPr>
                <w:rFonts w:cs="Times New Roman"/>
                <w:b/>
                <w:szCs w:val="24"/>
              </w:rPr>
            </w:pPr>
          </w:p>
        </w:tc>
        <w:tc>
          <w:tcPr>
            <w:tcW w:w="2268" w:type="dxa"/>
          </w:tcPr>
          <w:p w:rsidR="00E02C98" w:rsidRPr="00E02C98" w:rsidRDefault="00E02C98" w:rsidP="00836783">
            <w:pPr>
              <w:spacing w:before="120" w:after="120"/>
              <w:rPr>
                <w:rFonts w:cs="Times New Roman"/>
                <w:b/>
                <w:szCs w:val="24"/>
              </w:rPr>
            </w:pPr>
          </w:p>
        </w:tc>
      </w:tr>
    </w:tbl>
    <w:p w:rsidR="00E02C98" w:rsidRDefault="00E02C98" w:rsidP="00E02C98"/>
    <w:p w:rsidR="00B54FE0" w:rsidRDefault="00B54FE0" w:rsidP="00E02C98">
      <w:r w:rsidRPr="00DE4126">
        <w:br w:type="page"/>
      </w:r>
    </w:p>
    <w:p w:rsidR="00E02C98" w:rsidRDefault="00E02C98" w:rsidP="00E02C98"/>
    <w:p w:rsidR="00E02C98" w:rsidRDefault="00E02C98" w:rsidP="00E02C98"/>
    <w:p w:rsidR="004D793C" w:rsidRPr="006E1A0B" w:rsidRDefault="004D793C" w:rsidP="004D793C">
      <w:pPr>
        <w:pStyle w:val="Heading1"/>
        <w:numPr>
          <w:ilvl w:val="0"/>
          <w:numId w:val="0"/>
        </w:numPr>
        <w:ind w:left="432" w:hanging="432"/>
        <w:jc w:val="center"/>
      </w:pPr>
      <w:bookmarkStart w:id="1" w:name="_Toc220462724"/>
      <w:r w:rsidRPr="006E1A0B">
        <w:t>Author’s Declaration</w:t>
      </w:r>
      <w:bookmarkEnd w:id="1"/>
    </w:p>
    <w:p w:rsidR="004D793C" w:rsidRPr="006E1A0B" w:rsidRDefault="004D793C" w:rsidP="004D793C">
      <w:r w:rsidRPr="006E1A0B">
        <w:t xml:space="preserve">I declare that the work in this dissertation was carried out in accordance with the regulations of </w:t>
      </w:r>
      <w:r>
        <w:t>UWTSD</w:t>
      </w:r>
      <w:r w:rsidRPr="006E1A0B">
        <w:t>.  The work is original except where indicated by special references in the text and no part of the dissertation has been submitted for any other degree.</w:t>
      </w:r>
    </w:p>
    <w:p w:rsidR="004D793C" w:rsidRPr="006E1A0B" w:rsidRDefault="004D793C" w:rsidP="004D793C">
      <w:r w:rsidRPr="006E1A0B">
        <w:t xml:space="preserve">Any views expressed in the dissertation are those of the author and in no way represent those of the </w:t>
      </w:r>
      <w:r>
        <w:t>UWTSD</w:t>
      </w:r>
      <w:r w:rsidRPr="006E1A0B">
        <w:t>.</w:t>
      </w:r>
    </w:p>
    <w:p w:rsidR="004D793C" w:rsidRPr="006E1A0B" w:rsidRDefault="004D793C" w:rsidP="004D793C">
      <w:r w:rsidRPr="006E1A0B">
        <w:t>The dissertation has not been presented to any other University for examination either in the United Kingdom or overseas.</w:t>
      </w:r>
    </w:p>
    <w:p w:rsidR="004D793C" w:rsidRPr="006E1A0B" w:rsidRDefault="004D793C" w:rsidP="004D793C">
      <w:r w:rsidRPr="006E1A0B">
        <w:t>I hereby give permission for my work, if accepted, to be available for photocopying and inter-library loan, and for the title and summary to be made available to outside organisations.</w:t>
      </w:r>
    </w:p>
    <w:p w:rsidR="004D793C" w:rsidRPr="006E1A0B" w:rsidRDefault="004D793C" w:rsidP="004D793C"/>
    <w:p w:rsidR="004D793C" w:rsidRPr="006E1A0B" w:rsidRDefault="004D793C" w:rsidP="004D793C"/>
    <w:p w:rsidR="004D793C" w:rsidRPr="006E1A0B" w:rsidRDefault="004D793C" w:rsidP="004D793C">
      <w:r w:rsidRPr="00E02C98">
        <w:rPr>
          <w:b/>
          <w:bCs/>
        </w:rPr>
        <w:t>Signed:</w:t>
      </w:r>
      <w:r w:rsidRPr="006E1A0B">
        <w:t xml:space="preserve">  ………………</w:t>
      </w:r>
      <w:r w:rsidRPr="00DE4126">
        <w:rPr>
          <w:b/>
          <w:bCs/>
          <w:sz w:val="28"/>
          <w:szCs w:val="28"/>
        </w:rPr>
        <w:t xml:space="preserve">Mohammed Jabed </w:t>
      </w:r>
      <w:r>
        <w:rPr>
          <w:b/>
          <w:bCs/>
          <w:sz w:val="28"/>
          <w:szCs w:val="28"/>
        </w:rPr>
        <w:t>M</w:t>
      </w:r>
      <w:r w:rsidRPr="00DE4126">
        <w:rPr>
          <w:b/>
          <w:bCs/>
          <w:sz w:val="28"/>
          <w:szCs w:val="28"/>
        </w:rPr>
        <w:t>ia</w:t>
      </w:r>
      <w:r w:rsidRPr="006E1A0B">
        <w:t>……………………….</w:t>
      </w:r>
    </w:p>
    <w:p w:rsidR="004D793C" w:rsidRPr="006E1A0B" w:rsidRDefault="004D793C" w:rsidP="004D793C"/>
    <w:p w:rsidR="004D793C" w:rsidRDefault="004D793C" w:rsidP="004D793C">
      <w:r w:rsidRPr="00E02C98">
        <w:rPr>
          <w:b/>
          <w:bCs/>
        </w:rPr>
        <w:t>Date:</w:t>
      </w:r>
      <w:r>
        <w:t xml:space="preserve">  ……………………</w:t>
      </w:r>
      <w:r w:rsidR="00836783">
        <w:rPr>
          <w:b/>
          <w:bCs/>
        </w:rPr>
        <w:t>30</w:t>
      </w:r>
      <w:r w:rsidRPr="00E02C98">
        <w:rPr>
          <w:b/>
          <w:bCs/>
        </w:rPr>
        <w:t>/01/2026</w:t>
      </w:r>
      <w:r>
        <w:t>…………………….</w:t>
      </w:r>
    </w:p>
    <w:p w:rsidR="004D793C" w:rsidRDefault="004D793C" w:rsidP="004D793C"/>
    <w:p w:rsidR="004D793C" w:rsidRDefault="004D793C" w:rsidP="004D793C"/>
    <w:p w:rsidR="004D793C" w:rsidRDefault="004D793C">
      <w:pPr>
        <w:spacing w:line="259" w:lineRule="auto"/>
        <w:jc w:val="left"/>
      </w:pPr>
      <w:r>
        <w:br w:type="page"/>
      </w:r>
    </w:p>
    <w:p w:rsidR="004D793C" w:rsidRDefault="004D793C" w:rsidP="004D793C"/>
    <w:p w:rsidR="00E02C98" w:rsidRDefault="00E02C98" w:rsidP="004D793C"/>
    <w:p w:rsidR="004D793C" w:rsidRDefault="00E02C98" w:rsidP="00E02C98">
      <w:pPr>
        <w:pStyle w:val="Heading1"/>
        <w:numPr>
          <w:ilvl w:val="0"/>
          <w:numId w:val="0"/>
        </w:numPr>
        <w:ind w:left="432" w:hanging="432"/>
        <w:jc w:val="center"/>
      </w:pPr>
      <w:bookmarkStart w:id="2" w:name="_Toc220462725"/>
      <w:r>
        <w:t>Abstract</w:t>
      </w:r>
      <w:bookmarkEnd w:id="2"/>
    </w:p>
    <w:p w:rsidR="00E02C98" w:rsidRDefault="00E02C98" w:rsidP="004D793C">
      <w:r w:rsidRPr="00E02C98">
        <w:t>The building industry is a significant source of greenhouse gas emissions in the world and embodied carbon in building materials contributes a considerable portion of the climate effects of lifecycle. This dissertation assesses the possible sustainable construction material to lower environmental burden embodied in the construction material in comparison to the conventional materials, including Ordinary Portland Cement (OPC) concrete and virgin steel. Eight common materials were evaluated in terms of a cradle-to-gate Life Cycle Assessment (LCA) of their embodied carbon (kg CO</w:t>
      </w:r>
      <w:r w:rsidRPr="00E02C98">
        <w:rPr>
          <w:vertAlign w:val="subscript"/>
        </w:rPr>
        <w:t>2</w:t>
      </w:r>
      <w:r w:rsidRPr="00E02C98">
        <w:t>e/kg) and embodied energy (MJ/kg) as the key metrics. Findings show that sustainable materials, such as low-carbon concrete, bamboo, engineered timber, recycled steel, recycled aluminium and recycled concrete aggregate (RCA) have significantly lower impacts, with the sustainable category having on average reduced embodied carbon by 64 percent relative to traditional materials. The large practical effect size was statistically compared to confirm that although the significance of the effect was low, with limited sample size. The Multi-Criteria Decision Analysis (MCDA) framework, which took into account feasibility and recyclability, was used in order to translate the environmental results into decision support. Recycled steel and low-carbon concrete were the most balanced materials, with the advantages of significant environmental benefits and little disturbance of existing construction methods at present, bamboo, CLT, and RCA showed high environmental performance but had more obstacles to adoption. The paper has shown that material substitution can be an effective route to embodied carbon reduction as well as showing the potential worth of combining LCA and MCDA in sustainable material choices. It is discussed in terms of implications to industry practice, procurement strategies, and sustainability communication.</w:t>
      </w:r>
    </w:p>
    <w:p w:rsidR="004D793C" w:rsidRDefault="004D793C" w:rsidP="004D793C"/>
    <w:p w:rsidR="004D793C" w:rsidRDefault="004D793C">
      <w:pPr>
        <w:spacing w:line="259" w:lineRule="auto"/>
        <w:jc w:val="left"/>
      </w:pPr>
      <w:r>
        <w:br w:type="page"/>
      </w:r>
    </w:p>
    <w:p w:rsidR="00B54FE0" w:rsidRPr="00DE4126" w:rsidRDefault="00B54FE0" w:rsidP="004D793C"/>
    <w:sdt>
      <w:sdtPr>
        <w:rPr>
          <w:rFonts w:ascii="Times New Roman" w:eastAsiaTheme="minorHAnsi" w:hAnsi="Times New Roman" w:cstheme="minorBidi"/>
          <w:color w:val="auto"/>
          <w:sz w:val="24"/>
          <w:szCs w:val="22"/>
          <w:lang w:val="en-GB"/>
        </w:rPr>
        <w:id w:val="1801656921"/>
        <w:docPartObj>
          <w:docPartGallery w:val="Table of Contents"/>
          <w:docPartUnique/>
        </w:docPartObj>
      </w:sdtPr>
      <w:sdtEndPr>
        <w:rPr>
          <w:b/>
          <w:bCs/>
          <w:noProof/>
        </w:rPr>
      </w:sdtEndPr>
      <w:sdtContent>
        <w:p w:rsidR="00853E94" w:rsidRPr="00DE4126" w:rsidRDefault="00853E94" w:rsidP="00DE4126">
          <w:pPr>
            <w:pStyle w:val="TOCHeading"/>
            <w:spacing w:after="160" w:line="360" w:lineRule="auto"/>
            <w:jc w:val="center"/>
            <w:rPr>
              <w:rStyle w:val="Heading1Char"/>
              <w:color w:val="auto"/>
              <w:lang w:val="en-GB"/>
            </w:rPr>
          </w:pPr>
          <w:r w:rsidRPr="00DE4126">
            <w:rPr>
              <w:rStyle w:val="Heading1Char"/>
              <w:color w:val="auto"/>
              <w:lang w:val="en-GB"/>
            </w:rPr>
            <w:t>Table of Contents</w:t>
          </w:r>
        </w:p>
        <w:p w:rsidR="00E02C98" w:rsidRDefault="00981C9F" w:rsidP="00E02C98">
          <w:pPr>
            <w:pStyle w:val="TOC1"/>
            <w:rPr>
              <w:rFonts w:asciiTheme="minorHAnsi" w:eastAsiaTheme="minorEastAsia" w:hAnsiTheme="minorHAnsi"/>
              <w:sz w:val="22"/>
              <w:lang w:eastAsia="en-GB"/>
            </w:rPr>
          </w:pPr>
          <w:r w:rsidRPr="00DE4126">
            <w:rPr>
              <w:noProof w:val="0"/>
            </w:rPr>
            <w:fldChar w:fldCharType="begin"/>
          </w:r>
          <w:r w:rsidR="00853E94" w:rsidRPr="00DE4126">
            <w:instrText xml:space="preserve"> TOC \o "1-3" \h \z \u </w:instrText>
          </w:r>
          <w:r w:rsidRPr="00DE4126">
            <w:rPr>
              <w:noProof w:val="0"/>
            </w:rPr>
            <w:fldChar w:fldCharType="separate"/>
          </w:r>
          <w:hyperlink w:anchor="_Toc220462724" w:history="1">
            <w:r w:rsidR="00E02C98" w:rsidRPr="00A515F4">
              <w:rPr>
                <w:rStyle w:val="Hyperlink"/>
              </w:rPr>
              <w:t>Author’s Declaration</w:t>
            </w:r>
            <w:r w:rsidR="00E02C98">
              <w:rPr>
                <w:webHidden/>
              </w:rPr>
              <w:tab/>
            </w:r>
            <w:r>
              <w:rPr>
                <w:webHidden/>
              </w:rPr>
              <w:fldChar w:fldCharType="begin"/>
            </w:r>
            <w:r w:rsidR="00E02C98">
              <w:rPr>
                <w:webHidden/>
              </w:rPr>
              <w:instrText xml:space="preserve"> PAGEREF _Toc220462724 \h </w:instrText>
            </w:r>
            <w:r>
              <w:rPr>
                <w:webHidden/>
              </w:rPr>
            </w:r>
            <w:r>
              <w:rPr>
                <w:webHidden/>
              </w:rPr>
              <w:fldChar w:fldCharType="separate"/>
            </w:r>
            <w:r w:rsidR="00E02C98">
              <w:rPr>
                <w:webHidden/>
              </w:rPr>
              <w:t>2</w:t>
            </w:r>
            <w:r>
              <w:rPr>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25" w:history="1">
            <w:r w:rsidR="00E02C98" w:rsidRPr="00A515F4">
              <w:rPr>
                <w:rStyle w:val="Hyperlink"/>
              </w:rPr>
              <w:t>Abstract</w:t>
            </w:r>
            <w:r w:rsidR="00E02C98">
              <w:rPr>
                <w:webHidden/>
              </w:rPr>
              <w:tab/>
            </w:r>
            <w:r>
              <w:rPr>
                <w:webHidden/>
              </w:rPr>
              <w:fldChar w:fldCharType="begin"/>
            </w:r>
            <w:r w:rsidR="00E02C98">
              <w:rPr>
                <w:webHidden/>
              </w:rPr>
              <w:instrText xml:space="preserve"> PAGEREF _Toc220462725 \h </w:instrText>
            </w:r>
            <w:r>
              <w:rPr>
                <w:webHidden/>
              </w:rPr>
            </w:r>
            <w:r>
              <w:rPr>
                <w:webHidden/>
              </w:rPr>
              <w:fldChar w:fldCharType="separate"/>
            </w:r>
            <w:r w:rsidR="00E02C98">
              <w:rPr>
                <w:webHidden/>
              </w:rPr>
              <w:t>3</w:t>
            </w:r>
            <w:r>
              <w:rPr>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26" w:history="1">
            <w:r w:rsidR="00E02C98" w:rsidRPr="00A515F4">
              <w:rPr>
                <w:rStyle w:val="Hyperlink"/>
              </w:rPr>
              <w:t>List of Figures</w:t>
            </w:r>
            <w:r w:rsidR="00E02C98">
              <w:rPr>
                <w:webHidden/>
              </w:rPr>
              <w:tab/>
            </w:r>
            <w:r>
              <w:rPr>
                <w:webHidden/>
              </w:rPr>
              <w:fldChar w:fldCharType="begin"/>
            </w:r>
            <w:r w:rsidR="00E02C98">
              <w:rPr>
                <w:webHidden/>
              </w:rPr>
              <w:instrText xml:space="preserve"> PAGEREF _Toc220462726 \h </w:instrText>
            </w:r>
            <w:r>
              <w:rPr>
                <w:webHidden/>
              </w:rPr>
            </w:r>
            <w:r>
              <w:rPr>
                <w:webHidden/>
              </w:rPr>
              <w:fldChar w:fldCharType="separate"/>
            </w:r>
            <w:r w:rsidR="00E02C98">
              <w:rPr>
                <w:webHidden/>
              </w:rPr>
              <w:t>6</w:t>
            </w:r>
            <w:r>
              <w:rPr>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27" w:history="1">
            <w:r w:rsidR="00E02C98" w:rsidRPr="00A515F4">
              <w:rPr>
                <w:rStyle w:val="Hyperlink"/>
              </w:rPr>
              <w:t>List of Tables</w:t>
            </w:r>
            <w:r w:rsidR="00E02C98">
              <w:rPr>
                <w:webHidden/>
              </w:rPr>
              <w:tab/>
            </w:r>
            <w:r>
              <w:rPr>
                <w:webHidden/>
              </w:rPr>
              <w:fldChar w:fldCharType="begin"/>
            </w:r>
            <w:r w:rsidR="00E02C98">
              <w:rPr>
                <w:webHidden/>
              </w:rPr>
              <w:instrText xml:space="preserve"> PAGEREF _Toc220462727 \h </w:instrText>
            </w:r>
            <w:r>
              <w:rPr>
                <w:webHidden/>
              </w:rPr>
            </w:r>
            <w:r>
              <w:rPr>
                <w:webHidden/>
              </w:rPr>
              <w:fldChar w:fldCharType="separate"/>
            </w:r>
            <w:r w:rsidR="00E02C98">
              <w:rPr>
                <w:webHidden/>
              </w:rPr>
              <w:t>6</w:t>
            </w:r>
            <w:r>
              <w:rPr>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28" w:history="1">
            <w:r w:rsidR="00E02C98" w:rsidRPr="00A515F4">
              <w:rPr>
                <w:rStyle w:val="Hyperlink"/>
              </w:rPr>
              <w:t>1</w:t>
            </w:r>
            <w:r w:rsidR="00E02C98">
              <w:rPr>
                <w:rFonts w:asciiTheme="minorHAnsi" w:eastAsiaTheme="minorEastAsia" w:hAnsiTheme="minorHAnsi"/>
                <w:sz w:val="22"/>
                <w:lang w:eastAsia="en-GB"/>
              </w:rPr>
              <w:tab/>
            </w:r>
            <w:r w:rsidR="00E02C98" w:rsidRPr="00A515F4">
              <w:rPr>
                <w:rStyle w:val="Hyperlink"/>
              </w:rPr>
              <w:t>Introduction</w:t>
            </w:r>
            <w:r w:rsidR="00E02C98">
              <w:rPr>
                <w:webHidden/>
              </w:rPr>
              <w:tab/>
            </w:r>
            <w:r>
              <w:rPr>
                <w:webHidden/>
              </w:rPr>
              <w:fldChar w:fldCharType="begin"/>
            </w:r>
            <w:r w:rsidR="00E02C98">
              <w:rPr>
                <w:webHidden/>
              </w:rPr>
              <w:instrText xml:space="preserve"> PAGEREF _Toc220462728 \h </w:instrText>
            </w:r>
            <w:r>
              <w:rPr>
                <w:webHidden/>
              </w:rPr>
            </w:r>
            <w:r>
              <w:rPr>
                <w:webHidden/>
              </w:rPr>
              <w:fldChar w:fldCharType="separate"/>
            </w:r>
            <w:r w:rsidR="00E02C98">
              <w:rPr>
                <w:webHidden/>
              </w:rPr>
              <w:t>7</w:t>
            </w:r>
            <w:r>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29" w:history="1">
            <w:r w:rsidR="00E02C98" w:rsidRPr="00A515F4">
              <w:rPr>
                <w:rStyle w:val="Hyperlink"/>
                <w:noProof/>
              </w:rPr>
              <w:t>1.1</w:t>
            </w:r>
            <w:r w:rsidR="00E02C98">
              <w:rPr>
                <w:rFonts w:asciiTheme="minorHAnsi" w:eastAsiaTheme="minorEastAsia" w:hAnsiTheme="minorHAnsi"/>
                <w:noProof/>
                <w:sz w:val="22"/>
                <w:lang w:eastAsia="en-GB"/>
              </w:rPr>
              <w:tab/>
            </w:r>
            <w:r w:rsidR="00E02C98" w:rsidRPr="00A515F4">
              <w:rPr>
                <w:rStyle w:val="Hyperlink"/>
                <w:noProof/>
              </w:rPr>
              <w:t>Background Context</w:t>
            </w:r>
            <w:r w:rsidR="00E02C98">
              <w:rPr>
                <w:noProof/>
                <w:webHidden/>
              </w:rPr>
              <w:tab/>
            </w:r>
            <w:r>
              <w:rPr>
                <w:noProof/>
                <w:webHidden/>
              </w:rPr>
              <w:fldChar w:fldCharType="begin"/>
            </w:r>
            <w:r w:rsidR="00E02C98">
              <w:rPr>
                <w:noProof/>
                <w:webHidden/>
              </w:rPr>
              <w:instrText xml:space="preserve"> PAGEREF _Toc220462729 \h </w:instrText>
            </w:r>
            <w:r>
              <w:rPr>
                <w:noProof/>
                <w:webHidden/>
              </w:rPr>
            </w:r>
            <w:r>
              <w:rPr>
                <w:noProof/>
                <w:webHidden/>
              </w:rPr>
              <w:fldChar w:fldCharType="separate"/>
            </w:r>
            <w:r w:rsidR="00E02C98">
              <w:rPr>
                <w:noProof/>
                <w:webHidden/>
              </w:rPr>
              <w:t>7</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0" w:history="1">
            <w:r w:rsidR="00E02C98" w:rsidRPr="00A515F4">
              <w:rPr>
                <w:rStyle w:val="Hyperlink"/>
                <w:noProof/>
              </w:rPr>
              <w:t>1.2</w:t>
            </w:r>
            <w:r w:rsidR="00E02C98">
              <w:rPr>
                <w:rFonts w:asciiTheme="minorHAnsi" w:eastAsiaTheme="minorEastAsia" w:hAnsiTheme="minorHAnsi"/>
                <w:noProof/>
                <w:sz w:val="22"/>
                <w:lang w:eastAsia="en-GB"/>
              </w:rPr>
              <w:tab/>
            </w:r>
            <w:r w:rsidR="00E02C98" w:rsidRPr="00A515F4">
              <w:rPr>
                <w:rStyle w:val="Hyperlink"/>
                <w:noProof/>
              </w:rPr>
              <w:t>Research Aim</w:t>
            </w:r>
            <w:r w:rsidR="00E02C98">
              <w:rPr>
                <w:noProof/>
                <w:webHidden/>
              </w:rPr>
              <w:tab/>
            </w:r>
            <w:r>
              <w:rPr>
                <w:noProof/>
                <w:webHidden/>
              </w:rPr>
              <w:fldChar w:fldCharType="begin"/>
            </w:r>
            <w:r w:rsidR="00E02C98">
              <w:rPr>
                <w:noProof/>
                <w:webHidden/>
              </w:rPr>
              <w:instrText xml:space="preserve"> PAGEREF _Toc220462730 \h </w:instrText>
            </w:r>
            <w:r>
              <w:rPr>
                <w:noProof/>
                <w:webHidden/>
              </w:rPr>
            </w:r>
            <w:r>
              <w:rPr>
                <w:noProof/>
                <w:webHidden/>
              </w:rPr>
              <w:fldChar w:fldCharType="separate"/>
            </w:r>
            <w:r w:rsidR="00E02C98">
              <w:rPr>
                <w:noProof/>
                <w:webHidden/>
              </w:rPr>
              <w:t>8</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1" w:history="1">
            <w:r w:rsidR="00E02C98" w:rsidRPr="00A515F4">
              <w:rPr>
                <w:rStyle w:val="Hyperlink"/>
                <w:noProof/>
              </w:rPr>
              <w:t>1.3</w:t>
            </w:r>
            <w:r w:rsidR="00E02C98">
              <w:rPr>
                <w:rFonts w:asciiTheme="minorHAnsi" w:eastAsiaTheme="minorEastAsia" w:hAnsiTheme="minorHAnsi"/>
                <w:noProof/>
                <w:sz w:val="22"/>
                <w:lang w:eastAsia="en-GB"/>
              </w:rPr>
              <w:tab/>
            </w:r>
            <w:r w:rsidR="00E02C98" w:rsidRPr="00A515F4">
              <w:rPr>
                <w:rStyle w:val="Hyperlink"/>
                <w:noProof/>
              </w:rPr>
              <w:t>Research Objectives</w:t>
            </w:r>
            <w:r w:rsidR="00E02C98">
              <w:rPr>
                <w:noProof/>
                <w:webHidden/>
              </w:rPr>
              <w:tab/>
            </w:r>
            <w:r>
              <w:rPr>
                <w:noProof/>
                <w:webHidden/>
              </w:rPr>
              <w:fldChar w:fldCharType="begin"/>
            </w:r>
            <w:r w:rsidR="00E02C98">
              <w:rPr>
                <w:noProof/>
                <w:webHidden/>
              </w:rPr>
              <w:instrText xml:space="preserve"> PAGEREF _Toc220462731 \h </w:instrText>
            </w:r>
            <w:r>
              <w:rPr>
                <w:noProof/>
                <w:webHidden/>
              </w:rPr>
            </w:r>
            <w:r>
              <w:rPr>
                <w:noProof/>
                <w:webHidden/>
              </w:rPr>
              <w:fldChar w:fldCharType="separate"/>
            </w:r>
            <w:r w:rsidR="00E02C98">
              <w:rPr>
                <w:noProof/>
                <w:webHidden/>
              </w:rPr>
              <w:t>8</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2" w:history="1">
            <w:r w:rsidR="00E02C98" w:rsidRPr="00A515F4">
              <w:rPr>
                <w:rStyle w:val="Hyperlink"/>
                <w:noProof/>
              </w:rPr>
              <w:t>1.4</w:t>
            </w:r>
            <w:r w:rsidR="00E02C98">
              <w:rPr>
                <w:rFonts w:asciiTheme="minorHAnsi" w:eastAsiaTheme="minorEastAsia" w:hAnsiTheme="minorHAnsi"/>
                <w:noProof/>
                <w:sz w:val="22"/>
                <w:lang w:eastAsia="en-GB"/>
              </w:rPr>
              <w:tab/>
            </w:r>
            <w:r w:rsidR="00E02C98" w:rsidRPr="00A515F4">
              <w:rPr>
                <w:rStyle w:val="Hyperlink"/>
                <w:noProof/>
              </w:rPr>
              <w:t>Rationale</w:t>
            </w:r>
            <w:r w:rsidR="00E02C98">
              <w:rPr>
                <w:noProof/>
                <w:webHidden/>
              </w:rPr>
              <w:tab/>
            </w:r>
            <w:r>
              <w:rPr>
                <w:noProof/>
                <w:webHidden/>
              </w:rPr>
              <w:fldChar w:fldCharType="begin"/>
            </w:r>
            <w:r w:rsidR="00E02C98">
              <w:rPr>
                <w:noProof/>
                <w:webHidden/>
              </w:rPr>
              <w:instrText xml:space="preserve"> PAGEREF _Toc220462732 \h </w:instrText>
            </w:r>
            <w:r>
              <w:rPr>
                <w:noProof/>
                <w:webHidden/>
              </w:rPr>
            </w:r>
            <w:r>
              <w:rPr>
                <w:noProof/>
                <w:webHidden/>
              </w:rPr>
              <w:fldChar w:fldCharType="separate"/>
            </w:r>
            <w:r w:rsidR="00E02C98">
              <w:rPr>
                <w:noProof/>
                <w:webHidden/>
              </w:rPr>
              <w:t>9</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3" w:history="1">
            <w:r w:rsidR="00E02C98" w:rsidRPr="00A515F4">
              <w:rPr>
                <w:rStyle w:val="Hyperlink"/>
                <w:noProof/>
              </w:rPr>
              <w:t>1.5</w:t>
            </w:r>
            <w:r w:rsidR="00E02C98">
              <w:rPr>
                <w:rFonts w:asciiTheme="minorHAnsi" w:eastAsiaTheme="minorEastAsia" w:hAnsiTheme="minorHAnsi"/>
                <w:noProof/>
                <w:sz w:val="22"/>
                <w:lang w:eastAsia="en-GB"/>
              </w:rPr>
              <w:tab/>
            </w:r>
            <w:r w:rsidR="00E02C98" w:rsidRPr="00A515F4">
              <w:rPr>
                <w:rStyle w:val="Hyperlink"/>
                <w:noProof/>
              </w:rPr>
              <w:t>Practical and Societal Significance</w:t>
            </w:r>
            <w:r w:rsidR="00E02C98">
              <w:rPr>
                <w:noProof/>
                <w:webHidden/>
              </w:rPr>
              <w:tab/>
            </w:r>
            <w:r>
              <w:rPr>
                <w:noProof/>
                <w:webHidden/>
              </w:rPr>
              <w:fldChar w:fldCharType="begin"/>
            </w:r>
            <w:r w:rsidR="00E02C98">
              <w:rPr>
                <w:noProof/>
                <w:webHidden/>
              </w:rPr>
              <w:instrText xml:space="preserve"> PAGEREF _Toc220462733 \h </w:instrText>
            </w:r>
            <w:r>
              <w:rPr>
                <w:noProof/>
                <w:webHidden/>
              </w:rPr>
            </w:r>
            <w:r>
              <w:rPr>
                <w:noProof/>
                <w:webHidden/>
              </w:rPr>
              <w:fldChar w:fldCharType="separate"/>
            </w:r>
            <w:r w:rsidR="00E02C98">
              <w:rPr>
                <w:noProof/>
                <w:webHidden/>
              </w:rPr>
              <w:t>9</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4" w:history="1">
            <w:r w:rsidR="00E02C98" w:rsidRPr="00A515F4">
              <w:rPr>
                <w:rStyle w:val="Hyperlink"/>
                <w:noProof/>
              </w:rPr>
              <w:t>1.6</w:t>
            </w:r>
            <w:r w:rsidR="00E02C98">
              <w:rPr>
                <w:rFonts w:asciiTheme="minorHAnsi" w:eastAsiaTheme="minorEastAsia" w:hAnsiTheme="minorHAnsi"/>
                <w:noProof/>
                <w:sz w:val="22"/>
                <w:lang w:eastAsia="en-GB"/>
              </w:rPr>
              <w:tab/>
            </w:r>
            <w:r w:rsidR="00E02C98" w:rsidRPr="00A515F4">
              <w:rPr>
                <w:rStyle w:val="Hyperlink"/>
                <w:noProof/>
              </w:rPr>
              <w:t>Problem Context and Consequences</w:t>
            </w:r>
            <w:r w:rsidR="00E02C98">
              <w:rPr>
                <w:noProof/>
                <w:webHidden/>
              </w:rPr>
              <w:tab/>
            </w:r>
            <w:r>
              <w:rPr>
                <w:noProof/>
                <w:webHidden/>
              </w:rPr>
              <w:fldChar w:fldCharType="begin"/>
            </w:r>
            <w:r w:rsidR="00E02C98">
              <w:rPr>
                <w:noProof/>
                <w:webHidden/>
              </w:rPr>
              <w:instrText xml:space="preserve"> PAGEREF _Toc220462734 \h </w:instrText>
            </w:r>
            <w:r>
              <w:rPr>
                <w:noProof/>
                <w:webHidden/>
              </w:rPr>
            </w:r>
            <w:r>
              <w:rPr>
                <w:noProof/>
                <w:webHidden/>
              </w:rPr>
              <w:fldChar w:fldCharType="separate"/>
            </w:r>
            <w:r w:rsidR="00E02C98">
              <w:rPr>
                <w:noProof/>
                <w:webHidden/>
              </w:rPr>
              <w:t>10</w:t>
            </w:r>
            <w:r>
              <w:rPr>
                <w:noProof/>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35" w:history="1">
            <w:r w:rsidR="00E02C98" w:rsidRPr="00A515F4">
              <w:rPr>
                <w:rStyle w:val="Hyperlink"/>
              </w:rPr>
              <w:t>2</w:t>
            </w:r>
            <w:r w:rsidR="00E02C98">
              <w:rPr>
                <w:rFonts w:asciiTheme="minorHAnsi" w:eastAsiaTheme="minorEastAsia" w:hAnsiTheme="minorHAnsi"/>
                <w:sz w:val="22"/>
                <w:lang w:eastAsia="en-GB"/>
              </w:rPr>
              <w:tab/>
            </w:r>
            <w:r w:rsidR="00E02C98" w:rsidRPr="00A515F4">
              <w:rPr>
                <w:rStyle w:val="Hyperlink"/>
              </w:rPr>
              <w:t>Literature Review on the Application of Sustainable Building Materials in Construction</w:t>
            </w:r>
            <w:r w:rsidR="00E02C98">
              <w:rPr>
                <w:webHidden/>
              </w:rPr>
              <w:tab/>
            </w:r>
            <w:r>
              <w:rPr>
                <w:webHidden/>
              </w:rPr>
              <w:fldChar w:fldCharType="begin"/>
            </w:r>
            <w:r w:rsidR="00E02C98">
              <w:rPr>
                <w:webHidden/>
              </w:rPr>
              <w:instrText xml:space="preserve"> PAGEREF _Toc220462735 \h </w:instrText>
            </w:r>
            <w:r>
              <w:rPr>
                <w:webHidden/>
              </w:rPr>
            </w:r>
            <w:r>
              <w:rPr>
                <w:webHidden/>
              </w:rPr>
              <w:fldChar w:fldCharType="separate"/>
            </w:r>
            <w:r w:rsidR="00E02C98">
              <w:rPr>
                <w:webHidden/>
              </w:rPr>
              <w:t>11</w:t>
            </w:r>
            <w:r>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6" w:history="1">
            <w:r w:rsidR="00E02C98" w:rsidRPr="00A515F4">
              <w:rPr>
                <w:rStyle w:val="Hyperlink"/>
                <w:noProof/>
              </w:rPr>
              <w:t>2.1</w:t>
            </w:r>
            <w:r w:rsidR="00E02C98">
              <w:rPr>
                <w:rFonts w:asciiTheme="minorHAnsi" w:eastAsiaTheme="minorEastAsia" w:hAnsiTheme="minorHAnsi"/>
                <w:noProof/>
                <w:sz w:val="22"/>
                <w:lang w:eastAsia="en-GB"/>
              </w:rPr>
              <w:tab/>
            </w:r>
            <w:r w:rsidR="00E02C98" w:rsidRPr="00A515F4">
              <w:rPr>
                <w:rStyle w:val="Hyperlink"/>
                <w:noProof/>
              </w:rPr>
              <w:t>Environmental Impact of Conventional Construction Materials</w:t>
            </w:r>
            <w:r w:rsidR="00E02C98">
              <w:rPr>
                <w:noProof/>
                <w:webHidden/>
              </w:rPr>
              <w:tab/>
            </w:r>
            <w:r>
              <w:rPr>
                <w:noProof/>
                <w:webHidden/>
              </w:rPr>
              <w:fldChar w:fldCharType="begin"/>
            </w:r>
            <w:r w:rsidR="00E02C98">
              <w:rPr>
                <w:noProof/>
                <w:webHidden/>
              </w:rPr>
              <w:instrText xml:space="preserve"> PAGEREF _Toc220462736 \h </w:instrText>
            </w:r>
            <w:r>
              <w:rPr>
                <w:noProof/>
                <w:webHidden/>
              </w:rPr>
            </w:r>
            <w:r>
              <w:rPr>
                <w:noProof/>
                <w:webHidden/>
              </w:rPr>
              <w:fldChar w:fldCharType="separate"/>
            </w:r>
            <w:r w:rsidR="00E02C98">
              <w:rPr>
                <w:noProof/>
                <w:webHidden/>
              </w:rPr>
              <w:t>11</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7" w:history="1">
            <w:r w:rsidR="00E02C98" w:rsidRPr="00A515F4">
              <w:rPr>
                <w:rStyle w:val="Hyperlink"/>
                <w:noProof/>
              </w:rPr>
              <w:t>2.2</w:t>
            </w:r>
            <w:r w:rsidR="00E02C98">
              <w:rPr>
                <w:rFonts w:asciiTheme="minorHAnsi" w:eastAsiaTheme="minorEastAsia" w:hAnsiTheme="minorHAnsi"/>
                <w:noProof/>
                <w:sz w:val="22"/>
                <w:lang w:eastAsia="en-GB"/>
              </w:rPr>
              <w:tab/>
            </w:r>
            <w:r w:rsidR="00E02C98" w:rsidRPr="00A515F4">
              <w:rPr>
                <w:rStyle w:val="Hyperlink"/>
                <w:noProof/>
              </w:rPr>
              <w:t>Life Cycle Assessment as the Dominant Evaluation Framework</w:t>
            </w:r>
            <w:r w:rsidR="00E02C98">
              <w:rPr>
                <w:noProof/>
                <w:webHidden/>
              </w:rPr>
              <w:tab/>
            </w:r>
            <w:r>
              <w:rPr>
                <w:noProof/>
                <w:webHidden/>
              </w:rPr>
              <w:fldChar w:fldCharType="begin"/>
            </w:r>
            <w:r w:rsidR="00E02C98">
              <w:rPr>
                <w:noProof/>
                <w:webHidden/>
              </w:rPr>
              <w:instrText xml:space="preserve"> PAGEREF _Toc220462737 \h </w:instrText>
            </w:r>
            <w:r>
              <w:rPr>
                <w:noProof/>
                <w:webHidden/>
              </w:rPr>
            </w:r>
            <w:r>
              <w:rPr>
                <w:noProof/>
                <w:webHidden/>
              </w:rPr>
              <w:fldChar w:fldCharType="separate"/>
            </w:r>
            <w:r w:rsidR="00E02C98">
              <w:rPr>
                <w:noProof/>
                <w:webHidden/>
              </w:rPr>
              <w:t>12</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38" w:history="1">
            <w:r w:rsidR="00E02C98" w:rsidRPr="00A515F4">
              <w:rPr>
                <w:rStyle w:val="Hyperlink"/>
                <w:noProof/>
              </w:rPr>
              <w:t>2.3</w:t>
            </w:r>
            <w:r w:rsidR="00E02C98">
              <w:rPr>
                <w:rFonts w:asciiTheme="minorHAnsi" w:eastAsiaTheme="minorEastAsia" w:hAnsiTheme="minorHAnsi"/>
                <w:noProof/>
                <w:sz w:val="22"/>
                <w:lang w:eastAsia="en-GB"/>
              </w:rPr>
              <w:tab/>
            </w:r>
            <w:r w:rsidR="00E02C98" w:rsidRPr="00A515F4">
              <w:rPr>
                <w:rStyle w:val="Hyperlink"/>
                <w:noProof/>
              </w:rPr>
              <w:t>Environmental Performance of Sustainable Building Materials</w:t>
            </w:r>
            <w:r w:rsidR="00E02C98">
              <w:rPr>
                <w:noProof/>
                <w:webHidden/>
              </w:rPr>
              <w:tab/>
            </w:r>
            <w:r>
              <w:rPr>
                <w:noProof/>
                <w:webHidden/>
              </w:rPr>
              <w:fldChar w:fldCharType="begin"/>
            </w:r>
            <w:r w:rsidR="00E02C98">
              <w:rPr>
                <w:noProof/>
                <w:webHidden/>
              </w:rPr>
              <w:instrText xml:space="preserve"> PAGEREF _Toc220462738 \h </w:instrText>
            </w:r>
            <w:r>
              <w:rPr>
                <w:noProof/>
                <w:webHidden/>
              </w:rPr>
            </w:r>
            <w:r>
              <w:rPr>
                <w:noProof/>
                <w:webHidden/>
              </w:rPr>
              <w:fldChar w:fldCharType="separate"/>
            </w:r>
            <w:r w:rsidR="00E02C98">
              <w:rPr>
                <w:noProof/>
                <w:webHidden/>
              </w:rPr>
              <w:t>13</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39" w:history="1">
            <w:r w:rsidR="00E02C98" w:rsidRPr="00A515F4">
              <w:rPr>
                <w:rStyle w:val="Hyperlink"/>
                <w:noProof/>
              </w:rPr>
              <w:t>2.3.1</w:t>
            </w:r>
            <w:r w:rsidR="00E02C98">
              <w:rPr>
                <w:rFonts w:asciiTheme="minorHAnsi" w:eastAsiaTheme="minorEastAsia" w:hAnsiTheme="minorHAnsi"/>
                <w:noProof/>
                <w:sz w:val="22"/>
                <w:lang w:eastAsia="en-GB"/>
              </w:rPr>
              <w:tab/>
            </w:r>
            <w:r w:rsidR="00E02C98" w:rsidRPr="00A515F4">
              <w:rPr>
                <w:rStyle w:val="Hyperlink"/>
                <w:noProof/>
              </w:rPr>
              <w:t>Bio-Based Materials</w:t>
            </w:r>
            <w:r w:rsidR="00E02C98">
              <w:rPr>
                <w:noProof/>
                <w:webHidden/>
              </w:rPr>
              <w:tab/>
            </w:r>
            <w:r>
              <w:rPr>
                <w:noProof/>
                <w:webHidden/>
              </w:rPr>
              <w:fldChar w:fldCharType="begin"/>
            </w:r>
            <w:r w:rsidR="00E02C98">
              <w:rPr>
                <w:noProof/>
                <w:webHidden/>
              </w:rPr>
              <w:instrText xml:space="preserve"> PAGEREF _Toc220462739 \h </w:instrText>
            </w:r>
            <w:r>
              <w:rPr>
                <w:noProof/>
                <w:webHidden/>
              </w:rPr>
            </w:r>
            <w:r>
              <w:rPr>
                <w:noProof/>
                <w:webHidden/>
              </w:rPr>
              <w:fldChar w:fldCharType="separate"/>
            </w:r>
            <w:r w:rsidR="00E02C98">
              <w:rPr>
                <w:noProof/>
                <w:webHidden/>
              </w:rPr>
              <w:t>13</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40" w:history="1">
            <w:r w:rsidR="00E02C98" w:rsidRPr="00A515F4">
              <w:rPr>
                <w:rStyle w:val="Hyperlink"/>
                <w:noProof/>
              </w:rPr>
              <w:t>2.3.2</w:t>
            </w:r>
            <w:r w:rsidR="00E02C98">
              <w:rPr>
                <w:rFonts w:asciiTheme="minorHAnsi" w:eastAsiaTheme="minorEastAsia" w:hAnsiTheme="minorHAnsi"/>
                <w:noProof/>
                <w:sz w:val="22"/>
                <w:lang w:eastAsia="en-GB"/>
              </w:rPr>
              <w:tab/>
            </w:r>
            <w:r w:rsidR="00E02C98" w:rsidRPr="00A515F4">
              <w:rPr>
                <w:rStyle w:val="Hyperlink"/>
                <w:noProof/>
              </w:rPr>
              <w:t>Low-Carbon Concrete Technologies</w:t>
            </w:r>
            <w:r w:rsidR="00E02C98">
              <w:rPr>
                <w:noProof/>
                <w:webHidden/>
              </w:rPr>
              <w:tab/>
            </w:r>
            <w:r>
              <w:rPr>
                <w:noProof/>
                <w:webHidden/>
              </w:rPr>
              <w:fldChar w:fldCharType="begin"/>
            </w:r>
            <w:r w:rsidR="00E02C98">
              <w:rPr>
                <w:noProof/>
                <w:webHidden/>
              </w:rPr>
              <w:instrText xml:space="preserve"> PAGEREF _Toc220462740 \h </w:instrText>
            </w:r>
            <w:r>
              <w:rPr>
                <w:noProof/>
                <w:webHidden/>
              </w:rPr>
            </w:r>
            <w:r>
              <w:rPr>
                <w:noProof/>
                <w:webHidden/>
              </w:rPr>
              <w:fldChar w:fldCharType="separate"/>
            </w:r>
            <w:r w:rsidR="00E02C98">
              <w:rPr>
                <w:noProof/>
                <w:webHidden/>
              </w:rPr>
              <w:t>14</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1" w:history="1">
            <w:r w:rsidR="00E02C98" w:rsidRPr="00A515F4">
              <w:rPr>
                <w:rStyle w:val="Hyperlink"/>
                <w:noProof/>
              </w:rPr>
              <w:t>2.4</w:t>
            </w:r>
            <w:r w:rsidR="00E02C98">
              <w:rPr>
                <w:rFonts w:asciiTheme="minorHAnsi" w:eastAsiaTheme="minorEastAsia" w:hAnsiTheme="minorHAnsi"/>
                <w:noProof/>
                <w:sz w:val="22"/>
                <w:lang w:eastAsia="en-GB"/>
              </w:rPr>
              <w:tab/>
            </w:r>
            <w:r w:rsidR="00E02C98" w:rsidRPr="00A515F4">
              <w:rPr>
                <w:rStyle w:val="Hyperlink"/>
                <w:noProof/>
              </w:rPr>
              <w:t>Recycled Materials, Circular Economy, and Robustness</w:t>
            </w:r>
            <w:r w:rsidR="00E02C98">
              <w:rPr>
                <w:noProof/>
                <w:webHidden/>
              </w:rPr>
              <w:tab/>
            </w:r>
            <w:r>
              <w:rPr>
                <w:noProof/>
                <w:webHidden/>
              </w:rPr>
              <w:fldChar w:fldCharType="begin"/>
            </w:r>
            <w:r w:rsidR="00E02C98">
              <w:rPr>
                <w:noProof/>
                <w:webHidden/>
              </w:rPr>
              <w:instrText xml:space="preserve"> PAGEREF _Toc220462741 \h </w:instrText>
            </w:r>
            <w:r>
              <w:rPr>
                <w:noProof/>
                <w:webHidden/>
              </w:rPr>
            </w:r>
            <w:r>
              <w:rPr>
                <w:noProof/>
                <w:webHidden/>
              </w:rPr>
              <w:fldChar w:fldCharType="separate"/>
            </w:r>
            <w:r w:rsidR="00E02C98">
              <w:rPr>
                <w:noProof/>
                <w:webHidden/>
              </w:rPr>
              <w:t>15</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2" w:history="1">
            <w:r w:rsidR="00E02C98" w:rsidRPr="00A515F4">
              <w:rPr>
                <w:rStyle w:val="Hyperlink"/>
                <w:noProof/>
              </w:rPr>
              <w:t>2.5</w:t>
            </w:r>
            <w:r w:rsidR="00E02C98">
              <w:rPr>
                <w:rFonts w:asciiTheme="minorHAnsi" w:eastAsiaTheme="minorEastAsia" w:hAnsiTheme="minorHAnsi"/>
                <w:noProof/>
                <w:sz w:val="22"/>
                <w:lang w:eastAsia="en-GB"/>
              </w:rPr>
              <w:tab/>
            </w:r>
            <w:r w:rsidR="00E02C98" w:rsidRPr="00A515F4">
              <w:rPr>
                <w:rStyle w:val="Hyperlink"/>
                <w:noProof/>
              </w:rPr>
              <w:t>Limitations of Existing Research and Identified Gap</w:t>
            </w:r>
            <w:r w:rsidR="00E02C98">
              <w:rPr>
                <w:noProof/>
                <w:webHidden/>
              </w:rPr>
              <w:tab/>
            </w:r>
            <w:r>
              <w:rPr>
                <w:noProof/>
                <w:webHidden/>
              </w:rPr>
              <w:fldChar w:fldCharType="begin"/>
            </w:r>
            <w:r w:rsidR="00E02C98">
              <w:rPr>
                <w:noProof/>
                <w:webHidden/>
              </w:rPr>
              <w:instrText xml:space="preserve"> PAGEREF _Toc220462742 \h </w:instrText>
            </w:r>
            <w:r>
              <w:rPr>
                <w:noProof/>
                <w:webHidden/>
              </w:rPr>
            </w:r>
            <w:r>
              <w:rPr>
                <w:noProof/>
                <w:webHidden/>
              </w:rPr>
              <w:fldChar w:fldCharType="separate"/>
            </w:r>
            <w:r w:rsidR="00E02C98">
              <w:rPr>
                <w:noProof/>
                <w:webHidden/>
              </w:rPr>
              <w:t>17</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3" w:history="1">
            <w:r w:rsidR="00E02C98" w:rsidRPr="00A515F4">
              <w:rPr>
                <w:rStyle w:val="Hyperlink"/>
                <w:noProof/>
              </w:rPr>
              <w:t>2.6</w:t>
            </w:r>
            <w:r w:rsidR="00E02C98">
              <w:rPr>
                <w:rFonts w:asciiTheme="minorHAnsi" w:eastAsiaTheme="minorEastAsia" w:hAnsiTheme="minorHAnsi"/>
                <w:noProof/>
                <w:sz w:val="22"/>
                <w:lang w:eastAsia="en-GB"/>
              </w:rPr>
              <w:tab/>
            </w:r>
            <w:r w:rsidR="00E02C98" w:rsidRPr="00A515F4">
              <w:rPr>
                <w:rStyle w:val="Hyperlink"/>
                <w:noProof/>
              </w:rPr>
              <w:t>Environmental Impact Assessment Models in Construction Materials</w:t>
            </w:r>
            <w:r w:rsidR="00E02C98">
              <w:rPr>
                <w:noProof/>
                <w:webHidden/>
              </w:rPr>
              <w:tab/>
            </w:r>
            <w:r>
              <w:rPr>
                <w:noProof/>
                <w:webHidden/>
              </w:rPr>
              <w:fldChar w:fldCharType="begin"/>
            </w:r>
            <w:r w:rsidR="00E02C98">
              <w:rPr>
                <w:noProof/>
                <w:webHidden/>
              </w:rPr>
              <w:instrText xml:space="preserve"> PAGEREF _Toc220462743 \h </w:instrText>
            </w:r>
            <w:r>
              <w:rPr>
                <w:noProof/>
                <w:webHidden/>
              </w:rPr>
            </w:r>
            <w:r>
              <w:rPr>
                <w:noProof/>
                <w:webHidden/>
              </w:rPr>
              <w:fldChar w:fldCharType="separate"/>
            </w:r>
            <w:r w:rsidR="00E02C98">
              <w:rPr>
                <w:noProof/>
                <w:webHidden/>
              </w:rPr>
              <w:t>18</w:t>
            </w:r>
            <w:r>
              <w:rPr>
                <w:noProof/>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44" w:history="1">
            <w:r w:rsidR="00E02C98" w:rsidRPr="00A515F4">
              <w:rPr>
                <w:rStyle w:val="Hyperlink"/>
              </w:rPr>
              <w:t>3</w:t>
            </w:r>
            <w:r w:rsidR="00E02C98">
              <w:rPr>
                <w:rFonts w:asciiTheme="minorHAnsi" w:eastAsiaTheme="minorEastAsia" w:hAnsiTheme="minorHAnsi"/>
                <w:sz w:val="22"/>
                <w:lang w:eastAsia="en-GB"/>
              </w:rPr>
              <w:tab/>
            </w:r>
            <w:r w:rsidR="00E02C98" w:rsidRPr="00A515F4">
              <w:rPr>
                <w:rStyle w:val="Hyperlink"/>
              </w:rPr>
              <w:t>Research Design and Methods</w:t>
            </w:r>
            <w:r w:rsidR="00E02C98">
              <w:rPr>
                <w:webHidden/>
              </w:rPr>
              <w:tab/>
            </w:r>
            <w:r>
              <w:rPr>
                <w:webHidden/>
              </w:rPr>
              <w:fldChar w:fldCharType="begin"/>
            </w:r>
            <w:r w:rsidR="00E02C98">
              <w:rPr>
                <w:webHidden/>
              </w:rPr>
              <w:instrText xml:space="preserve"> PAGEREF _Toc220462744 \h </w:instrText>
            </w:r>
            <w:r>
              <w:rPr>
                <w:webHidden/>
              </w:rPr>
            </w:r>
            <w:r>
              <w:rPr>
                <w:webHidden/>
              </w:rPr>
              <w:fldChar w:fldCharType="separate"/>
            </w:r>
            <w:r w:rsidR="00E02C98">
              <w:rPr>
                <w:webHidden/>
              </w:rPr>
              <w:t>20</w:t>
            </w:r>
            <w:r>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5" w:history="1">
            <w:r w:rsidR="00E02C98" w:rsidRPr="00A515F4">
              <w:rPr>
                <w:rStyle w:val="Hyperlink"/>
                <w:noProof/>
              </w:rPr>
              <w:t>3.1</w:t>
            </w:r>
            <w:r w:rsidR="00E02C98">
              <w:rPr>
                <w:rFonts w:asciiTheme="minorHAnsi" w:eastAsiaTheme="minorEastAsia" w:hAnsiTheme="minorHAnsi"/>
                <w:noProof/>
                <w:sz w:val="22"/>
                <w:lang w:eastAsia="en-GB"/>
              </w:rPr>
              <w:tab/>
            </w:r>
            <w:r w:rsidR="00E02C98" w:rsidRPr="00A515F4">
              <w:rPr>
                <w:rStyle w:val="Hyperlink"/>
                <w:noProof/>
              </w:rPr>
              <w:t>Research Approach</w:t>
            </w:r>
            <w:r w:rsidR="00E02C98">
              <w:rPr>
                <w:noProof/>
                <w:webHidden/>
              </w:rPr>
              <w:tab/>
            </w:r>
            <w:r>
              <w:rPr>
                <w:noProof/>
                <w:webHidden/>
              </w:rPr>
              <w:fldChar w:fldCharType="begin"/>
            </w:r>
            <w:r w:rsidR="00E02C98">
              <w:rPr>
                <w:noProof/>
                <w:webHidden/>
              </w:rPr>
              <w:instrText xml:space="preserve"> PAGEREF _Toc220462745 \h </w:instrText>
            </w:r>
            <w:r>
              <w:rPr>
                <w:noProof/>
                <w:webHidden/>
              </w:rPr>
            </w:r>
            <w:r>
              <w:rPr>
                <w:noProof/>
                <w:webHidden/>
              </w:rPr>
              <w:fldChar w:fldCharType="separate"/>
            </w:r>
            <w:r w:rsidR="00E02C98">
              <w:rPr>
                <w:noProof/>
                <w:webHidden/>
              </w:rPr>
              <w:t>20</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6" w:history="1">
            <w:r w:rsidR="00E02C98" w:rsidRPr="00A515F4">
              <w:rPr>
                <w:rStyle w:val="Hyperlink"/>
                <w:noProof/>
              </w:rPr>
              <w:t>3.2</w:t>
            </w:r>
            <w:r w:rsidR="00E02C98">
              <w:rPr>
                <w:rFonts w:asciiTheme="minorHAnsi" w:eastAsiaTheme="minorEastAsia" w:hAnsiTheme="minorHAnsi"/>
                <w:noProof/>
                <w:sz w:val="22"/>
                <w:lang w:eastAsia="en-GB"/>
              </w:rPr>
              <w:tab/>
            </w:r>
            <w:r w:rsidR="00E02C98" w:rsidRPr="00A515F4">
              <w:rPr>
                <w:rStyle w:val="Hyperlink"/>
                <w:noProof/>
              </w:rPr>
              <w:t>Data Sources</w:t>
            </w:r>
            <w:r w:rsidR="00E02C98">
              <w:rPr>
                <w:noProof/>
                <w:webHidden/>
              </w:rPr>
              <w:tab/>
            </w:r>
            <w:r>
              <w:rPr>
                <w:noProof/>
                <w:webHidden/>
              </w:rPr>
              <w:fldChar w:fldCharType="begin"/>
            </w:r>
            <w:r w:rsidR="00E02C98">
              <w:rPr>
                <w:noProof/>
                <w:webHidden/>
              </w:rPr>
              <w:instrText xml:space="preserve"> PAGEREF _Toc220462746 \h </w:instrText>
            </w:r>
            <w:r>
              <w:rPr>
                <w:noProof/>
                <w:webHidden/>
              </w:rPr>
            </w:r>
            <w:r>
              <w:rPr>
                <w:noProof/>
                <w:webHidden/>
              </w:rPr>
              <w:fldChar w:fldCharType="separate"/>
            </w:r>
            <w:r w:rsidR="00E02C98">
              <w:rPr>
                <w:noProof/>
                <w:webHidden/>
              </w:rPr>
              <w:t>21</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7" w:history="1">
            <w:r w:rsidR="00E02C98" w:rsidRPr="00A515F4">
              <w:rPr>
                <w:rStyle w:val="Hyperlink"/>
                <w:noProof/>
              </w:rPr>
              <w:t>3.3</w:t>
            </w:r>
            <w:r w:rsidR="00E02C98">
              <w:rPr>
                <w:rFonts w:asciiTheme="minorHAnsi" w:eastAsiaTheme="minorEastAsia" w:hAnsiTheme="minorHAnsi"/>
                <w:noProof/>
                <w:sz w:val="22"/>
                <w:lang w:eastAsia="en-GB"/>
              </w:rPr>
              <w:tab/>
            </w:r>
            <w:r w:rsidR="00E02C98" w:rsidRPr="00A515F4">
              <w:rPr>
                <w:rStyle w:val="Hyperlink"/>
                <w:noProof/>
              </w:rPr>
              <w:t>Materials Description</w:t>
            </w:r>
            <w:r w:rsidR="00E02C98">
              <w:rPr>
                <w:noProof/>
                <w:webHidden/>
              </w:rPr>
              <w:tab/>
            </w:r>
            <w:r>
              <w:rPr>
                <w:noProof/>
                <w:webHidden/>
              </w:rPr>
              <w:fldChar w:fldCharType="begin"/>
            </w:r>
            <w:r w:rsidR="00E02C98">
              <w:rPr>
                <w:noProof/>
                <w:webHidden/>
              </w:rPr>
              <w:instrText xml:space="preserve"> PAGEREF _Toc220462747 \h </w:instrText>
            </w:r>
            <w:r>
              <w:rPr>
                <w:noProof/>
                <w:webHidden/>
              </w:rPr>
            </w:r>
            <w:r>
              <w:rPr>
                <w:noProof/>
                <w:webHidden/>
              </w:rPr>
              <w:fldChar w:fldCharType="separate"/>
            </w:r>
            <w:r w:rsidR="00E02C98">
              <w:rPr>
                <w:noProof/>
                <w:webHidden/>
              </w:rPr>
              <w:t>24</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8" w:history="1">
            <w:r w:rsidR="00E02C98" w:rsidRPr="00A515F4">
              <w:rPr>
                <w:rStyle w:val="Hyperlink"/>
                <w:noProof/>
              </w:rPr>
              <w:t>3.4</w:t>
            </w:r>
            <w:r w:rsidR="00E02C98">
              <w:rPr>
                <w:rFonts w:asciiTheme="minorHAnsi" w:eastAsiaTheme="minorEastAsia" w:hAnsiTheme="minorHAnsi"/>
                <w:noProof/>
                <w:sz w:val="22"/>
                <w:lang w:eastAsia="en-GB"/>
              </w:rPr>
              <w:tab/>
            </w:r>
            <w:r w:rsidR="00E02C98" w:rsidRPr="00A515F4">
              <w:rPr>
                <w:rStyle w:val="Hyperlink"/>
                <w:noProof/>
              </w:rPr>
              <w:t>Hypothetical Decision-Making Framework</w:t>
            </w:r>
            <w:r w:rsidR="00E02C98">
              <w:rPr>
                <w:noProof/>
                <w:webHidden/>
              </w:rPr>
              <w:tab/>
            </w:r>
            <w:r>
              <w:rPr>
                <w:noProof/>
                <w:webHidden/>
              </w:rPr>
              <w:fldChar w:fldCharType="begin"/>
            </w:r>
            <w:r w:rsidR="00E02C98">
              <w:rPr>
                <w:noProof/>
                <w:webHidden/>
              </w:rPr>
              <w:instrText xml:space="preserve"> PAGEREF _Toc220462748 \h </w:instrText>
            </w:r>
            <w:r>
              <w:rPr>
                <w:noProof/>
                <w:webHidden/>
              </w:rPr>
            </w:r>
            <w:r>
              <w:rPr>
                <w:noProof/>
                <w:webHidden/>
              </w:rPr>
              <w:fldChar w:fldCharType="separate"/>
            </w:r>
            <w:r w:rsidR="00E02C98">
              <w:rPr>
                <w:noProof/>
                <w:webHidden/>
              </w:rPr>
              <w:t>26</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49" w:history="1">
            <w:r w:rsidR="00E02C98" w:rsidRPr="00A515F4">
              <w:rPr>
                <w:rStyle w:val="Hyperlink"/>
                <w:noProof/>
              </w:rPr>
              <w:t>3.5</w:t>
            </w:r>
            <w:r w:rsidR="00E02C98">
              <w:rPr>
                <w:rFonts w:asciiTheme="minorHAnsi" w:eastAsiaTheme="minorEastAsia" w:hAnsiTheme="minorHAnsi"/>
                <w:noProof/>
                <w:sz w:val="22"/>
                <w:lang w:eastAsia="en-GB"/>
              </w:rPr>
              <w:tab/>
            </w:r>
            <w:r w:rsidR="00E02C98" w:rsidRPr="00A515F4">
              <w:rPr>
                <w:rStyle w:val="Hyperlink"/>
                <w:noProof/>
              </w:rPr>
              <w:t>Feasibility, Cost and Resource Implications</w:t>
            </w:r>
            <w:r w:rsidR="00E02C98">
              <w:rPr>
                <w:noProof/>
                <w:webHidden/>
              </w:rPr>
              <w:tab/>
            </w:r>
            <w:r>
              <w:rPr>
                <w:noProof/>
                <w:webHidden/>
              </w:rPr>
              <w:fldChar w:fldCharType="begin"/>
            </w:r>
            <w:r w:rsidR="00E02C98">
              <w:rPr>
                <w:noProof/>
                <w:webHidden/>
              </w:rPr>
              <w:instrText xml:space="preserve"> PAGEREF _Toc220462749 \h </w:instrText>
            </w:r>
            <w:r>
              <w:rPr>
                <w:noProof/>
                <w:webHidden/>
              </w:rPr>
            </w:r>
            <w:r>
              <w:rPr>
                <w:noProof/>
                <w:webHidden/>
              </w:rPr>
              <w:fldChar w:fldCharType="separate"/>
            </w:r>
            <w:r w:rsidR="00E02C98">
              <w:rPr>
                <w:noProof/>
                <w:webHidden/>
              </w:rPr>
              <w:t>28</w:t>
            </w:r>
            <w:r>
              <w:rPr>
                <w:noProof/>
                <w:webHidden/>
              </w:rPr>
              <w:fldChar w:fldCharType="end"/>
            </w:r>
          </w:hyperlink>
        </w:p>
        <w:p w:rsidR="00E02C98" w:rsidRPr="00E02C98" w:rsidRDefault="00981C9F" w:rsidP="00E02C98">
          <w:pPr>
            <w:pStyle w:val="TOC1"/>
            <w:rPr>
              <w:rFonts w:asciiTheme="minorHAnsi" w:eastAsiaTheme="minorEastAsia" w:hAnsiTheme="minorHAnsi"/>
              <w:sz w:val="22"/>
              <w:lang w:eastAsia="en-GB"/>
            </w:rPr>
          </w:pPr>
          <w:hyperlink w:anchor="_Toc220462750" w:history="1">
            <w:r w:rsidR="00E02C98" w:rsidRPr="00E02C98">
              <w:rPr>
                <w:rStyle w:val="Hyperlink"/>
              </w:rPr>
              <w:t>4</w:t>
            </w:r>
            <w:r w:rsidR="00E02C98" w:rsidRPr="00E02C98">
              <w:rPr>
                <w:rFonts w:asciiTheme="minorHAnsi" w:eastAsiaTheme="minorEastAsia" w:hAnsiTheme="minorHAnsi"/>
                <w:sz w:val="22"/>
                <w:lang w:eastAsia="en-GB"/>
              </w:rPr>
              <w:tab/>
            </w:r>
            <w:r w:rsidR="00E02C98" w:rsidRPr="00E02C98">
              <w:rPr>
                <w:rStyle w:val="Hyperlink"/>
              </w:rPr>
              <w:t>Results and Analysis</w:t>
            </w:r>
            <w:r w:rsidR="00E02C98" w:rsidRPr="00E02C98">
              <w:rPr>
                <w:webHidden/>
              </w:rPr>
              <w:tab/>
            </w:r>
            <w:r w:rsidRPr="00E02C98">
              <w:rPr>
                <w:webHidden/>
              </w:rPr>
              <w:fldChar w:fldCharType="begin"/>
            </w:r>
            <w:r w:rsidR="00E02C98" w:rsidRPr="00E02C98">
              <w:rPr>
                <w:webHidden/>
              </w:rPr>
              <w:instrText xml:space="preserve"> PAGEREF _Toc220462750 \h </w:instrText>
            </w:r>
            <w:r w:rsidRPr="00E02C98">
              <w:rPr>
                <w:webHidden/>
              </w:rPr>
            </w:r>
            <w:r w:rsidRPr="00E02C98">
              <w:rPr>
                <w:webHidden/>
              </w:rPr>
              <w:fldChar w:fldCharType="separate"/>
            </w:r>
            <w:r w:rsidR="00E02C98">
              <w:rPr>
                <w:webHidden/>
              </w:rPr>
              <w:t>29</w:t>
            </w:r>
            <w:r w:rsidRPr="00E02C98">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51" w:history="1">
            <w:r w:rsidR="00E02C98" w:rsidRPr="00A515F4">
              <w:rPr>
                <w:rStyle w:val="Hyperlink"/>
                <w:noProof/>
              </w:rPr>
              <w:t>4.1</w:t>
            </w:r>
            <w:r w:rsidR="00E02C98">
              <w:rPr>
                <w:rFonts w:asciiTheme="minorHAnsi" w:eastAsiaTheme="minorEastAsia" w:hAnsiTheme="minorHAnsi"/>
                <w:noProof/>
                <w:sz w:val="22"/>
                <w:lang w:eastAsia="en-GB"/>
              </w:rPr>
              <w:tab/>
            </w:r>
            <w:r w:rsidR="00E02C98" w:rsidRPr="00A515F4">
              <w:rPr>
                <w:rStyle w:val="Hyperlink"/>
                <w:noProof/>
              </w:rPr>
              <w:t>Life Cycle Assessment Results</w:t>
            </w:r>
            <w:r w:rsidR="00E02C98">
              <w:rPr>
                <w:noProof/>
                <w:webHidden/>
              </w:rPr>
              <w:tab/>
            </w:r>
            <w:r>
              <w:rPr>
                <w:noProof/>
                <w:webHidden/>
              </w:rPr>
              <w:fldChar w:fldCharType="begin"/>
            </w:r>
            <w:r w:rsidR="00E02C98">
              <w:rPr>
                <w:noProof/>
                <w:webHidden/>
              </w:rPr>
              <w:instrText xml:space="preserve"> PAGEREF _Toc220462751 \h </w:instrText>
            </w:r>
            <w:r>
              <w:rPr>
                <w:noProof/>
                <w:webHidden/>
              </w:rPr>
            </w:r>
            <w:r>
              <w:rPr>
                <w:noProof/>
                <w:webHidden/>
              </w:rPr>
              <w:fldChar w:fldCharType="separate"/>
            </w:r>
            <w:r w:rsidR="00E02C98">
              <w:rPr>
                <w:noProof/>
                <w:webHidden/>
              </w:rPr>
              <w:t>29</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52" w:history="1">
            <w:r w:rsidR="00E02C98" w:rsidRPr="00A515F4">
              <w:rPr>
                <w:rStyle w:val="Hyperlink"/>
                <w:noProof/>
              </w:rPr>
              <w:t>4.1.1</w:t>
            </w:r>
            <w:r w:rsidR="00E02C98">
              <w:rPr>
                <w:rFonts w:asciiTheme="minorHAnsi" w:eastAsiaTheme="minorEastAsia" w:hAnsiTheme="minorHAnsi"/>
                <w:noProof/>
                <w:sz w:val="22"/>
                <w:lang w:eastAsia="en-GB"/>
              </w:rPr>
              <w:tab/>
            </w:r>
            <w:r w:rsidR="00E02C98" w:rsidRPr="00A515F4">
              <w:rPr>
                <w:rStyle w:val="Hyperlink"/>
                <w:noProof/>
              </w:rPr>
              <w:t>Contextual life-cycle interpretation</w:t>
            </w:r>
            <w:r w:rsidR="00E02C98">
              <w:rPr>
                <w:noProof/>
                <w:webHidden/>
              </w:rPr>
              <w:tab/>
            </w:r>
            <w:r>
              <w:rPr>
                <w:noProof/>
                <w:webHidden/>
              </w:rPr>
              <w:fldChar w:fldCharType="begin"/>
            </w:r>
            <w:r w:rsidR="00E02C98">
              <w:rPr>
                <w:noProof/>
                <w:webHidden/>
              </w:rPr>
              <w:instrText xml:space="preserve"> PAGEREF _Toc220462752 \h </w:instrText>
            </w:r>
            <w:r>
              <w:rPr>
                <w:noProof/>
                <w:webHidden/>
              </w:rPr>
            </w:r>
            <w:r>
              <w:rPr>
                <w:noProof/>
                <w:webHidden/>
              </w:rPr>
              <w:fldChar w:fldCharType="separate"/>
            </w:r>
            <w:r w:rsidR="00E02C98">
              <w:rPr>
                <w:noProof/>
                <w:webHidden/>
              </w:rPr>
              <w:t>31</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53" w:history="1">
            <w:r w:rsidR="00E02C98" w:rsidRPr="00A515F4">
              <w:rPr>
                <w:rStyle w:val="Hyperlink"/>
                <w:noProof/>
              </w:rPr>
              <w:t>4.2</w:t>
            </w:r>
            <w:r w:rsidR="00E02C98">
              <w:rPr>
                <w:rFonts w:asciiTheme="minorHAnsi" w:eastAsiaTheme="minorEastAsia" w:hAnsiTheme="minorHAnsi"/>
                <w:noProof/>
                <w:sz w:val="22"/>
                <w:lang w:eastAsia="en-GB"/>
              </w:rPr>
              <w:tab/>
            </w:r>
            <w:r w:rsidR="00E02C98" w:rsidRPr="00A515F4">
              <w:rPr>
                <w:rStyle w:val="Hyperlink"/>
                <w:noProof/>
              </w:rPr>
              <w:t>Statistical Comparison of Traditional vs. Sustainable Materials</w:t>
            </w:r>
            <w:r w:rsidR="00E02C98">
              <w:rPr>
                <w:noProof/>
                <w:webHidden/>
              </w:rPr>
              <w:tab/>
            </w:r>
            <w:r>
              <w:rPr>
                <w:noProof/>
                <w:webHidden/>
              </w:rPr>
              <w:fldChar w:fldCharType="begin"/>
            </w:r>
            <w:r w:rsidR="00E02C98">
              <w:rPr>
                <w:noProof/>
                <w:webHidden/>
              </w:rPr>
              <w:instrText xml:space="preserve"> PAGEREF _Toc220462753 \h </w:instrText>
            </w:r>
            <w:r>
              <w:rPr>
                <w:noProof/>
                <w:webHidden/>
              </w:rPr>
            </w:r>
            <w:r>
              <w:rPr>
                <w:noProof/>
                <w:webHidden/>
              </w:rPr>
              <w:fldChar w:fldCharType="separate"/>
            </w:r>
            <w:r w:rsidR="00E02C98">
              <w:rPr>
                <w:noProof/>
                <w:webHidden/>
              </w:rPr>
              <w:t>34</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54" w:history="1">
            <w:r w:rsidR="00E02C98" w:rsidRPr="00A515F4">
              <w:rPr>
                <w:rStyle w:val="Hyperlink"/>
                <w:noProof/>
              </w:rPr>
              <w:t>4.3</w:t>
            </w:r>
            <w:r w:rsidR="00E02C98">
              <w:rPr>
                <w:rFonts w:asciiTheme="minorHAnsi" w:eastAsiaTheme="minorEastAsia" w:hAnsiTheme="minorHAnsi"/>
                <w:noProof/>
                <w:sz w:val="22"/>
                <w:lang w:eastAsia="en-GB"/>
              </w:rPr>
              <w:tab/>
            </w:r>
            <w:r w:rsidR="00E02C98" w:rsidRPr="00A515F4">
              <w:rPr>
                <w:rStyle w:val="Hyperlink"/>
                <w:noProof/>
              </w:rPr>
              <w:t>Multi-Criteria Decision Analysis (MCDA) Results</w:t>
            </w:r>
            <w:r w:rsidR="00E02C98">
              <w:rPr>
                <w:noProof/>
                <w:webHidden/>
              </w:rPr>
              <w:tab/>
            </w:r>
            <w:r>
              <w:rPr>
                <w:noProof/>
                <w:webHidden/>
              </w:rPr>
              <w:fldChar w:fldCharType="begin"/>
            </w:r>
            <w:r w:rsidR="00E02C98">
              <w:rPr>
                <w:noProof/>
                <w:webHidden/>
              </w:rPr>
              <w:instrText xml:space="preserve"> PAGEREF _Toc220462754 \h </w:instrText>
            </w:r>
            <w:r>
              <w:rPr>
                <w:noProof/>
                <w:webHidden/>
              </w:rPr>
            </w:r>
            <w:r>
              <w:rPr>
                <w:noProof/>
                <w:webHidden/>
              </w:rPr>
              <w:fldChar w:fldCharType="separate"/>
            </w:r>
            <w:r w:rsidR="00E02C98">
              <w:rPr>
                <w:noProof/>
                <w:webHidden/>
              </w:rPr>
              <w:t>35</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55" w:history="1">
            <w:r w:rsidR="00E02C98" w:rsidRPr="00A515F4">
              <w:rPr>
                <w:rStyle w:val="Hyperlink"/>
                <w:noProof/>
              </w:rPr>
              <w:t>4.3.1</w:t>
            </w:r>
            <w:r w:rsidR="00E02C98">
              <w:rPr>
                <w:rFonts w:asciiTheme="minorHAnsi" w:eastAsiaTheme="minorEastAsia" w:hAnsiTheme="minorHAnsi"/>
                <w:noProof/>
                <w:sz w:val="22"/>
                <w:lang w:eastAsia="en-GB"/>
              </w:rPr>
              <w:tab/>
            </w:r>
            <w:r w:rsidR="00E02C98" w:rsidRPr="00A515F4">
              <w:rPr>
                <w:rStyle w:val="Hyperlink"/>
                <w:noProof/>
              </w:rPr>
              <w:t>MCDA Criterion, Scoring and Data Entries.</w:t>
            </w:r>
            <w:r w:rsidR="00E02C98">
              <w:rPr>
                <w:noProof/>
                <w:webHidden/>
              </w:rPr>
              <w:tab/>
            </w:r>
            <w:r>
              <w:rPr>
                <w:noProof/>
                <w:webHidden/>
              </w:rPr>
              <w:fldChar w:fldCharType="begin"/>
            </w:r>
            <w:r w:rsidR="00E02C98">
              <w:rPr>
                <w:noProof/>
                <w:webHidden/>
              </w:rPr>
              <w:instrText xml:space="preserve"> PAGEREF _Toc220462755 \h </w:instrText>
            </w:r>
            <w:r>
              <w:rPr>
                <w:noProof/>
                <w:webHidden/>
              </w:rPr>
            </w:r>
            <w:r>
              <w:rPr>
                <w:noProof/>
                <w:webHidden/>
              </w:rPr>
              <w:fldChar w:fldCharType="separate"/>
            </w:r>
            <w:r w:rsidR="00E02C98">
              <w:rPr>
                <w:noProof/>
                <w:webHidden/>
              </w:rPr>
              <w:t>35</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56" w:history="1">
            <w:r w:rsidR="00E02C98" w:rsidRPr="00A515F4">
              <w:rPr>
                <w:rStyle w:val="Hyperlink"/>
                <w:noProof/>
              </w:rPr>
              <w:t>4.3.2</w:t>
            </w:r>
            <w:r w:rsidR="00E02C98">
              <w:rPr>
                <w:rFonts w:asciiTheme="minorHAnsi" w:eastAsiaTheme="minorEastAsia" w:hAnsiTheme="minorHAnsi"/>
                <w:noProof/>
                <w:sz w:val="22"/>
                <w:lang w:eastAsia="en-GB"/>
              </w:rPr>
              <w:tab/>
            </w:r>
            <w:r w:rsidR="00E02C98" w:rsidRPr="00A515F4">
              <w:rPr>
                <w:rStyle w:val="Hyperlink"/>
                <w:noProof/>
              </w:rPr>
              <w:t>Ranking of Materials and Interpretation.</w:t>
            </w:r>
            <w:r w:rsidR="00E02C98">
              <w:rPr>
                <w:noProof/>
                <w:webHidden/>
              </w:rPr>
              <w:tab/>
            </w:r>
            <w:r>
              <w:rPr>
                <w:noProof/>
                <w:webHidden/>
              </w:rPr>
              <w:fldChar w:fldCharType="begin"/>
            </w:r>
            <w:r w:rsidR="00E02C98">
              <w:rPr>
                <w:noProof/>
                <w:webHidden/>
              </w:rPr>
              <w:instrText xml:space="preserve"> PAGEREF _Toc220462756 \h </w:instrText>
            </w:r>
            <w:r>
              <w:rPr>
                <w:noProof/>
                <w:webHidden/>
              </w:rPr>
            </w:r>
            <w:r>
              <w:rPr>
                <w:noProof/>
                <w:webHidden/>
              </w:rPr>
              <w:fldChar w:fldCharType="separate"/>
            </w:r>
            <w:r w:rsidR="00E02C98">
              <w:rPr>
                <w:noProof/>
                <w:webHidden/>
              </w:rPr>
              <w:t>37</w:t>
            </w:r>
            <w:r>
              <w:rPr>
                <w:noProof/>
                <w:webHidden/>
              </w:rPr>
              <w:fldChar w:fldCharType="end"/>
            </w:r>
          </w:hyperlink>
        </w:p>
        <w:p w:rsidR="00E02C98" w:rsidRDefault="00981C9F">
          <w:pPr>
            <w:pStyle w:val="TOC3"/>
            <w:tabs>
              <w:tab w:val="left" w:pos="1320"/>
              <w:tab w:val="right" w:leader="dot" w:pos="9016"/>
            </w:tabs>
            <w:rPr>
              <w:rFonts w:asciiTheme="minorHAnsi" w:eastAsiaTheme="minorEastAsia" w:hAnsiTheme="minorHAnsi"/>
              <w:noProof/>
              <w:sz w:val="22"/>
              <w:lang w:eastAsia="en-GB"/>
            </w:rPr>
          </w:pPr>
          <w:hyperlink w:anchor="_Toc220462757" w:history="1">
            <w:r w:rsidR="00E02C98" w:rsidRPr="00A515F4">
              <w:rPr>
                <w:rStyle w:val="Hyperlink"/>
                <w:noProof/>
              </w:rPr>
              <w:t>4.3.3</w:t>
            </w:r>
            <w:r w:rsidR="00E02C98">
              <w:rPr>
                <w:rFonts w:asciiTheme="minorHAnsi" w:eastAsiaTheme="minorEastAsia" w:hAnsiTheme="minorHAnsi"/>
                <w:noProof/>
                <w:sz w:val="22"/>
                <w:lang w:eastAsia="en-GB"/>
              </w:rPr>
              <w:tab/>
            </w:r>
            <w:r w:rsidR="00E02C98" w:rsidRPr="00A515F4">
              <w:rPr>
                <w:rStyle w:val="Hyperlink"/>
                <w:noProof/>
              </w:rPr>
              <w:t>Impact of Decision Priority and Implication Strategies.</w:t>
            </w:r>
            <w:r w:rsidR="00E02C98">
              <w:rPr>
                <w:noProof/>
                <w:webHidden/>
              </w:rPr>
              <w:tab/>
            </w:r>
            <w:r>
              <w:rPr>
                <w:noProof/>
                <w:webHidden/>
              </w:rPr>
              <w:fldChar w:fldCharType="begin"/>
            </w:r>
            <w:r w:rsidR="00E02C98">
              <w:rPr>
                <w:noProof/>
                <w:webHidden/>
              </w:rPr>
              <w:instrText xml:space="preserve"> PAGEREF _Toc220462757 \h </w:instrText>
            </w:r>
            <w:r>
              <w:rPr>
                <w:noProof/>
                <w:webHidden/>
              </w:rPr>
            </w:r>
            <w:r>
              <w:rPr>
                <w:noProof/>
                <w:webHidden/>
              </w:rPr>
              <w:fldChar w:fldCharType="separate"/>
            </w:r>
            <w:r w:rsidR="00E02C98">
              <w:rPr>
                <w:noProof/>
                <w:webHidden/>
              </w:rPr>
              <w:t>40</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58" w:history="1">
            <w:r w:rsidR="00E02C98" w:rsidRPr="00A515F4">
              <w:rPr>
                <w:rStyle w:val="Hyperlink"/>
                <w:noProof/>
              </w:rPr>
              <w:t>4.4</w:t>
            </w:r>
            <w:r w:rsidR="00E02C98">
              <w:rPr>
                <w:rFonts w:asciiTheme="minorHAnsi" w:eastAsiaTheme="minorEastAsia" w:hAnsiTheme="minorHAnsi"/>
                <w:noProof/>
                <w:sz w:val="22"/>
                <w:lang w:eastAsia="en-GB"/>
              </w:rPr>
              <w:tab/>
            </w:r>
            <w:r w:rsidR="00E02C98" w:rsidRPr="00A515F4">
              <w:rPr>
                <w:rStyle w:val="Hyperlink"/>
                <w:noProof/>
              </w:rPr>
              <w:t>Conclusion</w:t>
            </w:r>
            <w:r w:rsidR="00E02C98">
              <w:rPr>
                <w:noProof/>
                <w:webHidden/>
              </w:rPr>
              <w:tab/>
            </w:r>
            <w:r>
              <w:rPr>
                <w:noProof/>
                <w:webHidden/>
              </w:rPr>
              <w:fldChar w:fldCharType="begin"/>
            </w:r>
            <w:r w:rsidR="00E02C98">
              <w:rPr>
                <w:noProof/>
                <w:webHidden/>
              </w:rPr>
              <w:instrText xml:space="preserve"> PAGEREF _Toc220462758 \h </w:instrText>
            </w:r>
            <w:r>
              <w:rPr>
                <w:noProof/>
                <w:webHidden/>
              </w:rPr>
            </w:r>
            <w:r>
              <w:rPr>
                <w:noProof/>
                <w:webHidden/>
              </w:rPr>
              <w:fldChar w:fldCharType="separate"/>
            </w:r>
            <w:r w:rsidR="00E02C98">
              <w:rPr>
                <w:noProof/>
                <w:webHidden/>
              </w:rPr>
              <w:t>42</w:t>
            </w:r>
            <w:r>
              <w:rPr>
                <w:noProof/>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59" w:history="1">
            <w:r w:rsidR="00E02C98" w:rsidRPr="00A515F4">
              <w:rPr>
                <w:rStyle w:val="Hyperlink"/>
              </w:rPr>
              <w:t>5</w:t>
            </w:r>
            <w:r w:rsidR="00E02C98">
              <w:rPr>
                <w:rFonts w:asciiTheme="minorHAnsi" w:eastAsiaTheme="minorEastAsia" w:hAnsiTheme="minorHAnsi"/>
                <w:sz w:val="22"/>
                <w:lang w:eastAsia="en-GB"/>
              </w:rPr>
              <w:tab/>
            </w:r>
            <w:r w:rsidR="00E02C98" w:rsidRPr="00A515F4">
              <w:rPr>
                <w:rStyle w:val="Hyperlink"/>
              </w:rPr>
              <w:t>Chapter 5: Discussion and Strategic Implications</w:t>
            </w:r>
            <w:r w:rsidR="00E02C98">
              <w:rPr>
                <w:webHidden/>
              </w:rPr>
              <w:tab/>
            </w:r>
            <w:r>
              <w:rPr>
                <w:webHidden/>
              </w:rPr>
              <w:fldChar w:fldCharType="begin"/>
            </w:r>
            <w:r w:rsidR="00E02C98">
              <w:rPr>
                <w:webHidden/>
              </w:rPr>
              <w:instrText xml:space="preserve"> PAGEREF _Toc220462759 \h </w:instrText>
            </w:r>
            <w:r>
              <w:rPr>
                <w:webHidden/>
              </w:rPr>
            </w:r>
            <w:r>
              <w:rPr>
                <w:webHidden/>
              </w:rPr>
              <w:fldChar w:fldCharType="separate"/>
            </w:r>
            <w:r w:rsidR="00E02C98">
              <w:rPr>
                <w:webHidden/>
              </w:rPr>
              <w:t>45</w:t>
            </w:r>
            <w:r>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0" w:history="1">
            <w:r w:rsidR="00E02C98" w:rsidRPr="00A515F4">
              <w:rPr>
                <w:rStyle w:val="Hyperlink"/>
                <w:noProof/>
              </w:rPr>
              <w:t>5.1</w:t>
            </w:r>
            <w:r w:rsidR="00E02C98">
              <w:rPr>
                <w:rFonts w:asciiTheme="minorHAnsi" w:eastAsiaTheme="minorEastAsia" w:hAnsiTheme="minorHAnsi"/>
                <w:noProof/>
                <w:sz w:val="22"/>
                <w:lang w:eastAsia="en-GB"/>
              </w:rPr>
              <w:tab/>
            </w:r>
            <w:r w:rsidR="00E02C98" w:rsidRPr="00A515F4">
              <w:rPr>
                <w:rStyle w:val="Hyperlink"/>
                <w:noProof/>
              </w:rPr>
              <w:t>Overview of Key Findings</w:t>
            </w:r>
            <w:r w:rsidR="00E02C98">
              <w:rPr>
                <w:noProof/>
                <w:webHidden/>
              </w:rPr>
              <w:tab/>
            </w:r>
            <w:r>
              <w:rPr>
                <w:noProof/>
                <w:webHidden/>
              </w:rPr>
              <w:fldChar w:fldCharType="begin"/>
            </w:r>
            <w:r w:rsidR="00E02C98">
              <w:rPr>
                <w:noProof/>
                <w:webHidden/>
              </w:rPr>
              <w:instrText xml:space="preserve"> PAGEREF _Toc220462760 \h </w:instrText>
            </w:r>
            <w:r>
              <w:rPr>
                <w:noProof/>
                <w:webHidden/>
              </w:rPr>
            </w:r>
            <w:r>
              <w:rPr>
                <w:noProof/>
                <w:webHidden/>
              </w:rPr>
              <w:fldChar w:fldCharType="separate"/>
            </w:r>
            <w:r w:rsidR="00E02C98">
              <w:rPr>
                <w:noProof/>
                <w:webHidden/>
              </w:rPr>
              <w:t>45</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1" w:history="1">
            <w:r w:rsidR="00E02C98" w:rsidRPr="00A515F4">
              <w:rPr>
                <w:rStyle w:val="Hyperlink"/>
                <w:noProof/>
              </w:rPr>
              <w:t>5.2</w:t>
            </w:r>
            <w:r w:rsidR="00E02C98">
              <w:rPr>
                <w:rFonts w:asciiTheme="minorHAnsi" w:eastAsiaTheme="minorEastAsia" w:hAnsiTheme="minorHAnsi"/>
                <w:noProof/>
                <w:sz w:val="22"/>
                <w:lang w:eastAsia="en-GB"/>
              </w:rPr>
              <w:tab/>
            </w:r>
            <w:r w:rsidR="00E02C98" w:rsidRPr="00A515F4">
              <w:rPr>
                <w:rStyle w:val="Hyperlink"/>
                <w:noProof/>
              </w:rPr>
              <w:t>Implications for Sustainable Construction Practice</w:t>
            </w:r>
            <w:r w:rsidR="00E02C98">
              <w:rPr>
                <w:noProof/>
                <w:webHidden/>
              </w:rPr>
              <w:tab/>
            </w:r>
            <w:r>
              <w:rPr>
                <w:noProof/>
                <w:webHidden/>
              </w:rPr>
              <w:fldChar w:fldCharType="begin"/>
            </w:r>
            <w:r w:rsidR="00E02C98">
              <w:rPr>
                <w:noProof/>
                <w:webHidden/>
              </w:rPr>
              <w:instrText xml:space="preserve"> PAGEREF _Toc220462761 \h </w:instrText>
            </w:r>
            <w:r>
              <w:rPr>
                <w:noProof/>
                <w:webHidden/>
              </w:rPr>
            </w:r>
            <w:r>
              <w:rPr>
                <w:noProof/>
                <w:webHidden/>
              </w:rPr>
              <w:fldChar w:fldCharType="separate"/>
            </w:r>
            <w:r w:rsidR="00E02C98">
              <w:rPr>
                <w:noProof/>
                <w:webHidden/>
              </w:rPr>
              <w:t>45</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2" w:history="1">
            <w:r w:rsidR="00E02C98" w:rsidRPr="00A515F4">
              <w:rPr>
                <w:rStyle w:val="Hyperlink"/>
                <w:noProof/>
              </w:rPr>
              <w:t>5.3</w:t>
            </w:r>
            <w:r w:rsidR="00E02C98">
              <w:rPr>
                <w:rFonts w:asciiTheme="minorHAnsi" w:eastAsiaTheme="minorEastAsia" w:hAnsiTheme="minorHAnsi"/>
                <w:noProof/>
                <w:sz w:val="22"/>
                <w:lang w:eastAsia="en-GB"/>
              </w:rPr>
              <w:tab/>
            </w:r>
            <w:r w:rsidR="00E02C98" w:rsidRPr="00A515F4">
              <w:rPr>
                <w:rStyle w:val="Hyperlink"/>
                <w:noProof/>
              </w:rPr>
              <w:t>Strategic and Marketing Implications</w:t>
            </w:r>
            <w:r w:rsidR="00E02C98">
              <w:rPr>
                <w:noProof/>
                <w:webHidden/>
              </w:rPr>
              <w:tab/>
            </w:r>
            <w:r>
              <w:rPr>
                <w:noProof/>
                <w:webHidden/>
              </w:rPr>
              <w:fldChar w:fldCharType="begin"/>
            </w:r>
            <w:r w:rsidR="00E02C98">
              <w:rPr>
                <w:noProof/>
                <w:webHidden/>
              </w:rPr>
              <w:instrText xml:space="preserve"> PAGEREF _Toc220462762 \h </w:instrText>
            </w:r>
            <w:r>
              <w:rPr>
                <w:noProof/>
                <w:webHidden/>
              </w:rPr>
            </w:r>
            <w:r>
              <w:rPr>
                <w:noProof/>
                <w:webHidden/>
              </w:rPr>
              <w:fldChar w:fldCharType="separate"/>
            </w:r>
            <w:r w:rsidR="00E02C98">
              <w:rPr>
                <w:noProof/>
                <w:webHidden/>
              </w:rPr>
              <w:t>46</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3" w:history="1">
            <w:r w:rsidR="00E02C98" w:rsidRPr="00A515F4">
              <w:rPr>
                <w:rStyle w:val="Hyperlink"/>
                <w:noProof/>
              </w:rPr>
              <w:t>5.4</w:t>
            </w:r>
            <w:r w:rsidR="00E02C98">
              <w:rPr>
                <w:rFonts w:asciiTheme="minorHAnsi" w:eastAsiaTheme="minorEastAsia" w:hAnsiTheme="minorHAnsi"/>
                <w:noProof/>
                <w:sz w:val="22"/>
                <w:lang w:eastAsia="en-GB"/>
              </w:rPr>
              <w:tab/>
            </w:r>
            <w:r w:rsidR="00E02C98" w:rsidRPr="00A515F4">
              <w:rPr>
                <w:rStyle w:val="Hyperlink"/>
                <w:noProof/>
              </w:rPr>
              <w:t>Limitations</w:t>
            </w:r>
            <w:r w:rsidR="00E02C98">
              <w:rPr>
                <w:noProof/>
                <w:webHidden/>
              </w:rPr>
              <w:tab/>
            </w:r>
            <w:r>
              <w:rPr>
                <w:noProof/>
                <w:webHidden/>
              </w:rPr>
              <w:fldChar w:fldCharType="begin"/>
            </w:r>
            <w:r w:rsidR="00E02C98">
              <w:rPr>
                <w:noProof/>
                <w:webHidden/>
              </w:rPr>
              <w:instrText xml:space="preserve"> PAGEREF _Toc220462763 \h </w:instrText>
            </w:r>
            <w:r>
              <w:rPr>
                <w:noProof/>
                <w:webHidden/>
              </w:rPr>
            </w:r>
            <w:r>
              <w:rPr>
                <w:noProof/>
                <w:webHidden/>
              </w:rPr>
              <w:fldChar w:fldCharType="separate"/>
            </w:r>
            <w:r w:rsidR="00E02C98">
              <w:rPr>
                <w:noProof/>
                <w:webHidden/>
              </w:rPr>
              <w:t>47</w:t>
            </w:r>
            <w:r>
              <w:rPr>
                <w:noProof/>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64" w:history="1">
            <w:r w:rsidR="00E02C98" w:rsidRPr="00A515F4">
              <w:rPr>
                <w:rStyle w:val="Hyperlink"/>
              </w:rPr>
              <w:t>6</w:t>
            </w:r>
            <w:r w:rsidR="00E02C98">
              <w:rPr>
                <w:rFonts w:asciiTheme="minorHAnsi" w:eastAsiaTheme="minorEastAsia" w:hAnsiTheme="minorHAnsi"/>
                <w:sz w:val="22"/>
                <w:lang w:eastAsia="en-GB"/>
              </w:rPr>
              <w:tab/>
            </w:r>
            <w:r w:rsidR="00E02C98" w:rsidRPr="00A515F4">
              <w:rPr>
                <w:rStyle w:val="Hyperlink"/>
              </w:rPr>
              <w:t>Conclusion</w:t>
            </w:r>
            <w:r w:rsidR="00E02C98">
              <w:rPr>
                <w:webHidden/>
              </w:rPr>
              <w:tab/>
            </w:r>
            <w:r>
              <w:rPr>
                <w:webHidden/>
              </w:rPr>
              <w:fldChar w:fldCharType="begin"/>
            </w:r>
            <w:r w:rsidR="00E02C98">
              <w:rPr>
                <w:webHidden/>
              </w:rPr>
              <w:instrText xml:space="preserve"> PAGEREF _Toc220462764 \h </w:instrText>
            </w:r>
            <w:r>
              <w:rPr>
                <w:webHidden/>
              </w:rPr>
            </w:r>
            <w:r>
              <w:rPr>
                <w:webHidden/>
              </w:rPr>
              <w:fldChar w:fldCharType="separate"/>
            </w:r>
            <w:r w:rsidR="00E02C98">
              <w:rPr>
                <w:webHidden/>
              </w:rPr>
              <w:t>48</w:t>
            </w:r>
            <w:r>
              <w:rPr>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65" w:history="1">
            <w:r w:rsidR="00E02C98" w:rsidRPr="00A515F4">
              <w:rPr>
                <w:rStyle w:val="Hyperlink"/>
              </w:rPr>
              <w:t>7</w:t>
            </w:r>
            <w:r w:rsidR="00E02C98">
              <w:rPr>
                <w:rFonts w:asciiTheme="minorHAnsi" w:eastAsiaTheme="minorEastAsia" w:hAnsiTheme="minorHAnsi"/>
                <w:sz w:val="22"/>
                <w:lang w:eastAsia="en-GB"/>
              </w:rPr>
              <w:tab/>
            </w:r>
            <w:r w:rsidR="00E02C98" w:rsidRPr="00A515F4">
              <w:rPr>
                <w:rStyle w:val="Hyperlink"/>
              </w:rPr>
              <w:t>Recommendations</w:t>
            </w:r>
            <w:r w:rsidR="00E02C98">
              <w:rPr>
                <w:webHidden/>
              </w:rPr>
              <w:tab/>
            </w:r>
            <w:r>
              <w:rPr>
                <w:webHidden/>
              </w:rPr>
              <w:fldChar w:fldCharType="begin"/>
            </w:r>
            <w:r w:rsidR="00E02C98">
              <w:rPr>
                <w:webHidden/>
              </w:rPr>
              <w:instrText xml:space="preserve"> PAGEREF _Toc220462765 \h </w:instrText>
            </w:r>
            <w:r>
              <w:rPr>
                <w:webHidden/>
              </w:rPr>
            </w:r>
            <w:r>
              <w:rPr>
                <w:webHidden/>
              </w:rPr>
              <w:fldChar w:fldCharType="separate"/>
            </w:r>
            <w:r w:rsidR="00E02C98">
              <w:rPr>
                <w:webHidden/>
              </w:rPr>
              <w:t>50</w:t>
            </w:r>
            <w:r>
              <w:rPr>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6" w:history="1">
            <w:r w:rsidR="00E02C98" w:rsidRPr="00A515F4">
              <w:rPr>
                <w:rStyle w:val="Hyperlink"/>
                <w:noProof/>
              </w:rPr>
              <w:t>7.1</w:t>
            </w:r>
            <w:r w:rsidR="00E02C98">
              <w:rPr>
                <w:rFonts w:asciiTheme="minorHAnsi" w:eastAsiaTheme="minorEastAsia" w:hAnsiTheme="minorHAnsi"/>
                <w:noProof/>
                <w:sz w:val="22"/>
                <w:lang w:eastAsia="en-GB"/>
              </w:rPr>
              <w:tab/>
            </w:r>
            <w:r w:rsidR="00E02C98" w:rsidRPr="00A515F4">
              <w:rPr>
                <w:rStyle w:val="Hyperlink"/>
                <w:noProof/>
              </w:rPr>
              <w:t>Short-term recommendations (0–2 years)</w:t>
            </w:r>
            <w:r w:rsidR="00E02C98">
              <w:rPr>
                <w:noProof/>
                <w:webHidden/>
              </w:rPr>
              <w:tab/>
            </w:r>
            <w:r>
              <w:rPr>
                <w:noProof/>
                <w:webHidden/>
              </w:rPr>
              <w:fldChar w:fldCharType="begin"/>
            </w:r>
            <w:r w:rsidR="00E02C98">
              <w:rPr>
                <w:noProof/>
                <w:webHidden/>
              </w:rPr>
              <w:instrText xml:space="preserve"> PAGEREF _Toc220462766 \h </w:instrText>
            </w:r>
            <w:r>
              <w:rPr>
                <w:noProof/>
                <w:webHidden/>
              </w:rPr>
            </w:r>
            <w:r>
              <w:rPr>
                <w:noProof/>
                <w:webHidden/>
              </w:rPr>
              <w:fldChar w:fldCharType="separate"/>
            </w:r>
            <w:r w:rsidR="00E02C98">
              <w:rPr>
                <w:noProof/>
                <w:webHidden/>
              </w:rPr>
              <w:t>50</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7" w:history="1">
            <w:r w:rsidR="00E02C98" w:rsidRPr="00A515F4">
              <w:rPr>
                <w:rStyle w:val="Hyperlink"/>
                <w:noProof/>
              </w:rPr>
              <w:t>7.2</w:t>
            </w:r>
            <w:r w:rsidR="00E02C98">
              <w:rPr>
                <w:rFonts w:asciiTheme="minorHAnsi" w:eastAsiaTheme="minorEastAsia" w:hAnsiTheme="minorHAnsi"/>
                <w:noProof/>
                <w:sz w:val="22"/>
                <w:lang w:eastAsia="en-GB"/>
              </w:rPr>
              <w:tab/>
            </w:r>
            <w:r w:rsidR="00E02C98" w:rsidRPr="00A515F4">
              <w:rPr>
                <w:rStyle w:val="Hyperlink"/>
                <w:noProof/>
              </w:rPr>
              <w:t>Medium-term recommendations (2–5 years)</w:t>
            </w:r>
            <w:r w:rsidR="00E02C98">
              <w:rPr>
                <w:noProof/>
                <w:webHidden/>
              </w:rPr>
              <w:tab/>
            </w:r>
            <w:r>
              <w:rPr>
                <w:noProof/>
                <w:webHidden/>
              </w:rPr>
              <w:fldChar w:fldCharType="begin"/>
            </w:r>
            <w:r w:rsidR="00E02C98">
              <w:rPr>
                <w:noProof/>
                <w:webHidden/>
              </w:rPr>
              <w:instrText xml:space="preserve"> PAGEREF _Toc220462767 \h </w:instrText>
            </w:r>
            <w:r>
              <w:rPr>
                <w:noProof/>
                <w:webHidden/>
              </w:rPr>
            </w:r>
            <w:r>
              <w:rPr>
                <w:noProof/>
                <w:webHidden/>
              </w:rPr>
              <w:fldChar w:fldCharType="separate"/>
            </w:r>
            <w:r w:rsidR="00E02C98">
              <w:rPr>
                <w:noProof/>
                <w:webHidden/>
              </w:rPr>
              <w:t>51</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8" w:history="1">
            <w:r w:rsidR="00E02C98" w:rsidRPr="00A515F4">
              <w:rPr>
                <w:rStyle w:val="Hyperlink"/>
                <w:noProof/>
              </w:rPr>
              <w:t>7.3</w:t>
            </w:r>
            <w:r w:rsidR="00E02C98">
              <w:rPr>
                <w:rFonts w:asciiTheme="minorHAnsi" w:eastAsiaTheme="minorEastAsia" w:hAnsiTheme="minorHAnsi"/>
                <w:noProof/>
                <w:sz w:val="22"/>
                <w:lang w:eastAsia="en-GB"/>
              </w:rPr>
              <w:tab/>
            </w:r>
            <w:r w:rsidR="00E02C98" w:rsidRPr="00A515F4">
              <w:rPr>
                <w:rStyle w:val="Hyperlink"/>
                <w:noProof/>
              </w:rPr>
              <w:t>Long-term recommendations (5+ years)</w:t>
            </w:r>
            <w:r w:rsidR="00E02C98">
              <w:rPr>
                <w:noProof/>
                <w:webHidden/>
              </w:rPr>
              <w:tab/>
            </w:r>
            <w:r>
              <w:rPr>
                <w:noProof/>
                <w:webHidden/>
              </w:rPr>
              <w:fldChar w:fldCharType="begin"/>
            </w:r>
            <w:r w:rsidR="00E02C98">
              <w:rPr>
                <w:noProof/>
                <w:webHidden/>
              </w:rPr>
              <w:instrText xml:space="preserve"> PAGEREF _Toc220462768 \h </w:instrText>
            </w:r>
            <w:r>
              <w:rPr>
                <w:noProof/>
                <w:webHidden/>
              </w:rPr>
            </w:r>
            <w:r>
              <w:rPr>
                <w:noProof/>
                <w:webHidden/>
              </w:rPr>
              <w:fldChar w:fldCharType="separate"/>
            </w:r>
            <w:r w:rsidR="00E02C98">
              <w:rPr>
                <w:noProof/>
                <w:webHidden/>
              </w:rPr>
              <w:t>51</w:t>
            </w:r>
            <w:r>
              <w:rPr>
                <w:noProof/>
                <w:webHidden/>
              </w:rPr>
              <w:fldChar w:fldCharType="end"/>
            </w:r>
          </w:hyperlink>
        </w:p>
        <w:p w:rsidR="00E02C98" w:rsidRDefault="00981C9F">
          <w:pPr>
            <w:pStyle w:val="TOC2"/>
            <w:tabs>
              <w:tab w:val="left" w:pos="880"/>
              <w:tab w:val="right" w:leader="dot" w:pos="9016"/>
            </w:tabs>
            <w:rPr>
              <w:rFonts w:asciiTheme="minorHAnsi" w:eastAsiaTheme="minorEastAsia" w:hAnsiTheme="minorHAnsi"/>
              <w:noProof/>
              <w:sz w:val="22"/>
              <w:lang w:eastAsia="en-GB"/>
            </w:rPr>
          </w:pPr>
          <w:hyperlink w:anchor="_Toc220462769" w:history="1">
            <w:r w:rsidR="00E02C98" w:rsidRPr="00A515F4">
              <w:rPr>
                <w:rStyle w:val="Hyperlink"/>
                <w:noProof/>
              </w:rPr>
              <w:t>7.4</w:t>
            </w:r>
            <w:r w:rsidR="00E02C98">
              <w:rPr>
                <w:rFonts w:asciiTheme="minorHAnsi" w:eastAsiaTheme="minorEastAsia" w:hAnsiTheme="minorHAnsi"/>
                <w:noProof/>
                <w:sz w:val="22"/>
                <w:lang w:eastAsia="en-GB"/>
              </w:rPr>
              <w:tab/>
            </w:r>
            <w:r w:rsidR="00E02C98" w:rsidRPr="00A515F4">
              <w:rPr>
                <w:rStyle w:val="Hyperlink"/>
                <w:noProof/>
              </w:rPr>
              <w:t>Recommendations for future research</w:t>
            </w:r>
            <w:r w:rsidR="00E02C98">
              <w:rPr>
                <w:noProof/>
                <w:webHidden/>
              </w:rPr>
              <w:tab/>
            </w:r>
            <w:r>
              <w:rPr>
                <w:noProof/>
                <w:webHidden/>
              </w:rPr>
              <w:fldChar w:fldCharType="begin"/>
            </w:r>
            <w:r w:rsidR="00E02C98">
              <w:rPr>
                <w:noProof/>
                <w:webHidden/>
              </w:rPr>
              <w:instrText xml:space="preserve"> PAGEREF _Toc220462769 \h </w:instrText>
            </w:r>
            <w:r>
              <w:rPr>
                <w:noProof/>
                <w:webHidden/>
              </w:rPr>
            </w:r>
            <w:r>
              <w:rPr>
                <w:noProof/>
                <w:webHidden/>
              </w:rPr>
              <w:fldChar w:fldCharType="separate"/>
            </w:r>
            <w:r w:rsidR="00E02C98">
              <w:rPr>
                <w:noProof/>
                <w:webHidden/>
              </w:rPr>
              <w:t>52</w:t>
            </w:r>
            <w:r>
              <w:rPr>
                <w:noProof/>
                <w:webHidden/>
              </w:rPr>
              <w:fldChar w:fldCharType="end"/>
            </w:r>
          </w:hyperlink>
        </w:p>
        <w:p w:rsidR="00E02C98" w:rsidRDefault="00981C9F" w:rsidP="00E02C98">
          <w:pPr>
            <w:pStyle w:val="TOC1"/>
            <w:rPr>
              <w:rFonts w:asciiTheme="minorHAnsi" w:eastAsiaTheme="minorEastAsia" w:hAnsiTheme="minorHAnsi"/>
              <w:sz w:val="22"/>
              <w:lang w:eastAsia="en-GB"/>
            </w:rPr>
          </w:pPr>
          <w:hyperlink w:anchor="_Toc220462770" w:history="1">
            <w:r w:rsidR="00E02C98" w:rsidRPr="00A515F4">
              <w:rPr>
                <w:rStyle w:val="Hyperlink"/>
              </w:rPr>
              <w:t>References</w:t>
            </w:r>
            <w:r w:rsidR="00E02C98">
              <w:rPr>
                <w:webHidden/>
              </w:rPr>
              <w:tab/>
            </w:r>
            <w:r>
              <w:rPr>
                <w:webHidden/>
              </w:rPr>
              <w:fldChar w:fldCharType="begin"/>
            </w:r>
            <w:r w:rsidR="00E02C98">
              <w:rPr>
                <w:webHidden/>
              </w:rPr>
              <w:instrText xml:space="preserve"> PAGEREF _Toc220462770 \h </w:instrText>
            </w:r>
            <w:r>
              <w:rPr>
                <w:webHidden/>
              </w:rPr>
            </w:r>
            <w:r>
              <w:rPr>
                <w:webHidden/>
              </w:rPr>
              <w:fldChar w:fldCharType="separate"/>
            </w:r>
            <w:r w:rsidR="00E02C98">
              <w:rPr>
                <w:webHidden/>
              </w:rPr>
              <w:t>53</w:t>
            </w:r>
            <w:r>
              <w:rPr>
                <w:webHidden/>
              </w:rPr>
              <w:fldChar w:fldCharType="end"/>
            </w:r>
          </w:hyperlink>
        </w:p>
        <w:p w:rsidR="00853E94" w:rsidRPr="00DE4126" w:rsidRDefault="00981C9F" w:rsidP="00DE4126">
          <w:r w:rsidRPr="00DE4126">
            <w:rPr>
              <w:b/>
              <w:bCs/>
              <w:noProof/>
            </w:rPr>
            <w:fldChar w:fldCharType="end"/>
          </w:r>
        </w:p>
      </w:sdtContent>
    </w:sdt>
    <w:p w:rsidR="00853E94" w:rsidRDefault="00853E94" w:rsidP="00DE4126"/>
    <w:p w:rsidR="00DE4126" w:rsidRDefault="00DE4126">
      <w:pPr>
        <w:spacing w:line="259" w:lineRule="auto"/>
        <w:jc w:val="left"/>
      </w:pPr>
      <w:r>
        <w:br w:type="page"/>
      </w:r>
    </w:p>
    <w:p w:rsidR="00DE4126" w:rsidRDefault="00DE4126" w:rsidP="00DE4126">
      <w:pPr>
        <w:pStyle w:val="Heading1"/>
        <w:numPr>
          <w:ilvl w:val="0"/>
          <w:numId w:val="0"/>
        </w:numPr>
        <w:ind w:left="432" w:hanging="432"/>
      </w:pPr>
      <w:bookmarkStart w:id="3" w:name="_Toc220462726"/>
      <w:r>
        <w:lastRenderedPageBreak/>
        <w:t>List of Figures</w:t>
      </w:r>
      <w:bookmarkEnd w:id="3"/>
    </w:p>
    <w:p w:rsidR="00DE4126" w:rsidRDefault="00981C9F" w:rsidP="00DE4126">
      <w:pPr>
        <w:pStyle w:val="TableofFigures"/>
        <w:tabs>
          <w:tab w:val="right" w:leader="dot" w:pos="9016"/>
        </w:tabs>
        <w:ind w:right="720"/>
        <w:rPr>
          <w:noProof/>
        </w:rPr>
      </w:pPr>
      <w:r>
        <w:fldChar w:fldCharType="begin"/>
      </w:r>
      <w:r w:rsidR="00DE4126">
        <w:instrText xml:space="preserve"> TOC \h \z \c "Figure" </w:instrText>
      </w:r>
      <w:r>
        <w:fldChar w:fldCharType="separate"/>
      </w:r>
      <w:hyperlink w:anchor="_Toc220462205" w:history="1">
        <w:r w:rsidR="00DE4126" w:rsidRPr="00977901">
          <w:rPr>
            <w:rStyle w:val="Hyperlink"/>
            <w:noProof/>
          </w:rPr>
          <w:t>Figure 1 Methodological workflow for environmental impact assessment and sustainable material selection.</w:t>
        </w:r>
        <w:r w:rsidR="00DE4126">
          <w:rPr>
            <w:noProof/>
            <w:webHidden/>
          </w:rPr>
          <w:tab/>
        </w:r>
        <w:r>
          <w:rPr>
            <w:noProof/>
            <w:webHidden/>
          </w:rPr>
          <w:fldChar w:fldCharType="begin"/>
        </w:r>
        <w:r w:rsidR="00DE4126">
          <w:rPr>
            <w:noProof/>
            <w:webHidden/>
          </w:rPr>
          <w:instrText xml:space="preserve"> PAGEREF _Toc220462205 \h </w:instrText>
        </w:r>
        <w:r>
          <w:rPr>
            <w:noProof/>
            <w:webHidden/>
          </w:rPr>
        </w:r>
        <w:r>
          <w:rPr>
            <w:noProof/>
            <w:webHidden/>
          </w:rPr>
          <w:fldChar w:fldCharType="separate"/>
        </w:r>
        <w:r w:rsidR="00E02C98">
          <w:rPr>
            <w:noProof/>
            <w:webHidden/>
          </w:rPr>
          <w:t>21</w:t>
        </w:r>
        <w:r>
          <w:rPr>
            <w:noProof/>
            <w:webHidden/>
          </w:rPr>
          <w:fldChar w:fldCharType="end"/>
        </w:r>
      </w:hyperlink>
    </w:p>
    <w:p w:rsidR="00DE4126" w:rsidRDefault="00981C9F" w:rsidP="00DE4126">
      <w:r>
        <w:fldChar w:fldCharType="end"/>
      </w:r>
    </w:p>
    <w:p w:rsidR="00DE4126" w:rsidRDefault="00DE4126" w:rsidP="00DE4126"/>
    <w:p w:rsidR="00DE4126" w:rsidRPr="00DE4126" w:rsidRDefault="00DE4126" w:rsidP="00DE4126">
      <w:pPr>
        <w:pStyle w:val="Heading1"/>
        <w:numPr>
          <w:ilvl w:val="0"/>
          <w:numId w:val="0"/>
        </w:numPr>
        <w:ind w:left="432" w:hanging="432"/>
      </w:pPr>
      <w:bookmarkStart w:id="4" w:name="_Toc220462727"/>
      <w:r>
        <w:t>List of Tables</w:t>
      </w:r>
      <w:bookmarkEnd w:id="4"/>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r>
        <w:fldChar w:fldCharType="begin"/>
      </w:r>
      <w:r w:rsidR="00DE4126">
        <w:instrText xml:space="preserve"> TOC \h \z \c "Table" </w:instrText>
      </w:r>
      <w:r>
        <w:fldChar w:fldCharType="separate"/>
      </w:r>
      <w:hyperlink w:anchor="_Toc220462225" w:history="1">
        <w:r w:rsidR="00DE4126" w:rsidRPr="00947390">
          <w:rPr>
            <w:rStyle w:val="Hyperlink"/>
            <w:noProof/>
          </w:rPr>
          <w:t>Table 2.1 Environmental Impact Assessment Models Used in Construction Materials Research</w:t>
        </w:r>
        <w:r w:rsidR="00DE4126">
          <w:rPr>
            <w:noProof/>
            <w:webHidden/>
          </w:rPr>
          <w:tab/>
        </w:r>
        <w:r>
          <w:rPr>
            <w:noProof/>
            <w:webHidden/>
          </w:rPr>
          <w:fldChar w:fldCharType="begin"/>
        </w:r>
        <w:r w:rsidR="00DE4126">
          <w:rPr>
            <w:noProof/>
            <w:webHidden/>
          </w:rPr>
          <w:instrText xml:space="preserve"> PAGEREF _Toc220462225 \h </w:instrText>
        </w:r>
        <w:r>
          <w:rPr>
            <w:noProof/>
            <w:webHidden/>
          </w:rPr>
        </w:r>
        <w:r>
          <w:rPr>
            <w:noProof/>
            <w:webHidden/>
          </w:rPr>
          <w:fldChar w:fldCharType="separate"/>
        </w:r>
        <w:r w:rsidR="00E02C98">
          <w:rPr>
            <w:noProof/>
            <w:webHidden/>
          </w:rPr>
          <w:t>19</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26" w:history="1">
        <w:r w:rsidR="00DE4126" w:rsidRPr="00947390">
          <w:rPr>
            <w:rStyle w:val="Hyperlink"/>
            <w:noProof/>
          </w:rPr>
          <w:t>Table 3.1 Data sources for environmental indicators of selected construction materials</w:t>
        </w:r>
        <w:r w:rsidR="00DE4126">
          <w:rPr>
            <w:noProof/>
            <w:webHidden/>
          </w:rPr>
          <w:tab/>
        </w:r>
        <w:r>
          <w:rPr>
            <w:noProof/>
            <w:webHidden/>
          </w:rPr>
          <w:fldChar w:fldCharType="begin"/>
        </w:r>
        <w:r w:rsidR="00DE4126">
          <w:rPr>
            <w:noProof/>
            <w:webHidden/>
          </w:rPr>
          <w:instrText xml:space="preserve"> PAGEREF _Toc220462226 \h </w:instrText>
        </w:r>
        <w:r>
          <w:rPr>
            <w:noProof/>
            <w:webHidden/>
          </w:rPr>
        </w:r>
        <w:r>
          <w:rPr>
            <w:noProof/>
            <w:webHidden/>
          </w:rPr>
          <w:fldChar w:fldCharType="separate"/>
        </w:r>
        <w:r w:rsidR="00E02C98">
          <w:rPr>
            <w:noProof/>
            <w:webHidden/>
          </w:rPr>
          <w:t>22</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27" w:history="1">
        <w:r w:rsidR="00DE4126" w:rsidRPr="00947390">
          <w:rPr>
            <w:rStyle w:val="Hyperlink"/>
            <w:noProof/>
          </w:rPr>
          <w:t>Table 4.1 Embodied Environmental Indicators of Selected Construction Materials</w:t>
        </w:r>
        <w:r w:rsidR="00DE4126">
          <w:rPr>
            <w:noProof/>
            <w:webHidden/>
          </w:rPr>
          <w:tab/>
        </w:r>
        <w:r>
          <w:rPr>
            <w:noProof/>
            <w:webHidden/>
          </w:rPr>
          <w:fldChar w:fldCharType="begin"/>
        </w:r>
        <w:r w:rsidR="00DE4126">
          <w:rPr>
            <w:noProof/>
            <w:webHidden/>
          </w:rPr>
          <w:instrText xml:space="preserve"> PAGEREF _Toc220462227 \h </w:instrText>
        </w:r>
        <w:r>
          <w:rPr>
            <w:noProof/>
            <w:webHidden/>
          </w:rPr>
        </w:r>
        <w:r>
          <w:rPr>
            <w:noProof/>
            <w:webHidden/>
          </w:rPr>
          <w:fldChar w:fldCharType="separate"/>
        </w:r>
        <w:r w:rsidR="00E02C98">
          <w:rPr>
            <w:noProof/>
            <w:webHidden/>
          </w:rPr>
          <w:t>29</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28" w:history="1">
        <w:r w:rsidR="00DE4126" w:rsidRPr="00947390">
          <w:rPr>
            <w:rStyle w:val="Hyperlink"/>
            <w:noProof/>
          </w:rPr>
          <w:t>Table 4.2 Average embodied carbon of traditional vs. sustainable material groups</w:t>
        </w:r>
        <w:r w:rsidR="00DE4126">
          <w:rPr>
            <w:noProof/>
            <w:webHidden/>
          </w:rPr>
          <w:tab/>
        </w:r>
        <w:r>
          <w:rPr>
            <w:noProof/>
            <w:webHidden/>
          </w:rPr>
          <w:fldChar w:fldCharType="begin"/>
        </w:r>
        <w:r w:rsidR="00DE4126">
          <w:rPr>
            <w:noProof/>
            <w:webHidden/>
          </w:rPr>
          <w:instrText xml:space="preserve"> PAGEREF _Toc220462228 \h </w:instrText>
        </w:r>
        <w:r>
          <w:rPr>
            <w:noProof/>
            <w:webHidden/>
          </w:rPr>
        </w:r>
        <w:r>
          <w:rPr>
            <w:noProof/>
            <w:webHidden/>
          </w:rPr>
          <w:fldChar w:fldCharType="separate"/>
        </w:r>
        <w:r w:rsidR="00E02C98">
          <w:rPr>
            <w:noProof/>
            <w:webHidden/>
          </w:rPr>
          <w:t>31</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29" w:history="1">
        <w:r w:rsidR="00DE4126" w:rsidRPr="00947390">
          <w:rPr>
            <w:rStyle w:val="Hyperlink"/>
            <w:noProof/>
          </w:rPr>
          <w:t>Table 4.3 Life-cycle phases and environmental impacts of OPC concrete</w:t>
        </w:r>
        <w:r w:rsidR="00DE4126">
          <w:rPr>
            <w:noProof/>
            <w:webHidden/>
          </w:rPr>
          <w:tab/>
        </w:r>
        <w:r>
          <w:rPr>
            <w:noProof/>
            <w:webHidden/>
          </w:rPr>
          <w:fldChar w:fldCharType="begin"/>
        </w:r>
        <w:r w:rsidR="00DE4126">
          <w:rPr>
            <w:noProof/>
            <w:webHidden/>
          </w:rPr>
          <w:instrText xml:space="preserve"> PAGEREF _Toc220462229 \h </w:instrText>
        </w:r>
        <w:r>
          <w:rPr>
            <w:noProof/>
            <w:webHidden/>
          </w:rPr>
        </w:r>
        <w:r>
          <w:rPr>
            <w:noProof/>
            <w:webHidden/>
          </w:rPr>
          <w:fldChar w:fldCharType="separate"/>
        </w:r>
        <w:r w:rsidR="00E02C98">
          <w:rPr>
            <w:noProof/>
            <w:webHidden/>
          </w:rPr>
          <w:t>31</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0" w:history="1">
        <w:r w:rsidR="00DE4126" w:rsidRPr="00947390">
          <w:rPr>
            <w:rStyle w:val="Hyperlink"/>
            <w:noProof/>
          </w:rPr>
          <w:t>Table 4.4 Life-cycle phases and environmental impacts of low-carbon concrete</w:t>
        </w:r>
        <w:r w:rsidR="00DE4126">
          <w:rPr>
            <w:noProof/>
            <w:webHidden/>
          </w:rPr>
          <w:tab/>
        </w:r>
        <w:r>
          <w:rPr>
            <w:noProof/>
            <w:webHidden/>
          </w:rPr>
          <w:fldChar w:fldCharType="begin"/>
        </w:r>
        <w:r w:rsidR="00DE4126">
          <w:rPr>
            <w:noProof/>
            <w:webHidden/>
          </w:rPr>
          <w:instrText xml:space="preserve"> PAGEREF _Toc220462230 \h </w:instrText>
        </w:r>
        <w:r>
          <w:rPr>
            <w:noProof/>
            <w:webHidden/>
          </w:rPr>
        </w:r>
        <w:r>
          <w:rPr>
            <w:noProof/>
            <w:webHidden/>
          </w:rPr>
          <w:fldChar w:fldCharType="separate"/>
        </w:r>
        <w:r w:rsidR="00E02C98">
          <w:rPr>
            <w:noProof/>
            <w:webHidden/>
          </w:rPr>
          <w:t>32</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1" w:history="1">
        <w:r w:rsidR="00DE4126" w:rsidRPr="00947390">
          <w:rPr>
            <w:rStyle w:val="Hyperlink"/>
            <w:noProof/>
          </w:rPr>
          <w:t>Table 4.5 Life-cycle phases and environmental impacts of virgin steel</w:t>
        </w:r>
        <w:r w:rsidR="00DE4126">
          <w:rPr>
            <w:noProof/>
            <w:webHidden/>
          </w:rPr>
          <w:tab/>
        </w:r>
        <w:r>
          <w:rPr>
            <w:noProof/>
            <w:webHidden/>
          </w:rPr>
          <w:fldChar w:fldCharType="begin"/>
        </w:r>
        <w:r w:rsidR="00DE4126">
          <w:rPr>
            <w:noProof/>
            <w:webHidden/>
          </w:rPr>
          <w:instrText xml:space="preserve"> PAGEREF _Toc220462231 \h </w:instrText>
        </w:r>
        <w:r>
          <w:rPr>
            <w:noProof/>
            <w:webHidden/>
          </w:rPr>
        </w:r>
        <w:r>
          <w:rPr>
            <w:noProof/>
            <w:webHidden/>
          </w:rPr>
          <w:fldChar w:fldCharType="separate"/>
        </w:r>
        <w:r w:rsidR="00E02C98">
          <w:rPr>
            <w:noProof/>
            <w:webHidden/>
          </w:rPr>
          <w:t>32</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2" w:history="1">
        <w:r w:rsidR="00DE4126" w:rsidRPr="00947390">
          <w:rPr>
            <w:rStyle w:val="Hyperlink"/>
            <w:noProof/>
          </w:rPr>
          <w:t>Table 4.6 Life-cycle phases and environmental impacts of recycled steel</w:t>
        </w:r>
        <w:r w:rsidR="00DE4126">
          <w:rPr>
            <w:noProof/>
            <w:webHidden/>
          </w:rPr>
          <w:tab/>
        </w:r>
        <w:r>
          <w:rPr>
            <w:noProof/>
            <w:webHidden/>
          </w:rPr>
          <w:fldChar w:fldCharType="begin"/>
        </w:r>
        <w:r w:rsidR="00DE4126">
          <w:rPr>
            <w:noProof/>
            <w:webHidden/>
          </w:rPr>
          <w:instrText xml:space="preserve"> PAGEREF _Toc220462232 \h </w:instrText>
        </w:r>
        <w:r>
          <w:rPr>
            <w:noProof/>
            <w:webHidden/>
          </w:rPr>
        </w:r>
        <w:r>
          <w:rPr>
            <w:noProof/>
            <w:webHidden/>
          </w:rPr>
          <w:fldChar w:fldCharType="separate"/>
        </w:r>
        <w:r w:rsidR="00E02C98">
          <w:rPr>
            <w:noProof/>
            <w:webHidden/>
          </w:rPr>
          <w:t>32</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3" w:history="1">
        <w:r w:rsidR="00DE4126" w:rsidRPr="00947390">
          <w:rPr>
            <w:rStyle w:val="Hyperlink"/>
            <w:noProof/>
          </w:rPr>
          <w:t>Table 4.7 Life-cycle phases and environmental impacts of bamboo</w:t>
        </w:r>
        <w:r w:rsidR="00DE4126">
          <w:rPr>
            <w:noProof/>
            <w:webHidden/>
          </w:rPr>
          <w:tab/>
        </w:r>
        <w:r>
          <w:rPr>
            <w:noProof/>
            <w:webHidden/>
          </w:rPr>
          <w:fldChar w:fldCharType="begin"/>
        </w:r>
        <w:r w:rsidR="00DE4126">
          <w:rPr>
            <w:noProof/>
            <w:webHidden/>
          </w:rPr>
          <w:instrText xml:space="preserve"> PAGEREF _Toc220462233 \h </w:instrText>
        </w:r>
        <w:r>
          <w:rPr>
            <w:noProof/>
            <w:webHidden/>
          </w:rPr>
        </w:r>
        <w:r>
          <w:rPr>
            <w:noProof/>
            <w:webHidden/>
          </w:rPr>
          <w:fldChar w:fldCharType="separate"/>
        </w:r>
        <w:r w:rsidR="00E02C98">
          <w:rPr>
            <w:noProof/>
            <w:webHidden/>
          </w:rPr>
          <w:t>33</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4" w:history="1">
        <w:r w:rsidR="00DE4126" w:rsidRPr="00947390">
          <w:rPr>
            <w:rStyle w:val="Hyperlink"/>
            <w:noProof/>
          </w:rPr>
          <w:t>Table 4.8 Life-cycle phases and environmental impacts of engineered timber (CLT)</w:t>
        </w:r>
        <w:r w:rsidR="00DE4126">
          <w:rPr>
            <w:noProof/>
            <w:webHidden/>
          </w:rPr>
          <w:tab/>
        </w:r>
        <w:r>
          <w:rPr>
            <w:noProof/>
            <w:webHidden/>
          </w:rPr>
          <w:fldChar w:fldCharType="begin"/>
        </w:r>
        <w:r w:rsidR="00DE4126">
          <w:rPr>
            <w:noProof/>
            <w:webHidden/>
          </w:rPr>
          <w:instrText xml:space="preserve"> PAGEREF _Toc220462234 \h </w:instrText>
        </w:r>
        <w:r>
          <w:rPr>
            <w:noProof/>
            <w:webHidden/>
          </w:rPr>
        </w:r>
        <w:r>
          <w:rPr>
            <w:noProof/>
            <w:webHidden/>
          </w:rPr>
          <w:fldChar w:fldCharType="separate"/>
        </w:r>
        <w:r w:rsidR="00E02C98">
          <w:rPr>
            <w:noProof/>
            <w:webHidden/>
          </w:rPr>
          <w:t>33</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5" w:history="1">
        <w:r w:rsidR="00DE4126" w:rsidRPr="00947390">
          <w:rPr>
            <w:rStyle w:val="Hyperlink"/>
            <w:noProof/>
          </w:rPr>
          <w:t>Table 4.9 Life-cycle phases and environmental impacts of recycled aluminium</w:t>
        </w:r>
        <w:r w:rsidR="00DE4126">
          <w:rPr>
            <w:noProof/>
            <w:webHidden/>
          </w:rPr>
          <w:tab/>
        </w:r>
        <w:r>
          <w:rPr>
            <w:noProof/>
            <w:webHidden/>
          </w:rPr>
          <w:fldChar w:fldCharType="begin"/>
        </w:r>
        <w:r w:rsidR="00DE4126">
          <w:rPr>
            <w:noProof/>
            <w:webHidden/>
          </w:rPr>
          <w:instrText xml:space="preserve"> PAGEREF _Toc220462235 \h </w:instrText>
        </w:r>
        <w:r>
          <w:rPr>
            <w:noProof/>
            <w:webHidden/>
          </w:rPr>
        </w:r>
        <w:r>
          <w:rPr>
            <w:noProof/>
            <w:webHidden/>
          </w:rPr>
          <w:fldChar w:fldCharType="separate"/>
        </w:r>
        <w:r w:rsidR="00E02C98">
          <w:rPr>
            <w:noProof/>
            <w:webHidden/>
          </w:rPr>
          <w:t>33</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6" w:history="1">
        <w:r w:rsidR="00DE4126" w:rsidRPr="00947390">
          <w:rPr>
            <w:rStyle w:val="Hyperlink"/>
            <w:noProof/>
          </w:rPr>
          <w:t>Table 4.10 Life-cycle phases and environmental impacts of RCA</w:t>
        </w:r>
        <w:r w:rsidR="00DE4126">
          <w:rPr>
            <w:noProof/>
            <w:webHidden/>
          </w:rPr>
          <w:tab/>
        </w:r>
        <w:r>
          <w:rPr>
            <w:noProof/>
            <w:webHidden/>
          </w:rPr>
          <w:fldChar w:fldCharType="begin"/>
        </w:r>
        <w:r w:rsidR="00DE4126">
          <w:rPr>
            <w:noProof/>
            <w:webHidden/>
          </w:rPr>
          <w:instrText xml:space="preserve"> PAGEREF _Toc220462236 \h </w:instrText>
        </w:r>
        <w:r>
          <w:rPr>
            <w:noProof/>
            <w:webHidden/>
          </w:rPr>
        </w:r>
        <w:r>
          <w:rPr>
            <w:noProof/>
            <w:webHidden/>
          </w:rPr>
          <w:fldChar w:fldCharType="separate"/>
        </w:r>
        <w:r w:rsidR="00E02C98">
          <w:rPr>
            <w:noProof/>
            <w:webHidden/>
          </w:rPr>
          <w:t>33</w:t>
        </w:r>
        <w:r>
          <w:rPr>
            <w:noProof/>
            <w:webHidden/>
          </w:rPr>
          <w:fldChar w:fldCharType="end"/>
        </w:r>
      </w:hyperlink>
    </w:p>
    <w:p w:rsidR="00DE4126" w:rsidRDefault="00981C9F" w:rsidP="00DE4126">
      <w:pPr>
        <w:pStyle w:val="TableofFigures"/>
        <w:tabs>
          <w:tab w:val="right" w:leader="dot" w:pos="9016"/>
        </w:tabs>
        <w:ind w:right="720"/>
        <w:rPr>
          <w:rFonts w:asciiTheme="minorHAnsi" w:eastAsiaTheme="minorEastAsia" w:hAnsiTheme="minorHAnsi"/>
          <w:noProof/>
          <w:sz w:val="22"/>
          <w:lang w:eastAsia="en-GB"/>
        </w:rPr>
      </w:pPr>
      <w:hyperlink w:anchor="_Toc220462237" w:history="1">
        <w:r w:rsidR="00DE4126" w:rsidRPr="00947390">
          <w:rPr>
            <w:rStyle w:val="Hyperlink"/>
            <w:noProof/>
          </w:rPr>
          <w:t>Table 4.11 MCDA scoring matrix materials (scores: 1 = poor, 5 = excellent)</w:t>
        </w:r>
        <w:r w:rsidR="00DE4126">
          <w:rPr>
            <w:noProof/>
            <w:webHidden/>
          </w:rPr>
          <w:tab/>
        </w:r>
        <w:r>
          <w:rPr>
            <w:noProof/>
            <w:webHidden/>
          </w:rPr>
          <w:fldChar w:fldCharType="begin"/>
        </w:r>
        <w:r w:rsidR="00DE4126">
          <w:rPr>
            <w:noProof/>
            <w:webHidden/>
          </w:rPr>
          <w:instrText xml:space="preserve"> PAGEREF _Toc220462237 \h </w:instrText>
        </w:r>
        <w:r>
          <w:rPr>
            <w:noProof/>
            <w:webHidden/>
          </w:rPr>
        </w:r>
        <w:r>
          <w:rPr>
            <w:noProof/>
            <w:webHidden/>
          </w:rPr>
          <w:fldChar w:fldCharType="separate"/>
        </w:r>
        <w:r w:rsidR="00E02C98">
          <w:rPr>
            <w:noProof/>
            <w:webHidden/>
          </w:rPr>
          <w:t>36</w:t>
        </w:r>
        <w:r>
          <w:rPr>
            <w:noProof/>
            <w:webHidden/>
          </w:rPr>
          <w:fldChar w:fldCharType="end"/>
        </w:r>
      </w:hyperlink>
    </w:p>
    <w:p w:rsidR="00853E94" w:rsidRDefault="00981C9F" w:rsidP="00DE4126">
      <w:r>
        <w:fldChar w:fldCharType="end"/>
      </w:r>
    </w:p>
    <w:p w:rsidR="00DE4126" w:rsidRPr="00DE4126" w:rsidRDefault="00DE4126" w:rsidP="00DE4126"/>
    <w:p w:rsidR="004901AE" w:rsidRPr="00DE4126" w:rsidRDefault="00B54FE0" w:rsidP="00DE4126">
      <w:pPr>
        <w:spacing w:line="259" w:lineRule="auto"/>
        <w:jc w:val="left"/>
        <w:rPr>
          <w:b/>
          <w:bCs/>
          <w:sz w:val="28"/>
          <w:szCs w:val="28"/>
        </w:rPr>
      </w:pPr>
      <w:r w:rsidRPr="00DE4126">
        <w:rPr>
          <w:b/>
          <w:bCs/>
          <w:sz w:val="28"/>
          <w:szCs w:val="28"/>
        </w:rPr>
        <w:br w:type="page"/>
      </w:r>
    </w:p>
    <w:p w:rsidR="00061328" w:rsidRPr="00DE4126" w:rsidRDefault="00061328" w:rsidP="00DE4126">
      <w:pPr>
        <w:pStyle w:val="Heading1"/>
      </w:pPr>
      <w:bookmarkStart w:id="5" w:name="_Toc220462728"/>
      <w:r w:rsidRPr="00DE4126">
        <w:lastRenderedPageBreak/>
        <w:t>Introduction</w:t>
      </w:r>
      <w:bookmarkEnd w:id="5"/>
    </w:p>
    <w:p w:rsidR="00853E94" w:rsidRPr="00DE4126" w:rsidRDefault="00853E94" w:rsidP="00DE4126">
      <w:pPr>
        <w:pStyle w:val="Heading2"/>
      </w:pPr>
      <w:bookmarkStart w:id="6" w:name="_Toc220462729"/>
      <w:r w:rsidRPr="00DE4126">
        <w:t>Background Context</w:t>
      </w:r>
      <w:bookmarkEnd w:id="6"/>
    </w:p>
    <w:p w:rsidR="003205B7" w:rsidRPr="00DE4126" w:rsidRDefault="003205B7" w:rsidP="00DE4126">
      <w:r w:rsidRPr="00DE4126">
        <w:t>Construction industry is very important in the economic growth of the world yet is also a significant source of environmental destruction. Construction-related activities make up a significant percentage of carbon dioxide emissions in the world, energy use, and resource exhaustion (UNEP, 2022; IEA, 2023). Traditional construction materials, including concrete, steel, aluminium, and brick, are still used; they are structurally stable, long-lasting, and highly ubiquitous (Habert et al., 2020; Giesekam et al., 2014). Nonetheless, the manufacture and utilisation of such materials is marked by embodied high carbon rate, high energy consumption, and high rates of waste generation (Andrew, 2019; Hertwich et al., 2019). With the growing environmental regulation and more ambitious climate targets, the necessity to minimize construction material environmental impact has become a burning industry and society issue (UNEP, 2022).</w:t>
      </w:r>
    </w:p>
    <w:p w:rsidR="003205B7" w:rsidRPr="00DE4126" w:rsidRDefault="003205B7" w:rsidP="00DE4126">
      <w:r w:rsidRPr="00DE4126">
        <w:t>Sustainable building materials are getting attraction in the recent years as an aspect of building materials to be used instead of the conventional building materials. These are made of bio-based materials like bamboo, recycled materials like recycled steel and recycled concrete aggregates (RCA), and low-carbon materials like blended cement systems and engineered timber (Firoozi et al., 2024; Unegbu and Yawas, 2025). According to previous studies, such options can achieve considerable carbon reduction when it comes to embodied carbon and less resource usage and be able to meet functional and structural demands (Scrivener et al., 2018; Allwood et al., 2019). With all these benefits, there is still a low adaption of sustainable materials in the mainstream construction. Some of the major challenges that impede broader use are technical uncertainties, including inconsistent performance or life of new materials, and the absence of easy and readily available mechanisms of environmental performance comparison in a format that can be used to make practical decisions (Cabeza et al., 2020; Pomponi and Moncaster, 2017).</w:t>
      </w:r>
    </w:p>
    <w:p w:rsidR="003205B7" w:rsidRPr="00DE4126" w:rsidRDefault="003205B7" w:rsidP="00DE4126">
      <w:r w:rsidRPr="00DE4126">
        <w:t xml:space="preserve">Life Cycle Assessment (LCA) is commonly accepted as the greatest model of assessing the environmental effects of construction materials (ISO, 2006a; ISO, 2006b). LCA allows the methodical evaluation of the environmental indicators, including embodied carbon and embodied energy, within the boundaries of a clearly defined system (Cabeza et al., 2014; Hauschild et al., 2018). Although LCA offers a solid and standardised methodological framework, most current studies are complicated, data-heavy, and unintelligible to </w:t>
      </w:r>
      <w:r w:rsidRPr="00DE4126">
        <w:lastRenderedPageBreak/>
        <w:t>practitioners (Hoxha et al., 2020; Cabeza et al., 2020). The use of detailed findings of LCA in the material selection processes is often problematic when used by the construction professionals and especially those in the small and medium-sized organisations (IEA, 2023).</w:t>
      </w:r>
    </w:p>
    <w:p w:rsidR="003205B7" w:rsidRPr="00DE4126" w:rsidRDefault="003205B7" w:rsidP="00DE4126">
      <w:r w:rsidRPr="00DE4126">
        <w:t>The paper aims to tackle these issues and evaluate of the environmental impact of the selected traditional and sustainable building materials based on the Life Cycle Assessment with the help of the basic statistical analysis. The simplified form of analysis combined with prioritizing the main indicators of the environment will help the study to become more transparent, more comprehensive, and comparative between the variants of the material (Pomponi &amp; Moncaster, 2017; Gervasio and Dimova, 2018). Moreover, a conceptual decision-support model is created to show how the results of environmental assessment can be converted into working recommendations in the selection of materials to use in construction projects (Cabeza et al., 2020).</w:t>
      </w:r>
    </w:p>
    <w:p w:rsidR="003205B7" w:rsidRPr="00DE4126" w:rsidRDefault="003205B7" w:rsidP="00DE4126">
      <w:r w:rsidRPr="00DE4126">
        <w:t>This study is not only important to the academic study but also to the actual industry. The study itself has a positive environmental impact, as it is part of the ongoing efforts to minimize the carbon emission, better resource management, and circles the principle of the circular economy to the construction industry (Cimen, 2021; UNEP, 2022). Regarding the industry, the research offers evidence-based structured information that can help engineers, designers, and project managers make better and sustainable material decisions (IEA, 2023). The research makes the decision support stronger and bridges the gap between research and practice by simplifying complex environmental data into a readable and useable format (Pomponi &amp; Moncaster, 2017).</w:t>
      </w:r>
    </w:p>
    <w:p w:rsidR="003205B7" w:rsidRPr="00DE4126" w:rsidRDefault="003205B7" w:rsidP="00DE4126"/>
    <w:p w:rsidR="004901AE" w:rsidRPr="00DE4126" w:rsidRDefault="004901AE" w:rsidP="00DE4126">
      <w:pPr>
        <w:pStyle w:val="Heading2"/>
      </w:pPr>
      <w:bookmarkStart w:id="7" w:name="_Toc220462730"/>
      <w:r w:rsidRPr="00DE4126">
        <w:t>Research Aim</w:t>
      </w:r>
      <w:bookmarkEnd w:id="7"/>
    </w:p>
    <w:p w:rsidR="004901AE" w:rsidRPr="00DE4126" w:rsidRDefault="00D02150" w:rsidP="00DE4126">
      <w:r w:rsidRPr="00DE4126">
        <w:t>This study aims to assess and compare the environmental impacts of traditional and sustainable building materials through Life Cycle Assessment (LCA) and basic statistical techniques, and to formulate a hypothetical decision-support framework to guide sustainable material selection within the construction sector</w:t>
      </w:r>
      <w:r w:rsidR="004901AE" w:rsidRPr="00DE4126">
        <w:t>.</w:t>
      </w:r>
    </w:p>
    <w:p w:rsidR="003205B7" w:rsidRPr="00DE4126" w:rsidRDefault="003205B7" w:rsidP="00DE4126"/>
    <w:p w:rsidR="004901AE" w:rsidRPr="00DE4126" w:rsidRDefault="004901AE" w:rsidP="00DE4126">
      <w:pPr>
        <w:pStyle w:val="Heading2"/>
      </w:pPr>
      <w:bookmarkStart w:id="8" w:name="_Toc220462731"/>
      <w:r w:rsidRPr="00DE4126">
        <w:lastRenderedPageBreak/>
        <w:t>Research Objectives</w:t>
      </w:r>
      <w:bookmarkEnd w:id="8"/>
    </w:p>
    <w:p w:rsidR="00820584" w:rsidRPr="00DE4126" w:rsidRDefault="00820584" w:rsidP="00DE4126">
      <w:pPr>
        <w:numPr>
          <w:ilvl w:val="0"/>
          <w:numId w:val="1"/>
        </w:numPr>
      </w:pPr>
      <w:r w:rsidRPr="00DE4126">
        <w:t>To classify traditional and sustainable building materials and summarise their construction applications.</w:t>
      </w:r>
    </w:p>
    <w:p w:rsidR="00820584" w:rsidRPr="00DE4126" w:rsidRDefault="00820584" w:rsidP="00DE4126">
      <w:pPr>
        <w:numPr>
          <w:ilvl w:val="0"/>
          <w:numId w:val="1"/>
        </w:numPr>
      </w:pPr>
      <w:r w:rsidRPr="00DE4126">
        <w:t>To evaluate the environmental impacts of selected materials using Life Cycle Assessment (LCA).</w:t>
      </w:r>
    </w:p>
    <w:p w:rsidR="00820584" w:rsidRPr="00DE4126" w:rsidRDefault="003205B7" w:rsidP="00DE4126">
      <w:pPr>
        <w:numPr>
          <w:ilvl w:val="0"/>
          <w:numId w:val="1"/>
        </w:numPr>
      </w:pPr>
      <w:r w:rsidRPr="00DE4126">
        <w:t>To d</w:t>
      </w:r>
      <w:r w:rsidR="00DF10B9" w:rsidRPr="00DE4126">
        <w:t>escriptive statistics and simple comparative tests will be applied to LCA data to compare the embodied carbon and energy of traditional and sustainable construction materials</w:t>
      </w:r>
      <w:r w:rsidR="000B4350" w:rsidRPr="00DE4126">
        <w:t>.</w:t>
      </w:r>
    </w:p>
    <w:p w:rsidR="005D279C" w:rsidRPr="00DE4126" w:rsidRDefault="003205B7" w:rsidP="00DE4126">
      <w:pPr>
        <w:numPr>
          <w:ilvl w:val="0"/>
          <w:numId w:val="1"/>
        </w:numPr>
      </w:pPr>
      <w:r w:rsidRPr="00DE4126">
        <w:t>To develop a</w:t>
      </w:r>
      <w:r w:rsidR="000F1D4B" w:rsidRPr="00DE4126">
        <w:t xml:space="preserve"> conceptual decision-making framework to integrate LCA results with cost, performance, and recyclability criteria for</w:t>
      </w:r>
      <w:r w:rsidR="00D46455" w:rsidRPr="00DE4126">
        <w:t xml:space="preserve"> sustainable material selection</w:t>
      </w:r>
      <w:r w:rsidR="009854DD" w:rsidRPr="00DE4126">
        <w:t>.</w:t>
      </w:r>
    </w:p>
    <w:p w:rsidR="003205B7" w:rsidRPr="00DE4126" w:rsidRDefault="003205B7" w:rsidP="00DE4126"/>
    <w:p w:rsidR="004901AE" w:rsidRPr="00DE4126" w:rsidRDefault="004901AE" w:rsidP="00DE4126">
      <w:pPr>
        <w:pStyle w:val="Heading2"/>
      </w:pPr>
      <w:bookmarkStart w:id="9" w:name="_Toc220462732"/>
      <w:r w:rsidRPr="00DE4126">
        <w:t>Rationale</w:t>
      </w:r>
      <w:bookmarkEnd w:id="9"/>
    </w:p>
    <w:p w:rsidR="003205B7" w:rsidRPr="00DE4126" w:rsidRDefault="003205B7" w:rsidP="00DE4126">
      <w:r w:rsidRPr="00DE4126">
        <w:t>The traditional materials that are still mainly practiced in the construction industry include concrete, steel, aluminium and brick because of their strength and availability but the embodiment of carbon is high, the energy consumption is high and the amount of resources used is also large. The construction industry is one of the major sources of the global population of CO 2 emissions that is why the necessity to find the low-impact substitutes has gained special importance.</w:t>
      </w:r>
    </w:p>
    <w:p w:rsidR="003205B7" w:rsidRPr="00DE4126" w:rsidRDefault="003205B7" w:rsidP="00DE4126">
      <w:r w:rsidRPr="00DE4126">
        <w:t xml:space="preserve">Green materials, such as bamboo, low carbon concrete, recycled steel, recycled aggregates and engineered timber have less impact on the environment in terms of lower embodied energy, renewability and </w:t>
      </w:r>
      <w:r w:rsidR="00DE4126" w:rsidRPr="00DE4126">
        <w:t>recycle ability</w:t>
      </w:r>
      <w:r w:rsidRPr="00DE4126">
        <w:t>. However, easy and convenient means of comparing these materials have not been made in the industry despite the increased research.</w:t>
      </w:r>
    </w:p>
    <w:p w:rsidR="003205B7" w:rsidRPr="00DE4126" w:rsidRDefault="003205B7" w:rsidP="00DE4126">
      <w:r w:rsidRPr="00DE4126">
        <w:t>The current research can be used to address this gap because Life Cycle Assessment (LCA) and simplistic statistical analysis are applied in order to evaluate the environmental performance of the materials of interest and justify more solid and explainable sustainable material choice.</w:t>
      </w:r>
    </w:p>
    <w:p w:rsidR="003205B7" w:rsidRPr="00DE4126" w:rsidRDefault="003205B7" w:rsidP="00DE4126"/>
    <w:p w:rsidR="004901AE" w:rsidRPr="00DE4126" w:rsidRDefault="004901AE" w:rsidP="00DE4126">
      <w:pPr>
        <w:pStyle w:val="Heading2"/>
      </w:pPr>
      <w:bookmarkStart w:id="10" w:name="_Toc220462733"/>
      <w:r w:rsidRPr="00DE4126">
        <w:lastRenderedPageBreak/>
        <w:t>Practical and Societal Significance</w:t>
      </w:r>
      <w:bookmarkEnd w:id="10"/>
    </w:p>
    <w:p w:rsidR="003205B7" w:rsidRPr="00DE4126" w:rsidRDefault="003205B7" w:rsidP="00DE4126">
      <w:r w:rsidRPr="00DE4126">
        <w:t>The shift to green building plays a key role in reduction of carbon emission, resource preservation and sustainability of the built environment. The envelope principle of the building created with the help of using materials with a lower impact on the environment contributes to the principles of the circular-economy, decreases the amount of waste, and makes buildings more resilient to climate changes. Through the development of a decipherable and convenient system of decision making, the practitioners, especially the smaller companies or designers who possess less analytical tools can make better decisions on construction materials. This type of structure encourages more eco-friendly practices, reduces the negative effects on the environment, and makes the creation of infrastructure more sustainable since it can facilitate the more efficient comparison of the environmental impact.</w:t>
      </w:r>
    </w:p>
    <w:p w:rsidR="003205B7" w:rsidRPr="00DE4126" w:rsidRDefault="003205B7" w:rsidP="00DE4126"/>
    <w:p w:rsidR="004901AE" w:rsidRPr="00DE4126" w:rsidRDefault="004901AE" w:rsidP="00DE4126">
      <w:pPr>
        <w:pStyle w:val="Heading2"/>
      </w:pPr>
      <w:bookmarkStart w:id="11" w:name="_Toc220462734"/>
      <w:r w:rsidRPr="00DE4126">
        <w:t>Problem Context and Consequences</w:t>
      </w:r>
      <w:bookmarkEnd w:id="11"/>
    </w:p>
    <w:p w:rsidR="003205B7" w:rsidRPr="00DE4126" w:rsidRDefault="003205B7" w:rsidP="00DE4126">
      <w:r w:rsidRPr="00DE4126">
        <w:t>Although sustainable materials are quite numerous, they are not prevalent in the mainstream development. Technical, such as erratic mechanical performance, sensitivity of bio-based materials to moisture and unavailable long-term durability data, are still unknown to practitioners. All these are aggravated by obstacles in the industry, which include ignorance about the contractors, inconsistency in the regulatory counsel, perceived high initial cost, and the unavailability of convenient tools to assess the environmental impact. Consequently, the industry continues to rely on high-carbon traditional materials, slowing the formation of climate goals, and have fewer possibilities to create low-impact constructions, and this consideration contributes to the complexity of the climate load of the lifecycle. The research provides efficient solutions to these issues by demonstrating the evidence of comparison and a viable decision-making model to assist in determination of more informed and sustainable selection of materials.</w:t>
      </w:r>
    </w:p>
    <w:p w:rsidR="00853E94" w:rsidRPr="00DE4126" w:rsidRDefault="00853E94" w:rsidP="00DE4126"/>
    <w:p w:rsidR="003205B7" w:rsidRPr="00DE4126" w:rsidRDefault="003205B7" w:rsidP="00DE4126"/>
    <w:p w:rsidR="00853E94" w:rsidRPr="00DE4126" w:rsidRDefault="00853E94" w:rsidP="00DE4126"/>
    <w:p w:rsidR="00853E94" w:rsidRPr="00DE4126" w:rsidRDefault="00853E94" w:rsidP="00DE4126">
      <w:pPr>
        <w:spacing w:line="259" w:lineRule="auto"/>
        <w:jc w:val="left"/>
      </w:pPr>
      <w:r w:rsidRPr="00DE4126">
        <w:br w:type="page"/>
      </w:r>
    </w:p>
    <w:p w:rsidR="00325CEC" w:rsidRPr="00DE4126" w:rsidRDefault="00820584" w:rsidP="00DE4126">
      <w:pPr>
        <w:pStyle w:val="Heading1"/>
      </w:pPr>
      <w:bookmarkStart w:id="12" w:name="_Toc220462735"/>
      <w:r w:rsidRPr="00DE4126">
        <w:lastRenderedPageBreak/>
        <w:t>Literature Review on the Application of Sustainable Building Materials in Construction</w:t>
      </w:r>
      <w:bookmarkEnd w:id="12"/>
    </w:p>
    <w:p w:rsidR="00325CEC" w:rsidRPr="00DE4126" w:rsidRDefault="00325CEC" w:rsidP="00DE4126">
      <w:pPr>
        <w:pStyle w:val="Heading2"/>
      </w:pPr>
      <w:bookmarkStart w:id="13" w:name="_Toc220462736"/>
      <w:r w:rsidRPr="00DE4126">
        <w:t>Environmental Impact of Conv</w:t>
      </w:r>
      <w:r w:rsidR="001E1EE0" w:rsidRPr="00DE4126">
        <w:t>entional Construction Materials</w:t>
      </w:r>
      <w:bookmarkEnd w:id="13"/>
    </w:p>
    <w:p w:rsidR="003205B7" w:rsidRPr="00DE4126" w:rsidRDefault="003205B7" w:rsidP="00DE4126">
      <w:r w:rsidRPr="00DE4126">
        <w:t xml:space="preserve">The buildings and construction industry is one of the most energy-intensive industries in the world, consuming a significant share of energy, CO2 emissions of processes, and extraction of primary resources (IEA, 2023; UNEP, 2022). According to recent evaluations, the industry still does not align itself with the net-zero emission goals and one of the main causes is the use of carbon-intensive building materials and low uptake of cleaner technologies (UNEP, 2022; Moncaster et al., 2018). Ordinary Portland Cement (OPC) concrete and primary steel are still prevalent today in the construction industry due to their established structural stability, affordability, and standard integration (Habert et al., 2020; Giesekam et al., 2014). Nonetheless, there has always been a significant body of literature pointing to these materials as significant contributors of embodied carbon, high energy intensity, and resource depletion (Andrew, 2019; Hertwich et al., 2019). To illustrate, about 7-8 percent of worldwide anthropogenic CO2 emission are related to cement production, mainly owing to the burning of clinker and fossil fuel in cement kilns (Scrivener et al., 2018; IEA, 2023). The traditional blast furnace-basic oxygen furnace (BF-BOF) pathway of steel production also involves the massive carbon emissions and consumption of energy, although other options are available (Allwood et al., 2019; World Steel Association, 2023). Research shows that production pathway has a significant impact on the impact made by steel since scrap-based electric arc furnace (EAF) steelmaking has significantly lower embodied emissions in comparison to the BF-BOF route (Allwood et al., 2019; World Steel Association, 2023). Actually, the industry statistics show that the EAF operations are capable of producing steel that emits approximately 75% greenhouse gases compared to the blast furnace route to the final product (World Steel Association, 2023). Similarly, other conventional materials like primary aluminium and fired clay brick are very energy- and carbon-intensive (Cabeza et al., 2020). Primary production of aluminium may consume about 95 times more energy and related emissions compared to the recycled aluminium production, and the intensity of the emissions is usually more than 10 kg CO2e/kg aluminium output (Liu et al., 2021; Novelis, 2025). Traditional fired clay bricks have reflected the carbon content between about 0.14-0.23 kg CO2 per kilogram, a considerable amount considering the huge amounts of bricks that are </w:t>
      </w:r>
      <w:r w:rsidRPr="00DE4126">
        <w:lastRenderedPageBreak/>
        <w:t>used in the construction (Hammond &amp;Jones, 2011; Barbhuiya, 2023). These two instances highlight the fact that traditional materials cannot be viewed as environmental uniformities, as the disparity between production operations (e.g. virgin versus recycled routes) results in a very large variation in environmental impact (Gervasio &amp; Dimova, 2018; Cabeza et al., 2020). Additionally, the results of different studies are not always easily compared due to irregular system boundaries, functional units, and background data assumptions, and this factor restricts the applicability of research findings to practitioners (Hoxha et al., 2020; Head, 2020). This makes it essential that the simplified and transparent methods of assessment on the basis of recognised international standards, including ISO 14040 and ISO 14044 (ISO, 2006a; ISO, 2006b) are reinforced.</w:t>
      </w:r>
    </w:p>
    <w:p w:rsidR="003205B7" w:rsidRPr="00DE4126" w:rsidRDefault="003205B7" w:rsidP="00DE4126"/>
    <w:p w:rsidR="00325CEC" w:rsidRPr="00DE4126" w:rsidRDefault="00325CEC" w:rsidP="00DE4126">
      <w:pPr>
        <w:pStyle w:val="Heading2"/>
      </w:pPr>
      <w:bookmarkStart w:id="14" w:name="_Toc220462737"/>
      <w:r w:rsidRPr="00DE4126">
        <w:t>Life Cycle Assessment as th</w:t>
      </w:r>
      <w:r w:rsidR="001E1EE0" w:rsidRPr="00DE4126">
        <w:t>e Dominant Evaluation Framework</w:t>
      </w:r>
      <w:bookmarkEnd w:id="14"/>
    </w:p>
    <w:p w:rsidR="003205B7" w:rsidRPr="00DE4126" w:rsidRDefault="003205B7" w:rsidP="00DE4126">
      <w:r w:rsidRPr="00DE4126">
        <w:t xml:space="preserve">Embodied emissions reduction has become the leading model of assessing the environmental effects of construction materials, especially with the use of Life Cycle Assessment (LCA) (Cabeza et al., 2014; Habert et al., 2020). LCA is a system that is also structured and standardized to measure indicators like embodied carbon, embodied energy, and resource utilization in well-defined stages of the life-cycle (ISO, 2006a; ISO, 2006b; Hauschild et al., 2018). Most construction-material LCAs use a cradle-to-gate </w:t>
      </w:r>
      <w:r w:rsidR="00DE4126" w:rsidRPr="00DE4126">
        <w:t>systemically</w:t>
      </w:r>
      <w:r w:rsidRPr="00DE4126">
        <w:t xml:space="preserve"> boundary, which includes the extraction of raw materials and manufacture of products, owing to the accessibility of data and its simplicity of analysis (Hammond &amp; Jones, 2011; Pomponi and Moncaster, 2017). Although the given boundary allows conducting consistent comparisons at the material level, it omits use-phase performance, opportunities of reuse, recycling, and end-of-life conditions (Pomponi &amp; Moncaster, 2017; UNEP, 2022). In this way, cradle-to-gate evaluations can also undermine the overall advantages of long-lasting or highly recyclable materials, especially when it comes to circular economy plans (Ghisellini et al., 2016; Pomponi and Moncaster, 2017). Moreover, various studies base on different functional units, assumptions about the region, and LCA approaches add uncertainty and decrease the direct comparability of reported outcomes (Gervasio and Dimova, 2018; Hoxha et al., 2020). The new literature also points out that this complexity can lower the practitioner access of LCA outputs, particularly at the initial design phases when practitioners need to make quick and clear comparisons (IEA, 2023; Cabeza et al., 2020). In reaction, complementary and </w:t>
      </w:r>
      <w:r w:rsidRPr="00DE4126">
        <w:lastRenderedPageBreak/>
        <w:t>simplified assessment methods have been suggested, such as embodied carbon benchmarking with reference values or targets on materials, Environmental Product Declarations (EPDs) on standard product-level reporting, and multi-criteria decision analysis (MCDA) tools to include other aspects of decision variables (ISO, 2019; Pomponi and Moncaster, 2017; Sala et al., 2016). Both methods have trade-offs: benchmarking and carbon-footprint tools are not very hard to understand and only cover a small range of environmental effects, and full LCA is very comprehensive and data-intensive (Cabeza et al., 2020; UNEP, 2022). MCDA methods are able to incorporate environmental, economic, and technical requirements in the process of selecting materials but demand the subjective weighting and proper definition of decision criteria (Gervasio and Dimova, 2018; Figueiredo et al., 2021). On the whole, it has been acknowledged that there is a necessity to develop decision-oriented frameworks that do not lose the strength of LCA and would be more understandable to the stakeholders of the industry (IEA, 2023; Cabeza et al., 2020). The given study attempts to fill this gap directly by employing a simplified LCA-based comparative methodology with the help of a simple statistical analysis and a clear-cut decision-making model.</w:t>
      </w:r>
    </w:p>
    <w:p w:rsidR="003205B7" w:rsidRPr="00DE4126" w:rsidRDefault="003205B7" w:rsidP="00DE4126"/>
    <w:p w:rsidR="00325CEC" w:rsidRPr="00DE4126" w:rsidRDefault="00325CEC" w:rsidP="00DE4126">
      <w:pPr>
        <w:pStyle w:val="Heading2"/>
      </w:pPr>
      <w:bookmarkStart w:id="15" w:name="_Toc220462738"/>
      <w:r w:rsidRPr="00DE4126">
        <w:t>Environmental Performance of Sustainable Building Materials</w:t>
      </w:r>
      <w:bookmarkEnd w:id="15"/>
    </w:p>
    <w:p w:rsidR="00325CEC" w:rsidRPr="00DE4126" w:rsidRDefault="001E1EE0" w:rsidP="00DE4126">
      <w:pPr>
        <w:pStyle w:val="Heading3"/>
      </w:pPr>
      <w:bookmarkStart w:id="16" w:name="_Toc220462739"/>
      <w:r w:rsidRPr="00DE4126">
        <w:t>Bio-Based Materials</w:t>
      </w:r>
      <w:bookmarkEnd w:id="16"/>
    </w:p>
    <w:p w:rsidR="003205B7" w:rsidRPr="00DE4126" w:rsidRDefault="003205B7" w:rsidP="00DE4126">
      <w:r w:rsidRPr="00DE4126">
        <w:t xml:space="preserve">Another category of materials that has become the focus of growing attention is bio-based construction materials, including bamboo, engineered timber (e.g. cross-laminated timber, CLT), and plant-based composites, as these types of materials are renewable, have the potential to sequester carbon, and have a relatively low embodied energy (Pittau et al., 2018; Bredenoord, 2024). Studies using LCA, in general, determine that these bio-based materials do have reduced cradle-to-gate global warming potential compared with conventional mineral-based counterparts when incorporated into suitable structural situations (Unegbu &amp; Yawas, 2025; Duan et al., 2022). In addition, since they are plants, they will pull CO2 down as they grow; timber products will therefore have biogenic carbon stored in them, which can be used over the duration of the building, which partially offsets emissions, but this advantage is not completely reflected in standard cradle-to-gate LCA methods (Levasseur et al., 2010; Hoxha et al., 2020). Nevertheless, the ecological advantages of bio-based materials are extremely sensitive to the postulations about the sustainability, maintenance, and after-use </w:t>
      </w:r>
      <w:r w:rsidRPr="00DE4126">
        <w:lastRenderedPageBreak/>
        <w:t>(Dodoo et al., 2014; Hoxha et al., 2020). Initial embodied-carbon benefits could be reduced many times in case of high frequency replacement requirements (Dodoo et al., 2014). The fact that untreated bio-based products can be vulnerable to moisture and rot, as well as pests, implies that these products do not last as long as concrete or steel unless they are properly protected (Liese &amp; Kohl, 2015; Muhit, 2024). Moreover, there are inconsistencies in accounting the biogenic carbon and land-use effects among studies, which restrict cross-study comparability and create uncertainties associated with reported climate benefits (Levasseur et al., 2010; Hoxha et al., 2020). A regulatory acceptance and engineering experience that remain in the process of development in many regions are also the determinants of the practical feasibility of large-scale bio-based construction (Balasbaneh &amp; Sher, 2024). As an illustration, mass timber has only recently been allowed, even in mid- to high-rise buildings, in the building codes of many countries, although its successful application dates to decades ago in other parts of Europe (Duan et al., 2022; Balasbaneh and Sher, 2024). Demonstration projects also suggest that under rigorous structural performance, bamboo and timber could meet structural needs based on the demanding conditions, such as seismic load resistance and extreme weather events when proper design and treatment techniques are used (Rincon et al., 2023; Indrayanti, 2025). In general, bio-based materials have significant environmental benefits, yet their successful adoption in the mainstream construction sector must take into consideration the issues of durability, standardisation, and perception of the industry (Cabeza et al., 2020; Pomponi and Moncaster, 2017).</w:t>
      </w:r>
    </w:p>
    <w:p w:rsidR="00325CEC" w:rsidRPr="00DE4126" w:rsidRDefault="00325CEC" w:rsidP="00DE4126">
      <w:pPr>
        <w:pStyle w:val="Heading3"/>
      </w:pPr>
      <w:bookmarkStart w:id="17" w:name="_Toc220462740"/>
      <w:r w:rsidRPr="00DE4126">
        <w:t>L</w:t>
      </w:r>
      <w:r w:rsidR="001E1EE0" w:rsidRPr="00DE4126">
        <w:t>ow-Carbon Concrete Technologies</w:t>
      </w:r>
      <w:bookmarkEnd w:id="17"/>
    </w:p>
    <w:p w:rsidR="003205B7" w:rsidRPr="00DE4126" w:rsidRDefault="003205B7" w:rsidP="00DE4126">
      <w:r w:rsidRPr="00DE4126">
        <w:t xml:space="preserve">A significant portion of the embodied carbon in construction is attributed to cement and concrete; consequently, low-carbon concrete technologies are commonly considered an important decarbonizing measure in the near future (Andrew, 2019; Habert et al., 2020). One of the main strategies is to substitute part of Portland cement clinker with the supplementary cementitious materials (SCMs) given fly ash, ground granulated blast-furnace slag (GGBS), or calcined clays (Scrivener et al., 2018; Gartner and Sui, 2018). This idea is supported by many studies that indicate that a substantial decrease in clinker content can significantly decrease the embodied carbon of concrete without having to compromise its mechanical performance (Habert et al., 2020; Abera, 2024). An example is that concretes that contain high proportions of slag or fly ash could cut down the CO2 emissions per kilogram by about 30-50% in comparison to traditional OPC concrete (Scrivener et al., 2018; Marandi, 2025). There are also alternative cement chemistries in the form of either belite-based clinkers or </w:t>
      </w:r>
      <w:r w:rsidRPr="00DE4126">
        <w:lastRenderedPageBreak/>
        <w:t>novel binding systems, which have been suggested to further decrease emissions but are not currently implemented on a large scale (Gartner and Sui, 2018; Marandi, 2025). Although there is an apparent benefit of the environment, there are trade-offs and practical limitations. The SCM application can lead to a decrease in early age strength and a rise in curing sensitivity, which require a mix design modification and will necessitate changes in construction timeline (Habert et al., 2020; Abera, 2024). The long-term supply and quality of some SCMs are also unclear when the global decreases power generation using coal, meaning that the availability of coal-based fly ash decreases (Scrivener et al., 2018; Habert et al., 2020). These issues point to the fact that environmental benefits need to be considered side by side with constructability and performance issues. Provisions of blended cements are already being added to codes and standards, and successful projects are underway such as high-rise buildings built using slag-blended concrete, which are increasing the confidence of the industry in these technologies (Scrivener et al., 2018; UNEP, 2022). To conclude, low-carbon concrete can be a valuable solution to decrease the embodied carbon in the short-to-medium-term, but the widespread use of such a type of concrete is contingent upon the ability to maintain the performance of concrete and provide alternative cementitious materials with supply-chain preparedness (Habert et al., 2020; Abera, 2024).</w:t>
      </w:r>
    </w:p>
    <w:p w:rsidR="003205B7" w:rsidRPr="00DE4126" w:rsidRDefault="003205B7" w:rsidP="00DE4126"/>
    <w:p w:rsidR="00325CEC" w:rsidRPr="00DE4126" w:rsidRDefault="00325CEC" w:rsidP="00DE4126">
      <w:pPr>
        <w:pStyle w:val="Heading2"/>
      </w:pPr>
      <w:bookmarkStart w:id="18" w:name="_Toc220462741"/>
      <w:r w:rsidRPr="00DE4126">
        <w:t>Recycled Materials, C</w:t>
      </w:r>
      <w:r w:rsidR="001E1EE0" w:rsidRPr="00DE4126">
        <w:t>ircular Economy, and Robustness</w:t>
      </w:r>
      <w:bookmarkEnd w:id="18"/>
    </w:p>
    <w:p w:rsidR="003205B7" w:rsidRPr="00DE4126" w:rsidRDefault="003205B7" w:rsidP="00DE4126">
      <w:r w:rsidRPr="00DE4126">
        <w:t>The promotion of the ideas of the circular economy into the construction industry has concentrated on the use of recycled construction materials (recycled steel, recycled concrete aggregates (RCA), etc.) to reduce the utilization of virgin resources and reuse the construction and demolition waste in landfills (Kirchherr et al., 2017; Cimen, 2021). On environmental grounds, material processes created by recycling had been identified to significantly reduce the embodied carbon and energy consumed by metals in particular. The recycled steel that is formed as a result of the scrap-based electric arc furnace operations should always have a much lower greenhouse gas emission than the primary blast furnace-basic oxygen furnace pathways (Allwood et al., 2019; World Steel Association, 2023). These findings suggest a bright future of recycled materials in supporting the low-carbon construction plans.</w:t>
      </w:r>
    </w:p>
    <w:p w:rsidR="003205B7" w:rsidRPr="00DE4126" w:rsidRDefault="003205B7" w:rsidP="00DE4126">
      <w:r w:rsidRPr="00DE4126">
        <w:t xml:space="preserve">In spite of these advantages, it is always emphasized in the literature that the recycled materials are not uniform in their environmental and technical aspects. In particular, the </w:t>
      </w:r>
      <w:r w:rsidRPr="00DE4126">
        <w:lastRenderedPageBreak/>
        <w:t>recycled concrete aggregates have more physical and mechanical properties variations in comparison to natural ones due to leftover mortar and increased porosity and heterogeneity of the source material (Tam et al., 2018; Bu et al., 2022). According to the durability-oriented research, the permeability is higher, the contraction is higher, and the uncertainty of long-term performance is higher, which may restrict the usage of RCA on the construction industry without a severe processing and quality control process (Mandal and Shiuly, 2025). These limitations affirm that gains of environment on recycling cannot be measured without soundness, performance dependability and legal consent.</w:t>
      </w:r>
    </w:p>
    <w:p w:rsidR="003205B7" w:rsidRPr="00DE4126" w:rsidRDefault="003205B7" w:rsidP="00DE4126">
      <w:r w:rsidRPr="00DE4126">
        <w:t>Recent sources of circular construction also emphasize that the effective use of recycled materials entails the facilitating conditions to attain environmental performance as well as environmental performance. The traceability of material sources, meeting the construction standards, quality reliability, and trust in the market between designers and contractors are such requirements (Cimen, 2021; Ossio et al., 2023; World Green Building Council, 2019). Without these conditions, recycled materials may not be exhausted even when good environmental indicators are implemented limiting their useful application to the sustainability objectives.</w:t>
      </w:r>
    </w:p>
    <w:p w:rsidR="003205B7" w:rsidRPr="00DE4126" w:rsidRDefault="003205B7" w:rsidP="00DE4126">
      <w:r w:rsidRPr="00DE4126">
        <w:t>The construction and demolition wastes are also a significant environmental and economic burden to the construction sector due to the high cost of landfill disposal, ineffective utilization of resources, and emissions contained in them. The further utilization of virgin building resources exacerbates the waste generation, and adds the project cost, and the recycled resources, e.g. recycled steel and RCA, may bring the opportunity to reduce the landfill demand, reduce the cost of the materials acquisition, and improve the overall environmental performance. This type of dual environmental and economic activity ensures the necessity to possess powerful comparative evaluation tools, such as Life Cycle Assessment, which would help to make informed, waste-reducing, and cost-effective material choices.</w:t>
      </w:r>
    </w:p>
    <w:p w:rsidR="003205B7" w:rsidRPr="00DE4126" w:rsidRDefault="003205B7" w:rsidP="00DE4126">
      <w:r w:rsidRPr="00DE4126">
        <w:t xml:space="preserve">On the whole, the literature indicates that recycled construction materials have immense potential to reduce the embodied environmental impacts and can be incorporated to the demands of the circular economy yet its penetration is low in terms of variability, durability, and feasibility concerns. These problems justify the fact that there is a demand to evaluate in a clear and evidence-based way (integrating environmental performance and strength and feasibility). It is upon this basis that the recycled material has been adopted in the paper in a </w:t>
      </w:r>
      <w:r w:rsidRPr="00DE4126">
        <w:lastRenderedPageBreak/>
        <w:t xml:space="preserve">comparative Life Cycle Assessment framework in the sense that the questions of environmental advantage of the material is to be </w:t>
      </w:r>
      <w:r w:rsidR="00DE4126" w:rsidRPr="00DE4126">
        <w:t>analysed</w:t>
      </w:r>
      <w:r w:rsidRPr="00DE4126">
        <w:t xml:space="preserve"> alongside the factors of key performance to allow a more balanced and realistic use of materials by a sustainable construction work.</w:t>
      </w:r>
    </w:p>
    <w:p w:rsidR="003205B7" w:rsidRPr="00DE4126" w:rsidRDefault="003205B7" w:rsidP="00DE4126"/>
    <w:p w:rsidR="00325CEC" w:rsidRPr="00DE4126" w:rsidRDefault="00325CEC" w:rsidP="00DE4126">
      <w:pPr>
        <w:pStyle w:val="Heading2"/>
      </w:pPr>
      <w:bookmarkStart w:id="19" w:name="_Toc220462742"/>
      <w:r w:rsidRPr="00DE4126">
        <w:t>Limitations of Exist</w:t>
      </w:r>
      <w:r w:rsidR="001E1EE0" w:rsidRPr="00DE4126">
        <w:t>ing Research and Identified Gap</w:t>
      </w:r>
      <w:bookmarkEnd w:id="19"/>
    </w:p>
    <w:p w:rsidR="003205B7" w:rsidRPr="00DE4126" w:rsidRDefault="003205B7" w:rsidP="00DE4126">
      <w:r w:rsidRPr="00DE4126">
        <w:t xml:space="preserve">Though, the existing literature indicates overwhelmingly in </w:t>
      </w:r>
      <w:r w:rsidR="00DE4126" w:rsidRPr="00DE4126">
        <w:t>favour</w:t>
      </w:r>
      <w:r w:rsidRPr="00DE4126">
        <w:t xml:space="preserve"> of the environmental potential of sustainable construction materials, there is still a clearly established gap between detailed LCA outputs and practitioner-ready decision support (Cabeza et al., 2020; Pomponi and Moncaster, 2017). Numerous investigations put more emphasis on embodied carbon and energy metrics, whereas underrepresenting durability, variability, and practical applicability constraints; thus, they are less useful in material selection in reality (Cabeza et al., 2020; Hoxha et al., 2020). Practically, when developing a structure, the engineer and the builder should not only take into account the environmental performance but also consider whether the material is adequate in terms of structural performance, whether it is easily sourced, whether it is in compliance with the building codes, and whether the material is economical (Gervasio &amp; Dimova, 2018; IEA, 2023). This multi-criteria view is not explicitly offered by the traditional LCA studies, limiting their use in the real-world construction decisions (Pomponi &amp; Moncaster, 2017).</w:t>
      </w:r>
    </w:p>
    <w:p w:rsidR="003205B7" w:rsidRPr="00DE4126" w:rsidRDefault="003205B7" w:rsidP="00DE4126">
      <w:r w:rsidRPr="00DE4126">
        <w:t xml:space="preserve">In this regard, recent studies and policy-based guidelines have advocated the need to combine Life Cycle Assessment with multi-criteria decision analysis (MCDA) and other decision-support systems (Gervasio &amp; Dimova, 2018; UNEP, 2022). By integrating the quantitative rigor of LCA and the ability of MCDA to use both qualitative and practical criteria, more balanced and decision-relevant material selection assessments could be generated (Figueiredo et al., 2021; Theilig et al., 2024). Some MCDA techniques, such as the Analytic Hierarchy Process (AHP), Technique for Order Preference by Similarity to Ideal Solution (TOPSIS), and other similar techniques have been used in building decisions to formally combine criteria that are not solely environmental indicators (Figueiredo et al., 2021; Gervasio and Dimova, 2018). Nevertheless, no standardised approach to the application of MCDA to the normal construction planning process has yet been established, with the majority of reported applications being either case-specific or experimental (Theilig et al., 2024; Cabeza et al., 2020). This study is a contribution to that developing field through the application of a </w:t>
      </w:r>
      <w:r w:rsidRPr="00DE4126">
        <w:lastRenderedPageBreak/>
        <w:t xml:space="preserve">simplified comparative LCA backed by simple statistical analysis and showing how the findings can be implemented into a transparent decision-making framework. Combining the results of the environmental performance with the reflections of the robustness and cyclic principles, the research is expected to increase the </w:t>
      </w:r>
      <w:r w:rsidR="00DE4126" w:rsidRPr="00DE4126">
        <w:t>practicability</w:t>
      </w:r>
      <w:r w:rsidRPr="00DE4126">
        <w:t xml:space="preserve"> of the sustainability measurements in the choice of construction materials (Pomponi and Moncaster, 2017; Cimen, 2021).</w:t>
      </w:r>
    </w:p>
    <w:p w:rsidR="00D103EF" w:rsidRPr="00DE4126" w:rsidRDefault="00D103EF" w:rsidP="00DE4126">
      <w:pPr>
        <w:pStyle w:val="Heading2"/>
      </w:pPr>
      <w:bookmarkStart w:id="20" w:name="_Toc220462743"/>
      <w:r w:rsidRPr="00DE4126">
        <w:t>Environmental Impact Assessment Models in Construction Materials</w:t>
      </w:r>
      <w:bookmarkEnd w:id="20"/>
    </w:p>
    <w:p w:rsidR="003205B7" w:rsidRPr="00DE4126" w:rsidRDefault="003205B7" w:rsidP="00DE4126">
      <w:r w:rsidRPr="00DE4126">
        <w:t xml:space="preserve">The most commonly used model of to assess the environmental impact of construction materials is Life Cycle Assessment (LCA), which allows the quantitative evaluation of the embodied carbon, embodied energy, and resource use across well-defined system boundaries (ISO, 2006a; ISO, 2006b; Cabeza et al., 2020). LCA offers a formal and standardised system that facilitates comparability between materials under consistent assumptions and datasets, which is the reason behind its </w:t>
      </w:r>
      <w:r w:rsidR="00DE4126" w:rsidRPr="00DE4126">
        <w:t>pre-eminence</w:t>
      </w:r>
      <w:r w:rsidRPr="00DE4126">
        <w:t xml:space="preserve"> in both scholarly studies and policy-focused studies.</w:t>
      </w:r>
    </w:p>
    <w:p w:rsidR="003205B7" w:rsidRPr="00DE4126" w:rsidRDefault="003205B7" w:rsidP="00DE4126">
      <w:r w:rsidRPr="00DE4126">
        <w:t>Most construction-material analyses take a cradle-to-gate system boundary because of the availability and simplicity of analysis. Although such a boundary enables the comparison at the material level, it omits use-stage performance, reuse opportunities, recycling opportunities, and end-of-life effects (Pomponi &amp; Moncaster, 2017; UNEP, 2022). Consequently, cradle-to-gate reviews can be inadequate in evaluating the environmental advantages of the long-term use of durable, reusable, or highly recyclable materials, especially in the context of the circular economy approaches.</w:t>
      </w:r>
    </w:p>
    <w:p w:rsidR="003205B7" w:rsidRPr="00DE4126" w:rsidRDefault="003205B7" w:rsidP="00DE4126">
      <w:r w:rsidRPr="00DE4126">
        <w:t>Moreover, the comparability among LCA studies is often limited due to variations in functional unit, regional background information as well as methodological assumptions. Such differences create ambiguity and restrict the direct applicability of the findings to the material selection decision in the actual construction project (Cabeza et al., 2020; Gervasio and Dimova, 2018). Recent sources point to the fact that this complexity can make LCA outputs less accessible to the practitioner, particularly at early design phases when fast and clear comparisons are needed (IEA, 2023).</w:t>
      </w:r>
    </w:p>
    <w:p w:rsidR="003205B7" w:rsidRPr="00DE4126" w:rsidRDefault="003205B7" w:rsidP="00DE4126">
      <w:r w:rsidRPr="00DE4126">
        <w:t xml:space="preserve">To address these constraints, simpler and complementary methods of assessment, including embodied carbon benchmarking, Environmental Product Declarations (EPDs), and Multi-Criteria Decision Analysis (MCDA), began to be suggested to aid in the decision-making </w:t>
      </w:r>
      <w:r w:rsidRPr="00DE4126">
        <w:lastRenderedPageBreak/>
        <w:t>process in the field of construction (Pomponi and Moncaster, 2017; UNEP, 2022). Although such techniques contribute to usability and practical relevance, they are associated, as a rule, with the trade-offs of the depth and breadth of analysis. As a result, the latest research has called the necessity of transparent and decision-oriented frameworks that maintain the strength of LCA and enhance its comprehensibility among industry participants (Gervasio and Dimova, 2018; IEA, 2023). This paper is a direct response to this requirement as it employs a simplified LCA-based comparative methodology to be backed by simple statistical analysis.</w:t>
      </w:r>
    </w:p>
    <w:p w:rsidR="003205B7" w:rsidRPr="00DE4126" w:rsidRDefault="003205B7" w:rsidP="00DE4126">
      <w:pPr>
        <w:pStyle w:val="Caption"/>
        <w:keepNext/>
        <w:spacing w:after="160"/>
      </w:pPr>
      <w:bookmarkStart w:id="21" w:name="_Toc220462225"/>
      <w:r w:rsidRPr="00DE4126">
        <w:t xml:space="preserve">Table </w:t>
      </w:r>
      <w:r w:rsidR="00981C9F" w:rsidRPr="00DE4126">
        <w:fldChar w:fldCharType="begin"/>
      </w:r>
      <w:r w:rsidR="00DE4126" w:rsidRPr="00DE4126">
        <w:instrText xml:space="preserve"> STYLEREF 1 \s </w:instrText>
      </w:r>
      <w:r w:rsidR="00981C9F" w:rsidRPr="00DE4126">
        <w:fldChar w:fldCharType="separate"/>
      </w:r>
      <w:r w:rsidR="00DE4126" w:rsidRPr="00DE4126">
        <w:rPr>
          <w:noProof/>
        </w:rPr>
        <w:t>2</w:t>
      </w:r>
      <w:r w:rsidR="00981C9F" w:rsidRPr="00DE4126">
        <w:fldChar w:fldCharType="end"/>
      </w:r>
      <w:r w:rsidR="00DE4126" w:rsidRPr="00DE4126">
        <w:t>.</w:t>
      </w:r>
      <w:r w:rsidR="00981C9F" w:rsidRPr="00DE4126">
        <w:fldChar w:fldCharType="begin"/>
      </w:r>
      <w:r w:rsidR="00DE4126" w:rsidRPr="00DE4126">
        <w:instrText xml:space="preserve"> SEQ Table \* ARABIC \s 1 </w:instrText>
      </w:r>
      <w:r w:rsidR="00981C9F" w:rsidRPr="00DE4126">
        <w:fldChar w:fldCharType="separate"/>
      </w:r>
      <w:r w:rsidR="00DE4126" w:rsidRPr="00DE4126">
        <w:rPr>
          <w:noProof/>
        </w:rPr>
        <w:t>1</w:t>
      </w:r>
      <w:r w:rsidR="00981C9F" w:rsidRPr="00DE4126">
        <w:fldChar w:fldCharType="end"/>
      </w:r>
      <w:r w:rsidRPr="00DE4126">
        <w:t>Environmental Impact Assessment Models Used in Construction Materials Research</w:t>
      </w:r>
      <w:bookmarkEnd w:id="21"/>
    </w:p>
    <w:tbl>
      <w:tblPr>
        <w:tblStyle w:val="TableGrid"/>
        <w:tblW w:w="9130" w:type="dxa"/>
        <w:tblLook w:val="04A0"/>
      </w:tblPr>
      <w:tblGrid>
        <w:gridCol w:w="1923"/>
        <w:gridCol w:w="2042"/>
        <w:gridCol w:w="1440"/>
        <w:gridCol w:w="1860"/>
        <w:gridCol w:w="1865"/>
      </w:tblGrid>
      <w:tr w:rsidR="00D50C26" w:rsidRPr="00DE4126" w:rsidTr="00DE4126">
        <w:trPr>
          <w:trHeight w:val="788"/>
        </w:trPr>
        <w:tc>
          <w:tcPr>
            <w:tcW w:w="0" w:type="auto"/>
            <w:hideMark/>
          </w:tcPr>
          <w:p w:rsidR="00D50C26" w:rsidRPr="00DE4126" w:rsidRDefault="00D50C26" w:rsidP="00DE4126">
            <w:pPr>
              <w:spacing w:after="160"/>
              <w:jc w:val="center"/>
              <w:rPr>
                <w:rFonts w:eastAsia="Times New Roman" w:cs="Times New Roman"/>
                <w:b/>
                <w:bCs/>
                <w:szCs w:val="24"/>
              </w:rPr>
            </w:pPr>
            <w:r w:rsidRPr="00DE4126">
              <w:rPr>
                <w:rFonts w:eastAsia="Times New Roman" w:cs="Times New Roman"/>
                <w:b/>
                <w:bCs/>
                <w:szCs w:val="24"/>
              </w:rPr>
              <w:t>Assessment Model</w:t>
            </w:r>
          </w:p>
        </w:tc>
        <w:tc>
          <w:tcPr>
            <w:tcW w:w="0" w:type="auto"/>
            <w:hideMark/>
          </w:tcPr>
          <w:p w:rsidR="00D50C26" w:rsidRPr="00DE4126" w:rsidRDefault="00D50C26" w:rsidP="00DE4126">
            <w:pPr>
              <w:spacing w:after="160"/>
              <w:jc w:val="center"/>
              <w:rPr>
                <w:rFonts w:eastAsia="Times New Roman" w:cs="Times New Roman"/>
                <w:b/>
                <w:bCs/>
                <w:szCs w:val="24"/>
              </w:rPr>
            </w:pPr>
            <w:r w:rsidRPr="00DE4126">
              <w:rPr>
                <w:rFonts w:eastAsia="Times New Roman" w:cs="Times New Roman"/>
                <w:b/>
                <w:bCs/>
                <w:szCs w:val="24"/>
              </w:rPr>
              <w:t>Key Indicators</w:t>
            </w:r>
          </w:p>
        </w:tc>
        <w:tc>
          <w:tcPr>
            <w:tcW w:w="0" w:type="auto"/>
            <w:hideMark/>
          </w:tcPr>
          <w:p w:rsidR="00D50C26" w:rsidRPr="00DE4126" w:rsidRDefault="00D50C26" w:rsidP="00DE4126">
            <w:pPr>
              <w:spacing w:after="160"/>
              <w:jc w:val="center"/>
              <w:rPr>
                <w:rFonts w:eastAsia="Times New Roman" w:cs="Times New Roman"/>
                <w:b/>
                <w:bCs/>
                <w:szCs w:val="24"/>
              </w:rPr>
            </w:pPr>
            <w:r w:rsidRPr="00DE4126">
              <w:rPr>
                <w:rFonts w:eastAsia="Times New Roman" w:cs="Times New Roman"/>
                <w:b/>
                <w:bCs/>
                <w:szCs w:val="24"/>
              </w:rPr>
              <w:t>Typical System Boundary</w:t>
            </w:r>
          </w:p>
        </w:tc>
        <w:tc>
          <w:tcPr>
            <w:tcW w:w="0" w:type="auto"/>
            <w:hideMark/>
          </w:tcPr>
          <w:p w:rsidR="00D50C26" w:rsidRPr="00DE4126" w:rsidRDefault="00D50C26" w:rsidP="00DE4126">
            <w:pPr>
              <w:spacing w:after="160"/>
              <w:jc w:val="center"/>
              <w:rPr>
                <w:rFonts w:eastAsia="Times New Roman" w:cs="Times New Roman"/>
                <w:b/>
                <w:bCs/>
                <w:szCs w:val="24"/>
              </w:rPr>
            </w:pPr>
            <w:r w:rsidRPr="00DE4126">
              <w:rPr>
                <w:rFonts w:eastAsia="Times New Roman" w:cs="Times New Roman"/>
                <w:b/>
                <w:bCs/>
                <w:szCs w:val="24"/>
              </w:rPr>
              <w:t>Strengths</w:t>
            </w:r>
          </w:p>
        </w:tc>
        <w:tc>
          <w:tcPr>
            <w:tcW w:w="0" w:type="auto"/>
            <w:hideMark/>
          </w:tcPr>
          <w:p w:rsidR="00D50C26" w:rsidRPr="00DE4126" w:rsidRDefault="00D50C26" w:rsidP="00DE4126">
            <w:pPr>
              <w:spacing w:after="160"/>
              <w:jc w:val="center"/>
              <w:rPr>
                <w:rFonts w:eastAsia="Times New Roman" w:cs="Times New Roman"/>
                <w:b/>
                <w:bCs/>
                <w:szCs w:val="24"/>
              </w:rPr>
            </w:pPr>
            <w:r w:rsidRPr="00DE4126">
              <w:rPr>
                <w:rFonts w:eastAsia="Times New Roman" w:cs="Times New Roman"/>
                <w:b/>
                <w:bCs/>
                <w:szCs w:val="24"/>
              </w:rPr>
              <w:t>Limitations</w:t>
            </w:r>
          </w:p>
        </w:tc>
      </w:tr>
      <w:tr w:rsidR="00D50C26" w:rsidRPr="00DE4126" w:rsidTr="00DE4126">
        <w:trPr>
          <w:trHeight w:val="788"/>
        </w:trPr>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Life Cycle Assessment (LCA)</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Embodied carbon, embodied energy, resource use</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Cradle-to-gate / cradle-to-grave</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Comprehensive and standardised</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Data-intensive; sensitive to assumptions</w:t>
            </w:r>
          </w:p>
        </w:tc>
      </w:tr>
      <w:tr w:rsidR="00D50C26" w:rsidRPr="00DE4126" w:rsidTr="00DE4126">
        <w:trPr>
          <w:trHeight w:val="774"/>
        </w:trPr>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Embodied Carbon Benchmarking</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Embodied carbon</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Cradle-to-gate</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Simple and practitioner-friendly</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Limited environmental scope</w:t>
            </w:r>
          </w:p>
        </w:tc>
      </w:tr>
      <w:tr w:rsidR="00D50C26" w:rsidRPr="00DE4126" w:rsidTr="00DE4126">
        <w:trPr>
          <w:trHeight w:val="1060"/>
        </w:trPr>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Environmental Product Declarations (EPDs)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Product-level environmental impacts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Cradle-to-gate</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Transparent and standardised</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Limited comparability across products</w:t>
            </w:r>
          </w:p>
        </w:tc>
      </w:tr>
      <w:tr w:rsidR="00D50C26" w:rsidRPr="00DE4126" w:rsidTr="00DE4126">
        <w:trPr>
          <w:trHeight w:val="774"/>
        </w:trPr>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Multi-Criteria Decision Analysis (MCDA)</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Environmental, economic, technical criteria</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Varies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Integrates multiple decision factors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Subjective weighting</w:t>
            </w:r>
          </w:p>
        </w:tc>
      </w:tr>
      <w:tr w:rsidR="00D50C26" w:rsidRPr="00DE4126" w:rsidTr="00DE4126">
        <w:trPr>
          <w:trHeight w:val="788"/>
        </w:trPr>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Carbon Footprint Analysis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CO₂ emissions</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Cradle-to-gate</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Easy to interpret</w:t>
            </w:r>
          </w:p>
        </w:tc>
        <w:tc>
          <w:tcPr>
            <w:tcW w:w="0" w:type="auto"/>
            <w:hideMark/>
          </w:tcPr>
          <w:p w:rsidR="00D50C26" w:rsidRPr="00DE4126" w:rsidRDefault="00D50C26" w:rsidP="00DE4126">
            <w:pPr>
              <w:spacing w:after="160"/>
              <w:jc w:val="left"/>
              <w:rPr>
                <w:rFonts w:eastAsia="Times New Roman" w:cs="Times New Roman"/>
                <w:szCs w:val="24"/>
              </w:rPr>
            </w:pPr>
            <w:r w:rsidRPr="00DE4126">
              <w:rPr>
                <w:rFonts w:eastAsia="Times New Roman" w:cs="Times New Roman"/>
                <w:szCs w:val="24"/>
              </w:rPr>
              <w:t>Oversimplifies environmental impacts</w:t>
            </w:r>
          </w:p>
        </w:tc>
      </w:tr>
    </w:tbl>
    <w:p w:rsidR="00D50C26" w:rsidRPr="00DE4126" w:rsidRDefault="00D50C26" w:rsidP="00DE4126"/>
    <w:p w:rsidR="00853E94" w:rsidRPr="00DE4126" w:rsidRDefault="00853E94" w:rsidP="00DE4126">
      <w:pPr>
        <w:rPr>
          <w:i/>
        </w:rPr>
      </w:pPr>
    </w:p>
    <w:p w:rsidR="00853E94" w:rsidRPr="00DE4126" w:rsidRDefault="00853E94" w:rsidP="00DE4126">
      <w:pPr>
        <w:spacing w:line="259" w:lineRule="auto"/>
        <w:jc w:val="left"/>
        <w:rPr>
          <w:i/>
        </w:rPr>
      </w:pPr>
      <w:r w:rsidRPr="00DE4126">
        <w:rPr>
          <w:i/>
        </w:rPr>
        <w:lastRenderedPageBreak/>
        <w:br w:type="page"/>
      </w:r>
    </w:p>
    <w:p w:rsidR="004901AE" w:rsidRPr="00DE4126" w:rsidRDefault="004901AE" w:rsidP="00DE4126">
      <w:pPr>
        <w:pStyle w:val="Heading1"/>
      </w:pPr>
      <w:bookmarkStart w:id="22" w:name="_Toc220462744"/>
      <w:r w:rsidRPr="00DE4126">
        <w:lastRenderedPageBreak/>
        <w:t>Research Design and Methods</w:t>
      </w:r>
      <w:bookmarkEnd w:id="22"/>
    </w:p>
    <w:p w:rsidR="00A13316" w:rsidRPr="00DE4126" w:rsidRDefault="00A13316" w:rsidP="00DE4126">
      <w:pPr>
        <w:pStyle w:val="Heading2"/>
      </w:pPr>
      <w:bookmarkStart w:id="23" w:name="_Toc220462745"/>
      <w:r w:rsidRPr="00DE4126">
        <w:t>Research Approach</w:t>
      </w:r>
      <w:bookmarkEnd w:id="23"/>
    </w:p>
    <w:p w:rsidR="003205B7" w:rsidRPr="00DE4126" w:rsidRDefault="003205B7" w:rsidP="00DE4126">
      <w:r w:rsidRPr="00DE4126">
        <w:t>In this research, the quantitative design is taken since the research is an analysis of secondary data. The general approach will be a comparative Life Cycle Assessment (LCA) of the chosen building materials, and the approach will be complemented by a simple statistical analysis, and then a hypothetical decision-making framework will be developed. An objective comparison of quantifiable environmental indicators (embodied carbon and energy) in various material types can be appropriate and, therefore, a quantitative approach is suitable. The research does not imply any laboratory experiments or new physical measurements, but it is based on the existing sources of data and a computer analysis. This will make it possible in a timeframe of an MSc dissertation and can be able to concentrate on the interpretation of data and the framework development.</w:t>
      </w:r>
    </w:p>
    <w:p w:rsidR="003205B7" w:rsidRPr="00DE4126" w:rsidRDefault="003205B7" w:rsidP="00DE4126">
      <w:r w:rsidRPr="00DE4126">
        <w:t>The flow of the research work is depicted in Figure 3.1, which presents the main stages: the information in databases and in literature is will be collected, LCA is going to be calculated on each material and the statistical data is going to be compared between the material groups and result is going to be incorporated into a multi-criteria decision analysis (MCDA) framework. The simplifications are used at every stage to keep it clear, such as the number of environmental indicators and materials, the application of conceptual MCDA instead of a comprehensive stakeholder-led process. Such decisions contribute to the purpose of the research to generate clear and open outcomes.</w:t>
      </w:r>
    </w:p>
    <w:p w:rsidR="003205B7" w:rsidRPr="00DE4126" w:rsidRDefault="00BA773A" w:rsidP="00DE4126">
      <w:pPr>
        <w:keepNext/>
        <w:jc w:val="center"/>
      </w:pPr>
      <w:r w:rsidRPr="00DE4126">
        <w:rPr>
          <w:noProof/>
          <w:lang w:val="en-US"/>
        </w:rPr>
        <w:lastRenderedPageBreak/>
        <w:drawing>
          <wp:inline distT="0" distB="0" distL="0" distR="0">
            <wp:extent cx="4426396" cy="624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terials.drawio (2).png"/>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41047" cy="6269082"/>
                    </a:xfrm>
                    <a:prstGeom prst="rect">
                      <a:avLst/>
                    </a:prstGeom>
                  </pic:spPr>
                </pic:pic>
              </a:graphicData>
            </a:graphic>
          </wp:inline>
        </w:drawing>
      </w:r>
    </w:p>
    <w:p w:rsidR="00A43CC6" w:rsidRPr="00DE4126" w:rsidRDefault="003205B7" w:rsidP="00DE4126">
      <w:pPr>
        <w:pStyle w:val="Caption"/>
        <w:spacing w:after="160"/>
      </w:pPr>
      <w:bookmarkStart w:id="24" w:name="_Toc220462205"/>
      <w:r w:rsidRPr="00DE4126">
        <w:t xml:space="preserve">Figure </w:t>
      </w:r>
      <w:r w:rsidR="00981C9F" w:rsidRPr="00DE4126">
        <w:fldChar w:fldCharType="begin"/>
      </w:r>
      <w:r w:rsidRPr="00DE4126">
        <w:instrText xml:space="preserve"> SEQ Figure \* ARABIC </w:instrText>
      </w:r>
      <w:r w:rsidR="00981C9F" w:rsidRPr="00DE4126">
        <w:fldChar w:fldCharType="separate"/>
      </w:r>
      <w:r w:rsidRPr="00DE4126">
        <w:rPr>
          <w:noProof/>
        </w:rPr>
        <w:t>1</w:t>
      </w:r>
      <w:r w:rsidR="00981C9F" w:rsidRPr="00DE4126">
        <w:fldChar w:fldCharType="end"/>
      </w:r>
      <w:r w:rsidRPr="00DE4126">
        <w:t>Methodological workflow for environmental impact assessment and sustainable material selection.</w:t>
      </w:r>
      <w:bookmarkEnd w:id="24"/>
    </w:p>
    <w:p w:rsidR="00A13316" w:rsidRPr="00DE4126" w:rsidRDefault="00A13316" w:rsidP="00DE4126">
      <w:pPr>
        <w:pStyle w:val="Heading2"/>
      </w:pPr>
      <w:bookmarkStart w:id="25" w:name="_Toc220462746"/>
      <w:r w:rsidRPr="00DE4126">
        <w:t>Data Sources</w:t>
      </w:r>
      <w:bookmarkEnd w:id="25"/>
    </w:p>
    <w:p w:rsidR="003205B7" w:rsidRPr="00DE4126" w:rsidRDefault="003205B7" w:rsidP="00DE4126">
      <w:r w:rsidRPr="00DE4126">
        <w:t xml:space="preserve">The major environmental data sources on this study are the Inventory of Carbon and Energy (ICE) Database v3.0 created by the University of Bath (Hammond and Jones, 2011). The ICE database contains validated values of embodied carbon (kg CO2e per kg) and embodied energy (MJ per kg) of hundreds of construction materials, on a consistent cradle-to-gate boundary. It finds extensive applications in research and industry as a data </w:t>
      </w:r>
      <w:r w:rsidR="00DE4126" w:rsidRPr="00DE4126">
        <w:t>centre</w:t>
      </w:r>
      <w:r w:rsidRPr="00DE4126">
        <w:t xml:space="preserve">. A single </w:t>
      </w:r>
      <w:r w:rsidRPr="00DE4126">
        <w:lastRenderedPageBreak/>
        <w:t>database is useful in comparisons as it attracts uniformity in their manner of use. In order to cover some materials that were not well-documented in ICE (e.g., bamboo or some recycled materials), some additional information was sourced in peer-reviewed journal articles and, where feasible, environmental Product Declarations (EPDs) issued by manufacturers or industry organizations. Each data all reflects the cradle-to-gate effects, i.e. all the raw material extraction, processing, manufacturing and related transportation to the factory gate.</w:t>
      </w:r>
    </w:p>
    <w:p w:rsidR="003205B7" w:rsidRPr="00DE4126" w:rsidRDefault="003205B7" w:rsidP="00DE4126">
      <w:pPr>
        <w:pStyle w:val="Caption"/>
        <w:keepNext/>
        <w:spacing w:after="160"/>
      </w:pPr>
      <w:bookmarkStart w:id="26" w:name="_Toc220462226"/>
      <w:r w:rsidRPr="00DE4126">
        <w:t xml:space="preserve">Table </w:t>
      </w:r>
      <w:r w:rsidR="00981C9F" w:rsidRPr="00DE4126">
        <w:fldChar w:fldCharType="begin"/>
      </w:r>
      <w:r w:rsidR="00DE4126" w:rsidRPr="00DE4126">
        <w:instrText xml:space="preserve"> STYLEREF 1 \s </w:instrText>
      </w:r>
      <w:r w:rsidR="00981C9F" w:rsidRPr="00DE4126">
        <w:fldChar w:fldCharType="separate"/>
      </w:r>
      <w:r w:rsidR="00DE4126" w:rsidRPr="00DE4126">
        <w:rPr>
          <w:noProof/>
        </w:rPr>
        <w:t>3</w:t>
      </w:r>
      <w:r w:rsidR="00981C9F" w:rsidRPr="00DE4126">
        <w:fldChar w:fldCharType="end"/>
      </w:r>
      <w:r w:rsidR="00DE4126" w:rsidRPr="00DE4126">
        <w:t>.</w:t>
      </w:r>
      <w:r w:rsidR="00981C9F" w:rsidRPr="00DE4126">
        <w:fldChar w:fldCharType="begin"/>
      </w:r>
      <w:r w:rsidR="00DE4126" w:rsidRPr="00DE4126">
        <w:instrText xml:space="preserve"> SEQ Table \* ARABIC \s 1 </w:instrText>
      </w:r>
      <w:r w:rsidR="00981C9F" w:rsidRPr="00DE4126">
        <w:fldChar w:fldCharType="separate"/>
      </w:r>
      <w:r w:rsidR="00DE4126" w:rsidRPr="00DE4126">
        <w:rPr>
          <w:noProof/>
        </w:rPr>
        <w:t>1</w:t>
      </w:r>
      <w:r w:rsidR="00981C9F" w:rsidRPr="00DE4126">
        <w:fldChar w:fldCharType="end"/>
      </w:r>
      <w:r w:rsidRPr="00DE4126">
        <w:t>Data sources for environmental indicators of selected construction materials</w:t>
      </w:r>
      <w:bookmarkEnd w:id="26"/>
    </w:p>
    <w:tbl>
      <w:tblPr>
        <w:tblStyle w:val="TableGrid"/>
        <w:tblW w:w="0" w:type="auto"/>
        <w:tblLook w:val="04A0"/>
      </w:tblPr>
      <w:tblGrid>
        <w:gridCol w:w="1753"/>
        <w:gridCol w:w="1488"/>
        <w:gridCol w:w="1766"/>
        <w:gridCol w:w="4235"/>
      </w:tblGrid>
      <w:tr w:rsidR="009C1132" w:rsidRPr="00DE4126" w:rsidTr="003205B7">
        <w:tc>
          <w:tcPr>
            <w:tcW w:w="0" w:type="auto"/>
            <w:hideMark/>
          </w:tcPr>
          <w:p w:rsidR="009C1132" w:rsidRPr="00DE4126" w:rsidRDefault="009C1132" w:rsidP="00DE4126">
            <w:pPr>
              <w:spacing w:after="160"/>
              <w:jc w:val="center"/>
              <w:rPr>
                <w:rFonts w:eastAsia="Times New Roman" w:cs="Times New Roman"/>
                <w:b/>
                <w:bCs/>
                <w:szCs w:val="24"/>
              </w:rPr>
            </w:pPr>
            <w:r w:rsidRPr="00DE4126">
              <w:rPr>
                <w:rFonts w:eastAsia="Times New Roman" w:cs="Times New Roman"/>
                <w:b/>
                <w:bCs/>
                <w:szCs w:val="24"/>
              </w:rPr>
              <w:t>Material</w:t>
            </w:r>
          </w:p>
        </w:tc>
        <w:tc>
          <w:tcPr>
            <w:tcW w:w="0" w:type="auto"/>
            <w:hideMark/>
          </w:tcPr>
          <w:p w:rsidR="009C1132" w:rsidRPr="00DE4126" w:rsidRDefault="009C1132" w:rsidP="00DE4126">
            <w:pPr>
              <w:spacing w:after="160"/>
              <w:jc w:val="center"/>
              <w:rPr>
                <w:rFonts w:eastAsia="Times New Roman" w:cs="Times New Roman"/>
                <w:b/>
                <w:bCs/>
                <w:szCs w:val="24"/>
              </w:rPr>
            </w:pPr>
            <w:r w:rsidRPr="00DE4126">
              <w:rPr>
                <w:rFonts w:eastAsia="Times New Roman" w:cs="Times New Roman"/>
                <w:b/>
                <w:bCs/>
                <w:szCs w:val="24"/>
              </w:rPr>
              <w:t>Classification</w:t>
            </w:r>
          </w:p>
        </w:tc>
        <w:tc>
          <w:tcPr>
            <w:tcW w:w="0" w:type="auto"/>
            <w:hideMark/>
          </w:tcPr>
          <w:p w:rsidR="009C1132" w:rsidRPr="00DE4126" w:rsidRDefault="009C1132" w:rsidP="00DE4126">
            <w:pPr>
              <w:spacing w:after="160"/>
              <w:jc w:val="center"/>
              <w:rPr>
                <w:rFonts w:eastAsia="Times New Roman" w:cs="Times New Roman"/>
                <w:b/>
                <w:bCs/>
                <w:szCs w:val="24"/>
              </w:rPr>
            </w:pPr>
            <w:r w:rsidRPr="00DE4126">
              <w:rPr>
                <w:rFonts w:eastAsia="Times New Roman" w:cs="Times New Roman"/>
                <w:b/>
                <w:bCs/>
                <w:szCs w:val="24"/>
              </w:rPr>
              <w:t>Primary Data Source</w:t>
            </w:r>
          </w:p>
        </w:tc>
        <w:tc>
          <w:tcPr>
            <w:tcW w:w="0" w:type="auto"/>
            <w:hideMark/>
          </w:tcPr>
          <w:p w:rsidR="009C1132" w:rsidRPr="00DE4126" w:rsidRDefault="009C1132" w:rsidP="00DE4126">
            <w:pPr>
              <w:spacing w:after="160"/>
              <w:jc w:val="center"/>
              <w:rPr>
                <w:rFonts w:eastAsia="Times New Roman" w:cs="Times New Roman"/>
                <w:b/>
                <w:bCs/>
                <w:szCs w:val="24"/>
              </w:rPr>
            </w:pPr>
            <w:r w:rsidRPr="00DE4126">
              <w:rPr>
                <w:rFonts w:eastAsia="Times New Roman" w:cs="Times New Roman"/>
                <w:b/>
                <w:bCs/>
                <w:szCs w:val="24"/>
              </w:rPr>
              <w:t>Supporting Literature / Notes</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Ordinary Portland Cement (OPC) Concrete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Traditional</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Inventory of Carbon &amp; 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Standardised embodied carbon and energy values representative of conventional concrete production (Hammond &amp; Jones, 2011).</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Virgin Steel</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Traditional</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Inventory of Carbon &amp; 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Data reflect blast furnace–basic oxygen furnace (BF–BOF) steel production routes commonly used for primary steel (Hammond &amp; Jones, 2011; World Steel Association, 2023).</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Low-Carbon Concrete (SCM-based)</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Inventory of Carbon &amp; 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Values represent partial clinker replacement using supplementary cementitious materials such as fly ash or GGBS (Scrivener et al., 2018; Abera, 2024).</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Bamboo</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Peer-reviewed literature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Cradle-to-gate LCA data sourced from published studies due to limited representation in ICE (Indrayanti, 2025; Bredenoord, 2024).</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Engineered Timber (CLT)</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Inventory of Carbon &amp;Energy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Supported by LCA studies on mass timber and prefabricated timber systems (Duan et al., 2022; Balasbaneh &amp; Sher, 2024).</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Recycled Steel</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 xml:space="preserve">Inventory of Carbon &amp; </w:t>
            </w:r>
            <w:r w:rsidRPr="00DE4126">
              <w:rPr>
                <w:rFonts w:eastAsia="Times New Roman" w:cs="Times New Roman"/>
                <w:szCs w:val="24"/>
              </w:rPr>
              <w:lastRenderedPageBreak/>
              <w:t>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lastRenderedPageBreak/>
              <w:t xml:space="preserve">Scrap-based electric arc furnace (EAF) production with significantly reduced </w:t>
            </w:r>
            <w:r w:rsidRPr="00DE4126">
              <w:rPr>
                <w:rFonts w:eastAsia="Times New Roman" w:cs="Times New Roman"/>
                <w:szCs w:val="24"/>
              </w:rPr>
              <w:lastRenderedPageBreak/>
              <w:t>embodied emissions compared to primary steel (Allwood et al., 2019; World Steel Association, 2023).</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lastRenderedPageBreak/>
              <w:t>Recycled Aluminium</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Peer-reviewed literature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Secondary aluminium production data obtained from LCA studies due to variation in recycling routes and electricity mixes (Liu et al., 2021; Novelis, 2025).</w:t>
            </w:r>
          </w:p>
        </w:tc>
      </w:tr>
      <w:tr w:rsidR="009C1132" w:rsidRPr="00DE4126" w:rsidTr="003205B7">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Recycled Concrete Aggregate (RCA)</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Inventory of Carbon &amp; Energy (ICE) Database v3.0</w:t>
            </w:r>
          </w:p>
        </w:tc>
        <w:tc>
          <w:tcPr>
            <w:tcW w:w="0" w:type="auto"/>
            <w:hideMark/>
          </w:tcPr>
          <w:p w:rsidR="009C1132" w:rsidRPr="00DE4126" w:rsidRDefault="009C1132" w:rsidP="00DE4126">
            <w:pPr>
              <w:spacing w:after="160"/>
              <w:jc w:val="left"/>
              <w:rPr>
                <w:rFonts w:eastAsia="Times New Roman" w:cs="Times New Roman"/>
                <w:szCs w:val="24"/>
              </w:rPr>
            </w:pPr>
            <w:r w:rsidRPr="00DE4126">
              <w:rPr>
                <w:rFonts w:eastAsia="Times New Roman" w:cs="Times New Roman"/>
                <w:szCs w:val="24"/>
              </w:rPr>
              <w:t>Embodied impacts largely associated with crushing and processing of construction and demolition waste (Tam et al., 2018; Mandal &amp; Shiuly, 2025).</w:t>
            </w:r>
          </w:p>
        </w:tc>
      </w:tr>
    </w:tbl>
    <w:p w:rsidR="009C1132" w:rsidRPr="00DE4126" w:rsidRDefault="009C1132" w:rsidP="00DE4126"/>
    <w:p w:rsidR="003205B7" w:rsidRPr="00DE4126" w:rsidRDefault="003205B7" w:rsidP="00DE4126">
      <w:r w:rsidRPr="00DE4126">
        <w:t>A summary of the eight materials chosen and the data sources of the same can be found in Table 3.1. Where more than one source of literature pertained to a material it was preferable to use and rely on the latest studies or meta-analysis to obtain values that were representative. Magnificent and units were checked against data of other sources to ensure consistency and converted to common units (per kg of material) to compare them. Since the study is extensive and the sources of secondary data are well matured both academically and professionally, the use of the secondary data is justified. The research will be able to concentrate on analysis and interpretation of data, instead of primary data collection by taking advantage of available data.</w:t>
      </w:r>
    </w:p>
    <w:p w:rsidR="003205B7" w:rsidRPr="00DE4126" w:rsidRDefault="003205B7" w:rsidP="00DE4126"/>
    <w:p w:rsidR="00603B00" w:rsidRPr="00DE4126" w:rsidRDefault="00603B00" w:rsidP="00DE4126">
      <w:pPr>
        <w:pStyle w:val="Heading2"/>
      </w:pPr>
      <w:bookmarkStart w:id="27" w:name="_Toc220462747"/>
      <w:r w:rsidRPr="00DE4126">
        <w:t>Materials Description</w:t>
      </w:r>
      <w:bookmarkEnd w:id="27"/>
    </w:p>
    <w:p w:rsidR="003205B7" w:rsidRPr="00DE4126" w:rsidRDefault="003205B7" w:rsidP="00DE4126">
      <w:r w:rsidRPr="00DE4126">
        <w:t xml:space="preserve">In order to allow the comparative analysis of traditional and sustainable materials, eight construction resources were chosen and </w:t>
      </w:r>
      <w:r w:rsidR="00DE4126" w:rsidRPr="00DE4126">
        <w:t>analysed</w:t>
      </w:r>
      <w:r w:rsidRPr="00DE4126">
        <w:t xml:space="preserve">. Ordinary Portland Cement (OPC) concrete and virgin (primary) steel are used as a set of reference materials because they are widely used and have high environmental consequences (Habert et al., 2020; Andrew, 2019). Moreover, six sustainable alternative materials were selected in accordance with their recent interest in the research and with their topicality to modern trends in the industry and the accessibility of high-quality information (Firoozi et al., 2024; Unegbu and Yawas, 2025). These sustainable materials are a range of measures to reduce the impact: minimizing the number of clinker (low-carbon concrete), using rapidly renewable bio-based material </w:t>
      </w:r>
      <w:r w:rsidRPr="00DE4126">
        <w:lastRenderedPageBreak/>
        <w:t>(bamboo), using wood-based material with carbon storage (engineered timber), recycling metals (recycled steel and recycled aluminium), and reusing waste as aggregate (recycled concrete aggregate) (Scrivener et al., 2018; Cimen, 2021). There are short descriptions of each of the materials and their prominent features as follows:</w:t>
      </w:r>
    </w:p>
    <w:p w:rsidR="003205B7" w:rsidRPr="00DE4126" w:rsidRDefault="00863F6B" w:rsidP="00DE4126">
      <w:r w:rsidRPr="00DE4126">
        <w:rPr>
          <w:b/>
          <w:bCs/>
        </w:rPr>
        <w:t>Ordinary Portland Cement (OPC) Concrete (Traditional):</w:t>
      </w:r>
      <w:r w:rsidR="003205B7" w:rsidRPr="00DE4126">
        <w:t>An insoluble substance that is made of cement, aggregates (sand/gravel) and water. OPC concrete has high compressive strength and most structural applications may default on the default to OPC concrete standards. Its production is, however, very energy-demanding due to the manufacturing of cement clinker, and creates an enormous amount of embodied carbon (Andrew, 2019; Habert et al., 2020).</w:t>
      </w:r>
    </w:p>
    <w:p w:rsidR="003205B7" w:rsidRPr="00DE4126" w:rsidRDefault="00863F6B" w:rsidP="00DE4126">
      <w:r w:rsidRPr="00DE4126">
        <w:rPr>
          <w:b/>
          <w:bCs/>
        </w:rPr>
        <w:t>Virgin Steel (Traditional):</w:t>
      </w:r>
      <w:r w:rsidR="003205B7" w:rsidRPr="00DE4126">
        <w:t>Structural steel was manufactured through iron ore through blast furnace and basic oxygen furnace processes. Virgin Steel offers great tensile and longevity and can be completely recycled at the end-of-life. However, its manufacturing requires a lot of energy and carbon dioxide during ore mining and processing, which causes high implications to the environment and consumes a lot of resources (Allwood et al., 2019; World Steel Association, 2023).</w:t>
      </w:r>
    </w:p>
    <w:p w:rsidR="003205B7" w:rsidRPr="00DE4126" w:rsidRDefault="00863F6B" w:rsidP="00DE4126">
      <w:r w:rsidRPr="00DE4126">
        <w:rPr>
          <w:b/>
          <w:bCs/>
        </w:rPr>
        <w:t>Low-Carbon Concrete (Sustainable):</w:t>
      </w:r>
      <w:r w:rsidR="003205B7" w:rsidRPr="00DE4126">
        <w:t>Concrete where some of the Portland cement is substituted with an equivalent of supplementary cementitious materials (SCM) like fly ash or slag so as to eliminate emissions associated with the usage of clinker without sacrificing decent mechanical performance. With these industrial by-products, low-carbon concrete contains lower embodied carbon and, in most cases, low embodied energy compared to conventional OPC concrete. The possible weaknesses are the decreased strength in early age and its reliance on the accessibility and quality of SCMs (Scrivener et al., 2018; Abera, 2024).</w:t>
      </w:r>
    </w:p>
    <w:p w:rsidR="003205B7" w:rsidRPr="00DE4126" w:rsidRDefault="00863F6B" w:rsidP="00DE4126">
      <w:r w:rsidRPr="00DE4126">
        <w:rPr>
          <w:b/>
          <w:bCs/>
        </w:rPr>
        <w:t>Bamboo (Sustainable):</w:t>
      </w:r>
      <w:r w:rsidR="003205B7" w:rsidRPr="00DE4126">
        <w:t>High strength-weight ratio and low embodied energy A bio-based material that is rapidly renewable and has low embodied energy. When treated properly bamboo can be either a structural element or can be used as a composite panel. It is a natural carbon sink during growth. Nevertheless, its performance is species-dependent; it needs proper treatment to be durable, and its acceptance in the regulations of construction standards is not that extensive (Bredenoord, 2024; Unegbu and Yawas, 2025).</w:t>
      </w:r>
    </w:p>
    <w:p w:rsidR="003205B7" w:rsidRPr="00DE4126" w:rsidRDefault="00863F6B" w:rsidP="00DE4126">
      <w:r w:rsidRPr="00DE4126">
        <w:rPr>
          <w:b/>
          <w:bCs/>
        </w:rPr>
        <w:t>Engineered Timber (CLT) (Sustainable):</w:t>
      </w:r>
      <w:r w:rsidR="003205B7" w:rsidRPr="00DE4126">
        <w:t xml:space="preserve">Cross-Laminated Timber (CLT) is a prefabricated wood using bonding lumber in right angle layers. CLT has a high structural capacity that can </w:t>
      </w:r>
      <w:r w:rsidR="003205B7" w:rsidRPr="00DE4126">
        <w:lastRenderedPageBreak/>
        <w:t>be used in mid-rise buildings and sequestration of biogenic carbon in the form of the wood fibre. It embodies less energy than mineral-based systems, but its manufacturing requires medium amounts of energy to dry and apply the adhesive. The use of CLT grows, yet sustainable sourcing of forestry and managing fire and moisture performance in building design are some of the factors considered (Duan et al., 2022; Balasbaneh and Sher, 2024).</w:t>
      </w:r>
    </w:p>
    <w:p w:rsidR="00863F6B" w:rsidRPr="00DE4126" w:rsidRDefault="00863F6B" w:rsidP="00DE4126">
      <w:r w:rsidRPr="00DE4126">
        <w:rPr>
          <w:b/>
          <w:bCs/>
        </w:rPr>
        <w:t>Recycled Steel (Sustainable):</w:t>
      </w:r>
      <w:r w:rsidRPr="00DE4126">
        <w:t xml:space="preserve">Steel produced predominantly from scrap material using electric arc furnace (EAF) technology. Recycled steel significantly reduces the need for virgin iron ore extraction and can lower embodied carbon emissions by approximately 60–85% compared with primary steel production. It supports material circularity through repeated reuse of scrap metal. Its mechanical performance depends on scrap purity and processing methods, although modern EAF steelmaking can produce high-grade steels suitable for most structural applications (Allwood et </w:t>
      </w:r>
      <w:r w:rsidR="00F320E7" w:rsidRPr="00DE4126">
        <w:t>al., 2019; Yahia et al., 2024).</w:t>
      </w:r>
    </w:p>
    <w:p w:rsidR="003205B7" w:rsidRPr="00DE4126" w:rsidRDefault="00863F6B" w:rsidP="00DE4126">
      <w:r w:rsidRPr="00DE4126">
        <w:rPr>
          <w:b/>
          <w:bCs/>
        </w:rPr>
        <w:t>Recycled Aluminium (Sustainable):</w:t>
      </w:r>
      <w:r w:rsidR="003205B7" w:rsidRPr="00DE4126">
        <w:t>Aluminium produced through secondary (scrap) resources using a much lower energy source than that of producing primary aluminium. Recycling aluminium consumes about 5 percent of the energy needed to produce the commodity in the first place, which translates to a significantly less carbon footprint (about 1.6 kg CO2e/kg versus more than 10 kg CO2e/kg of primary aluminium). Recycled aluminium has the same material properties as primary aluminium, but its accessibility is determined by the amount of scrap. It is highly recyclable, which purpose has minimal impact on the quality, and thus it is to be utilized as an important material in the closed-loop tricks of the circular economy (Liu et al., 2021; Novelis, 2025).</w:t>
      </w:r>
    </w:p>
    <w:p w:rsidR="003205B7" w:rsidRPr="00DE4126" w:rsidRDefault="00863F6B" w:rsidP="00DE4126">
      <w:r w:rsidRPr="00DE4126">
        <w:rPr>
          <w:b/>
          <w:bCs/>
        </w:rPr>
        <w:t>Recycled Concrete Aggregate (RCA) (Sustainable):</w:t>
      </w:r>
      <w:r w:rsidR="003205B7" w:rsidRPr="00DE4126">
        <w:t>Aggregate obtained as processed construction and demolition concrete wastes. When applied as base material or new concrete, RCA can contribute to the goals of the circular economy through lowering the demand of virgin aggregates, recycling waste instead of landfill. The impacts embodied in RCA are insignificant, and mostly confined to the process of crushing and sorting. Nevertheless, RCA can be more varied, less strong and porous than natural aggregates, which poses a limit to its replacement rates in structural concrete without a loss of performance, unless it is processed at high standards (Tam et al., 2018; Mandal and Shiuly, 2025).</w:t>
      </w:r>
    </w:p>
    <w:p w:rsidR="00863F6B" w:rsidRPr="00DE4126" w:rsidRDefault="00863F6B" w:rsidP="00DE4126"/>
    <w:p w:rsidR="003205B7" w:rsidRPr="00DE4126" w:rsidRDefault="003205B7" w:rsidP="00DE4126">
      <w:r w:rsidRPr="00DE4126">
        <w:t xml:space="preserve">A combination of these materials creates a linear spectrum between high-impact traditional materials and low-impact sustainable materials. Their incorporation facilitates an organized </w:t>
      </w:r>
      <w:r w:rsidRPr="00DE4126">
        <w:lastRenderedPageBreak/>
        <w:t>comparison of the environmental performance in addition to the practical concerns like the quality of materials, feasibility, and potential to be circular, which will serve the purpose of the study to inform evidence-based materials selection in construction (Cibeza et al., 2020; Pomponi and Moncaster, 2017).</w:t>
      </w:r>
    </w:p>
    <w:p w:rsidR="003205B7" w:rsidRPr="00DE4126" w:rsidRDefault="003205B7" w:rsidP="00DE4126"/>
    <w:p w:rsidR="00A13316" w:rsidRPr="00DE4126" w:rsidRDefault="00A13316" w:rsidP="00DE4126">
      <w:pPr>
        <w:pStyle w:val="Heading2"/>
      </w:pPr>
      <w:bookmarkStart w:id="28" w:name="_Toc220462748"/>
      <w:r w:rsidRPr="00DE4126">
        <w:t>Hypothetical Decision-Making Framework</w:t>
      </w:r>
      <w:bookmarkEnd w:id="28"/>
    </w:p>
    <w:p w:rsidR="00DE4126" w:rsidRPr="00DE4126" w:rsidRDefault="00DE4126" w:rsidP="00DE4126">
      <w:r w:rsidRPr="00DE4126">
        <w:t>In order to illustrate the real-life application of the findings of the environmental assessment, the simplified multi-criteria decision-making framework was created. The framework assumes a hypothetical scenario of material selection on a typical building component (i.e. an external wall or floor system). This framework is not aimed at promoting one correct material choice, but the example on how environmental assessment outputs could be used to guide an organized and transparent decision-making process.</w:t>
      </w:r>
    </w:p>
    <w:p w:rsidR="00DE4126" w:rsidRPr="00DE4126" w:rsidRDefault="00DE4126" w:rsidP="00DE4126">
      <w:r w:rsidRPr="00DE4126">
        <w:t>The system is informed by the following questions: What construction material offers the most sustainable solution to a given application upon consideration of environmental impact, cost, performance, and circular economy? and How does the ranking of materials vary when the decision priorities (e.g. environmental performance versus cost efficiency) are altered? The framework uses a simplified method of MCDA with the following criteria to explore them:</w:t>
      </w:r>
    </w:p>
    <w:p w:rsidR="00DE4126" w:rsidRPr="00DE4126" w:rsidRDefault="00DE4126" w:rsidP="00DE4126">
      <w:pPr>
        <w:pStyle w:val="ListParagraph"/>
        <w:numPr>
          <w:ilvl w:val="0"/>
          <w:numId w:val="10"/>
        </w:numPr>
      </w:pPr>
      <w:r w:rsidRPr="00DE4126">
        <w:t>Embodied carbon: (Quantitative) The Cradle-to-gate carbon footprint of the material (kg/kg), according to the LCA results. Lower is better.</w:t>
      </w:r>
    </w:p>
    <w:p w:rsidR="00DE4126" w:rsidRPr="00DE4126" w:rsidRDefault="00DE4126" w:rsidP="00DE4126">
      <w:pPr>
        <w:pStyle w:val="ListParagraph"/>
        <w:numPr>
          <w:ilvl w:val="0"/>
          <w:numId w:val="10"/>
        </w:numPr>
      </w:pPr>
      <w:r w:rsidRPr="00DE4126">
        <w:t>Embodied energy: (Quantitative) The cradle-to-gate energy consumption of the material (per kg), is the LCA results. Lower is better.</w:t>
      </w:r>
    </w:p>
    <w:p w:rsidR="00DE4126" w:rsidRPr="00DE4126" w:rsidRDefault="00DE4126" w:rsidP="00DE4126">
      <w:pPr>
        <w:pStyle w:val="ListParagraph"/>
        <w:numPr>
          <w:ilvl w:val="0"/>
          <w:numId w:val="10"/>
        </w:numPr>
      </w:pPr>
      <w:r w:rsidRPr="00DE4126">
        <w:t>Practical feasibility: (Qualitative) This involves aspects like availability of materials, ease of construction, building codes and average cost. A large value means that the material is simple to apply to the existing practice (e.g. well-known to the contractors, can be easily sourced, cost-effective).</w:t>
      </w:r>
    </w:p>
    <w:p w:rsidR="00DE4126" w:rsidRPr="00DE4126" w:rsidRDefault="00DE4126" w:rsidP="00DE4126">
      <w:pPr>
        <w:pStyle w:val="ListParagraph"/>
        <w:numPr>
          <w:ilvl w:val="0"/>
          <w:numId w:val="10"/>
        </w:numPr>
      </w:pPr>
      <w:r w:rsidRPr="00DE4126">
        <w:t>Potential reuse/recyclability: (Qualitative) How much the material can be reused or recycled in end-of-life, as a part of the objectives of the circular economy. An increase in the score signifies an increase in end-of-life value (e.g. steel can be recycled indefinitely = high score, a material that becomes a waste in landfill = low score).</w:t>
      </w:r>
    </w:p>
    <w:p w:rsidR="00DE4126" w:rsidRPr="00DE4126" w:rsidRDefault="00DE4126" w:rsidP="00DE4126">
      <w:r w:rsidRPr="00DE4126">
        <w:lastRenderedPageBreak/>
        <w:t>Cost and the basic performance features (strength, durability) were initially separate items on the list of the research proposal. In this implementation, the said considerations have been incorporated into the practical feasibility score in order to make the criteria set brief. The materials were rated on a five-point scale with a simple scale of 1 = poor and 5 = excellent on each of the criteria. These were the marks that were given out of qualitative judgment with literature support. As an illustration, virgin steel scores very low in the criteria of the environment (high impacts) but high in feasibility (familiar and reliable material) whereas bamboo scores high in terms of the environment but low in terms of feasibility due to durability and code issues. In the base case we selected equal weighting of all the criteria; this resulted in a total score of every material being the sum of the four criterion scores (a maximum of 20). It is a simplifying assumption of demonstration in this equal-weight manner. Stakeholders may also weight different aspects of a real decision-making situation (e.g. an environmentally-conscious client could be twice-weighting a given factor such as embodied carbon, or a financially-conscious developer might weight criteria such as feasibility/cost). Such weights might be obtained (through pairwise comparison) by formal means such as AHP. In this case, we would maintain the equality of weights in order to show the combination of the criteria in an open manner.</w:t>
      </w:r>
    </w:p>
    <w:p w:rsidR="00DE4126" w:rsidRPr="00DE4126" w:rsidRDefault="00DE4126" w:rsidP="00DE4126">
      <w:r w:rsidRPr="00DE4126">
        <w:t>The outcomes of the LCA and statistical analysis (the quantitative environmental data) were included in the framework through the informing of the score of the embodied carbon and energy criteria. The feasibility and recyclability scores were based on qualitative research and industry knowledge. The structure is then used to generate a relative ranking of material choices within the said criteria and equal weights. We also (qualitatively) thought about how the rankings would change in different weighting conditions in order to illustrate the effects of what the stakeholders have their priorities on. The general procedure shows how the quantitative environmental data can be made in terms of evidence-based, transparent, and sustainability-minded material selection.</w:t>
      </w:r>
    </w:p>
    <w:p w:rsidR="00DE4126" w:rsidRPr="00DE4126" w:rsidRDefault="00DE4126" w:rsidP="00DE4126"/>
    <w:p w:rsidR="004901AE" w:rsidRPr="00DE4126" w:rsidRDefault="004901AE" w:rsidP="00DE4126">
      <w:pPr>
        <w:pStyle w:val="Heading2"/>
      </w:pPr>
      <w:bookmarkStart w:id="29" w:name="_Toc220462749"/>
      <w:r w:rsidRPr="00DE4126">
        <w:t>Feasibility, Cost and Resource Implications</w:t>
      </w:r>
      <w:bookmarkEnd w:id="29"/>
    </w:p>
    <w:p w:rsidR="00DE4126" w:rsidRPr="00DE4126" w:rsidRDefault="00DE4126" w:rsidP="00DE4126">
      <w:r w:rsidRPr="00DE4126">
        <w:t xml:space="preserve">The proposed study could be achieved within the time frame of a dissertation in MSc since it will be conducted using secondary data, and will not require any lab experiments or field work. The environmental data sources will include Inventory of Carbon and Energy (ICE) database and peer-reviewed literature and Environmental Product Declarations where </w:t>
      </w:r>
      <w:r w:rsidRPr="00DE4126">
        <w:lastRenderedPageBreak/>
        <w:t>necessary. The Microsoft Excel and SPSS are the standard software tools used to perform Life Cycle Assessment and statistical analysis. The framework of decision making which is hypothetically applied is not based on organisational access or proprietary data. Consequently, the research is economical, and it has full resources backing in terms of the university resources.</w:t>
      </w:r>
    </w:p>
    <w:p w:rsidR="00853E94" w:rsidRPr="00DE4126" w:rsidRDefault="00853E94" w:rsidP="00DE4126"/>
    <w:p w:rsidR="00853E94" w:rsidRPr="00DE4126" w:rsidRDefault="00853E94" w:rsidP="00DE4126">
      <w:pPr>
        <w:spacing w:line="259" w:lineRule="auto"/>
        <w:jc w:val="left"/>
      </w:pPr>
      <w:r w:rsidRPr="00DE4126">
        <w:br w:type="page"/>
      </w:r>
    </w:p>
    <w:p w:rsidR="00790FC6" w:rsidRPr="00DE4126" w:rsidRDefault="00790FC6" w:rsidP="00DE4126">
      <w:pPr>
        <w:pStyle w:val="Heading1"/>
      </w:pPr>
      <w:bookmarkStart w:id="30" w:name="_Toc220462750"/>
      <w:r w:rsidRPr="00DE4126">
        <w:lastRenderedPageBreak/>
        <w:t>Results and Analysis</w:t>
      </w:r>
      <w:bookmarkEnd w:id="30"/>
    </w:p>
    <w:p w:rsidR="00792E55" w:rsidRPr="00DE4126" w:rsidRDefault="00792E55" w:rsidP="00DE4126">
      <w:pPr>
        <w:pStyle w:val="Heading2"/>
      </w:pPr>
      <w:bookmarkStart w:id="31" w:name="_Toc220462751"/>
      <w:r w:rsidRPr="00DE4126">
        <w:t>Life Cycle Assessment Results</w:t>
      </w:r>
      <w:bookmarkEnd w:id="31"/>
    </w:p>
    <w:p w:rsidR="00DE4126" w:rsidRPr="00DE4126" w:rsidRDefault="00DE4126" w:rsidP="00DE4126">
      <w:r w:rsidRPr="00DE4126">
        <w:t>This part will report the outcome of cradle-to-gate Life Cycle Assessment (LCA) of the case study of the conventional and sustainable construction materials. The two indicators on which the assessment is based are embodied energy (MJ/kg) and embodied carbon (kg CO2e/kg) which are often applied to assess the environmental performance of construction materials. All values were gathered mainly based on the inventory of Carbon and Energy (ICE) database (Hammond and Jones, 2011) with some recent peer-reviewed literature to give coherence and comparative analysis of the materials.</w:t>
      </w:r>
    </w:p>
    <w:p w:rsidR="00DE4126" w:rsidRPr="00DE4126" w:rsidRDefault="00DE4126" w:rsidP="00DE4126">
      <w:pPr>
        <w:pStyle w:val="Caption"/>
        <w:keepNext/>
        <w:spacing w:after="160"/>
      </w:pPr>
      <w:bookmarkStart w:id="32" w:name="_Toc220462227"/>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1</w:t>
      </w:r>
      <w:r w:rsidR="00981C9F" w:rsidRPr="00DE4126">
        <w:fldChar w:fldCharType="end"/>
      </w:r>
      <w:r w:rsidRPr="00DE4126">
        <w:t>Embodied Environmental Indicators of Selected Construction Materials</w:t>
      </w:r>
      <w:bookmarkEnd w:id="32"/>
    </w:p>
    <w:tbl>
      <w:tblPr>
        <w:tblStyle w:val="TableGrid"/>
        <w:tblW w:w="0" w:type="auto"/>
        <w:tblLook w:val="04A0"/>
      </w:tblPr>
      <w:tblGrid>
        <w:gridCol w:w="3048"/>
        <w:gridCol w:w="1488"/>
        <w:gridCol w:w="2190"/>
        <w:gridCol w:w="2516"/>
      </w:tblGrid>
      <w:tr w:rsidR="00446CD4" w:rsidRPr="00DE4126" w:rsidTr="00DE4126">
        <w:tc>
          <w:tcPr>
            <w:tcW w:w="0" w:type="auto"/>
            <w:hideMark/>
          </w:tcPr>
          <w:p w:rsidR="00446CD4" w:rsidRPr="00DE4126" w:rsidRDefault="00446CD4" w:rsidP="00DE4126">
            <w:pPr>
              <w:spacing w:after="160"/>
              <w:jc w:val="center"/>
              <w:rPr>
                <w:rFonts w:eastAsia="Times New Roman" w:cs="Times New Roman"/>
                <w:b/>
                <w:bCs/>
                <w:szCs w:val="24"/>
              </w:rPr>
            </w:pPr>
            <w:r w:rsidRPr="00DE4126">
              <w:rPr>
                <w:rFonts w:eastAsia="Times New Roman" w:cs="Times New Roman"/>
                <w:b/>
                <w:bCs/>
                <w:szCs w:val="24"/>
              </w:rPr>
              <w:t>Material</w:t>
            </w:r>
          </w:p>
        </w:tc>
        <w:tc>
          <w:tcPr>
            <w:tcW w:w="0" w:type="auto"/>
            <w:hideMark/>
          </w:tcPr>
          <w:p w:rsidR="00446CD4" w:rsidRPr="00DE4126" w:rsidRDefault="00446CD4" w:rsidP="00DE4126">
            <w:pPr>
              <w:spacing w:after="160"/>
              <w:jc w:val="center"/>
              <w:rPr>
                <w:rFonts w:eastAsia="Times New Roman" w:cs="Times New Roman"/>
                <w:b/>
                <w:bCs/>
                <w:szCs w:val="24"/>
              </w:rPr>
            </w:pPr>
            <w:r w:rsidRPr="00DE4126">
              <w:rPr>
                <w:rFonts w:eastAsia="Times New Roman" w:cs="Times New Roman"/>
                <w:b/>
                <w:bCs/>
                <w:szCs w:val="24"/>
              </w:rPr>
              <w:t>Classification</w:t>
            </w:r>
          </w:p>
        </w:tc>
        <w:tc>
          <w:tcPr>
            <w:tcW w:w="0" w:type="auto"/>
            <w:hideMark/>
          </w:tcPr>
          <w:p w:rsidR="00446CD4" w:rsidRPr="00DE4126" w:rsidRDefault="00446CD4" w:rsidP="00DE4126">
            <w:pPr>
              <w:spacing w:after="160"/>
              <w:jc w:val="center"/>
              <w:rPr>
                <w:rFonts w:eastAsia="Times New Roman" w:cs="Times New Roman"/>
                <w:b/>
                <w:bCs/>
                <w:szCs w:val="24"/>
              </w:rPr>
            </w:pPr>
            <w:r w:rsidRPr="00DE4126">
              <w:rPr>
                <w:rFonts w:eastAsia="Times New Roman" w:cs="Times New Roman"/>
                <w:b/>
                <w:bCs/>
                <w:szCs w:val="24"/>
              </w:rPr>
              <w:t>Embodied Energy (MJ/kg)</w:t>
            </w:r>
          </w:p>
        </w:tc>
        <w:tc>
          <w:tcPr>
            <w:tcW w:w="0" w:type="auto"/>
            <w:hideMark/>
          </w:tcPr>
          <w:p w:rsidR="00446CD4" w:rsidRPr="00DE4126" w:rsidRDefault="00446CD4" w:rsidP="00DE4126">
            <w:pPr>
              <w:spacing w:after="160"/>
              <w:jc w:val="center"/>
              <w:rPr>
                <w:rFonts w:eastAsia="Times New Roman" w:cs="Times New Roman"/>
                <w:b/>
                <w:bCs/>
                <w:szCs w:val="24"/>
              </w:rPr>
            </w:pPr>
            <w:r w:rsidRPr="00DE4126">
              <w:rPr>
                <w:rFonts w:eastAsia="Times New Roman" w:cs="Times New Roman"/>
                <w:b/>
                <w:bCs/>
                <w:szCs w:val="24"/>
              </w:rPr>
              <w:t>Embodied Carbon (kg CO₂e/kg)</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Ordinary Portland Cement (OPC) Concrete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Traditional</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1.11</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0.159</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Virgin Steel</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Traditional</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35.30</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2.750</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Low-Carbon Concrete (GGBS-based)</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0.88</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0.101</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Bamboo</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2.50</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0.130</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Engineered Timber (CLT)</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12.00</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0.870</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Recycled Steel</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9.50</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0.430</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Recycled Aluminium</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28.00</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1.600</w:t>
            </w:r>
          </w:p>
        </w:tc>
      </w:tr>
      <w:tr w:rsidR="00446CD4" w:rsidRPr="00DE4126" w:rsidTr="00DE4126">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Recycled Concrete Aggregate (RCA)</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Sustainable</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0.04</w:t>
            </w:r>
          </w:p>
        </w:tc>
        <w:tc>
          <w:tcPr>
            <w:tcW w:w="0" w:type="auto"/>
            <w:hideMark/>
          </w:tcPr>
          <w:p w:rsidR="00446CD4" w:rsidRPr="00DE4126" w:rsidRDefault="00446CD4" w:rsidP="00DE4126">
            <w:pPr>
              <w:spacing w:after="160"/>
              <w:jc w:val="left"/>
              <w:rPr>
                <w:rFonts w:eastAsia="Times New Roman" w:cs="Times New Roman"/>
                <w:szCs w:val="24"/>
              </w:rPr>
            </w:pPr>
            <w:r w:rsidRPr="00DE4126">
              <w:rPr>
                <w:rFonts w:eastAsia="Times New Roman" w:cs="Times New Roman"/>
                <w:szCs w:val="24"/>
              </w:rPr>
              <w:t>0.002</w:t>
            </w:r>
          </w:p>
        </w:tc>
      </w:tr>
    </w:tbl>
    <w:p w:rsidR="00661BAE" w:rsidRPr="00DE4126" w:rsidRDefault="00661BAE" w:rsidP="00DE4126"/>
    <w:p w:rsidR="00DE4126" w:rsidRPr="00DE4126" w:rsidRDefault="00DE4126" w:rsidP="00DE4126">
      <w:r w:rsidRPr="00DE4126">
        <w:t xml:space="preserve">An outcome is an extreme gap between the conventional resources and the ones that are sustainable. The embodied carbon (2.75 kg CO2e/kg) and embodied energy (~35 MJ/kg) of Virgin Steel are the largest because of the energy-intensive blast furnace-basic oxygen furnace production route and due to the primary reliance on the extraction of primary iron ore (Allwood et al., 2019; World Steel Association, 2023). Conversely, the embodied impacts of </w:t>
      </w:r>
      <w:r w:rsidRPr="00DE4126">
        <w:lastRenderedPageBreak/>
        <w:t>recycled steel are incredibly lower, its embodied carbon is 0.43 kg CO2e/kg (about 84 times lower) and embodied energy is about 9.5 MJ/kg. This decline can be explained by the production of scrap-based electric arc furnace that does not require primary ore reduction and high-temperature processing (Hammond and Jones, 2011; Allwood et al., 2019).</w:t>
      </w:r>
    </w:p>
    <w:p w:rsidR="00DE4126" w:rsidRPr="00DE4126" w:rsidRDefault="00DE4126" w:rsidP="00DE4126">
      <w:r w:rsidRPr="00DE4126">
        <w:t>The second conventional base material is OPC concrete, with an embodied carbon of 0.159 kg CO2e /kg and embodied energy of 1.11 MJ/kg. The tangible result of the alternative low-carbon concrete (GGBS-based) embodied carbon (0.101 kg CO2e/kg) is lowered by a third and the decrease in energy requirements is small, which confirms the power of the clinker substitution in mitigating cement-related emissions (Scrivener et al., 2018; Habert et al., 2020). Although low-carbon concrete will have low performance trade-offs at early ages, its environmental performance overtly surpasses that of the conventional OPC concrete.</w:t>
      </w:r>
    </w:p>
    <w:p w:rsidR="00DE4126" w:rsidRPr="00DE4126" w:rsidRDefault="00DE4126" w:rsidP="00DE4126">
      <w:r w:rsidRPr="00DE4126">
        <w:t>Recycled Concrete Aggregate (RCA) has the least embodied impacts of any material considered with an embodied impact of only 0.002 kg CO2e/kg and 0.04 MJ/kg. The values are indicative of the fact that minimal further processing is necessary to use demolition waste as aggregate, which can be aligned with the principles of the circular economy by decreasing the use of landfills and virgin aggregates (Tam et al., 2018; Cimen, 2021). Nevertheless, in concrete mixes, RCA usually substitutes part of the virgin aggregate, but does not serve as a structural material on its own; therefore, its practical effect is contingent on the substitution rates that are possible.</w:t>
      </w:r>
    </w:p>
    <w:p w:rsidR="00DE4126" w:rsidRPr="00DE4126" w:rsidRDefault="00DE4126" w:rsidP="00DE4126">
      <w:r w:rsidRPr="00DE4126">
        <w:t>The bio sourced materials also have good environmental performance. Bamboo has a very low embodied carbon and energy because of low processing rates and quick renewability. Engineered timber (CLT) has greater embodied impacts than bamboo because of kiln drying, the use of adhesives, and the creation of panels, but remains significantly better than virgin steel at the mass level (Duan et al., 2022). The biogenic carbon storage in this work was not counted in order to keep the cradle-to-gate approach consistent, i.e. the possible benefits of long-term carbon sequestrate in timber products in the climate are not included (Hoxha et al., 2020).</w:t>
      </w:r>
    </w:p>
    <w:p w:rsidR="00DE4126" w:rsidRPr="00DE4126" w:rsidRDefault="00DE4126" w:rsidP="00DE4126">
      <w:r w:rsidRPr="00DE4126">
        <w:t xml:space="preserve">Recycled aluminium has much lower embodied impacts than primary production of aluminium, but is ranked among the high-impact materials in the sustainable category because of the electricity-intensive nature of aluminium smelting and refining (Liu et al., 2021). However, recycling of aluminium provides about 85-95% emission reduction compared to the primary production, which underscores the significance of the closed-loop </w:t>
      </w:r>
      <w:r w:rsidRPr="00DE4126">
        <w:lastRenderedPageBreak/>
        <w:t>recycling systems, especially with the decarbonisation of electricity grids (Cabeza et al., 2020).</w:t>
      </w:r>
    </w:p>
    <w:p w:rsidR="00DE4126" w:rsidRPr="00DE4126" w:rsidRDefault="00DE4126" w:rsidP="00DE4126"/>
    <w:p w:rsidR="00EA267B" w:rsidRPr="00DE4126" w:rsidRDefault="00EA267B" w:rsidP="00DE4126">
      <w:pPr>
        <w:pStyle w:val="Heading3"/>
      </w:pPr>
      <w:bookmarkStart w:id="33" w:name="_Toc220462752"/>
      <w:r w:rsidRPr="00DE4126">
        <w:t>Contextual life-cycle interpretation</w:t>
      </w:r>
      <w:bookmarkEnd w:id="33"/>
    </w:p>
    <w:p w:rsidR="00853E94" w:rsidRPr="00DE4126" w:rsidRDefault="00EA267B" w:rsidP="00DE4126">
      <w:r w:rsidRPr="00DE4126">
        <w:t>While Table 4.1 presents the quantitative cradle-to-gate results used for comparison, environmental impacts arise across multiple life-cycle stages. To support interpretation of the numerical findings, Tables 4.</w:t>
      </w:r>
      <w:r w:rsidR="00DE4126" w:rsidRPr="00DE4126">
        <w:t>3-</w:t>
      </w:r>
      <w:r w:rsidRPr="00DE4126">
        <w:t>4.</w:t>
      </w:r>
      <w:r w:rsidR="00DE4126" w:rsidRPr="00DE4126">
        <w:t>10</w:t>
      </w:r>
      <w:r w:rsidRPr="00DE4126">
        <w:t xml:space="preserve"> summarise the typical life-cycle phases and associated environmental impacts for each material. These tables are conceptual and are included to contextualise the results rather than to present additional quantitative LCA data.</w:t>
      </w:r>
    </w:p>
    <w:p w:rsidR="00DE4126" w:rsidRPr="00DE4126" w:rsidRDefault="00DE4126" w:rsidP="00DE4126">
      <w:pPr>
        <w:pStyle w:val="Caption"/>
        <w:keepNext/>
        <w:spacing w:after="160"/>
      </w:pPr>
      <w:bookmarkStart w:id="34" w:name="_Toc220462228"/>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2</w:t>
      </w:r>
      <w:r w:rsidR="00981C9F" w:rsidRPr="00DE4126">
        <w:fldChar w:fldCharType="end"/>
      </w:r>
      <w:r w:rsidRPr="00DE4126">
        <w:t>Average embodied carbon of traditional vs. sustainable material groups</w:t>
      </w:r>
      <w:bookmarkEnd w:id="34"/>
    </w:p>
    <w:tbl>
      <w:tblPr>
        <w:tblStyle w:val="TableGrid"/>
        <w:tblW w:w="0" w:type="auto"/>
        <w:tblLook w:val="04A0"/>
      </w:tblPr>
      <w:tblGrid>
        <w:gridCol w:w="2092"/>
        <w:gridCol w:w="2196"/>
        <w:gridCol w:w="3827"/>
      </w:tblGrid>
      <w:tr w:rsidR="00DE4126" w:rsidRPr="00DE4126" w:rsidTr="00DE4126">
        <w:tc>
          <w:tcPr>
            <w:tcW w:w="0" w:type="auto"/>
            <w:hideMark/>
          </w:tcPr>
          <w:p w:rsidR="00DE4126" w:rsidRPr="00DE4126" w:rsidRDefault="00DE4126" w:rsidP="00DE4126">
            <w:pPr>
              <w:spacing w:after="160"/>
              <w:jc w:val="center"/>
              <w:rPr>
                <w:rFonts w:eastAsia="Times New Roman" w:cs="Times New Roman"/>
                <w:b/>
                <w:bCs/>
                <w:szCs w:val="24"/>
              </w:rPr>
            </w:pPr>
            <w:r w:rsidRPr="00DE4126">
              <w:rPr>
                <w:rFonts w:eastAsia="Times New Roman" w:cs="Times New Roman"/>
                <w:b/>
                <w:bCs/>
                <w:szCs w:val="24"/>
              </w:rPr>
              <w:t>Material Group</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Number of Materials</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Mean Embodied Carbon (kg CO₂e/kg)</w:t>
            </w:r>
          </w:p>
        </w:tc>
      </w:tr>
      <w:tr w:rsidR="00DE4126" w:rsidRPr="00DE4126" w:rsidTr="00DE4126">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szCs w:val="24"/>
              </w:rPr>
              <w:t>Traditional materials</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2</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1.45</w:t>
            </w:r>
          </w:p>
        </w:tc>
      </w:tr>
      <w:tr w:rsidR="00DE4126" w:rsidRPr="00DE4126" w:rsidTr="00DE4126">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szCs w:val="24"/>
              </w:rPr>
              <w:t>Sustainable materials</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6</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0.52</w:t>
            </w:r>
          </w:p>
        </w:tc>
      </w:tr>
    </w:tbl>
    <w:p w:rsidR="00DE4126" w:rsidRPr="00DE4126" w:rsidRDefault="00DE4126" w:rsidP="00DE4126">
      <w:pPr>
        <w:spacing w:before="240"/>
      </w:pPr>
      <w:r w:rsidRPr="00DE4126">
        <w:t>(Traditional = OPC concrete and virgin steel; Sustainable = low-C concrete, bamboo, CLT, recycled steel, recycled aluminium, RCA.)</w:t>
      </w:r>
    </w:p>
    <w:p w:rsidR="00DE4126" w:rsidRPr="00DE4126" w:rsidRDefault="00DE4126" w:rsidP="00DE4126">
      <w:pPr>
        <w:pStyle w:val="Caption"/>
        <w:keepNext/>
        <w:spacing w:after="160"/>
      </w:pPr>
      <w:bookmarkStart w:id="35" w:name="_Toc220462229"/>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3</w:t>
      </w:r>
      <w:r w:rsidR="00981C9F" w:rsidRPr="00DE4126">
        <w:fldChar w:fldCharType="end"/>
      </w:r>
      <w:r w:rsidRPr="00DE4126">
        <w:t>Life-cycle phases and environmental impacts of OPC concrete</w:t>
      </w:r>
      <w:bookmarkEnd w:id="35"/>
    </w:p>
    <w:tbl>
      <w:tblPr>
        <w:tblStyle w:val="TableGrid"/>
        <w:tblW w:w="0" w:type="auto"/>
        <w:tblLook w:val="04A0"/>
      </w:tblPr>
      <w:tblGrid>
        <w:gridCol w:w="2182"/>
        <w:gridCol w:w="3740"/>
        <w:gridCol w:w="3320"/>
      </w:tblGrid>
      <w:tr w:rsidR="006F4568" w:rsidRPr="00DE4126" w:rsidTr="00DE4126">
        <w:tc>
          <w:tcPr>
            <w:tcW w:w="0" w:type="auto"/>
            <w:hideMark/>
          </w:tcPr>
          <w:p w:rsidR="006F4568" w:rsidRPr="00DE4126" w:rsidRDefault="006F4568"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6F4568" w:rsidRPr="00DE4126" w:rsidRDefault="006F4568"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6F4568" w:rsidRPr="00DE4126" w:rsidRDefault="006F4568"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6F4568" w:rsidRPr="00DE4126" w:rsidTr="00DE4126">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Raw material extraction</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CO₂ emissions from quarrying and transport</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Depletion of limestone and aggregates</w:t>
            </w:r>
          </w:p>
        </w:tc>
      </w:tr>
      <w:tr w:rsidR="006F4568" w:rsidRPr="00DE4126" w:rsidTr="00DE4126">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Cement production</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High emissions from clinker calcination</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Very high energy demand</w:t>
            </w:r>
          </w:p>
        </w:tc>
      </w:tr>
      <w:tr w:rsidR="006F4568" w:rsidRPr="00DE4126" w:rsidTr="00DE4126">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Concrete production</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Dust and process emissions</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Water and energy use</w:t>
            </w:r>
          </w:p>
        </w:tc>
      </w:tr>
      <w:tr w:rsidR="006F4568" w:rsidRPr="00DE4126" w:rsidTr="00DE4126">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Use phase</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Minimal direct emissions</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Long service life</w:t>
            </w:r>
          </w:p>
        </w:tc>
      </w:tr>
      <w:tr w:rsidR="006F4568" w:rsidRPr="00DE4126" w:rsidTr="00DE4126">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Emissions from crushing and transport</w:t>
            </w:r>
          </w:p>
        </w:tc>
        <w:tc>
          <w:tcPr>
            <w:tcW w:w="0" w:type="auto"/>
            <w:hideMark/>
          </w:tcPr>
          <w:p w:rsidR="006F4568" w:rsidRPr="00DE4126" w:rsidRDefault="006F4568" w:rsidP="00DE4126">
            <w:pPr>
              <w:spacing w:after="160"/>
              <w:jc w:val="left"/>
              <w:rPr>
                <w:rFonts w:eastAsia="Times New Roman" w:cs="Times New Roman"/>
                <w:szCs w:val="24"/>
              </w:rPr>
            </w:pPr>
            <w:r w:rsidRPr="00DE4126">
              <w:rPr>
                <w:rFonts w:eastAsia="Times New Roman" w:cs="Times New Roman"/>
                <w:szCs w:val="24"/>
              </w:rPr>
              <w:t>Downcycling as aggregate</w:t>
            </w:r>
          </w:p>
        </w:tc>
      </w:tr>
    </w:tbl>
    <w:p w:rsidR="00EA267B" w:rsidRPr="00DE4126" w:rsidRDefault="00EA267B" w:rsidP="00DE4126"/>
    <w:p w:rsidR="00DE4126" w:rsidRPr="00DE4126" w:rsidRDefault="00DE4126" w:rsidP="00DE4126">
      <w:pPr>
        <w:pStyle w:val="Caption"/>
        <w:keepNext/>
        <w:spacing w:after="160"/>
      </w:pPr>
      <w:bookmarkStart w:id="36" w:name="_Toc220462230"/>
      <w:r w:rsidRPr="00DE4126">
        <w:lastRenderedPageBreak/>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4</w:t>
      </w:r>
      <w:r w:rsidR="00981C9F" w:rsidRPr="00DE4126">
        <w:fldChar w:fldCharType="end"/>
      </w:r>
      <w:r w:rsidRPr="00DE4126">
        <w:t>Life-cycle phases and environmental impacts of low-carbon concrete</w:t>
      </w:r>
      <w:bookmarkEnd w:id="36"/>
    </w:p>
    <w:tbl>
      <w:tblPr>
        <w:tblStyle w:val="TableGrid"/>
        <w:tblW w:w="0" w:type="auto"/>
        <w:tblLook w:val="04A0"/>
      </w:tblPr>
      <w:tblGrid>
        <w:gridCol w:w="2257"/>
        <w:gridCol w:w="3226"/>
        <w:gridCol w:w="3441"/>
      </w:tblGrid>
      <w:tr w:rsidR="0003412F" w:rsidRPr="00DE4126" w:rsidTr="00DE4126">
        <w:tc>
          <w:tcPr>
            <w:tcW w:w="0" w:type="auto"/>
            <w:hideMark/>
          </w:tcPr>
          <w:p w:rsidR="0003412F" w:rsidRPr="00DE4126" w:rsidRDefault="0003412F"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3226" w:type="dxa"/>
            <w:hideMark/>
          </w:tcPr>
          <w:p w:rsidR="0003412F" w:rsidRPr="00DE4126" w:rsidRDefault="0003412F"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3441" w:type="dxa"/>
            <w:hideMark/>
          </w:tcPr>
          <w:p w:rsidR="0003412F" w:rsidRPr="00DE4126" w:rsidRDefault="0003412F"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03412F" w:rsidRPr="00DE4126" w:rsidTr="00DE4126">
        <w:tc>
          <w:tcPr>
            <w:tcW w:w="0" w:type="auto"/>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Raw material sourcing</w:t>
            </w:r>
          </w:p>
        </w:tc>
        <w:tc>
          <w:tcPr>
            <w:tcW w:w="3226"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Reduced emissions via clinker substitution</w:t>
            </w:r>
          </w:p>
        </w:tc>
        <w:tc>
          <w:tcPr>
            <w:tcW w:w="3441"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Lower virgin material use</w:t>
            </w:r>
          </w:p>
        </w:tc>
      </w:tr>
      <w:tr w:rsidR="0003412F" w:rsidRPr="00DE4126" w:rsidTr="00DE4126">
        <w:tc>
          <w:tcPr>
            <w:tcW w:w="0" w:type="auto"/>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Blending &amp; production</w:t>
            </w:r>
          </w:p>
        </w:tc>
        <w:tc>
          <w:tcPr>
            <w:tcW w:w="3226"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Lower CO₂ than OPC</w:t>
            </w:r>
          </w:p>
        </w:tc>
        <w:tc>
          <w:tcPr>
            <w:tcW w:w="3441"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Reduced energy demand</w:t>
            </w:r>
          </w:p>
        </w:tc>
      </w:tr>
      <w:tr w:rsidR="0003412F" w:rsidRPr="00DE4126" w:rsidTr="00DE4126">
        <w:tc>
          <w:tcPr>
            <w:tcW w:w="0" w:type="auto"/>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Use phase</w:t>
            </w:r>
          </w:p>
        </w:tc>
        <w:tc>
          <w:tcPr>
            <w:tcW w:w="3226"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Minimal direct emissions</w:t>
            </w:r>
          </w:p>
        </w:tc>
        <w:tc>
          <w:tcPr>
            <w:tcW w:w="3441"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Long service life</w:t>
            </w:r>
          </w:p>
        </w:tc>
      </w:tr>
      <w:tr w:rsidR="0003412F" w:rsidRPr="00DE4126" w:rsidTr="00DE4126">
        <w:tc>
          <w:tcPr>
            <w:tcW w:w="0" w:type="auto"/>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End-of-life</w:t>
            </w:r>
          </w:p>
        </w:tc>
        <w:tc>
          <w:tcPr>
            <w:tcW w:w="3226"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Similar to OPC</w:t>
            </w:r>
          </w:p>
        </w:tc>
        <w:tc>
          <w:tcPr>
            <w:tcW w:w="3441" w:type="dxa"/>
            <w:hideMark/>
          </w:tcPr>
          <w:p w:rsidR="0003412F" w:rsidRPr="00DE4126" w:rsidRDefault="0003412F" w:rsidP="00DE4126">
            <w:pPr>
              <w:spacing w:after="160"/>
              <w:jc w:val="left"/>
              <w:rPr>
                <w:rFonts w:eastAsia="Times New Roman" w:cs="Times New Roman"/>
                <w:szCs w:val="24"/>
              </w:rPr>
            </w:pPr>
            <w:r w:rsidRPr="00DE4126">
              <w:rPr>
                <w:rFonts w:eastAsia="Times New Roman" w:cs="Times New Roman"/>
                <w:szCs w:val="24"/>
              </w:rPr>
              <w:t>Partial material recovery</w:t>
            </w:r>
          </w:p>
        </w:tc>
      </w:tr>
    </w:tbl>
    <w:p w:rsidR="00F42992" w:rsidRPr="00DE4126" w:rsidRDefault="00F42992" w:rsidP="00DE4126"/>
    <w:p w:rsidR="00DE4126" w:rsidRPr="00DE4126" w:rsidRDefault="00DE4126" w:rsidP="00DE4126">
      <w:pPr>
        <w:pStyle w:val="Caption"/>
        <w:keepNext/>
        <w:spacing w:after="160"/>
      </w:pPr>
      <w:bookmarkStart w:id="37" w:name="_Toc220462231"/>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5</w:t>
      </w:r>
      <w:r w:rsidR="00981C9F" w:rsidRPr="00DE4126">
        <w:fldChar w:fldCharType="end"/>
      </w:r>
      <w:r w:rsidRPr="00DE4126">
        <w:t>Life-cycle phases and environmental impacts of virgin steel</w:t>
      </w:r>
      <w:bookmarkEnd w:id="37"/>
    </w:p>
    <w:tbl>
      <w:tblPr>
        <w:tblStyle w:val="TableGrid"/>
        <w:tblW w:w="0" w:type="auto"/>
        <w:jc w:val="center"/>
        <w:tblLook w:val="04A0"/>
      </w:tblPr>
      <w:tblGrid>
        <w:gridCol w:w="2288"/>
        <w:gridCol w:w="2532"/>
        <w:gridCol w:w="2581"/>
      </w:tblGrid>
      <w:tr w:rsidR="00F42992" w:rsidRPr="00DE4126" w:rsidTr="00DE4126">
        <w:trPr>
          <w:jc w:val="center"/>
        </w:trPr>
        <w:tc>
          <w:tcPr>
            <w:tcW w:w="0" w:type="auto"/>
            <w:hideMark/>
          </w:tcPr>
          <w:p w:rsidR="00F42992" w:rsidRPr="00DE4126" w:rsidRDefault="00F42992"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F42992" w:rsidRPr="00DE4126" w:rsidRDefault="00F42992"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F42992" w:rsidRPr="00DE4126" w:rsidRDefault="00F42992"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F42992" w:rsidRPr="00DE4126" w:rsidTr="00DE4126">
        <w:trPr>
          <w:jc w:val="center"/>
        </w:trPr>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Iron ore extraction</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Land disturbance and dust</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Depletion of iron ore</w:t>
            </w:r>
          </w:p>
        </w:tc>
      </w:tr>
      <w:tr w:rsidR="00F42992" w:rsidRPr="00DE4126" w:rsidTr="00DE4126">
        <w:trPr>
          <w:jc w:val="center"/>
        </w:trPr>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Steelmaking (BF-BOF)</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Very high CO₂ emissions</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Extremely high energy use</w:t>
            </w:r>
          </w:p>
        </w:tc>
      </w:tr>
      <w:tr w:rsidR="00F42992" w:rsidRPr="00DE4126" w:rsidTr="00DE4126">
        <w:trPr>
          <w:jc w:val="center"/>
        </w:trPr>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Fabrication</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Process emissions</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Energy consumption</w:t>
            </w:r>
          </w:p>
        </w:tc>
      </w:tr>
      <w:tr w:rsidR="00F42992" w:rsidRPr="00DE4126" w:rsidTr="00DE4126">
        <w:trPr>
          <w:jc w:val="center"/>
        </w:trPr>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Re-melting emissions</w:t>
            </w:r>
          </w:p>
        </w:tc>
        <w:tc>
          <w:tcPr>
            <w:tcW w:w="0" w:type="auto"/>
            <w:hideMark/>
          </w:tcPr>
          <w:p w:rsidR="00F42992" w:rsidRPr="00DE4126" w:rsidRDefault="00F42992" w:rsidP="00DE4126">
            <w:pPr>
              <w:spacing w:after="160"/>
              <w:jc w:val="left"/>
              <w:rPr>
                <w:rFonts w:eastAsia="Times New Roman" w:cs="Times New Roman"/>
                <w:szCs w:val="24"/>
              </w:rPr>
            </w:pPr>
            <w:r w:rsidRPr="00DE4126">
              <w:rPr>
                <w:rFonts w:eastAsia="Times New Roman" w:cs="Times New Roman"/>
                <w:szCs w:val="24"/>
              </w:rPr>
              <w:t>High recyclability</w:t>
            </w:r>
          </w:p>
        </w:tc>
      </w:tr>
    </w:tbl>
    <w:p w:rsidR="00F42992" w:rsidRPr="00DE4126" w:rsidRDefault="00F42992" w:rsidP="00DE4126"/>
    <w:p w:rsidR="00DE4126" w:rsidRPr="00DE4126" w:rsidRDefault="00DE4126" w:rsidP="00DE4126">
      <w:pPr>
        <w:pStyle w:val="Caption"/>
        <w:keepNext/>
        <w:spacing w:after="160"/>
      </w:pPr>
      <w:bookmarkStart w:id="38" w:name="_Toc220462232"/>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6</w:t>
      </w:r>
      <w:r w:rsidR="00981C9F" w:rsidRPr="00DE4126">
        <w:fldChar w:fldCharType="end"/>
      </w:r>
      <w:r w:rsidRPr="00DE4126">
        <w:t>Life-cycle phases and environmental impacts of recycled steel</w:t>
      </w:r>
      <w:bookmarkEnd w:id="38"/>
    </w:p>
    <w:tbl>
      <w:tblPr>
        <w:tblStyle w:val="TableGrid"/>
        <w:tblW w:w="0" w:type="auto"/>
        <w:jc w:val="center"/>
        <w:tblLook w:val="04A0"/>
      </w:tblPr>
      <w:tblGrid>
        <w:gridCol w:w="1781"/>
        <w:gridCol w:w="2165"/>
        <w:gridCol w:w="2715"/>
      </w:tblGrid>
      <w:tr w:rsidR="00176E39" w:rsidRPr="00DE4126" w:rsidTr="00DE4126">
        <w:trPr>
          <w:jc w:val="center"/>
        </w:trPr>
        <w:tc>
          <w:tcPr>
            <w:tcW w:w="0" w:type="auto"/>
            <w:hideMark/>
          </w:tcPr>
          <w:p w:rsidR="00176E39" w:rsidRPr="00DE4126" w:rsidRDefault="00176E39"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176E39" w:rsidRPr="00DE4126" w:rsidRDefault="00176E39"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176E39" w:rsidRPr="00DE4126" w:rsidRDefault="00176E39"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176E39" w:rsidRPr="00DE4126" w:rsidTr="00DE4126">
        <w:trPr>
          <w:jc w:val="center"/>
        </w:trPr>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Scrap collection</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Minimal emissions</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Reduced virgin resource use</w:t>
            </w:r>
          </w:p>
        </w:tc>
      </w:tr>
      <w:tr w:rsidR="00176E39" w:rsidRPr="00DE4126" w:rsidTr="00DE4126">
        <w:trPr>
          <w:jc w:val="center"/>
        </w:trPr>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Recycling (EAF)</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Lower CO₂ emissions</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Reduced energy demand</w:t>
            </w:r>
          </w:p>
        </w:tc>
      </w:tr>
      <w:tr w:rsidR="00176E39" w:rsidRPr="00DE4126" w:rsidTr="00DE4126">
        <w:trPr>
          <w:jc w:val="center"/>
        </w:trPr>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Closed-loop recycling</w:t>
            </w:r>
          </w:p>
        </w:tc>
        <w:tc>
          <w:tcPr>
            <w:tcW w:w="0" w:type="auto"/>
            <w:hideMark/>
          </w:tcPr>
          <w:p w:rsidR="00176E39" w:rsidRPr="00DE4126" w:rsidRDefault="00176E39" w:rsidP="00DE4126">
            <w:pPr>
              <w:spacing w:after="160"/>
              <w:jc w:val="left"/>
              <w:rPr>
                <w:rFonts w:eastAsia="Times New Roman" w:cs="Times New Roman"/>
                <w:szCs w:val="24"/>
              </w:rPr>
            </w:pPr>
            <w:r w:rsidRPr="00DE4126">
              <w:rPr>
                <w:rFonts w:eastAsia="Times New Roman" w:cs="Times New Roman"/>
                <w:szCs w:val="24"/>
              </w:rPr>
              <w:t>Resource conservation</w:t>
            </w:r>
          </w:p>
        </w:tc>
      </w:tr>
    </w:tbl>
    <w:p w:rsidR="00176E39" w:rsidRPr="00DE4126" w:rsidRDefault="00176E39" w:rsidP="00DE4126"/>
    <w:p w:rsidR="00DE4126" w:rsidRPr="00DE4126" w:rsidRDefault="00DE4126" w:rsidP="00DE4126"/>
    <w:p w:rsidR="00DE4126" w:rsidRPr="00DE4126" w:rsidRDefault="00DE4126" w:rsidP="00DE4126">
      <w:pPr>
        <w:pStyle w:val="Caption"/>
        <w:keepNext/>
        <w:spacing w:after="160"/>
      </w:pPr>
      <w:bookmarkStart w:id="39" w:name="_Toc220462233"/>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7</w:t>
      </w:r>
      <w:r w:rsidR="00981C9F" w:rsidRPr="00DE4126">
        <w:fldChar w:fldCharType="end"/>
      </w:r>
      <w:r w:rsidRPr="00DE4126">
        <w:t>Life-cycle phases and environmental impacts of bamboo</w:t>
      </w:r>
      <w:bookmarkEnd w:id="39"/>
    </w:p>
    <w:tbl>
      <w:tblPr>
        <w:tblStyle w:val="TableGrid"/>
        <w:tblW w:w="0" w:type="auto"/>
        <w:jc w:val="center"/>
        <w:tblLook w:val="04A0"/>
      </w:tblPr>
      <w:tblGrid>
        <w:gridCol w:w="1781"/>
        <w:gridCol w:w="2893"/>
        <w:gridCol w:w="2050"/>
      </w:tblGrid>
      <w:tr w:rsidR="00C66E33" w:rsidRPr="00DE4126" w:rsidTr="00DE4126">
        <w:trPr>
          <w:jc w:val="center"/>
        </w:trPr>
        <w:tc>
          <w:tcPr>
            <w:tcW w:w="0" w:type="auto"/>
            <w:hideMark/>
          </w:tcPr>
          <w:p w:rsidR="00C66E33" w:rsidRPr="00DE4126" w:rsidRDefault="00C66E33"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C66E33" w:rsidRPr="00DE4126" w:rsidRDefault="00C66E33"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C66E33" w:rsidRPr="00DE4126" w:rsidRDefault="00C66E33"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C66E33" w:rsidRPr="00DE4126" w:rsidTr="00DE4126">
        <w:trPr>
          <w:jc w:val="center"/>
        </w:trPr>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Cultivation</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Minimal emissions</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Rapidly renewable</w:t>
            </w:r>
          </w:p>
        </w:tc>
      </w:tr>
      <w:tr w:rsidR="00C66E33" w:rsidRPr="00DE4126" w:rsidTr="00DE4126">
        <w:trPr>
          <w:jc w:val="center"/>
        </w:trPr>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lastRenderedPageBreak/>
              <w:t>Processing</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Low emissions</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Low energy demand</w:t>
            </w:r>
          </w:p>
        </w:tc>
      </w:tr>
      <w:tr w:rsidR="00C66E33" w:rsidRPr="00DE4126" w:rsidTr="00DE4126">
        <w:trPr>
          <w:jc w:val="center"/>
        </w:trPr>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Biodegradation or combustion</w:t>
            </w:r>
          </w:p>
        </w:tc>
        <w:tc>
          <w:tcPr>
            <w:tcW w:w="0" w:type="auto"/>
            <w:hideMark/>
          </w:tcPr>
          <w:p w:rsidR="00C66E33" w:rsidRPr="00DE4126" w:rsidRDefault="00C66E33" w:rsidP="00DE4126">
            <w:pPr>
              <w:spacing w:after="160"/>
              <w:jc w:val="left"/>
              <w:rPr>
                <w:rFonts w:eastAsia="Times New Roman" w:cs="Times New Roman"/>
                <w:szCs w:val="24"/>
              </w:rPr>
            </w:pPr>
            <w:r w:rsidRPr="00DE4126">
              <w:rPr>
                <w:rFonts w:eastAsia="Times New Roman" w:cs="Times New Roman"/>
                <w:szCs w:val="24"/>
              </w:rPr>
              <w:t>Composting or reuse</w:t>
            </w:r>
          </w:p>
        </w:tc>
      </w:tr>
    </w:tbl>
    <w:p w:rsidR="00C66E33" w:rsidRPr="00DE4126" w:rsidRDefault="00C66E33" w:rsidP="00DE4126"/>
    <w:p w:rsidR="00DE4126" w:rsidRPr="00DE4126" w:rsidRDefault="00DE4126" w:rsidP="00DE4126">
      <w:pPr>
        <w:pStyle w:val="Caption"/>
        <w:keepNext/>
        <w:spacing w:after="160"/>
      </w:pPr>
      <w:bookmarkStart w:id="40" w:name="_Toc220462234"/>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8</w:t>
      </w:r>
      <w:r w:rsidR="00981C9F" w:rsidRPr="00DE4126">
        <w:fldChar w:fldCharType="end"/>
      </w:r>
      <w:r w:rsidRPr="00DE4126">
        <w:t>Life-cycle phases and environmental impacts of engineered timber (CLT)</w:t>
      </w:r>
      <w:bookmarkEnd w:id="40"/>
    </w:p>
    <w:tbl>
      <w:tblPr>
        <w:tblStyle w:val="TableGrid"/>
        <w:tblW w:w="0" w:type="auto"/>
        <w:jc w:val="center"/>
        <w:tblLook w:val="04A0"/>
      </w:tblPr>
      <w:tblGrid>
        <w:gridCol w:w="1781"/>
        <w:gridCol w:w="3626"/>
        <w:gridCol w:w="2379"/>
      </w:tblGrid>
      <w:tr w:rsidR="00576A85" w:rsidRPr="00DE4126" w:rsidTr="00DE4126">
        <w:trPr>
          <w:jc w:val="center"/>
        </w:trPr>
        <w:tc>
          <w:tcPr>
            <w:tcW w:w="0" w:type="auto"/>
            <w:hideMark/>
          </w:tcPr>
          <w:p w:rsidR="00576A85" w:rsidRPr="00DE4126" w:rsidRDefault="00576A85"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576A85" w:rsidRPr="00DE4126" w:rsidRDefault="00576A85"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576A85" w:rsidRPr="00DE4126" w:rsidRDefault="00576A85"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576A85" w:rsidRPr="00DE4126" w:rsidTr="00DE4126">
        <w:trPr>
          <w:jc w:val="center"/>
        </w:trPr>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Forestry</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Low emissions if managed sustainably</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Renewable resource</w:t>
            </w:r>
          </w:p>
        </w:tc>
      </w:tr>
      <w:tr w:rsidR="00576A85" w:rsidRPr="00DE4126" w:rsidTr="00DE4126">
        <w:trPr>
          <w:jc w:val="center"/>
        </w:trPr>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Manufacturing</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Adhesive-related emissions</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Moderate energy use</w:t>
            </w:r>
          </w:p>
        </w:tc>
      </w:tr>
      <w:tr w:rsidR="00576A85" w:rsidRPr="00DE4126" w:rsidTr="00DE4126">
        <w:trPr>
          <w:jc w:val="center"/>
        </w:trPr>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Reuse or incineration impacts</w:t>
            </w:r>
          </w:p>
        </w:tc>
        <w:tc>
          <w:tcPr>
            <w:tcW w:w="0" w:type="auto"/>
            <w:hideMark/>
          </w:tcPr>
          <w:p w:rsidR="00576A85" w:rsidRPr="00DE4126" w:rsidRDefault="00576A85" w:rsidP="00DE4126">
            <w:pPr>
              <w:spacing w:after="160"/>
              <w:jc w:val="left"/>
              <w:rPr>
                <w:rFonts w:eastAsia="Times New Roman" w:cs="Times New Roman"/>
                <w:szCs w:val="24"/>
              </w:rPr>
            </w:pPr>
            <w:r w:rsidRPr="00DE4126">
              <w:rPr>
                <w:rFonts w:eastAsia="Times New Roman" w:cs="Times New Roman"/>
                <w:szCs w:val="24"/>
              </w:rPr>
              <w:t>Carbon storage potential</w:t>
            </w:r>
          </w:p>
        </w:tc>
      </w:tr>
    </w:tbl>
    <w:p w:rsidR="00BC1C76" w:rsidRPr="00DE4126" w:rsidRDefault="00BC1C76" w:rsidP="00DE4126"/>
    <w:p w:rsidR="00DE4126" w:rsidRPr="00DE4126" w:rsidRDefault="00DE4126" w:rsidP="00DE4126">
      <w:pPr>
        <w:pStyle w:val="Caption"/>
        <w:keepNext/>
        <w:spacing w:after="160"/>
      </w:pPr>
      <w:bookmarkStart w:id="41" w:name="_Toc220462235"/>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9</w:t>
      </w:r>
      <w:r w:rsidR="00981C9F" w:rsidRPr="00DE4126">
        <w:fldChar w:fldCharType="end"/>
      </w:r>
      <w:r w:rsidRPr="00DE4126">
        <w:t>Life-cycle phases and environmental impacts of recycled aluminium</w:t>
      </w:r>
      <w:bookmarkEnd w:id="41"/>
    </w:p>
    <w:tbl>
      <w:tblPr>
        <w:tblStyle w:val="TableGrid"/>
        <w:tblW w:w="0" w:type="auto"/>
        <w:jc w:val="center"/>
        <w:tblLook w:val="04A0"/>
      </w:tblPr>
      <w:tblGrid>
        <w:gridCol w:w="1781"/>
        <w:gridCol w:w="2727"/>
        <w:gridCol w:w="2037"/>
      </w:tblGrid>
      <w:tr w:rsidR="000038A7" w:rsidRPr="00DE4126" w:rsidTr="00DE4126">
        <w:trPr>
          <w:jc w:val="center"/>
        </w:trPr>
        <w:tc>
          <w:tcPr>
            <w:tcW w:w="0" w:type="auto"/>
            <w:hideMark/>
          </w:tcPr>
          <w:p w:rsidR="000038A7" w:rsidRPr="00DE4126" w:rsidRDefault="000038A7"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0038A7" w:rsidRPr="00DE4126" w:rsidRDefault="000038A7"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0038A7" w:rsidRPr="00DE4126" w:rsidRDefault="000038A7"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0038A7" w:rsidRPr="00DE4126" w:rsidTr="00DE4126">
        <w:trPr>
          <w:jc w:val="center"/>
        </w:trPr>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Scrap processing</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Moderate emissions</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~95% energy saving</w:t>
            </w:r>
          </w:p>
        </w:tc>
      </w:tr>
      <w:tr w:rsidR="000038A7" w:rsidRPr="00DE4126" w:rsidTr="00DE4126">
        <w:trPr>
          <w:jc w:val="center"/>
        </w:trPr>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Recycling</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Electricity-related emissions</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Reduced bauxite use</w:t>
            </w:r>
          </w:p>
        </w:tc>
      </w:tr>
      <w:tr w:rsidR="000038A7" w:rsidRPr="00DE4126" w:rsidTr="00DE4126">
        <w:trPr>
          <w:jc w:val="center"/>
        </w:trPr>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Fully recyclable</w:t>
            </w:r>
          </w:p>
        </w:tc>
        <w:tc>
          <w:tcPr>
            <w:tcW w:w="0" w:type="auto"/>
            <w:hideMark/>
          </w:tcPr>
          <w:p w:rsidR="000038A7" w:rsidRPr="00DE4126" w:rsidRDefault="000038A7" w:rsidP="00DE4126">
            <w:pPr>
              <w:spacing w:after="160"/>
              <w:jc w:val="left"/>
              <w:rPr>
                <w:rFonts w:eastAsia="Times New Roman" w:cs="Times New Roman"/>
                <w:szCs w:val="24"/>
              </w:rPr>
            </w:pPr>
            <w:r w:rsidRPr="00DE4126">
              <w:rPr>
                <w:rFonts w:eastAsia="Times New Roman" w:cs="Times New Roman"/>
                <w:szCs w:val="24"/>
              </w:rPr>
              <w:t>Closed-loop reuse</w:t>
            </w:r>
          </w:p>
        </w:tc>
      </w:tr>
    </w:tbl>
    <w:p w:rsidR="00576A85" w:rsidRPr="00DE4126" w:rsidRDefault="00576A85" w:rsidP="00DE4126"/>
    <w:p w:rsidR="00DE4126" w:rsidRPr="00DE4126" w:rsidRDefault="00DE4126" w:rsidP="00DE4126">
      <w:pPr>
        <w:pStyle w:val="Caption"/>
        <w:keepNext/>
        <w:spacing w:after="160"/>
      </w:pPr>
      <w:bookmarkStart w:id="42" w:name="_Toc220462236"/>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10</w:t>
      </w:r>
      <w:r w:rsidR="00981C9F" w:rsidRPr="00DE4126">
        <w:fldChar w:fldCharType="end"/>
      </w:r>
      <w:r w:rsidRPr="00DE4126">
        <w:t>Life-cycle phases and environmental impacts of RCA</w:t>
      </w:r>
      <w:bookmarkEnd w:id="42"/>
    </w:p>
    <w:tbl>
      <w:tblPr>
        <w:tblStyle w:val="TableGrid"/>
        <w:tblW w:w="0" w:type="auto"/>
        <w:jc w:val="center"/>
        <w:tblLook w:val="04A0"/>
      </w:tblPr>
      <w:tblGrid>
        <w:gridCol w:w="1781"/>
        <w:gridCol w:w="2765"/>
        <w:gridCol w:w="2171"/>
      </w:tblGrid>
      <w:tr w:rsidR="00F649D4" w:rsidRPr="00DE4126" w:rsidTr="00DE4126">
        <w:trPr>
          <w:jc w:val="center"/>
        </w:trPr>
        <w:tc>
          <w:tcPr>
            <w:tcW w:w="0" w:type="auto"/>
            <w:hideMark/>
          </w:tcPr>
          <w:p w:rsidR="00F649D4" w:rsidRPr="00DE4126" w:rsidRDefault="00F649D4" w:rsidP="00DE4126">
            <w:pPr>
              <w:spacing w:after="160"/>
              <w:jc w:val="center"/>
              <w:rPr>
                <w:rFonts w:eastAsia="Times New Roman" w:cs="Times New Roman"/>
                <w:b/>
                <w:bCs/>
                <w:szCs w:val="24"/>
              </w:rPr>
            </w:pPr>
            <w:r w:rsidRPr="00DE4126">
              <w:rPr>
                <w:rFonts w:eastAsia="Times New Roman" w:cs="Times New Roman"/>
                <w:b/>
                <w:bCs/>
                <w:szCs w:val="24"/>
              </w:rPr>
              <w:t>Life Cycle Phase</w:t>
            </w:r>
          </w:p>
        </w:tc>
        <w:tc>
          <w:tcPr>
            <w:tcW w:w="0" w:type="auto"/>
            <w:hideMark/>
          </w:tcPr>
          <w:p w:rsidR="00F649D4" w:rsidRPr="00DE4126" w:rsidRDefault="00F649D4" w:rsidP="00DE4126">
            <w:pPr>
              <w:spacing w:after="160"/>
              <w:jc w:val="center"/>
              <w:rPr>
                <w:rFonts w:eastAsia="Times New Roman" w:cs="Times New Roman"/>
                <w:b/>
                <w:bCs/>
                <w:szCs w:val="24"/>
              </w:rPr>
            </w:pPr>
            <w:r w:rsidRPr="00DE4126">
              <w:rPr>
                <w:rFonts w:eastAsia="Times New Roman" w:cs="Times New Roman"/>
                <w:b/>
                <w:bCs/>
                <w:szCs w:val="24"/>
              </w:rPr>
              <w:t>Polluting Effects</w:t>
            </w:r>
          </w:p>
        </w:tc>
        <w:tc>
          <w:tcPr>
            <w:tcW w:w="0" w:type="auto"/>
            <w:hideMark/>
          </w:tcPr>
          <w:p w:rsidR="00F649D4" w:rsidRPr="00DE4126" w:rsidRDefault="00F649D4" w:rsidP="00DE4126">
            <w:pPr>
              <w:spacing w:after="160"/>
              <w:jc w:val="center"/>
              <w:rPr>
                <w:rFonts w:eastAsia="Times New Roman" w:cs="Times New Roman"/>
                <w:b/>
                <w:bCs/>
                <w:szCs w:val="24"/>
              </w:rPr>
            </w:pPr>
            <w:r w:rsidRPr="00DE4126">
              <w:rPr>
                <w:rFonts w:eastAsia="Times New Roman" w:cs="Times New Roman"/>
                <w:b/>
                <w:bCs/>
                <w:szCs w:val="24"/>
              </w:rPr>
              <w:t>Resource Effects</w:t>
            </w:r>
          </w:p>
        </w:tc>
      </w:tr>
      <w:tr w:rsidR="00F649D4" w:rsidRPr="00DE4126" w:rsidTr="00DE4126">
        <w:trPr>
          <w:jc w:val="center"/>
        </w:trPr>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Demolition waste</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Dust and transport emissions</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Waste diversion</w:t>
            </w:r>
          </w:p>
        </w:tc>
      </w:tr>
      <w:tr w:rsidR="00F649D4" w:rsidRPr="00DE4126" w:rsidTr="00DE4126">
        <w:trPr>
          <w:jc w:val="center"/>
        </w:trPr>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Crushing &amp; reuse</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Minor emissions</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Low energy demand</w:t>
            </w:r>
          </w:p>
        </w:tc>
      </w:tr>
      <w:tr w:rsidR="00F649D4" w:rsidRPr="00DE4126" w:rsidTr="00DE4126">
        <w:trPr>
          <w:jc w:val="center"/>
        </w:trPr>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End-of-life</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Repeat recycling</w:t>
            </w:r>
          </w:p>
        </w:tc>
        <w:tc>
          <w:tcPr>
            <w:tcW w:w="0" w:type="auto"/>
            <w:hideMark/>
          </w:tcPr>
          <w:p w:rsidR="00F649D4" w:rsidRPr="00DE4126" w:rsidRDefault="00F649D4" w:rsidP="00DE4126">
            <w:pPr>
              <w:spacing w:after="160"/>
              <w:jc w:val="left"/>
              <w:rPr>
                <w:rFonts w:eastAsia="Times New Roman" w:cs="Times New Roman"/>
                <w:szCs w:val="24"/>
              </w:rPr>
            </w:pPr>
            <w:r w:rsidRPr="00DE4126">
              <w:rPr>
                <w:rFonts w:eastAsia="Times New Roman" w:cs="Times New Roman"/>
                <w:szCs w:val="24"/>
              </w:rPr>
              <w:t>Circular material flow</w:t>
            </w:r>
          </w:p>
        </w:tc>
      </w:tr>
    </w:tbl>
    <w:p w:rsidR="00792E55" w:rsidRPr="00DE4126" w:rsidRDefault="00792E55" w:rsidP="00DE4126"/>
    <w:p w:rsidR="00DE4126" w:rsidRPr="00DE4126" w:rsidRDefault="009556D8" w:rsidP="00DE4126">
      <w:r w:rsidRPr="00DE4126">
        <w:t xml:space="preserve">Overall, </w:t>
      </w:r>
      <w:r w:rsidR="00DE4126" w:rsidRPr="00DE4126">
        <w:t>the findings reveal that sustainable materials deliver an average of around 64 percent in the embodied carbon compared with the conventional materials. This emphasizes the importance of material choice in minimizing embodied environmental effects and supports the importance of recycled and low-carbon material routes in the modern construction process.</w:t>
      </w:r>
    </w:p>
    <w:p w:rsidR="00DE4126" w:rsidRPr="00DE4126" w:rsidRDefault="00DE4126" w:rsidP="00DE4126"/>
    <w:p w:rsidR="00784DE5" w:rsidRPr="00DE4126" w:rsidRDefault="00784DE5" w:rsidP="00DE4126">
      <w:pPr>
        <w:pStyle w:val="Heading2"/>
      </w:pPr>
      <w:bookmarkStart w:id="43" w:name="_Toc220462753"/>
      <w:r w:rsidRPr="00DE4126">
        <w:t>Statistical Comparison of Tradit</w:t>
      </w:r>
      <w:r w:rsidR="00171C50" w:rsidRPr="00DE4126">
        <w:t>ional vs. Sustainable Materials</w:t>
      </w:r>
      <w:bookmarkEnd w:id="43"/>
    </w:p>
    <w:p w:rsidR="00DE4126" w:rsidRPr="00DE4126" w:rsidRDefault="00DE4126" w:rsidP="00DE4126">
      <w:r w:rsidRPr="00DE4126">
        <w:t>As it was mentioned above, the overall findings indicate that the embodied carbon on the average of the sustainable materials is considerably lower than that of the traditional ones (Hammond and Jones, 2011; Cabeza et al., 2020). The numerical comparison is given in Table 4.2. Although the difference between the means is quite high (1.45 vs 0.52 kg CO2e/kg, about three times the value), it is necessary to take into consideration sample size and variance in a statistical analysis (Field, 2018). It can be concluded that the rigorous significance test is necessarily restricted with the help of only two traditional materials (Field, 2018). An ordinary two-sample t-test with unequal variances was thus conducted and the outcome values are t [?] 0.71 and p [?] 0.60 and showed that there was no statistically significant difference at 95% confidence level. Nevertheless, this can be explained mainly by the extremely limited sample size and a large range of variance in the traditional category, especially between virgin steel and concrete (Cabeza et al., 2020). Practically, the fact that the difference is substantial is evident because on the environmental consideration, an average of 64% decrease in embodied carbon between traditional and sustainable materials is of great relevance (Pomponi &amp; Moncaster, 2017). The absence of statistical significance is supposed to be treated with caution, though; it does not imply that the two groups are equivalent, despite this being due to the lack of statistical power because the dataset is small (Field, 2018). The effect size (Cohen d [?] 0.99) is calculated indicating that there is a big practical difference between the groups (Cohen, 1988).</w:t>
      </w:r>
    </w:p>
    <w:p w:rsidR="00DE4126" w:rsidRPr="00DE4126" w:rsidRDefault="00DE4126" w:rsidP="00DE4126">
      <w:r w:rsidRPr="00DE4126">
        <w:t xml:space="preserve">These findings are consistent with the wider industry and academic evaluation. As an example, it has been estimated in studies that the embodied emission of the building materials can be lowered by a difference of 10-30 per cent in actual construction projects by replacing timber with steel and concrete in building structures, contingent on the degree of this replacement and the design of the structure (Duan et al., 2022; Pomponi and Moncaster, 2017). The relative comparison here is simplified by putting materials on a per-kg basis and it shows an even greater relative reduction since effects of material production are isolated and not entire-building systems (Cabeza et al., 2014). Practical building construction use continues to need concrete and steel in foundations and other structural components, so that, on the project-wide scale, such material differences would be smaller than the differences </w:t>
      </w:r>
      <w:r w:rsidRPr="00DE4126">
        <w:lastRenderedPageBreak/>
        <w:t>seen here on the material level (Habert et al., 2020). However, the orientation and magnitude of the environmental gain related to sustainable use of the materials are evident.</w:t>
      </w:r>
    </w:p>
    <w:p w:rsidR="00DE4126" w:rsidRPr="00DE4126" w:rsidRDefault="00DE4126" w:rsidP="00DE4126">
      <w:r w:rsidRPr="00DE4126">
        <w:t>To conclude, despite the fact that the formal statistical test used in the given study was underpowered in terms of the small sample size, the practical value of the difference between the traditional and sustainable materials is great (Field, 2018; Pomponi and Moncaster, 2017). This would probably be even more contrasting provided that some other traditional materials like fired clay brick or primary aluminium were used, as their embodied carbon intensities would be higher (Hammond and Jones, 2011; Cabeza et al., 2020). The statistical comparison thus supports the results of the Life cycle Assessment: The choice of material is a significant influence on the embodied carbon of construction. The increased carbon impact of such a solution is much more significant when relying on traditional materials, and the solution is obviously to use an alternative that has a lesser impact on the environment, which is a viable and efficient way to decrease the environmental impact of the construction project (Habert et al., 2020; UNEP, 2022).</w:t>
      </w:r>
    </w:p>
    <w:p w:rsidR="00DE4126" w:rsidRPr="00DE4126" w:rsidRDefault="00DE4126" w:rsidP="00DE4126"/>
    <w:p w:rsidR="00762C26" w:rsidRPr="00DE4126" w:rsidRDefault="00762C26" w:rsidP="00DE4126">
      <w:pPr>
        <w:pStyle w:val="Heading2"/>
      </w:pPr>
      <w:bookmarkStart w:id="44" w:name="_Toc220462754"/>
      <w:r w:rsidRPr="00DE4126">
        <w:t>Multi-Criteria Decision Analysis (MCDA) Results</w:t>
      </w:r>
      <w:bookmarkEnd w:id="44"/>
    </w:p>
    <w:p w:rsidR="00DE4126" w:rsidRPr="00DE4126" w:rsidRDefault="00DE4126" w:rsidP="00DE4126">
      <w:r w:rsidRPr="00DE4126">
        <w:t>This section is a translation of the LCA results into a simplified Multi-Criteria Decision Analysis (MCDA) decision support. The objective is to shift to more structured comparison between the indicators of environmental conditions, which are purely numerical, and the issues of practical implementation.</w:t>
      </w:r>
    </w:p>
    <w:p w:rsidR="00DE4126" w:rsidRPr="00DE4126" w:rsidRDefault="00DE4126" w:rsidP="00DE4126">
      <w:pPr>
        <w:pStyle w:val="Heading3"/>
      </w:pPr>
      <w:bookmarkStart w:id="45" w:name="_Toc220462755"/>
      <w:r w:rsidRPr="00DE4126">
        <w:t>MCDA Criterion, Scoring and Data Entries.</w:t>
      </w:r>
      <w:bookmarkEnd w:id="45"/>
    </w:p>
    <w:p w:rsidR="00DE4126" w:rsidRPr="00DE4126" w:rsidRDefault="00DE4126" w:rsidP="00DE4126">
      <w:r w:rsidRPr="00DE4126">
        <w:t>The four materials were rated on four major parameters - Embodied Carbon, Embodied Energy, Practical Feasibility, and Reuse/Recyclability - in the form of a qualitative 1-5 rating (see Methodology). An Increase in score would be desirable in this scheme. An example of this is when the score on the embodied carbon is 5, representing very low cradle-to-gate carbon footprint (per kg) compared to peers, and the score on the practical feasibility is 5, meaning that the material is simple to work with in existing construction practice, and it has good availability, familiarity, and affordability.</w:t>
      </w:r>
    </w:p>
    <w:p w:rsidR="00DE4126" w:rsidRPr="00DE4126" w:rsidRDefault="00DE4126" w:rsidP="00DE4126">
      <w:r w:rsidRPr="00DE4126">
        <w:t xml:space="preserve">All the criteria weights were maintained at the same level in the base scenario, meaning that the Total Score of each material is merely the sum of the four criterion scores (maximum possible = 20). The scoring of all the eight materials is given in table 4.11. The score of the </w:t>
      </w:r>
      <w:r w:rsidRPr="00DE4126">
        <w:lastRenderedPageBreak/>
        <w:t>environmental criterion (embodied carbon and embodied energy), was directly informed by the LCA performance of every material, and the lower the impact, the higher the score. The recyclability and feasibility scores were attributed using qualitative assessment with the help of literature and industry factors e.g., average availability, code compliance and the possibility of recovery of end of life or the possibility of circularity.</w:t>
      </w:r>
    </w:p>
    <w:p w:rsidR="00DE4126" w:rsidRPr="00DE4126" w:rsidRDefault="00DE4126" w:rsidP="00DE4126">
      <w:pPr>
        <w:pStyle w:val="Caption"/>
        <w:keepNext/>
        <w:spacing w:after="160"/>
      </w:pPr>
      <w:bookmarkStart w:id="46" w:name="_Toc220462237"/>
      <w:r w:rsidRPr="00DE4126">
        <w:t xml:space="preserve">Table </w:t>
      </w:r>
      <w:r w:rsidR="00981C9F" w:rsidRPr="00DE4126">
        <w:fldChar w:fldCharType="begin"/>
      </w:r>
      <w:r w:rsidRPr="00DE4126">
        <w:instrText xml:space="preserve"> STYLEREF 1 \s </w:instrText>
      </w:r>
      <w:r w:rsidR="00981C9F" w:rsidRPr="00DE4126">
        <w:fldChar w:fldCharType="separate"/>
      </w:r>
      <w:r w:rsidRPr="00DE4126">
        <w:rPr>
          <w:noProof/>
        </w:rPr>
        <w:t>4</w:t>
      </w:r>
      <w:r w:rsidR="00981C9F" w:rsidRPr="00DE4126">
        <w:fldChar w:fldCharType="end"/>
      </w:r>
      <w:r w:rsidRPr="00DE4126">
        <w:t>.</w:t>
      </w:r>
      <w:r w:rsidR="00981C9F" w:rsidRPr="00DE4126">
        <w:fldChar w:fldCharType="begin"/>
      </w:r>
      <w:r w:rsidRPr="00DE4126">
        <w:instrText xml:space="preserve"> SEQ Table \* ARABIC \s 1 </w:instrText>
      </w:r>
      <w:r w:rsidR="00981C9F" w:rsidRPr="00DE4126">
        <w:fldChar w:fldCharType="separate"/>
      </w:r>
      <w:r w:rsidRPr="00DE4126">
        <w:rPr>
          <w:noProof/>
        </w:rPr>
        <w:t>11</w:t>
      </w:r>
      <w:r w:rsidR="00981C9F" w:rsidRPr="00DE4126">
        <w:fldChar w:fldCharType="end"/>
      </w:r>
      <w:r w:rsidRPr="00DE4126">
        <w:t>MCDA scoring matrix materials (scores: 1 = poor, 5 = excellent)</w:t>
      </w:r>
      <w:bookmarkEnd w:id="46"/>
    </w:p>
    <w:tbl>
      <w:tblPr>
        <w:tblStyle w:val="TableGrid"/>
        <w:tblW w:w="0" w:type="auto"/>
        <w:jc w:val="center"/>
        <w:tblLook w:val="04A0"/>
      </w:tblPr>
      <w:tblGrid>
        <w:gridCol w:w="2074"/>
        <w:gridCol w:w="1478"/>
        <w:gridCol w:w="1466"/>
        <w:gridCol w:w="1489"/>
        <w:gridCol w:w="1810"/>
        <w:gridCol w:w="925"/>
      </w:tblGrid>
      <w:tr w:rsidR="00DE4126" w:rsidRPr="00DE4126" w:rsidTr="00DE4126">
        <w:trPr>
          <w:jc w:val="center"/>
        </w:trPr>
        <w:tc>
          <w:tcPr>
            <w:tcW w:w="0" w:type="auto"/>
            <w:hideMark/>
          </w:tcPr>
          <w:p w:rsidR="00DE4126" w:rsidRPr="00DE4126" w:rsidRDefault="00DE4126" w:rsidP="00DE4126">
            <w:pPr>
              <w:spacing w:after="160"/>
              <w:jc w:val="center"/>
              <w:rPr>
                <w:rFonts w:eastAsia="Times New Roman" w:cs="Times New Roman"/>
                <w:b/>
                <w:bCs/>
                <w:szCs w:val="24"/>
              </w:rPr>
            </w:pPr>
            <w:r w:rsidRPr="00DE4126">
              <w:rPr>
                <w:rFonts w:eastAsia="Times New Roman" w:cs="Times New Roman"/>
                <w:b/>
                <w:bCs/>
                <w:szCs w:val="24"/>
              </w:rPr>
              <w:t>Material</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Embodied Carbon</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Embodied Energy</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Practical Feasibility</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Recyclability</w:t>
            </w:r>
          </w:p>
        </w:tc>
        <w:tc>
          <w:tcPr>
            <w:tcW w:w="0" w:type="auto"/>
            <w:hideMark/>
          </w:tcPr>
          <w:p w:rsidR="00DE4126" w:rsidRPr="00DE4126" w:rsidRDefault="00DE4126" w:rsidP="00DE4126">
            <w:pPr>
              <w:spacing w:after="160"/>
              <w:jc w:val="right"/>
              <w:rPr>
                <w:rFonts w:eastAsia="Times New Roman" w:cs="Times New Roman"/>
                <w:b/>
                <w:bCs/>
                <w:szCs w:val="24"/>
              </w:rPr>
            </w:pPr>
            <w:r w:rsidRPr="00DE4126">
              <w:rPr>
                <w:rFonts w:eastAsia="Times New Roman" w:cs="Times New Roman"/>
                <w:b/>
                <w:bCs/>
                <w:szCs w:val="24"/>
              </w:rPr>
              <w:t>Total Score</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OPC Concrete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2 (high carbon)</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2 (high energy)</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(very feasible)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2 (downcycling)</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11</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Virgin Steel</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1 (very high)</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1 (very high)</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(very feasible)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(recyclable)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11</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Low-Carbon Concrete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carbon)</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energy)</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(feasible)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(partially recyclable)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15</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Bamboo</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(minimal CO₂)</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energy)</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2 (limited use)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(biodegradable)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14</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Engineered Timber (CLT)</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CO₂)</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(moderate)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(moderate)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(reusable)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13</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Recycled Steel</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CO₂)</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(low energy)</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(highly feasible)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(fully recyclable)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18</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Recycled Aluminium</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(moderate)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(moderate)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(feasible)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(fully recyclable)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15</w:t>
            </w:r>
          </w:p>
        </w:tc>
      </w:tr>
      <w:tr w:rsidR="00DE4126" w:rsidRPr="00DE4126" w:rsidTr="00DE4126">
        <w:trPr>
          <w:jc w:val="center"/>
        </w:trPr>
        <w:tc>
          <w:tcPr>
            <w:tcW w:w="0" w:type="auto"/>
            <w:hideMark/>
          </w:tcPr>
          <w:p w:rsidR="00DE4126" w:rsidRPr="00DE4126" w:rsidRDefault="00DE4126" w:rsidP="00DE4126">
            <w:pPr>
              <w:spacing w:after="160"/>
              <w:jc w:val="left"/>
              <w:rPr>
                <w:rFonts w:eastAsia="Times New Roman" w:cs="Times New Roman"/>
                <w:szCs w:val="24"/>
              </w:rPr>
            </w:pPr>
            <w:r w:rsidRPr="00DE4126">
              <w:rPr>
                <w:rFonts w:eastAsia="Times New Roman" w:cs="Times New Roman"/>
                <w:b/>
                <w:bCs/>
                <w:szCs w:val="24"/>
              </w:rPr>
              <w:t>Recycled Concrete Aggregate (RCA)</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(negligible)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5 (negligible)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3 (partial use)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szCs w:val="24"/>
              </w:rPr>
              <w:t>4 (recyclable)</w:t>
            </w:r>
          </w:p>
        </w:tc>
        <w:tc>
          <w:tcPr>
            <w:tcW w:w="0" w:type="auto"/>
            <w:hideMark/>
          </w:tcPr>
          <w:p w:rsidR="00DE4126" w:rsidRPr="00DE4126" w:rsidRDefault="00DE4126" w:rsidP="00DE4126">
            <w:pPr>
              <w:spacing w:after="160"/>
              <w:jc w:val="right"/>
              <w:rPr>
                <w:rFonts w:eastAsia="Times New Roman" w:cs="Times New Roman"/>
                <w:szCs w:val="24"/>
              </w:rPr>
            </w:pPr>
            <w:r w:rsidRPr="00DE4126">
              <w:rPr>
                <w:rFonts w:eastAsia="Times New Roman" w:cs="Times New Roman"/>
                <w:b/>
                <w:bCs/>
                <w:szCs w:val="24"/>
              </w:rPr>
              <w:t>17</w:t>
            </w:r>
          </w:p>
        </w:tc>
      </w:tr>
    </w:tbl>
    <w:p w:rsidR="00DE4126" w:rsidRPr="00DE4126" w:rsidRDefault="00DE4126" w:rsidP="00DE4126"/>
    <w:p w:rsidR="00DE4126" w:rsidRPr="00DE4126" w:rsidRDefault="00DE4126" w:rsidP="00DE4126">
      <w:r w:rsidRPr="00DE4126">
        <w:t>The given scores indicate qualitative assessment based on the information and the features of every material. An example of this is that OPC concrete has a low score of 2 on embodied carbon due to its relatively high CO</w:t>
      </w:r>
      <w:r w:rsidRPr="00DE4126">
        <w:rPr>
          <w:vertAlign w:val="subscript"/>
        </w:rPr>
        <w:t>2</w:t>
      </w:r>
      <w:r w:rsidRPr="00DE4126">
        <w:t xml:space="preserve"> per</w:t>
      </w:r>
      <w:r>
        <w:t>/</w:t>
      </w:r>
      <w:r w:rsidRPr="00DE4126">
        <w:t xml:space="preserve">kg but a 5 on practical feasibility due to its prevalence and familiarity in the construction industry. Virgin steel also achieved 1 in its carbon and energy (very poor since it has high impacts) and 5 in its feasibility, 4 in its </w:t>
      </w:r>
      <w:r w:rsidRPr="00DE4126">
        <w:lastRenderedPageBreak/>
        <w:t>recyclability since steel in structures is regularly recycled. Recycled steel on the other hand scored 4 on carbon and energy (far more favourable than virgin steel), 5 on feasibility (recycled steel can be used directly without performance loss), and 5 on recyclability (steel can be recycled indefinitely without loss to quality). The examples demonstrate the logic behind the scoring method and bring the scores into a line with the quantitative LCA outcomes and real-life considerations identified in the literature.</w:t>
      </w:r>
    </w:p>
    <w:p w:rsidR="00DE4126" w:rsidRPr="00DE4126" w:rsidRDefault="00DE4126" w:rsidP="00DE4126"/>
    <w:p w:rsidR="00DE4126" w:rsidRPr="00DE4126" w:rsidRDefault="00DE4126" w:rsidP="00DE4126">
      <w:pPr>
        <w:pStyle w:val="Heading3"/>
      </w:pPr>
      <w:bookmarkStart w:id="47" w:name="_Toc220462756"/>
      <w:r w:rsidRPr="00DE4126">
        <w:t>Ranking of Materials and Interpretation.</w:t>
      </w:r>
      <w:bookmarkEnd w:id="47"/>
    </w:p>
    <w:p w:rsidR="00DE4126" w:rsidRPr="00DE4126" w:rsidRDefault="00DE4126" w:rsidP="00DE4126">
      <w:r w:rsidRPr="00DE4126">
        <w:t>Based on the MCDA outcomes, recycled steel is the most popular material that secures the first place in terms of the total score (18 out of 20). This material is suitable in all respects: it has a significantly lowered environmental impact (compared to the traditional version of it) and is at the same time highly functional and fully recyclable. Recycled steel contains a lot less carbon and energy than virgin steel does, but offers the same structural performance and availability, which grants it the highest possible score on feasibility. It can also be recycled in full (steel scrap can be re-melted again and again with minimum loss of quality), which also explains why it should be rated as the most recyclable. All in all, recycled steel is good on all the criteria which makes it a strong win-win option when it comes to sustainable construction decisions.</w:t>
      </w:r>
    </w:p>
    <w:p w:rsidR="00DE4126" w:rsidRPr="00DE4126" w:rsidRDefault="00DE4126" w:rsidP="00DE4126">
      <w:r w:rsidRPr="00DE4126">
        <w:t>Recycled concrete aggregate (RCA) is the next-highest point with the overall point of 17. RCA has scores of 5 on both environmental criteria because the embodied carbon and energy impacts are almost non-existent (it is virtually processed waste material). Its viability in practice, however, is moderate (score 3) since RCA cannot be utilized fully in most structural applications. It is normally employed to replace natural coarse aggregate in new concrete mixes and there are practical constraints as to how much RCA can be used to replace virgin aggregate in load-bearing concrete without performance being impacted. Therefore, even though RCA has very good sustainability profile, its application is to an extent limited in practice and could not score high in feasibility. The recyclability of RCA is 4, although the material itself is already recycled and could conceivably be reused (as fill or base material), the ability to recycle again the concrete aggregate can result in a decrease in the quality of the material. However, the overall score of RCA is very high which indicates how excellent the product is in terms of environmental advantages and how effective it is in reducing the footprint of concrete when used in the correct application.</w:t>
      </w:r>
    </w:p>
    <w:p w:rsidR="00DE4126" w:rsidRPr="00DE4126" w:rsidRDefault="00DE4126" w:rsidP="00DE4126">
      <w:r w:rsidRPr="00DE4126">
        <w:lastRenderedPageBreak/>
        <w:t>The low-carbon concrete (GGBS-blended OPC) and recycled aluminium have a total score of 15, but due to different reasons. The profile of the low-carbon concrete is balanced: the materials have much better environmental performance than the standard OPC concrete (resulting in scores of 4 on carbon and energy), and have high practical feasibility (4), as a good portion of structural concrete applications do not need significant modifications to use it. It is rated slightly less (3) in terms of its recyclability since hardened concrete can be crushed and reused as an aggregate (as in the case of RCA), but it cannot be recycled into new cement, and the majority of the end-of-life concrete is downcycled and not back into cement manufacturing. In general, the score of 15 of the low-carbon concretes indicates that the type of concrete has significantly lower embodied impacts than conventional concrete and is still almost as convenient to use in construction.</w:t>
      </w:r>
    </w:p>
    <w:p w:rsidR="00DE4126" w:rsidRPr="00DE4126" w:rsidRDefault="00DE4126" w:rsidP="00DE4126">
      <w:r w:rsidRPr="00DE4126">
        <w:t>Aluminium that is recycled also has the total score of 15, however, it has a somewhat different profile. It has 3 out of embodied carbon and embodied energy which means that recycled aluminium has a moderate environmental impact (although still much higher than that of primary aluminium). Its practicability is 4: aluminium (even recycled) is not as universally applicable in the structural application as steel, but it is highly prevalent in the building envelope (facade, window frames, curtain walls) and other elements, and in these areas, it is a viable option. The recycled aluminium scores 5 in recyclability due to the fact that aluminium can be recycles repeatedly without loss of quality and the fact that recycling of aluminium conserves about 90-95 percent of the energy used in smelting new aluminium using ore. The net effect is a good score of 15 indicating that recycled aluminium is a good sustainable choice in the applications where aluminium can be used, although it may not be as universal in construction as steel or concrete.</w:t>
      </w:r>
    </w:p>
    <w:p w:rsidR="00DE4126" w:rsidRPr="00DE4126" w:rsidRDefault="00DE4126" w:rsidP="00DE4126">
      <w:r w:rsidRPr="00DE4126">
        <w:t xml:space="preserve">Bamboo scores 14 out of a total of 14. It scores the highest 5 in the embodied carbon criterion as its cradle-to-gate carbon emissions are low (growing and using bamboo can be nearly a non-carbon process, excluding minor processing emissions). It also is rated at 4 in the embodied energy because of the extremely low amount of energy to process bamboo (no high temperature processing, just harvesting and drying). Nevertheless, the practical viability of bamboo is 2 out of 5. Such a low score corresponds to the fact that currently, bamboo is not widely used in mainstream construction (except in some areas and in small low-rise constructions), and that there are still serious obstacles to using it in terms of building codes, standardisation and long-lasting longevity. Bamboo can be prone to special treatments to resist pests and rot and a large number of building codes have not officially acknowledged </w:t>
      </w:r>
      <w:r w:rsidRPr="00DE4126">
        <w:lastRenderedPageBreak/>
        <w:t>bamboo as a legitimate structural material. The recyclability of bamboo is rated 3: untreated bamboo is biodegradable or can be reused (e.g. chopped into composite boards or used in non-structural components), but cannot be recycled in the same closed-loop way as metals and any treatment applied to it may further reduce its end-of-life possibilities. Overall, it is possible to say that bamboo has excellent environmental qualities but that it is confronted with extremely severe practical and infrastructural difficulties until it can compete with regular materials on a broad scale.</w:t>
      </w:r>
    </w:p>
    <w:p w:rsidR="00DE4126" w:rsidRPr="00DE4126" w:rsidRDefault="00DE4126" w:rsidP="00DE4126">
      <w:r w:rsidRPr="00DE4126">
        <w:t>CLT has a total score of 13. It has a fairly good environmental rating (4 carbon, 3 energy) indicating that CLT has a significantly lower carbon footprint compared to steel or concrete with a certain energy cost associated with processing and adhesives. Its constructability is judged 3: Mass timber use is increasingly becoming common, building codes slowly becoming more permissive (in some jurisdictions now permitting timber-taller structures), yet CLT construction still requires specific design and building expertise, and code restrictions on timber use (due to fire and structural reasons) continue to exist in some jurisdictions. Therefore, CLT is not a truly widespread solution yet as compared to steel or concrete, though it is being greatly accepted. The recyclability of CLT is rated 3 also; in theory, entire CLT panels can be reused or downcycled (e.g. into particleboard or biomass fuel), but little practical experience has been gained in the reuse of CLT buildings, and the adhesives present in the panels make it difficult to recycle into similar structural products. Overall, the CLT with 13 points as a sustainable material suggests the presence of significant positive environmental benefits and a moderate level of usefulness of such a solution - it is not the best performer within the specified criteria weight, but it can be used as a competitor in the circumstances.</w:t>
      </w:r>
    </w:p>
    <w:p w:rsidR="00DE4126" w:rsidRPr="00DE4126" w:rsidRDefault="00DE4126" w:rsidP="00DE4126">
      <w:r w:rsidRPr="00DE4126">
        <w:t xml:space="preserve">Lastly, OPC concrete and virgin steel are bound with the lowest total score of 11 respectively. And interestingly, the traditional materials have an extremely high rating on practical feasibility (both 5 out of 5), since they are time-tested, easily accessible, and known by every stakeholder (engineers, contractors, clients, etc.). Virgin steel has a 4 in recyclability as well, as steel pieces in buildings are usually recycled at the end of life (the recyclability of steel is an additional benefit, even when using primary steel). Nevertheless, OPC concrete and virgin steel are both heavily punished on the environmental requirements: virgin steel has a rating of 1 (worse) on both carbon and energy, because the intensive production emissions make it have a high footprint, but not as high as steel on a per-kg basis. In this way, even though they are the best in terms of practicality, their overall sustainability scores are the </w:t>
      </w:r>
      <w:r w:rsidRPr="00DE4126">
        <w:lastRenderedPageBreak/>
        <w:t>lowest among the set. This result is a good example of the essence of the problem of sustainable building: the most convenient and trusted materials in the modern world industry are those that have the most negative eco-promises.</w:t>
      </w:r>
    </w:p>
    <w:p w:rsidR="00DE4126" w:rsidRPr="00DE4126" w:rsidRDefault="00DE4126" w:rsidP="00DE4126"/>
    <w:p w:rsidR="00DE4126" w:rsidRPr="00DE4126" w:rsidRDefault="00DE4126" w:rsidP="00DE4126">
      <w:pPr>
        <w:pStyle w:val="Heading3"/>
      </w:pPr>
      <w:bookmarkStart w:id="48" w:name="_Toc220462757"/>
      <w:r w:rsidRPr="00DE4126">
        <w:t>Impact of Decision Priority and Implication Strategies.</w:t>
      </w:r>
      <w:bookmarkEnd w:id="48"/>
    </w:p>
    <w:p w:rsidR="00DE4126" w:rsidRPr="00DE4126" w:rsidRDefault="00DE4126" w:rsidP="00DE4126">
      <w:r w:rsidRPr="00DE4126">
        <w:t>The MCDA outcomes indicate the ability of a multi-dimensional evaluation to change the preferences of materials in contrast to considering carbon as the sole factor. Purely environmentally, bamboo or RCA would be the best materials to use, as they have almost zero embodied carbon and energy. But once equal weight is assigned to practicality, a material such as recycled steel is brought to the forefront since it offers great benefits to the environment and has high feasibility as well as reusability. Other products that score highly in the two aspects include RCA, low-carbon concrete, and recycled aluminium, which would make it appealing in a holistic perspective, after recycled steel. These results highlight the need to strike a balance between the environment and the real world implement ability. In practice, such solutions as recycled steel and blended cement concrete are considered easy wins - they drastically reduce embodied emissions and do not need much or no modification in construction practice or durability. Comparatively, other alternatives such as bamboo and even CLT, though promising to the environment, might require modification in design practices, supply chains and regulations before it can be rolled out on a large scale.</w:t>
      </w:r>
    </w:p>
    <w:p w:rsidR="00DE4126" w:rsidRPr="00DE4126" w:rsidRDefault="00DE4126" w:rsidP="00DE4126">
      <w:r w:rsidRPr="00DE4126">
        <w:t xml:space="preserve">It is also educative to think of how the MCDA rankings would vary with varying priority weightings. In the unlikely case that a project team chose that the embodied carbon must be ranked highest of all (e.g. be allocated twice the points compared to the other factors), then bamboo and RCA would intentionally rise to the top of the ranking due to their outstanding performance in the environmental category. On the other hand, with a greater weight on practical feasibility (both in terms of cost and familiarity), the decision-makers could prefer to make small changes on the existing choices (such as low-carbon concrete, more recycled-content metals, other familiar alternatives, etc.) rather than the most innovative materials. Under equal-weight situation as described in this case, the most overall effective would be the best performers on all fronts (especially recycled steel and low-carbon concrete), however, the best option in the actual project may change based on the priorities of the stakeholders. This framework can therefore be adapted to project-specific values: e.g. a client who is strongly interested in carbon neutrality may be happy to use newer materials to </w:t>
      </w:r>
      <w:r w:rsidRPr="00DE4126">
        <w:lastRenderedPageBreak/>
        <w:t>achieve maximum carbon reduction, or a risk-averse builder may be inclined to use a compromise between the sustainability and reliability of their performance.</w:t>
      </w:r>
    </w:p>
    <w:p w:rsidR="00DE4126" w:rsidRPr="00DE4126" w:rsidRDefault="00DE4126" w:rsidP="00DE4126">
      <w:r w:rsidRPr="00DE4126">
        <w:t>In the more general industry view, these findings have useful implications to the strategy of sustainable construction, and even to marketing. They recommend that the most direct and immediate way of going green in construction is to increase the utilization of the materials that produce huge environmental benefits at a minimal disturbance. Good examples include recycles of steel and GGBS-contaminated 'low-carbon' concrete - it is likely that they can be readily substituted with their original forms with few challenges, but it provides a significant decrease in embodied carbon (typically 50-80% per unit). Such are precisely the types of enhancements that can be pointed out in the sustainability marketing of a company: say that a construction company uses so-called green concrete mixes and so-called 100 percent recycled steel rebar that allows this company to save a lot of CO</w:t>
      </w:r>
      <w:r w:rsidRPr="00DE4126">
        <w:rPr>
          <w:vertAlign w:val="subscript"/>
        </w:rPr>
        <w:t>2</w:t>
      </w:r>
      <w:r w:rsidRPr="00DE4126">
        <w:t xml:space="preserve"> in its projects, which will be an appealing statement to the clients whose environmental conscience and to certification programs. In the meantime, the unprecedented low-carbon performance of new materials such as bamboo or mass timber can be exploited as a prospective marketing argument or to show innovation on pilot projects, however, to promote them effectively, their current weaknesses (through quality control measures, safety guarantees, and adherence to standards) will also need to be handled. Ideally, the MCDA analysis gives guidance on a roadmap to both decision-makers and marketers: what materials are the best mix in terms of sustainability and practicality now, and what would become game-changers in the future, should the barriers to their adoption be surmounted.</w:t>
      </w:r>
    </w:p>
    <w:p w:rsidR="00DE4126" w:rsidRPr="00DE4126" w:rsidRDefault="00DE4126" w:rsidP="00DE4126"/>
    <w:p w:rsidR="00A94CF9" w:rsidRPr="00DE4126" w:rsidRDefault="00A94CF9" w:rsidP="00DE4126">
      <w:pPr>
        <w:pStyle w:val="Heading2"/>
      </w:pPr>
      <w:bookmarkStart w:id="49" w:name="_Toc220462758"/>
      <w:r w:rsidRPr="00DE4126">
        <w:t>Conclusion</w:t>
      </w:r>
      <w:bookmarkEnd w:id="49"/>
    </w:p>
    <w:p w:rsidR="00DE4126" w:rsidRPr="00DE4126" w:rsidRDefault="00DE4126" w:rsidP="00DE4126">
      <w:r w:rsidRPr="00DE4126">
        <w:t xml:space="preserve">This comparative analysis has shown that sustainable building materials may significantly perform better on embodied environmental impact as compared to conventional materials and has identified the ways that these findings can be used in practical strategies in the construction industry. The cradle-to-gate LCA outcomes showed that the chosen sustainable materials (low carbon concrete, bamboo, engineered timber, recycled steel, recycled aluminium and RCA) have only a much less embodied carbon and energy per mass comparative to the traditional materials such as OPC concrete and virgin steel. The sustainable group, on average depicting a reduction in the intensity of embodied CO2 of approximately 64 percent over traditional group - a significant difference that reinforces the </w:t>
      </w:r>
      <w:r w:rsidRPr="00DE4126">
        <w:lastRenderedPageBreak/>
        <w:t>climate mitigation opportunities of material substitution. The small sample statistical analysis helped to support the idea that the difference is of large practical importance: the effect of whether a project involves the use of traditional or sustainable materials can have a significant impact on the embodied emissions of the project, although a large sample would be required to prove the statistical significance at high confidence level.</w:t>
      </w:r>
    </w:p>
    <w:p w:rsidR="00DE4126" w:rsidRPr="00DE4126" w:rsidRDefault="00DE4126" w:rsidP="00DE4126">
      <w:r w:rsidRPr="00DE4126">
        <w:t>These results were extended in the Multi-Criteria Decision Analysis which considers feasibility, recyclability in addition to environmental measures. The MCDA scores indicated that some of the less impactful materials (especially recycled steel and blended cement concrete) score the highest overall sustainability scores when all the criteria are assigned equal weight - effectively due to the fact that these materials provide a balanced score on low environmental impact, high practical utility and recyclability. Conversely, more innovative material such as bamboo and CLT with even higher percentage reductions in embodied carbon, score lower when compared to other materials because of the considerations of their current practical limitations. This combination LCA-MCDA approach therefore gave a more comprehensive picture, recognizing quick-win solutions, which can be easily deployed at this time, and pointing out new solutions, which may prove to be more practical in the long run should they be developed further. By so doing, the research achieved both its objective of comparing environmental impacts, and a decision-support viewpoint to make sustainable materials selection.</w:t>
      </w:r>
    </w:p>
    <w:p w:rsidR="00DE4126" w:rsidRPr="00DE4126" w:rsidRDefault="00DE4126" w:rsidP="00DE4126">
      <w:r w:rsidRPr="00DE4126">
        <w:t xml:space="preserve">These consequences have significant implications as far as the industry is concerned. In the short run, they imply that substantial embodied carbon footprints of a project can be attained through substitution of materials which are already available and structurally proved. As an example, recycled steel instead of virgin steel can reduce the carbon emissions of that material by about a third to four-fifths without performance or new construction methods, or a proportion of Portland cement with GGBS/fly ash can be used in concrete to reduce the carbon emissions of that material. Such measures on a large scale - and their public reporting on the carbon savings is an effective strategy to construction firms that seek to achieve both sustainability goals and to draw a distinction in the market. In fact, quantifiable environmental impact (e.g. "X% reduction in embodied CO2 by using material Y) may be used in the stakeholder communications and green building marketing to create a strong business case to support material innovation. This research results can be used to give actual data to such messaging so that developers and contractors can present the material selections </w:t>
      </w:r>
      <w:r w:rsidRPr="00DE4126">
        <w:lastRenderedPageBreak/>
        <w:t>that actually reduce the environmental impact and still display the desired standard of quality and cost-effectiveness.</w:t>
      </w:r>
    </w:p>
    <w:p w:rsidR="00DE4126" w:rsidRPr="00DE4126" w:rsidRDefault="00DE4126" w:rsidP="00DE4126">
      <w:r w:rsidRPr="00DE4126">
        <w:t>Simultaneously, the findings show that there can be transformative gains in addition to those incremental gains in case the obstacles to the use of novel materials can be addressed. Mass timber, high-recycled-content aggregates, as well as bio-based and circular materials such as bamboo, had extremely low per-unit impacts in LCA. When used in structural or envelope uses (where technically and economically viable), these materials promise to achieve significant reduction in emissions - in extreme cases making the part of a building virtually carbon-neutral. Nevertheless, it will take simultaneous advances in the field of material research, building codes, and supply chains to accomplish this potential on a large scale. A 5-year long-term sustainable building strategy must then involve the investment in proving and polishing such materials, to allow their current shortcomings (e.g. inconsistency of performance, durability issues, or regulatory issues) to be overcome. Pioneers of these materials can pilot projects and specific marketing can be used in the meantime to demonstrate innovation and environmental leadership, which can subsequently hasten adoption by building authorities and the industry as a whole. To illustrate, a developer can release a flagship project that incorporates engineered timber or bamboo material, and describe the enormous level of carbon reduced, but also discusses the special design considerations made - this kind of transparency can create confidence and demand towards those new offerings.</w:t>
      </w:r>
    </w:p>
    <w:p w:rsidR="00DE4126" w:rsidRPr="00DE4126" w:rsidRDefault="00DE4126" w:rsidP="00DE4126">
      <w:r w:rsidRPr="00DE4126">
        <w:t>To sum up, this dissertation has demonstrated how quantification through life cycles and a multi-criteria decision model might enable the existing gap between environmental data and a feasible choice of materials to be bridged. The research offers evidence-based advice that could be used to inform the engineering choice and to encourage the adoption of greener building practices by having explicit measurements of the embodied carbon and energy benefits of different sustainable materials and comparing them to practical criteria. The comparative evaluation proves the fact that material substitution is a practical and efficient way of decreasing the environmental footprint of the construction sector. Furthermore, the adoption of LCA findings into an MCDA framework depicts a convenient template of decision-support tools which prioritize sustainability with other conventional parameters. Hopefully, these reflections will not only help add to scholarly discussion on sustainable materials, but will also help industry professionals and policymakers develop strategies - technical, managerial, and promotional - that can increase faster rates of uptake of lower-</w:t>
      </w:r>
      <w:r w:rsidRPr="00DE4126">
        <w:lastRenderedPageBreak/>
        <w:t>impact materials in the construction sector. Finally, using the type of data available here could allow more sustainable development without compromising the realities of the projects, and thus help the building industry to be brought closer to the carbon reduction and sustainability targets.</w:t>
      </w:r>
    </w:p>
    <w:p w:rsidR="00DE4126" w:rsidRPr="00DE4126" w:rsidRDefault="00DE4126" w:rsidP="00DE4126"/>
    <w:p w:rsidR="00FB0619" w:rsidRPr="00DE4126" w:rsidRDefault="00FB0619" w:rsidP="00DE4126"/>
    <w:p w:rsidR="00DE4126" w:rsidRPr="00DE4126" w:rsidRDefault="00DE4126" w:rsidP="00DE4126"/>
    <w:p w:rsidR="00DE4126" w:rsidRPr="00DE4126" w:rsidRDefault="00DE4126" w:rsidP="00DE4126">
      <w:pPr>
        <w:spacing w:line="259" w:lineRule="auto"/>
        <w:jc w:val="left"/>
      </w:pPr>
      <w:r w:rsidRPr="00DE4126">
        <w:br w:type="page"/>
      </w:r>
    </w:p>
    <w:p w:rsidR="006E1FE0" w:rsidRPr="00DE4126" w:rsidRDefault="006E1FE0" w:rsidP="00DE4126">
      <w:pPr>
        <w:pStyle w:val="Heading1"/>
      </w:pPr>
      <w:bookmarkStart w:id="50" w:name="_Toc220462759"/>
      <w:r w:rsidRPr="00DE4126">
        <w:lastRenderedPageBreak/>
        <w:t>Chapter 5: Discussion and Strategic Implications</w:t>
      </w:r>
      <w:bookmarkEnd w:id="50"/>
    </w:p>
    <w:p w:rsidR="006E1FE0" w:rsidRPr="00DE4126" w:rsidRDefault="006E1FE0" w:rsidP="00DE4126">
      <w:pPr>
        <w:pStyle w:val="Heading2"/>
      </w:pPr>
      <w:bookmarkStart w:id="51" w:name="_Toc220462760"/>
      <w:r w:rsidRPr="00DE4126">
        <w:t>Overview of Key Findings</w:t>
      </w:r>
      <w:bookmarkEnd w:id="51"/>
    </w:p>
    <w:p w:rsidR="00DE4126" w:rsidRPr="00DE4126" w:rsidRDefault="00DE4126" w:rsidP="00DE4126">
      <w:r w:rsidRPr="00DE4126">
        <w:t>This chapter is a continuation of the findings in Chapter 4 as it attempts to explain their implication to sustainable construction. The Life Cycle Assessment (LCA) established that sustainable construction substances, in both per-kilogram terms, have incredibly less embodied carbon and embodied energy in comparison to conventional materials. This tendency remained the same in nearly all studied sustainable alternatives regardless of the variety of materials and the manufacturing processes.</w:t>
      </w:r>
    </w:p>
    <w:p w:rsidR="00DE4126" w:rsidRPr="00DE4126" w:rsidRDefault="00DE4126" w:rsidP="00DE4126">
      <w:r w:rsidRPr="00DE4126">
        <w:t>This observation was boosted by the statistical comparison demonstrating that the practice difference between the average embodied carbon of traditional and sustainable material groups was large. Even though it was impossible to determine formal statistical significance because the sample size was small, the size of the observed decrease suggests that the choice of material has a conclusive impact on embodied environmental impacts.</w:t>
      </w:r>
    </w:p>
    <w:p w:rsidR="00DE4126" w:rsidRPr="00DE4126" w:rsidRDefault="00DE4126" w:rsidP="00DE4126">
      <w:r w:rsidRPr="00DE4126">
        <w:t>These findings were further contextualised using the Multi-Criteria Decision Analysis (MCDA), which incorporated the environmental performance and feasibility and recyclability. According to the MCDA results, recycled steel and low-carbon concrete can be seen as the materials that have the most balanced performance, as they can achieve considerable environmental benefits, and at the same time, be compatible with the existing construction techniques. All this implies that the enhancement of sustainability in building projects can be done by making an informed choice of the materials used and not the overall construction design.</w:t>
      </w:r>
    </w:p>
    <w:p w:rsidR="00DE4126" w:rsidRPr="00DE4126" w:rsidRDefault="00DE4126" w:rsidP="00DE4126"/>
    <w:p w:rsidR="000B0B09" w:rsidRPr="00DE4126" w:rsidRDefault="000B0B09" w:rsidP="00DE4126">
      <w:pPr>
        <w:pStyle w:val="Heading2"/>
      </w:pPr>
      <w:bookmarkStart w:id="52" w:name="_Toc220462761"/>
      <w:r w:rsidRPr="00DE4126">
        <w:t>Implications for Su</w:t>
      </w:r>
      <w:r w:rsidR="0011289E" w:rsidRPr="00DE4126">
        <w:t>stainable Construction Practice</w:t>
      </w:r>
      <w:bookmarkEnd w:id="52"/>
    </w:p>
    <w:p w:rsidR="00DE4126" w:rsidRPr="00DE4126" w:rsidRDefault="00DE4126" w:rsidP="00DE4126">
      <w:r w:rsidRPr="00DE4126">
        <w:t>The implications of this study on the construction practice are also very evident especially during the design and specification process. The choice of material is revealed as an essential tool to lower the embodied carbon, and it can have more significant effects than the increase in efficiency within the construction process.</w:t>
      </w:r>
    </w:p>
    <w:p w:rsidR="00DE4126" w:rsidRPr="00DE4126" w:rsidRDefault="00DE4126" w:rsidP="00DE4126">
      <w:r w:rsidRPr="00DE4126">
        <w:t xml:space="preserve">Assuming that recycled steel has replaced virgin steel in structural uses, embodied carbon emissions of components of steel can be lowered by over 80 percent per kilogram. Notably, this replacement does not involve alteration of the structural design, elaboration, and </w:t>
      </w:r>
      <w:r w:rsidRPr="00DE4126">
        <w:lastRenderedPageBreak/>
        <w:t>construction process since the recycled steel offers the same mechanical performance. This results in recycled steel which can be a very viable solution to cut down emissions without bringing about extra technical risk.</w:t>
      </w:r>
    </w:p>
    <w:p w:rsidR="00DE4126" w:rsidRPr="00DE4126" w:rsidRDefault="00DE4126" w:rsidP="00DE4126">
      <w:r w:rsidRPr="00DE4126">
        <w:t>On the same note, concrete with low carbon content, supplemented with other cementitious materials (including GGBS) has the potential to greatly decrease the emissions related to the production of cement. Since cement is usually the most significant contributor to the embodied carbon of concrete, any partial replacement of clinker achieves significant results. In case of the use of low-carbon concrete instead of standard OPC concrete in foundations, slabs, and structural frames, a significant part of a project carbon footprint can be reduced without compromising structural and durability risks.</w:t>
      </w:r>
    </w:p>
    <w:p w:rsidR="00DE4126" w:rsidRPr="00DE4126" w:rsidRDefault="00DE4126" w:rsidP="00DE4126">
      <w:r w:rsidRPr="00DE4126">
        <w:t>The results thus show that sustainability benefits are attained by the use of incremental and realistic substitution, and not by radical redesign or implementation of new unknown construction systems. This carries significant adoption implications on the industry, since it makes the industry less expensive, less skilled, and less regulated.</w:t>
      </w:r>
    </w:p>
    <w:p w:rsidR="00DE4126" w:rsidRPr="00DE4126" w:rsidRDefault="00DE4126" w:rsidP="00DE4126"/>
    <w:p w:rsidR="000B0B09" w:rsidRPr="00DE4126" w:rsidRDefault="000B0B09" w:rsidP="00DE4126">
      <w:pPr>
        <w:pStyle w:val="Heading2"/>
      </w:pPr>
      <w:bookmarkStart w:id="53" w:name="_Toc220462762"/>
      <w:r w:rsidRPr="00DE4126">
        <w:t>Strat</w:t>
      </w:r>
      <w:r w:rsidR="0011289E" w:rsidRPr="00DE4126">
        <w:t>egic and Marketing Implications</w:t>
      </w:r>
      <w:bookmarkEnd w:id="53"/>
    </w:p>
    <w:p w:rsidR="00DE4126" w:rsidRPr="00DE4126" w:rsidRDefault="00DE4126" w:rsidP="00DE4126">
      <w:r w:rsidRPr="00DE4126">
        <w:t>Other than technical performance, the findings are also strategically or marketing wise relevant. Embodied carbon performance reporting showcase measurable returns in an industry that is becoming more and more influenced by climate goals, ESG reporting, and sustainability certifications.</w:t>
      </w:r>
    </w:p>
    <w:p w:rsidR="00DE4126" w:rsidRPr="00DE4126" w:rsidRDefault="00DE4126" w:rsidP="00DE4126">
      <w:r w:rsidRPr="00DE4126">
        <w:t>The quantitative LCA findings provide a plausible information that can be employed to prove sustainability assertions in the Environmental Product Declarations (EPDs), tender bids, and project sustainability statements. As an illustration, a contractor who outlines the use of recycled steel reinforcement and low-carbon concrete can prove the arguments of lower embodied emissions by providing figures and graphical contrasts through this study.</w:t>
      </w:r>
    </w:p>
    <w:p w:rsidR="00DE4126" w:rsidRPr="00DE4126" w:rsidRDefault="00DE4126" w:rsidP="00DE4126">
      <w:r w:rsidRPr="00DE4126">
        <w:t>Provided such results are presented graphically through bar charts of the comparison between traditional and sustainable materials, they can be available to the non-technical stakeholders, who are clients, investors and planning authorities. This enhances the transparency and is a boost towards the credibility of sustainability claims. With this in mind, LCA outputs serve as the means of analysis as well as strategic communication.</w:t>
      </w:r>
    </w:p>
    <w:p w:rsidR="00DE4126" w:rsidRPr="00DE4126" w:rsidRDefault="00DE4126" w:rsidP="00DE4126">
      <w:r w:rsidRPr="00DE4126">
        <w:lastRenderedPageBreak/>
        <w:t>Marketwise, the so-called high-performing materials used in the MCDA, especially recycled steel and low-carbon concrete, can be presented as the evidence of responsible material sourcing and innovations without losing its reliability. Future materials like bamboo or mass timber, although not currently as realistic, can be deployed selectively at pilot projects as an indication of innovation and long-term sustainability ambition. The findings are, therefore, favourable both in short-term competition positioning and strategic differentiation.</w:t>
      </w:r>
    </w:p>
    <w:p w:rsidR="00DE4126" w:rsidRPr="00DE4126" w:rsidRDefault="00DE4126" w:rsidP="00DE4126"/>
    <w:p w:rsidR="000B0B09" w:rsidRPr="00DE4126" w:rsidRDefault="00BF4F35" w:rsidP="00DE4126">
      <w:pPr>
        <w:pStyle w:val="Heading2"/>
      </w:pPr>
      <w:bookmarkStart w:id="54" w:name="_Toc220462763"/>
      <w:r w:rsidRPr="00DE4126">
        <w:t>Limitations</w:t>
      </w:r>
      <w:bookmarkEnd w:id="54"/>
    </w:p>
    <w:p w:rsidR="00DE4126" w:rsidRPr="00DE4126" w:rsidRDefault="00DE4126" w:rsidP="00DE4126">
      <w:r w:rsidRPr="00DE4126">
        <w:t>Although this study has its strengths, there are a number of limitations that it has. First, the LCA was confined to a cradle-to-gate boundary, which omitted the use-phase and end-of-life effects. This implies that energy savings in the operations, long-term durability and the storage of carbon in bio-based materials were not wholly realized. Consequently, material performance concerning environmental issues like timber and bamboo could be undervalued.</w:t>
      </w:r>
    </w:p>
    <w:p w:rsidR="00DE4126" w:rsidRPr="00DE4126" w:rsidRDefault="00DE4126" w:rsidP="00DE4126">
      <w:r w:rsidRPr="00DE4126">
        <w:t>Secondly, small sample size of both the traditional and the sustainable materials limited the statistical comparison of these materials. Although the reported differences were significant in practice, the small sample size lowered statistical power and did not allow arriving at conclusive results concerning significance.</w:t>
      </w:r>
    </w:p>
    <w:p w:rsidR="00DE4126" w:rsidRPr="00DE4126" w:rsidRDefault="00DE4126" w:rsidP="00DE4126">
      <w:r w:rsidRPr="00DE4126">
        <w:t>Third, the MCDA was partially based on qualitative scoring to enable the feasibility and recyclability. In spite of the fact that these scores were based on literature and industry practice, they are necessarily judgemental and can differ based on the region policies, supply chains, or priorities of the stakeholders. The schemes might be weighted differently hence produce different rankings.</w:t>
      </w:r>
    </w:p>
    <w:p w:rsidR="00DE4126" w:rsidRPr="00DE4126" w:rsidRDefault="00DE4126" w:rsidP="00DE4126"/>
    <w:p w:rsidR="00DE4126" w:rsidRPr="00DE4126" w:rsidRDefault="00DE4126" w:rsidP="00DE4126"/>
    <w:p w:rsidR="00DE4126" w:rsidRPr="00DE4126" w:rsidRDefault="00DE4126" w:rsidP="00DE4126">
      <w:pPr>
        <w:spacing w:line="259" w:lineRule="auto"/>
        <w:jc w:val="left"/>
      </w:pPr>
      <w:r w:rsidRPr="00DE4126">
        <w:br w:type="page"/>
      </w:r>
    </w:p>
    <w:p w:rsidR="00805AD1" w:rsidRPr="00DE4126" w:rsidRDefault="00805AD1" w:rsidP="00DE4126">
      <w:pPr>
        <w:pStyle w:val="Heading1"/>
      </w:pPr>
      <w:bookmarkStart w:id="55" w:name="_Toc220462764"/>
      <w:r w:rsidRPr="00DE4126">
        <w:lastRenderedPageBreak/>
        <w:t>Conclusion</w:t>
      </w:r>
      <w:bookmarkEnd w:id="55"/>
    </w:p>
    <w:p w:rsidR="00DE4126" w:rsidRPr="00DE4126" w:rsidRDefault="00DE4126" w:rsidP="00DE4126">
      <w:r w:rsidRPr="00DE4126">
        <w:t>The present research aimed to evaluate the environmental performance of traditional and sustainable construction materials, via a cradle-to-gate Life Cycle Assessment (LCA) methodology, which is encompassed by a simple statistical analysis and a simplified multi-criteria decision analysis (MCDA) model. The main targets were embodied carbon and embodied energy because these measures are generally accepted to be the most significant contributors towards environmental footprint of the construction materials.</w:t>
      </w:r>
    </w:p>
    <w:p w:rsidR="00DE4126" w:rsidRPr="00DE4126" w:rsidRDefault="00DE4126" w:rsidP="00DE4126">
      <w:r w:rsidRPr="00DE4126">
        <w:t>The LCA findings show that it was evident that there was a comparative difference between the environmental performance of the traditional materials and their sustainable counterparts. The embodied carbon intensity of the sustainable materials investigated in this paper had an average reduction of about 64 percent of that of traditional materials, which include Ordinary Portland Cement (OPC) concrete and virgin steel. This is mostly triggered by the replacement of primary materials by recycled or low-carbon materials and specifically recycled steel and low-carbon concrete that has additional cementitious materials. The results of this research support the assumption that the selection of materials during the initial stages of the design process can significantly affect the embodied environmental impacts of the construction projects.</w:t>
      </w:r>
    </w:p>
    <w:p w:rsidR="00DE4126" w:rsidRPr="00DE4126" w:rsidRDefault="00DE4126" w:rsidP="00DE4126">
      <w:r w:rsidRPr="00DE4126">
        <w:t>The findings are in line with the literature that has suggested recycled metals and blended cement systems to be one of the most effective short- to medium-term actions to reduce the amount of embodied carbon in the construction industry (Scrivener et al., 2018; Allwood et al., 2019; Cabeza et al., 2020). Specifically, the high decrease in recycled steel is in line with other past literature that has established that electric arc furnace production has the potential to lower greenhouse gas emissions more than 70 percent relative to traditional blast furnace routes (World Steel Association, 2023). In line with this, the decrease that has been done with the aid of low-carbon concrete corroborates the results of Habert et al. (2020), who mount the significance of clinker replacement as a decisive route of decarbonisation of cementitious materials.</w:t>
      </w:r>
    </w:p>
    <w:p w:rsidR="00DE4126" w:rsidRPr="00DE4126" w:rsidRDefault="00DE4126" w:rsidP="00DE4126">
      <w:r w:rsidRPr="00DE4126">
        <w:t xml:space="preserve">Bio-based materials, including bamboo and engineered timber, were also found to have lower values of embodied carbon and energy than the conventional mineral-based materials. Nevertheless, this paper had a restrictive cradle-to-gate boundary and failed to consider the storage of biogenic carbon in the growing stage of biomass. Excluding the effects of carbon sequestration, as discussed in earlier studies, such as Hoxha et al. (2020) can diminish the </w:t>
      </w:r>
      <w:r w:rsidRPr="00DE4126">
        <w:lastRenderedPageBreak/>
        <w:t>positive long-term climate outcomes of timber-based material. The methodology used here, however, provides a methodological consistency of all materials and permits a clear and direct comparison between the materials at the stage of their selection.</w:t>
      </w:r>
    </w:p>
    <w:p w:rsidR="00DE4126" w:rsidRPr="00DE4126" w:rsidRDefault="00DE4126" w:rsidP="00DE4126">
      <w:r w:rsidRPr="00DE4126">
        <w:t>The simplistic statistical test that was performed in this research also aids in the practical relevance of the differences perceived. Despite the constraint of the small sample size in traditional materials of testing hypotheses formally, the obtained effect size suggests that the sustainable selection of materials significantly (significantly) reduces the embodied carbon. This goes to support the point that the scale of environmental benefit that comes with sustainable material substitution is enormous and impacts the environment in a significant way even without strong statistical power.</w:t>
      </w:r>
    </w:p>
    <w:p w:rsidR="00DE4126" w:rsidRPr="00DE4126" w:rsidRDefault="00DE4126" w:rsidP="00DE4126">
      <w:r w:rsidRPr="00DE4126">
        <w:t>A simplified MCDA framework was used in order to convert these findings to the context of a decision. The results of the MCDA indicate that recycled steel and low-carbon concrete are due to their high performance in terms of environmental performance, feasibility, and recyclability. These materials become so-called low-risk and high-impact that can be easily implemented in the existing construction practice, which is an echo of the suggestions in the larger literature on sustainable construction (Pomponi &amp; Moncaster, 2017; Cimen, 2021). Conversely, some of the materials like bamboo and engineered timber, although possessing excellent environmental qualities, are experiencing practical and regulatory hurdles, which are limiting their usage.</w:t>
      </w:r>
    </w:p>
    <w:p w:rsidR="00DE4126" w:rsidRPr="00DE4126" w:rsidRDefault="00DE4126" w:rsidP="00DE4126">
      <w:r w:rsidRPr="00DE4126">
        <w:t>This study has a number of limitations in spite of its contribution. This dependence on secondary data and the cradle-to-gate system boundary imply that there was no explicit modelling of use-phase performance, durability and end-of-life situations. Moreover, the MCDA model uses qualitative scoring and the equal rating of criteria, thus, being subjective. These constraints indicate the level and restrictions of an MSc level project but also indicate the future research opportunities.</w:t>
      </w:r>
    </w:p>
    <w:p w:rsidR="005C1F4B" w:rsidRPr="00DE4126" w:rsidRDefault="00DE4126" w:rsidP="00DE4126">
      <w:r w:rsidRPr="00DE4126">
        <w:t>In general, this study reveals that sustainable construction materials are able to provide notable cuts in the embodied environmental effects without changing the process of construction in its core. The research will help reduce the gap between academic evaluation techniques and material selection procedures in the construction sector by integrating simplified LCA with clear decision-support systems. It confirms the emerging opinion that strategic material substitution is among the most promising and actionable directions of the minimization of the environmental footprint of the built environment.</w:t>
      </w:r>
      <w:r w:rsidR="00C45C1D" w:rsidRPr="00DE4126">
        <w:br w:type="page"/>
      </w:r>
    </w:p>
    <w:p w:rsidR="00355751" w:rsidRPr="00DE4126" w:rsidRDefault="00355751" w:rsidP="00DE4126">
      <w:pPr>
        <w:pStyle w:val="Heading1"/>
      </w:pPr>
      <w:bookmarkStart w:id="56" w:name="_Toc220462765"/>
      <w:r w:rsidRPr="00DE4126">
        <w:lastRenderedPageBreak/>
        <w:t>Recommendations</w:t>
      </w:r>
      <w:bookmarkEnd w:id="56"/>
    </w:p>
    <w:p w:rsidR="00DE4126" w:rsidRPr="00DE4126" w:rsidRDefault="00DE4126" w:rsidP="00DE4126">
      <w:r w:rsidRPr="00DE4126">
        <w:t>Resting on the results of the current research, a range of recommendations is offered that will enable to make the choice of materials in the construction industry more sustainable. These recommendations are organized in terms of short-term, medium-term, and long-term periods to represent the different aspects of feasibility, readiness in the industry, and impact of policies. The new recommendations are based on the findings of the Life Cycle Assessment and the multi-criteria decision analysis that was conducted in this study, and the goal has been to enhance environmental performance without making it impractical.</w:t>
      </w:r>
    </w:p>
    <w:p w:rsidR="00DE4126" w:rsidRPr="00DE4126" w:rsidRDefault="00DE4126" w:rsidP="00DE4126">
      <w:pPr>
        <w:rPr>
          <w:szCs w:val="24"/>
        </w:rPr>
      </w:pPr>
    </w:p>
    <w:p w:rsidR="00355751" w:rsidRPr="00DE4126" w:rsidRDefault="00355751" w:rsidP="00DE4126">
      <w:pPr>
        <w:pStyle w:val="Heading2"/>
      </w:pPr>
      <w:bookmarkStart w:id="57" w:name="_Toc220462766"/>
      <w:r w:rsidRPr="00DE4126">
        <w:t>Short-term recommendations (0–2 years)</w:t>
      </w:r>
      <w:bookmarkEnd w:id="57"/>
    </w:p>
    <w:p w:rsidR="00DE4126" w:rsidRPr="00DE4126" w:rsidRDefault="00DE4126" w:rsidP="00DE4126">
      <w:r w:rsidRPr="00DE4126">
        <w:t>The construction industry in the short-term ought to focus on material substitutions that have great environmental advantages but do not necessitate major shifts in current construction activity and regulation systems. The results of this work suggest that recycled steel and low-carbon concrete offer significant embodied carbon and embodied energy reduction with high levels of feasibility in the existing industry standards.</w:t>
      </w:r>
    </w:p>
    <w:p w:rsidR="00DE4126" w:rsidRPr="00DE4126" w:rsidRDefault="00DE4126" w:rsidP="00DE4126">
      <w:r w:rsidRPr="00DE4126">
        <w:t>Construction professionals are thus advised to use more specification of recycled steel especially in structural elements where performance specifications are well known. Recycled steel can recycle big amounts of embodied carbon over virgin steel and still have the same mechanical properties and recycle, as shown by the results. Likewise, the regular use of low-carbon concrete that is supplemented with additional cementitious materials like ground granulated blast furnace slag (GGBS) or fly ash should be encouraged since it poses a definite decrease in cement-related emissions with slight consequences on constructability.</w:t>
      </w:r>
    </w:p>
    <w:p w:rsidR="00DE4126" w:rsidRPr="00DE4126" w:rsidRDefault="00DE4126" w:rsidP="00DE4126">
      <w:r w:rsidRPr="00DE4126">
        <w:t>Furthermore, the design teams must incorporate the embodied carbon into proto-material choice processes. More decision-informed information can be provided by simple embodied carbon benchmarks or reference values based on LCA databases to make decisions prior to detailed design being completed. This method makes it possible to achieve instant improvements in the environment at minimal cost and minimal inconvenience to the current working processes.</w:t>
      </w:r>
    </w:p>
    <w:p w:rsidR="00DE4126" w:rsidRPr="00DE4126" w:rsidRDefault="00DE4126" w:rsidP="00DE4126"/>
    <w:p w:rsidR="00355751" w:rsidRPr="00DE4126" w:rsidRDefault="00355751" w:rsidP="00DE4126">
      <w:pPr>
        <w:pStyle w:val="Heading2"/>
      </w:pPr>
      <w:bookmarkStart w:id="58" w:name="_Toc220462767"/>
      <w:r w:rsidRPr="00DE4126">
        <w:lastRenderedPageBreak/>
        <w:t>Medium-term recommendations (2–5 years)</w:t>
      </w:r>
      <w:bookmarkEnd w:id="58"/>
    </w:p>
    <w:p w:rsidR="00DE4126" w:rsidRPr="00DE4126" w:rsidRDefault="00DE4126" w:rsidP="00DE4126">
      <w:r w:rsidRPr="00DE4126">
        <w:t>In the medium term, the increased use of sustainable materials, which have moderate technical, regulatory or supply-chain obstacles, should be addressed. This research indicates that timber engineered and recycled concrete aggregates (RCA) have a high potential of being environmentally friendly but need better standardisation and trust among the players in the industry.</w:t>
      </w:r>
    </w:p>
    <w:p w:rsidR="00DE4126" w:rsidRPr="00DE4126" w:rsidRDefault="00DE4126" w:rsidP="00DE4126">
      <w:r w:rsidRPr="00DE4126">
        <w:t>In order to promote the broader application of the engineered timber, building codes and design standards should keep on developing to manage the issues of fire resistance, longevity and moisture performance. More sharing of the best-practice case studies and performance data of the completed projects would be beneficial in terms of perceived risk and industry acceptance. In the same vein, the application of RCA in both the structural and non-structural concrete works needs to be enlarged with more explicit quality requirements, better processing techniques and updated information regarding the acceptable level of substitution.</w:t>
      </w:r>
    </w:p>
    <w:p w:rsidR="00DE4126" w:rsidRPr="00DE4126" w:rsidRDefault="00DE4126" w:rsidP="00DE4126">
      <w:r w:rsidRPr="00DE4126">
        <w:t>What is more is that Environmental Product Declarations (EPDs) should be made more available and used. EPDs also give open, product-related environmental information and have the potential to increase the accuracy of comparing materials. The decision-making can be reinforced by encouraging manufacturers to publish EPDs and assist designers in their interpretation and minimize the use of generic datasets.</w:t>
      </w:r>
    </w:p>
    <w:p w:rsidR="00DE4126" w:rsidRPr="00DE4126" w:rsidRDefault="00DE4126" w:rsidP="00DE4126"/>
    <w:p w:rsidR="00355751" w:rsidRPr="00DE4126" w:rsidRDefault="00355751" w:rsidP="00DE4126">
      <w:pPr>
        <w:pStyle w:val="Heading2"/>
      </w:pPr>
      <w:bookmarkStart w:id="59" w:name="_Toc220462768"/>
      <w:r w:rsidRPr="00DE4126">
        <w:t>Long-term recommendations (5+ years)</w:t>
      </w:r>
      <w:bookmarkEnd w:id="59"/>
    </w:p>
    <w:p w:rsidR="00DE4126" w:rsidRPr="00DE4126" w:rsidRDefault="00DE4126" w:rsidP="00DE4126">
      <w:r w:rsidRPr="00DE4126">
        <w:t>Systemic policy, regulatory, and industry changes will be necessary in the long run to provide deeper post-construction material environmental impacts. A notable suggestion is incremental move towards whole-life carbon assessment in addition to embodied carbon assessment which considers the performance of use phase, durability, reuse possibility and end-of-life conditions. Such a change would enable a more thorough assessment of materials like bio-based products, the advantages of which can have more than just a positive impact on the production stage.</w:t>
      </w:r>
    </w:p>
    <w:p w:rsidR="00DE4126" w:rsidRPr="00DE4126" w:rsidRDefault="00DE4126" w:rsidP="00DE4126">
      <w:r w:rsidRPr="00DE4126">
        <w:t xml:space="preserve">The regulatory frameworks should also be outlined so as to favour the adoption of innovative and bio-based materials such as bamboo and superior timber systems. This can include the revisions of building codes, new material standards and long-term performance research, which will help in solving the issues of durability and safety. Simultaneously, circular </w:t>
      </w:r>
      <w:r w:rsidRPr="00DE4126">
        <w:lastRenderedPageBreak/>
        <w:t>material supply chains should be encouraged to invest in order to optimise the recycling level and material recovery, especially metals and concrete.</w:t>
      </w:r>
    </w:p>
    <w:p w:rsidR="00DE4126" w:rsidRPr="00DE4126" w:rsidRDefault="00DE4126" w:rsidP="00DE4126">
      <w:r w:rsidRPr="00DE4126">
        <w:t>Lastly, decarbonisation of construction materials will require long-term changes in the entire energy system, such as the utilisation of more renewable energy to produce and recycle materials. Policies that encourage the adoption of low-carbon production processes and discourage high-carbon pathways can further speed up this process and strengthen the environmental impacts seen in this paper.</w:t>
      </w:r>
    </w:p>
    <w:p w:rsidR="00DE4126" w:rsidRPr="00DE4126" w:rsidRDefault="00DE4126" w:rsidP="00DE4126"/>
    <w:p w:rsidR="00355751" w:rsidRPr="00DE4126" w:rsidRDefault="00355751" w:rsidP="00DE4126">
      <w:pPr>
        <w:pStyle w:val="Heading2"/>
      </w:pPr>
      <w:bookmarkStart w:id="60" w:name="_Toc220462769"/>
      <w:r w:rsidRPr="00DE4126">
        <w:t>Recommendations for future research</w:t>
      </w:r>
      <w:bookmarkEnd w:id="60"/>
    </w:p>
    <w:p w:rsidR="00DE4126" w:rsidRPr="00DE4126" w:rsidRDefault="00DE4126" w:rsidP="00DE4126">
      <w:r w:rsidRPr="00DE4126">
        <w:t>Further studies must strive to expand the results of the present research with the help of more materials, regional data, and functional units. Specifically, it would be worthwhile to extend the analysis to cradle-to-grave or whole-life system boundaries, which would allow gaining more insight into the long-term environmental performance and end-of-life influence. It would also be possible to conduct further research on more than basic methods of multi-criteria decision analysis, such as stakeholder-based weighting, to enhance the relevance and realism of decision support structures. It would help improve the knowledge of trade-offs between environmental performance, cost and technical feasibility and could be used to more effectively support sustainable material selection in practice.</w:t>
      </w:r>
    </w:p>
    <w:p w:rsidR="00DE4126" w:rsidRPr="00DE4126" w:rsidRDefault="00DE4126" w:rsidP="00DE4126">
      <w:pPr>
        <w:rPr>
          <w:szCs w:val="24"/>
        </w:rPr>
      </w:pPr>
    </w:p>
    <w:p w:rsidR="00DE4126" w:rsidRPr="00DE4126" w:rsidRDefault="00DE4126" w:rsidP="00DE4126">
      <w:pPr>
        <w:rPr>
          <w:szCs w:val="24"/>
        </w:rPr>
      </w:pPr>
    </w:p>
    <w:p w:rsidR="00355751" w:rsidRPr="00DE4126" w:rsidRDefault="00355751" w:rsidP="00DE4126">
      <w:pPr>
        <w:spacing w:line="259" w:lineRule="auto"/>
        <w:jc w:val="left"/>
        <w:rPr>
          <w:b/>
          <w:sz w:val="28"/>
          <w:szCs w:val="28"/>
        </w:rPr>
      </w:pPr>
      <w:r w:rsidRPr="00DE4126">
        <w:rPr>
          <w:b/>
          <w:sz w:val="28"/>
          <w:szCs w:val="28"/>
        </w:rPr>
        <w:br w:type="page"/>
      </w:r>
    </w:p>
    <w:p w:rsidR="004901AE" w:rsidRPr="00DE4126" w:rsidRDefault="001062D7" w:rsidP="00DE4126">
      <w:pPr>
        <w:pStyle w:val="Heading1"/>
        <w:numPr>
          <w:ilvl w:val="0"/>
          <w:numId w:val="0"/>
        </w:numPr>
        <w:ind w:left="432" w:hanging="432"/>
      </w:pPr>
      <w:bookmarkStart w:id="61" w:name="_Toc220462770"/>
      <w:r w:rsidRPr="00DE4126">
        <w:lastRenderedPageBreak/>
        <w:t>References</w:t>
      </w:r>
      <w:bookmarkEnd w:id="61"/>
    </w:p>
    <w:p w:rsidR="00C54969" w:rsidRPr="00DE4126" w:rsidRDefault="00C54969" w:rsidP="00DE4126">
      <w:pPr>
        <w:pStyle w:val="NormalWeb"/>
        <w:spacing w:after="160" w:afterAutospacing="0" w:line="360" w:lineRule="auto"/>
        <w:jc w:val="both"/>
        <w:rPr>
          <w:lang w:val="en-GB"/>
        </w:rPr>
      </w:pPr>
      <w:r w:rsidRPr="00DE4126">
        <w:rPr>
          <w:lang w:val="en-GB"/>
        </w:rPr>
        <w:t xml:space="preserve">Abera, Y. A. (2024). Sustainable building materials: A comprehensive study on eco-friendly alternatives for construction. </w:t>
      </w:r>
      <w:r w:rsidRPr="00DE4126">
        <w:rPr>
          <w:rStyle w:val="Emphasis"/>
          <w:rFonts w:eastAsiaTheme="majorEastAsia"/>
          <w:lang w:val="en-GB"/>
        </w:rPr>
        <w:t>Composites and Advanced Materials, 33</w:t>
      </w:r>
      <w:r w:rsidRPr="00DE4126">
        <w:rPr>
          <w:lang w:val="en-GB"/>
        </w:rPr>
        <w:t xml:space="preserve">, 1–17. </w:t>
      </w:r>
      <w:hyperlink r:id="rId11" w:tgtFrame="_new" w:history="1">
        <w:r w:rsidRPr="00DE4126">
          <w:rPr>
            <w:rStyle w:val="Hyperlink"/>
            <w:lang w:val="en-GB"/>
          </w:rPr>
          <w:t>https://journals.sagepub.com/home/acm</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Ahmadi, M. (2025). Circularity-based embodied carbon performance in construction (CiBEC index). </w:t>
      </w:r>
      <w:r w:rsidRPr="00DE4126">
        <w:rPr>
          <w:rStyle w:val="Emphasis"/>
          <w:rFonts w:eastAsiaTheme="majorEastAsia"/>
          <w:lang w:val="en-GB"/>
        </w:rPr>
        <w:t>Journal of Cleaner Production</w:t>
      </w:r>
      <w:r w:rsidRPr="00DE4126">
        <w:rPr>
          <w:lang w:val="en-GB"/>
        </w:rPr>
        <w:t xml:space="preserve">. </w:t>
      </w:r>
      <w:hyperlink r:id="rId12" w:history="1">
        <w:r w:rsidRPr="00DE4126">
          <w:rPr>
            <w:rStyle w:val="Hyperlink"/>
            <w:lang w:val="en-GB"/>
          </w:rPr>
          <w:t>ScienceDirect</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Alaux, N. (2025). Emission reductions from circular economy strategies in Austria: Evidence for embodied emissions reduction. </w:t>
      </w:r>
      <w:r w:rsidRPr="00DE4126">
        <w:rPr>
          <w:rStyle w:val="Emphasis"/>
          <w:rFonts w:eastAsiaTheme="majorEastAsia"/>
          <w:lang w:val="en-GB"/>
        </w:rPr>
        <w:t>Buildings and Cities</w:t>
      </w:r>
      <w:r w:rsidRPr="00DE4126">
        <w:rPr>
          <w:lang w:val="en-GB"/>
        </w:rPr>
        <w:t xml:space="preserve">. </w:t>
      </w:r>
      <w:hyperlink r:id="rId13" w:tgtFrame="_blank" w:history="1">
        <w:r w:rsidRPr="00DE4126">
          <w:rPr>
            <w:rStyle w:val="max-w-15ch"/>
            <w:color w:val="0000FF"/>
            <w:u w:val="single"/>
            <w:lang w:val="en-GB"/>
          </w:rPr>
          <w:t>Buildings &amp; Cities</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Alibeigibeni, A. (2025). Enhancing concrete sustainability: A critical review of the recycling of construction and demolition waste (CDW). </w:t>
      </w:r>
      <w:r w:rsidRPr="00DE4126">
        <w:rPr>
          <w:rStyle w:val="Emphasis"/>
          <w:rFonts w:eastAsiaTheme="majorEastAsia"/>
          <w:lang w:val="en-GB"/>
        </w:rPr>
        <w:t>Buildings</w:t>
      </w:r>
      <w:r w:rsidRPr="00DE4126">
        <w:rPr>
          <w:lang w:val="en-GB"/>
        </w:rPr>
        <w:t xml:space="preserve">. </w:t>
      </w:r>
      <w:hyperlink r:id="rId14" w:tgtFrame="_blank" w:history="1">
        <w:r w:rsidRPr="00DE4126">
          <w:rPr>
            <w:rStyle w:val="max-w-15ch"/>
            <w:color w:val="0000FF"/>
            <w:u w:val="single"/>
            <w:lang w:val="en-GB"/>
          </w:rPr>
          <w:t>MDPI</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Alkan, S. N. (2025). Lifecycle assessment analysis of recycled concrete aggregates: Review and evaluation. </w:t>
      </w:r>
      <w:r w:rsidRPr="00DE4126">
        <w:rPr>
          <w:rStyle w:val="Emphasis"/>
          <w:rFonts w:eastAsiaTheme="majorEastAsia"/>
          <w:lang w:val="en-GB"/>
        </w:rPr>
        <w:t>[PDF]</w:t>
      </w:r>
      <w:hyperlink r:id="rId15" w:tgtFrame="_blank" w:history="1">
        <w:r w:rsidRPr="00DE4126">
          <w:rPr>
            <w:rStyle w:val="max-w-15ch"/>
            <w:color w:val="0000FF"/>
            <w:u w:val="single"/>
            <w:lang w:val="en-GB"/>
          </w:rPr>
          <w:t>Dergipark</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Andrew, R. M. (2019). Global CO₂ emissions from cement production. </w:t>
      </w:r>
      <w:r w:rsidRPr="00DE4126">
        <w:rPr>
          <w:rStyle w:val="Emphasis"/>
          <w:rFonts w:eastAsiaTheme="majorEastAsia"/>
          <w:lang w:val="en-GB"/>
        </w:rPr>
        <w:t>Earth System Science Data, 11</w:t>
      </w:r>
      <w:r w:rsidRPr="00DE4126">
        <w:rPr>
          <w:lang w:val="en-GB"/>
        </w:rPr>
        <w:t>, 1675–1710.</w:t>
      </w:r>
    </w:p>
    <w:p w:rsidR="00C54969" w:rsidRPr="00DE4126" w:rsidRDefault="00C54969" w:rsidP="00DE4126">
      <w:pPr>
        <w:pStyle w:val="NormalWeb"/>
        <w:spacing w:after="160" w:afterAutospacing="0" w:line="360" w:lineRule="auto"/>
        <w:jc w:val="both"/>
        <w:rPr>
          <w:lang w:val="en-GB"/>
        </w:rPr>
      </w:pPr>
      <w:r w:rsidRPr="00DE4126">
        <w:rPr>
          <w:lang w:val="en-GB"/>
        </w:rPr>
        <w:t xml:space="preserve">Balasbaneh, A. T., &amp; Sher, W. (2024). A systematic literature review of life cycle sustainability assessment of mass timber in the construction industry toward circular economy. </w:t>
      </w:r>
      <w:r w:rsidRPr="00DE4126">
        <w:rPr>
          <w:rStyle w:val="Emphasis"/>
          <w:rFonts w:eastAsiaTheme="majorEastAsia"/>
          <w:lang w:val="en-GB"/>
        </w:rPr>
        <w:t>Environment, Development and Sustainability</w:t>
      </w:r>
      <w:r w:rsidRPr="00DE4126">
        <w:rPr>
          <w:lang w:val="en-GB"/>
        </w:rPr>
        <w:t xml:space="preserve">. </w:t>
      </w:r>
      <w:hyperlink r:id="rId16" w:tgtFrame="_blank" w:history="1">
        <w:r w:rsidRPr="00DE4126">
          <w:rPr>
            <w:rStyle w:val="max-w-15ch"/>
            <w:color w:val="0000FF"/>
            <w:u w:val="single"/>
            <w:lang w:val="en-GB"/>
          </w:rPr>
          <w:t>SpringerLink</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Barbhuiya, S. (2023). Life Cycle Assessment of construction materials: Methodologies and applications (review). </w:t>
      </w:r>
      <w:r w:rsidRPr="00DE4126">
        <w:rPr>
          <w:rStyle w:val="Emphasis"/>
          <w:rFonts w:eastAsiaTheme="majorEastAsia"/>
          <w:lang w:val="en-GB"/>
        </w:rPr>
        <w:t>Journal of Building Engineering</w:t>
      </w:r>
      <w:r w:rsidRPr="00DE4126">
        <w:rPr>
          <w:lang w:val="en-GB"/>
        </w:rPr>
        <w:t xml:space="preserve">. </w:t>
      </w:r>
      <w:hyperlink r:id="rId17" w:tgtFrame="_blank" w:history="1">
        <w:r w:rsidRPr="00DE4126">
          <w:rPr>
            <w:rStyle w:val="max-w-15ch"/>
            <w:color w:val="0000FF"/>
            <w:u w:val="single"/>
            <w:lang w:val="en-GB"/>
          </w:rPr>
          <w:t>ScienceDirect</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Bredenoord, J. (2024). Bamboo as a sustainable building material for innovative, low-cost housing construction. </w:t>
      </w:r>
      <w:r w:rsidRPr="00DE4126">
        <w:rPr>
          <w:rStyle w:val="Emphasis"/>
          <w:rFonts w:eastAsiaTheme="majorEastAsia"/>
          <w:lang w:val="en-GB"/>
        </w:rPr>
        <w:t>Sustainability, 16</w:t>
      </w:r>
      <w:r w:rsidRPr="00DE4126">
        <w:rPr>
          <w:lang w:val="en-GB"/>
        </w:rPr>
        <w:t xml:space="preserve">, 2347. </w:t>
      </w:r>
      <w:hyperlink r:id="rId18" w:tgtFrame="_new" w:history="1">
        <w:r w:rsidRPr="00DE4126">
          <w:rPr>
            <w:rStyle w:val="Hyperlink"/>
            <w:lang w:val="en-GB"/>
          </w:rPr>
          <w:t>https://doi.org/10.3390/su16062347</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Bu, C. (2022). Durability of recycled fine aggregate concrete: A review. </w:t>
      </w:r>
      <w:r w:rsidRPr="00DE4126">
        <w:rPr>
          <w:rStyle w:val="Emphasis"/>
          <w:rFonts w:eastAsiaTheme="majorEastAsia"/>
          <w:lang w:val="en-GB"/>
        </w:rPr>
        <w:t>Materials</w:t>
      </w:r>
      <w:r w:rsidRPr="00DE4126">
        <w:rPr>
          <w:lang w:val="en-GB"/>
        </w:rPr>
        <w:t xml:space="preserve">. </w:t>
      </w:r>
      <w:hyperlink r:id="rId19" w:tgtFrame="_blank" w:history="1">
        <w:r w:rsidRPr="00DE4126">
          <w:rPr>
            <w:rStyle w:val="max-w-15ch"/>
            <w:color w:val="0000FF"/>
            <w:u w:val="single"/>
            <w:lang w:val="en-GB"/>
          </w:rPr>
          <w:t>MDPI</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Cabeza, L. F., Rincón, L., Vilariño, V., Pérez, G., &amp; Castell, A. (2014). Life cycle assessment (LCA) and life cycle energy analysis (LCEA) of buildings: A review. </w:t>
      </w:r>
      <w:r w:rsidRPr="00DE4126">
        <w:rPr>
          <w:rStyle w:val="Emphasis"/>
          <w:rFonts w:eastAsiaTheme="majorEastAsia"/>
          <w:lang w:val="en-GB"/>
        </w:rPr>
        <w:t>Renewable and Sustainable Energy Reviews, 29</w:t>
      </w:r>
      <w:r w:rsidRPr="00DE4126">
        <w:rPr>
          <w:lang w:val="en-GB"/>
        </w:rPr>
        <w:t>, 394–416.</w:t>
      </w:r>
    </w:p>
    <w:p w:rsidR="00C54969" w:rsidRPr="00DE4126" w:rsidRDefault="00C54969" w:rsidP="00DE4126">
      <w:pPr>
        <w:pStyle w:val="NormalWeb"/>
        <w:spacing w:after="160" w:afterAutospacing="0" w:line="360" w:lineRule="auto"/>
        <w:jc w:val="both"/>
        <w:rPr>
          <w:lang w:val="en-GB"/>
        </w:rPr>
      </w:pPr>
      <w:r w:rsidRPr="00DE4126">
        <w:rPr>
          <w:lang w:val="en-GB"/>
        </w:rPr>
        <w:lastRenderedPageBreak/>
        <w:t xml:space="preserve">Chen, W. H. (2025). Applications, life cycle assessment, and circular economy of bamboo-based materials (review). </w:t>
      </w:r>
      <w:r w:rsidRPr="00DE4126">
        <w:rPr>
          <w:rStyle w:val="Emphasis"/>
          <w:rFonts w:eastAsiaTheme="majorEastAsia"/>
          <w:lang w:val="en-GB"/>
        </w:rPr>
        <w:t>Bioresource Technology</w:t>
      </w:r>
      <w:r w:rsidRPr="00DE4126">
        <w:rPr>
          <w:lang w:val="en-GB"/>
        </w:rPr>
        <w:t xml:space="preserve">. </w:t>
      </w:r>
      <w:hyperlink r:id="rId20" w:tgtFrame="_blank" w:history="1">
        <w:r w:rsidRPr="00DE4126">
          <w:rPr>
            <w:rStyle w:val="max-w-15ch"/>
            <w:color w:val="0000FF"/>
            <w:u w:val="single"/>
            <w:lang w:val="en-GB"/>
          </w:rPr>
          <w:t>ScienceDirect</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Çimen, Ö. (2021). Construction and built environment in circular economy: A comprehensive literature review. </w:t>
      </w:r>
      <w:r w:rsidRPr="00DE4126">
        <w:rPr>
          <w:rStyle w:val="Emphasis"/>
          <w:rFonts w:eastAsiaTheme="majorEastAsia"/>
          <w:lang w:val="en-GB"/>
        </w:rPr>
        <w:t>Journal of Cleaner Production, 305</w:t>
      </w:r>
      <w:r w:rsidRPr="00DE4126">
        <w:rPr>
          <w:lang w:val="en-GB"/>
        </w:rPr>
        <w:t>, 127180.</w:t>
      </w:r>
    </w:p>
    <w:p w:rsidR="00C54969" w:rsidRPr="00DE4126" w:rsidRDefault="00C54969" w:rsidP="00DE4126">
      <w:pPr>
        <w:pStyle w:val="NormalWeb"/>
        <w:spacing w:after="160" w:afterAutospacing="0" w:line="360" w:lineRule="auto"/>
        <w:jc w:val="both"/>
        <w:rPr>
          <w:lang w:val="en-GB"/>
        </w:rPr>
      </w:pPr>
      <w:r w:rsidRPr="00DE4126">
        <w:rPr>
          <w:lang w:val="en-GB"/>
        </w:rPr>
        <w:t xml:space="preserve">Duan, Z. (2022). Life cycle assessment of mass timber construction: A review. </w:t>
      </w:r>
      <w:r w:rsidRPr="00DE4126">
        <w:rPr>
          <w:rStyle w:val="Emphasis"/>
          <w:rFonts w:eastAsiaTheme="majorEastAsia"/>
          <w:lang w:val="en-GB"/>
        </w:rPr>
        <w:t>Building and Environment</w:t>
      </w:r>
      <w:r w:rsidRPr="00DE4126">
        <w:rPr>
          <w:lang w:val="en-GB"/>
        </w:rPr>
        <w:t xml:space="preserve">. </w:t>
      </w:r>
      <w:hyperlink r:id="rId21" w:history="1">
        <w:r w:rsidRPr="00DE4126">
          <w:rPr>
            <w:rStyle w:val="Hyperlink"/>
            <w:lang w:val="en-GB"/>
          </w:rPr>
          <w:t>ScienceDirect</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Ellen MacArthur Foundation. (2019). </w:t>
      </w:r>
      <w:r w:rsidRPr="00DE4126">
        <w:rPr>
          <w:rStyle w:val="Emphasis"/>
          <w:rFonts w:eastAsiaTheme="majorEastAsia"/>
          <w:lang w:val="en-GB"/>
        </w:rPr>
        <w:t>Completing the picture: How the circular economy tackles climate change</w:t>
      </w:r>
      <w:r w:rsidRPr="00DE4126">
        <w:rPr>
          <w:lang w:val="en-GB"/>
        </w:rPr>
        <w:t>. Ellen MacArthur Foundation.</w:t>
      </w:r>
    </w:p>
    <w:p w:rsidR="00C54969" w:rsidRPr="00DE4126" w:rsidRDefault="00C54969" w:rsidP="00DE4126">
      <w:pPr>
        <w:pStyle w:val="NormalWeb"/>
        <w:spacing w:after="160" w:afterAutospacing="0" w:line="360" w:lineRule="auto"/>
        <w:jc w:val="both"/>
        <w:rPr>
          <w:lang w:val="en-GB"/>
        </w:rPr>
      </w:pPr>
      <w:r w:rsidRPr="00DE4126">
        <w:rPr>
          <w:lang w:val="en-GB"/>
        </w:rPr>
        <w:t xml:space="preserve">Firoozi, A. A., Firoozi, A. A., Oyejobi, D. O., &amp; Avudaiappan, S. (2024). Emerging trends in sustainable building materials: Technological innovations, enhanced performance, and future directions. </w:t>
      </w:r>
      <w:r w:rsidRPr="00DE4126">
        <w:rPr>
          <w:rStyle w:val="Emphasis"/>
          <w:rFonts w:eastAsiaTheme="majorEastAsia"/>
          <w:lang w:val="en-GB"/>
        </w:rPr>
        <w:t>Results in Engineering, 24</w:t>
      </w:r>
      <w:r w:rsidRPr="00DE4126">
        <w:rPr>
          <w:lang w:val="en-GB"/>
        </w:rPr>
        <w:t xml:space="preserve">, 103521. </w:t>
      </w:r>
      <w:hyperlink r:id="rId22" w:tgtFrame="_new" w:history="1">
        <w:r w:rsidRPr="00DE4126">
          <w:rPr>
            <w:rStyle w:val="Hyperlink"/>
            <w:lang w:val="en-GB"/>
          </w:rPr>
          <w:t>https://doi.org/10.1016/j.rineng.2024.103521</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Gartner, E., &amp; Sui, T. (2018). Alternative cement clinkers. </w:t>
      </w:r>
      <w:r w:rsidRPr="00DE4126">
        <w:rPr>
          <w:rStyle w:val="Emphasis"/>
          <w:rFonts w:eastAsiaTheme="majorEastAsia"/>
          <w:lang w:val="en-GB"/>
        </w:rPr>
        <w:t>Cement and Concrete Research, 114</w:t>
      </w:r>
      <w:r w:rsidRPr="00DE4126">
        <w:rPr>
          <w:lang w:val="en-GB"/>
        </w:rPr>
        <w:t>, 27–39.</w:t>
      </w:r>
    </w:p>
    <w:p w:rsidR="00C54969" w:rsidRPr="00DE4126" w:rsidRDefault="00C54969" w:rsidP="00DE4126">
      <w:pPr>
        <w:pStyle w:val="NormalWeb"/>
        <w:spacing w:after="160" w:afterAutospacing="0" w:line="360" w:lineRule="auto"/>
        <w:jc w:val="both"/>
        <w:rPr>
          <w:lang w:val="en-GB"/>
        </w:rPr>
      </w:pPr>
      <w:r w:rsidRPr="00DE4126">
        <w:rPr>
          <w:lang w:val="en-GB"/>
        </w:rPr>
        <w:t xml:space="preserve">Gervasio, H., &amp; Dimova, S. (2018). </w:t>
      </w:r>
      <w:r w:rsidRPr="00DE4126">
        <w:rPr>
          <w:rStyle w:val="Emphasis"/>
          <w:rFonts w:eastAsiaTheme="majorEastAsia"/>
          <w:lang w:val="en-GB"/>
        </w:rPr>
        <w:t>Model for Life Cycle Assessment (LCA) of buildings</w:t>
      </w:r>
      <w:r w:rsidRPr="00DE4126">
        <w:rPr>
          <w:lang w:val="en-GB"/>
        </w:rPr>
        <w:t xml:space="preserve"> (EUR 29123 EN). Publications Office of the European Union.</w:t>
      </w:r>
    </w:p>
    <w:p w:rsidR="00C54969" w:rsidRPr="00DE4126" w:rsidRDefault="00C54969" w:rsidP="00DE4126">
      <w:pPr>
        <w:pStyle w:val="NormalWeb"/>
        <w:spacing w:after="160" w:afterAutospacing="0" w:line="360" w:lineRule="auto"/>
        <w:jc w:val="both"/>
        <w:rPr>
          <w:lang w:val="en-GB"/>
        </w:rPr>
      </w:pPr>
      <w:r w:rsidRPr="00DE4126">
        <w:rPr>
          <w:lang w:val="en-GB"/>
        </w:rPr>
        <w:t xml:space="preserve">Ghisellini, P., Cialani, C., &amp; Ulgiati, S. (2016). A review on circular economy. </w:t>
      </w:r>
      <w:r w:rsidRPr="00DE4126">
        <w:rPr>
          <w:rStyle w:val="Emphasis"/>
          <w:rFonts w:eastAsiaTheme="majorEastAsia"/>
          <w:lang w:val="en-GB"/>
        </w:rPr>
        <w:t>Journal of Cleaner Production, 114</w:t>
      </w:r>
      <w:r w:rsidRPr="00DE4126">
        <w:rPr>
          <w:lang w:val="en-GB"/>
        </w:rPr>
        <w:t>, 11–32.</w:t>
      </w:r>
    </w:p>
    <w:p w:rsidR="00C54969" w:rsidRPr="00DE4126" w:rsidRDefault="00C54969" w:rsidP="00DE4126">
      <w:pPr>
        <w:pStyle w:val="NormalWeb"/>
        <w:spacing w:after="160" w:afterAutospacing="0" w:line="360" w:lineRule="auto"/>
        <w:jc w:val="both"/>
        <w:rPr>
          <w:lang w:val="en-GB"/>
        </w:rPr>
      </w:pPr>
      <w:r w:rsidRPr="00DE4126">
        <w:rPr>
          <w:lang w:val="en-GB"/>
        </w:rPr>
        <w:t xml:space="preserve">Habert, G., Miller, S. A., John, V. M., Provis, J. L., Favier, A., Horvath, A., … Scrivener, K. (2020). Environmental impacts and decarbonization strategies in the cement and concrete industries. </w:t>
      </w:r>
      <w:r w:rsidRPr="00DE4126">
        <w:rPr>
          <w:rStyle w:val="Emphasis"/>
          <w:rFonts w:eastAsiaTheme="majorEastAsia"/>
          <w:lang w:val="en-GB"/>
        </w:rPr>
        <w:t>Nature Reviews Earth &amp; Environment, 1</w:t>
      </w:r>
      <w:r w:rsidRPr="00DE4126">
        <w:rPr>
          <w:lang w:val="en-GB"/>
        </w:rPr>
        <w:t>, 559–573.</w:t>
      </w:r>
    </w:p>
    <w:p w:rsidR="00C54969" w:rsidRPr="00DE4126" w:rsidRDefault="00C54969" w:rsidP="00DE4126">
      <w:pPr>
        <w:pStyle w:val="NormalWeb"/>
        <w:spacing w:after="160" w:afterAutospacing="0" w:line="360" w:lineRule="auto"/>
        <w:jc w:val="both"/>
        <w:rPr>
          <w:lang w:val="en-GB"/>
        </w:rPr>
      </w:pPr>
      <w:r w:rsidRPr="00DE4126">
        <w:rPr>
          <w:lang w:val="en-GB"/>
        </w:rPr>
        <w:t xml:space="preserve">Hammond, G. P., &amp; Jones, C. I. (2011). </w:t>
      </w:r>
      <w:r w:rsidRPr="00DE4126">
        <w:rPr>
          <w:rStyle w:val="Emphasis"/>
          <w:rFonts w:eastAsiaTheme="majorEastAsia"/>
          <w:lang w:val="en-GB"/>
        </w:rPr>
        <w:t>Inventory of Carbon &amp; Energy (ICE) Database v3.0</w:t>
      </w:r>
      <w:r w:rsidRPr="00DE4126">
        <w:rPr>
          <w:lang w:val="en-GB"/>
        </w:rPr>
        <w:t>. University of Bath.</w:t>
      </w:r>
    </w:p>
    <w:p w:rsidR="00C54969" w:rsidRPr="00DE4126" w:rsidRDefault="00C54969" w:rsidP="00DE4126">
      <w:pPr>
        <w:pStyle w:val="NormalWeb"/>
        <w:spacing w:after="160" w:afterAutospacing="0" w:line="360" w:lineRule="auto"/>
        <w:jc w:val="both"/>
        <w:rPr>
          <w:lang w:val="en-GB"/>
        </w:rPr>
      </w:pPr>
      <w:r w:rsidRPr="00DE4126">
        <w:rPr>
          <w:lang w:val="en-GB"/>
        </w:rPr>
        <w:t xml:space="preserve">Head, M. (2020). System boundary and functional unit effects in building LCA comparisons (review). </w:t>
      </w:r>
      <w:r w:rsidRPr="00DE4126">
        <w:rPr>
          <w:rStyle w:val="Emphasis"/>
          <w:rFonts w:eastAsiaTheme="majorEastAsia"/>
          <w:lang w:val="en-GB"/>
        </w:rPr>
        <w:t>Building and Environment</w:t>
      </w:r>
      <w:r w:rsidRPr="00DE4126">
        <w:rPr>
          <w:lang w:val="en-GB"/>
        </w:rPr>
        <w:t>.</w:t>
      </w:r>
    </w:p>
    <w:p w:rsidR="00C54969" w:rsidRPr="00DE4126" w:rsidRDefault="00C54969" w:rsidP="00DE4126">
      <w:pPr>
        <w:pStyle w:val="NormalWeb"/>
        <w:spacing w:after="160" w:afterAutospacing="0" w:line="360" w:lineRule="auto"/>
        <w:jc w:val="both"/>
        <w:rPr>
          <w:lang w:val="en-GB"/>
        </w:rPr>
      </w:pPr>
      <w:r w:rsidRPr="00DE4126">
        <w:rPr>
          <w:lang w:val="en-GB"/>
        </w:rPr>
        <w:t xml:space="preserve">Heijungs, R., &amp; Suh, S. (2002). </w:t>
      </w:r>
      <w:r w:rsidRPr="00DE4126">
        <w:rPr>
          <w:rStyle w:val="Emphasis"/>
          <w:rFonts w:eastAsiaTheme="majorEastAsia"/>
          <w:lang w:val="en-GB"/>
        </w:rPr>
        <w:t>The computational structure of life cycle assessment</w:t>
      </w:r>
      <w:r w:rsidRPr="00DE4126">
        <w:rPr>
          <w:lang w:val="en-GB"/>
        </w:rPr>
        <w:t>. Springer.</w:t>
      </w:r>
    </w:p>
    <w:p w:rsidR="00C54969" w:rsidRPr="00DE4126" w:rsidRDefault="00C54969" w:rsidP="00DE4126">
      <w:pPr>
        <w:pStyle w:val="NormalWeb"/>
        <w:spacing w:after="160" w:afterAutospacing="0" w:line="360" w:lineRule="auto"/>
        <w:jc w:val="both"/>
        <w:rPr>
          <w:lang w:val="en-GB"/>
        </w:rPr>
      </w:pPr>
      <w:r w:rsidRPr="00DE4126">
        <w:rPr>
          <w:lang w:val="en-GB"/>
        </w:rPr>
        <w:lastRenderedPageBreak/>
        <w:t xml:space="preserve">Hoxha, E., Habert, G., Lasvaux, S., Chevalier, J., &amp; Le Roy, R. (2020). Biogenic carbon in building LCA: Methods and sensitivity (critical review). </w:t>
      </w:r>
      <w:r w:rsidRPr="00DE4126">
        <w:rPr>
          <w:rStyle w:val="Emphasis"/>
          <w:rFonts w:eastAsiaTheme="majorEastAsia"/>
          <w:lang w:val="en-GB"/>
        </w:rPr>
        <w:t>Buildings and Cities</w:t>
      </w:r>
      <w:r w:rsidRPr="00DE4126">
        <w:rPr>
          <w:lang w:val="en-GB"/>
        </w:rPr>
        <w:t>.</w:t>
      </w:r>
    </w:p>
    <w:p w:rsidR="00C54969" w:rsidRPr="00DE4126" w:rsidRDefault="00C54969" w:rsidP="00DE4126">
      <w:pPr>
        <w:pStyle w:val="NormalWeb"/>
        <w:spacing w:after="160" w:afterAutospacing="0" w:line="360" w:lineRule="auto"/>
        <w:jc w:val="both"/>
        <w:rPr>
          <w:lang w:val="en-GB"/>
        </w:rPr>
      </w:pPr>
      <w:r w:rsidRPr="00DE4126">
        <w:rPr>
          <w:lang w:val="en-GB"/>
        </w:rPr>
        <w:t xml:space="preserve">Indrayanti, A. A. P. (2025). Sustainability analysis of prefabricated bamboo construction through cradle-to-gate LCA. </w:t>
      </w:r>
      <w:r w:rsidRPr="00DE4126">
        <w:rPr>
          <w:rStyle w:val="Emphasis"/>
          <w:rFonts w:eastAsiaTheme="majorEastAsia"/>
          <w:lang w:val="en-GB"/>
        </w:rPr>
        <w:t>[PDF]</w:t>
      </w:r>
      <w:hyperlink r:id="rId23" w:tgtFrame="_blank" w:history="1">
        <w:r w:rsidRPr="00DE4126">
          <w:rPr>
            <w:rStyle w:val="max-w-15ch"/>
            <w:color w:val="0000FF"/>
            <w:u w:val="single"/>
            <w:lang w:val="en-GB"/>
          </w:rPr>
          <w:t>Atlantis Press</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International Energy Agency. (2023). </w:t>
      </w:r>
      <w:r w:rsidRPr="00DE4126">
        <w:rPr>
          <w:rStyle w:val="Emphasis"/>
          <w:rFonts w:eastAsiaTheme="majorEastAsia"/>
          <w:lang w:val="en-GB"/>
        </w:rPr>
        <w:t>Buildings: Tracking clean energy progress 2023</w:t>
      </w:r>
      <w:r w:rsidRPr="00DE4126">
        <w:rPr>
          <w:lang w:val="en-GB"/>
        </w:rPr>
        <w:t>. IEA.</w:t>
      </w:r>
    </w:p>
    <w:p w:rsidR="00C54969" w:rsidRPr="00DE4126" w:rsidRDefault="00C54969" w:rsidP="00DE4126">
      <w:pPr>
        <w:pStyle w:val="NormalWeb"/>
        <w:spacing w:after="160" w:afterAutospacing="0" w:line="360" w:lineRule="auto"/>
        <w:jc w:val="both"/>
        <w:rPr>
          <w:lang w:val="en-GB"/>
        </w:rPr>
      </w:pPr>
      <w:r w:rsidRPr="00DE4126">
        <w:rPr>
          <w:lang w:val="en-GB"/>
        </w:rPr>
        <w:t xml:space="preserve">ISO. (2006a). </w:t>
      </w:r>
      <w:r w:rsidRPr="00DE4126">
        <w:rPr>
          <w:rStyle w:val="Emphasis"/>
          <w:rFonts w:eastAsiaTheme="majorEastAsia"/>
          <w:lang w:val="en-GB"/>
        </w:rPr>
        <w:t>ISO 14040: Environmental management—Life cycle assessment—Principles and framework</w:t>
      </w:r>
      <w:r w:rsidRPr="00DE4126">
        <w:rPr>
          <w:lang w:val="en-GB"/>
        </w:rPr>
        <w:t>. International Organization for Standardization.</w:t>
      </w:r>
    </w:p>
    <w:p w:rsidR="00C54969" w:rsidRPr="00DE4126" w:rsidRDefault="00C54969" w:rsidP="00DE4126">
      <w:pPr>
        <w:pStyle w:val="NormalWeb"/>
        <w:spacing w:after="160" w:afterAutospacing="0" w:line="360" w:lineRule="auto"/>
        <w:jc w:val="both"/>
        <w:rPr>
          <w:lang w:val="en-GB"/>
        </w:rPr>
      </w:pPr>
      <w:r w:rsidRPr="00DE4126">
        <w:rPr>
          <w:lang w:val="en-GB"/>
        </w:rPr>
        <w:t xml:space="preserve">ISO. (2006b). </w:t>
      </w:r>
      <w:r w:rsidRPr="00DE4126">
        <w:rPr>
          <w:rStyle w:val="Emphasis"/>
          <w:rFonts w:eastAsiaTheme="majorEastAsia"/>
          <w:lang w:val="en-GB"/>
        </w:rPr>
        <w:t>ISO 14044: Environmental management—Life cycle assessment—Requirements and guidelines</w:t>
      </w:r>
      <w:r w:rsidRPr="00DE4126">
        <w:rPr>
          <w:lang w:val="en-GB"/>
        </w:rPr>
        <w:t>. International Organization for Standardization.</w:t>
      </w:r>
    </w:p>
    <w:p w:rsidR="00C54969" w:rsidRPr="00DE4126" w:rsidRDefault="00C54969" w:rsidP="00DE4126">
      <w:pPr>
        <w:pStyle w:val="NormalWeb"/>
        <w:spacing w:after="160" w:afterAutospacing="0" w:line="360" w:lineRule="auto"/>
        <w:jc w:val="both"/>
        <w:rPr>
          <w:lang w:val="en-GB"/>
        </w:rPr>
      </w:pPr>
      <w:r w:rsidRPr="00DE4126">
        <w:rPr>
          <w:lang w:val="en-GB"/>
        </w:rPr>
        <w:t xml:space="preserve">ISO. (2019). </w:t>
      </w:r>
      <w:r w:rsidRPr="00DE4126">
        <w:rPr>
          <w:rStyle w:val="Emphasis"/>
          <w:rFonts w:eastAsiaTheme="majorEastAsia"/>
          <w:lang w:val="en-GB"/>
        </w:rPr>
        <w:t>ISO 21930: Sustainability in buildings and civil engineering works—Core rules for environmental product declarations</w:t>
      </w:r>
      <w:r w:rsidRPr="00DE4126">
        <w:rPr>
          <w:lang w:val="en-GB"/>
        </w:rPr>
        <w:t>. International Organization for Standardization.</w:t>
      </w:r>
    </w:p>
    <w:p w:rsidR="00C54969" w:rsidRPr="00DE4126" w:rsidRDefault="00C54969" w:rsidP="00DE4126">
      <w:pPr>
        <w:pStyle w:val="NormalWeb"/>
        <w:spacing w:after="160" w:afterAutospacing="0" w:line="360" w:lineRule="auto"/>
        <w:jc w:val="both"/>
        <w:rPr>
          <w:lang w:val="en-GB"/>
        </w:rPr>
      </w:pPr>
      <w:r w:rsidRPr="00DE4126">
        <w:rPr>
          <w:lang w:val="en-GB"/>
        </w:rPr>
        <w:t xml:space="preserve">Kirchherr, J., Reike, D., &amp; Hekkert, M. (2017). Conceptualizing the circular economy: An analysis of 114 definitions. </w:t>
      </w:r>
      <w:r w:rsidRPr="00DE4126">
        <w:rPr>
          <w:rStyle w:val="Emphasis"/>
          <w:rFonts w:eastAsiaTheme="majorEastAsia"/>
          <w:lang w:val="en-GB"/>
        </w:rPr>
        <w:t>Resources, Conservation and Recycling, 127</w:t>
      </w:r>
      <w:r w:rsidRPr="00DE4126">
        <w:rPr>
          <w:lang w:val="en-GB"/>
        </w:rPr>
        <w:t>, 221–232.</w:t>
      </w:r>
    </w:p>
    <w:p w:rsidR="00C54969" w:rsidRPr="00DE4126" w:rsidRDefault="00C54969" w:rsidP="00DE4126">
      <w:pPr>
        <w:pStyle w:val="NormalWeb"/>
        <w:spacing w:after="160" w:afterAutospacing="0" w:line="360" w:lineRule="auto"/>
        <w:jc w:val="both"/>
        <w:rPr>
          <w:lang w:val="en-GB"/>
        </w:rPr>
      </w:pPr>
      <w:r w:rsidRPr="00DE4126">
        <w:rPr>
          <w:lang w:val="en-GB"/>
        </w:rPr>
        <w:t xml:space="preserve">Krajewska, A. (2025). Circular economy in the construction sector in materials, processes, and case studies (review). </w:t>
      </w:r>
      <w:r w:rsidRPr="00DE4126">
        <w:rPr>
          <w:rStyle w:val="Emphasis"/>
          <w:rFonts w:eastAsiaTheme="majorEastAsia"/>
          <w:lang w:val="en-GB"/>
        </w:rPr>
        <w:t>Sustainability</w:t>
      </w:r>
      <w:r w:rsidRPr="00DE4126">
        <w:rPr>
          <w:lang w:val="en-GB"/>
        </w:rPr>
        <w:t xml:space="preserve">. </w:t>
      </w:r>
      <w:hyperlink r:id="rId24" w:tgtFrame="_blank" w:history="1">
        <w:r w:rsidRPr="00DE4126">
          <w:rPr>
            <w:rStyle w:val="max-w-15ch"/>
            <w:color w:val="0000FF"/>
            <w:u w:val="single"/>
            <w:lang w:val="en-GB"/>
          </w:rPr>
          <w:t>MDPI</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Liese, W., &amp; Köhl, M. (Eds.). (2015). </w:t>
      </w:r>
      <w:r w:rsidRPr="00DE4126">
        <w:rPr>
          <w:rStyle w:val="Emphasis"/>
          <w:rFonts w:eastAsiaTheme="majorEastAsia"/>
          <w:lang w:val="en-GB"/>
        </w:rPr>
        <w:t>Bamboo: The plant and its uses</w:t>
      </w:r>
      <w:r w:rsidRPr="00DE4126">
        <w:rPr>
          <w:lang w:val="en-GB"/>
        </w:rPr>
        <w:t>. Springer.</w:t>
      </w:r>
    </w:p>
    <w:p w:rsidR="00C54969" w:rsidRPr="00DE4126" w:rsidRDefault="00C54969" w:rsidP="00DE4126">
      <w:pPr>
        <w:pStyle w:val="NormalWeb"/>
        <w:spacing w:after="160" w:afterAutospacing="0" w:line="360" w:lineRule="auto"/>
        <w:jc w:val="both"/>
        <w:rPr>
          <w:lang w:val="en-GB"/>
        </w:rPr>
      </w:pPr>
      <w:r w:rsidRPr="00DE4126">
        <w:rPr>
          <w:lang w:val="en-GB"/>
        </w:rPr>
        <w:t xml:space="preserve">Mandal, A., &amp; Shiuly, A. (2025). Exploring mechanical characteristics of recycled concrete aggregates from demolition waste: Advancements, challenges, and future directions for sustainable construction. </w:t>
      </w:r>
      <w:r w:rsidRPr="00DE4126">
        <w:rPr>
          <w:rStyle w:val="Emphasis"/>
          <w:rFonts w:eastAsiaTheme="majorEastAsia"/>
          <w:lang w:val="en-GB"/>
        </w:rPr>
        <w:t>Discover Civil Engineering, 2</w:t>
      </w:r>
      <w:r w:rsidRPr="00DE4126">
        <w:rPr>
          <w:lang w:val="en-GB"/>
        </w:rPr>
        <w:t xml:space="preserve">, Article 33. </w:t>
      </w:r>
      <w:hyperlink r:id="rId25" w:tgtFrame="_new" w:history="1">
        <w:r w:rsidRPr="00DE4126">
          <w:rPr>
            <w:rStyle w:val="Hyperlink"/>
            <w:lang w:val="en-GB"/>
          </w:rPr>
          <w:t>https://doi.org/10.1007/s44290-025-00185-0</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Marandi, N. (2025). Sustainable cement and concrete technologies: A review of decarbonisation options. </w:t>
      </w:r>
      <w:r w:rsidRPr="00DE4126">
        <w:rPr>
          <w:rStyle w:val="Emphasis"/>
          <w:rFonts w:eastAsiaTheme="majorEastAsia"/>
          <w:lang w:val="en-GB"/>
        </w:rPr>
        <w:t>Discover Civil Engineering</w:t>
      </w:r>
      <w:r w:rsidRPr="00DE4126">
        <w:rPr>
          <w:lang w:val="en-GB"/>
        </w:rPr>
        <w:t xml:space="preserve">. </w:t>
      </w:r>
      <w:hyperlink r:id="rId26" w:tgtFrame="_blank" w:history="1">
        <w:r w:rsidRPr="00DE4126">
          <w:rPr>
            <w:rStyle w:val="max-w-15ch"/>
            <w:color w:val="0000FF"/>
            <w:u w:val="single"/>
            <w:lang w:val="en-GB"/>
          </w:rPr>
          <w:t>SpringerLink</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Mendoza, A. (2019). Uncertainty in building LCA: Systematic review and implications. </w:t>
      </w:r>
      <w:r w:rsidRPr="00DE4126">
        <w:rPr>
          <w:rStyle w:val="Emphasis"/>
          <w:rFonts w:eastAsiaTheme="majorEastAsia"/>
          <w:lang w:val="en-GB"/>
        </w:rPr>
        <w:t>Building and Environment</w:t>
      </w:r>
      <w:r w:rsidRPr="00DE4126">
        <w:rPr>
          <w:lang w:val="en-GB"/>
        </w:rPr>
        <w:t>.</w:t>
      </w:r>
    </w:p>
    <w:p w:rsidR="00C54969" w:rsidRPr="00DE4126" w:rsidRDefault="00C54969" w:rsidP="00DE4126">
      <w:pPr>
        <w:pStyle w:val="NormalWeb"/>
        <w:spacing w:after="160" w:afterAutospacing="0" w:line="360" w:lineRule="auto"/>
        <w:jc w:val="both"/>
        <w:rPr>
          <w:lang w:val="en-GB"/>
        </w:rPr>
      </w:pPr>
      <w:r w:rsidRPr="00DE4126">
        <w:rPr>
          <w:lang w:val="en-GB"/>
        </w:rPr>
        <w:lastRenderedPageBreak/>
        <w:t xml:space="preserve">Muhit, I. B. (2024). A holistic sustainability overview of hemp as building material in the built environment (review). </w:t>
      </w:r>
      <w:r w:rsidRPr="00DE4126">
        <w:rPr>
          <w:rStyle w:val="Emphasis"/>
          <w:rFonts w:eastAsiaTheme="majorEastAsia"/>
          <w:lang w:val="en-GB"/>
        </w:rPr>
        <w:t>Building and Environment</w:t>
      </w:r>
      <w:r w:rsidRPr="00DE4126">
        <w:rPr>
          <w:lang w:val="en-GB"/>
        </w:rPr>
        <w:t xml:space="preserve">. </w:t>
      </w:r>
      <w:hyperlink r:id="rId27" w:tgtFrame="_blank" w:history="1">
        <w:r w:rsidRPr="00DE4126">
          <w:rPr>
            <w:rStyle w:val="max-w-15ch"/>
            <w:color w:val="0000FF"/>
            <w:u w:val="single"/>
            <w:lang w:val="en-GB"/>
          </w:rPr>
          <w:t>ScienceDirect</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Ossio, F. (2023). Circular economy in the built environment: A systematic review. </w:t>
      </w:r>
      <w:r w:rsidRPr="00DE4126">
        <w:rPr>
          <w:rStyle w:val="Emphasis"/>
          <w:rFonts w:eastAsiaTheme="majorEastAsia"/>
          <w:lang w:val="en-GB"/>
        </w:rPr>
        <w:t>Journal of Cleaner Production</w:t>
      </w:r>
      <w:r w:rsidRPr="00DE4126">
        <w:rPr>
          <w:lang w:val="en-GB"/>
        </w:rPr>
        <w:t>.</w:t>
      </w:r>
    </w:p>
    <w:p w:rsidR="00C54969" w:rsidRPr="00DE4126" w:rsidRDefault="00C54969" w:rsidP="00DE4126">
      <w:pPr>
        <w:pStyle w:val="NormalWeb"/>
        <w:spacing w:after="160" w:afterAutospacing="0" w:line="360" w:lineRule="auto"/>
        <w:jc w:val="both"/>
        <w:rPr>
          <w:lang w:val="en-GB"/>
        </w:rPr>
      </w:pPr>
      <w:r w:rsidRPr="00DE4126">
        <w:rPr>
          <w:lang w:val="en-GB"/>
        </w:rPr>
        <w:t xml:space="preserve">Pomponi, F., &amp; Moncaster, A. (2017). Circular economy for the built environment: A research framework. </w:t>
      </w:r>
      <w:r w:rsidRPr="00DE4126">
        <w:rPr>
          <w:rStyle w:val="Emphasis"/>
          <w:rFonts w:eastAsiaTheme="majorEastAsia"/>
          <w:lang w:val="en-GB"/>
        </w:rPr>
        <w:t>Journal of Cleaner Production, 143</w:t>
      </w:r>
      <w:r w:rsidRPr="00DE4126">
        <w:rPr>
          <w:lang w:val="en-GB"/>
        </w:rPr>
        <w:t>, 710–718.</w:t>
      </w:r>
    </w:p>
    <w:p w:rsidR="00C54969" w:rsidRPr="00DE4126" w:rsidRDefault="00C54969" w:rsidP="00DE4126">
      <w:pPr>
        <w:pStyle w:val="NormalWeb"/>
        <w:spacing w:after="160" w:afterAutospacing="0" w:line="360" w:lineRule="auto"/>
        <w:jc w:val="both"/>
        <w:rPr>
          <w:lang w:val="en-GB"/>
        </w:rPr>
      </w:pPr>
      <w:r w:rsidRPr="00DE4126">
        <w:rPr>
          <w:lang w:val="en-GB"/>
        </w:rPr>
        <w:t xml:space="preserve">Rincón, C. E. (2023). Bamboo construction inspired by vernacular techniques: Comparative LCA using first-hand construction data. </w:t>
      </w:r>
      <w:r w:rsidRPr="00DE4126">
        <w:rPr>
          <w:rStyle w:val="Emphasis"/>
          <w:rFonts w:eastAsiaTheme="majorEastAsia"/>
          <w:lang w:val="en-GB"/>
        </w:rPr>
        <w:t>Sustainability, 15</w:t>
      </w:r>
      <w:r w:rsidRPr="00DE4126">
        <w:rPr>
          <w:lang w:val="en-GB"/>
        </w:rPr>
        <w:t xml:space="preserve">(24), 16893. </w:t>
      </w:r>
      <w:hyperlink r:id="rId28" w:tgtFrame="_blank" w:history="1">
        <w:r w:rsidRPr="00DE4126">
          <w:rPr>
            <w:rStyle w:val="max-w-15ch"/>
            <w:color w:val="0000FF"/>
            <w:u w:val="single"/>
            <w:lang w:val="en-GB"/>
          </w:rPr>
          <w:t>MDPI</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Sala, S. (2016). Environmental footprint methods and guidance. </w:t>
      </w:r>
      <w:r w:rsidRPr="00DE4126">
        <w:rPr>
          <w:rStyle w:val="Emphasis"/>
          <w:rFonts w:eastAsiaTheme="majorEastAsia"/>
          <w:lang w:val="en-GB"/>
        </w:rPr>
        <w:t>The International Journal of Life Cycle Assessment</w:t>
      </w:r>
      <w:r w:rsidRPr="00DE4126">
        <w:rPr>
          <w:lang w:val="en-GB"/>
        </w:rPr>
        <w:t>.</w:t>
      </w:r>
    </w:p>
    <w:p w:rsidR="00C54969" w:rsidRPr="00DE4126" w:rsidRDefault="00C54969" w:rsidP="00DE4126">
      <w:pPr>
        <w:pStyle w:val="NormalWeb"/>
        <w:spacing w:after="160" w:afterAutospacing="0" w:line="360" w:lineRule="auto"/>
        <w:jc w:val="both"/>
        <w:rPr>
          <w:lang w:val="en-GB"/>
        </w:rPr>
      </w:pPr>
      <w:r w:rsidRPr="00DE4126">
        <w:rPr>
          <w:lang w:val="en-GB"/>
        </w:rPr>
        <w:t xml:space="preserve">Scrivener, K., John, V. M., &amp; Gartner, E. (2018). Eco-efficient cements: Potential and constraints. </w:t>
      </w:r>
      <w:r w:rsidRPr="00DE4126">
        <w:rPr>
          <w:rStyle w:val="Emphasis"/>
          <w:rFonts w:eastAsiaTheme="majorEastAsia"/>
          <w:lang w:val="en-GB"/>
        </w:rPr>
        <w:t>Cement and Concrete Research, 114</w:t>
      </w:r>
      <w:r w:rsidRPr="00DE4126">
        <w:rPr>
          <w:lang w:val="en-GB"/>
        </w:rPr>
        <w:t>, 2–26.</w:t>
      </w:r>
    </w:p>
    <w:p w:rsidR="00C54969" w:rsidRPr="00DE4126" w:rsidRDefault="00C54969" w:rsidP="00DE4126">
      <w:pPr>
        <w:pStyle w:val="NormalWeb"/>
        <w:spacing w:after="160" w:afterAutospacing="0" w:line="360" w:lineRule="auto"/>
        <w:jc w:val="both"/>
        <w:rPr>
          <w:lang w:val="en-GB"/>
        </w:rPr>
      </w:pPr>
      <w:r w:rsidRPr="00DE4126">
        <w:rPr>
          <w:lang w:val="en-GB"/>
        </w:rPr>
        <w:t xml:space="preserve">Steyn, K. (2025). A comprehensive review of hempcrete as a sustainable building material. </w:t>
      </w:r>
      <w:r w:rsidRPr="00DE4126">
        <w:rPr>
          <w:rStyle w:val="Emphasis"/>
          <w:rFonts w:eastAsiaTheme="majorEastAsia"/>
          <w:lang w:val="en-GB"/>
        </w:rPr>
        <w:t>Journal of Building Materials and Structures</w:t>
      </w:r>
      <w:r w:rsidRPr="00DE4126">
        <w:rPr>
          <w:lang w:val="en-GB"/>
        </w:rPr>
        <w:t xml:space="preserve">. </w:t>
      </w:r>
      <w:hyperlink r:id="rId29" w:tgtFrame="_blank" w:history="1">
        <w:r w:rsidRPr="00DE4126">
          <w:rPr>
            <w:rStyle w:val="max-w-15ch"/>
            <w:color w:val="0000FF"/>
            <w:u w:val="single"/>
            <w:lang w:val="en-GB"/>
          </w:rPr>
          <w:t>SpringerLink</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Tam, V. W. Y., Soomro, M., &amp; Evangelista, A. C. J. (2018). A review of recycled aggregate in concrete applications. </w:t>
      </w:r>
      <w:r w:rsidRPr="00DE4126">
        <w:rPr>
          <w:rStyle w:val="Emphasis"/>
          <w:rFonts w:eastAsiaTheme="majorEastAsia"/>
          <w:lang w:val="en-GB"/>
        </w:rPr>
        <w:t>Construction and Building Materials, 172</w:t>
      </w:r>
      <w:r w:rsidRPr="00DE4126">
        <w:rPr>
          <w:lang w:val="en-GB"/>
        </w:rPr>
        <w:t>, 272–292.</w:t>
      </w:r>
    </w:p>
    <w:p w:rsidR="00C54969" w:rsidRPr="00DE4126" w:rsidRDefault="00C54969" w:rsidP="00DE4126">
      <w:pPr>
        <w:pStyle w:val="NormalWeb"/>
        <w:spacing w:after="160" w:afterAutospacing="0" w:line="360" w:lineRule="auto"/>
        <w:jc w:val="both"/>
        <w:rPr>
          <w:lang w:val="en-GB"/>
        </w:rPr>
      </w:pPr>
      <w:r w:rsidRPr="00DE4126">
        <w:rPr>
          <w:lang w:val="en-GB"/>
        </w:rPr>
        <w:t xml:space="preserve">Tong, W. (2025). State of the art review on hempcrete as a sustainable building material. </w:t>
      </w:r>
      <w:r w:rsidRPr="00DE4126">
        <w:rPr>
          <w:rStyle w:val="Emphasis"/>
          <w:rFonts w:eastAsiaTheme="majorEastAsia"/>
          <w:lang w:val="en-GB"/>
        </w:rPr>
        <w:t>Buildings</w:t>
      </w:r>
      <w:r w:rsidRPr="00DE4126">
        <w:rPr>
          <w:lang w:val="en-GB"/>
        </w:rPr>
        <w:t xml:space="preserve">. </w:t>
      </w:r>
      <w:hyperlink r:id="rId30" w:tgtFrame="_blank" w:history="1">
        <w:r w:rsidRPr="00DE4126">
          <w:rPr>
            <w:rStyle w:val="max-w-15ch"/>
            <w:color w:val="0000FF"/>
            <w:u w:val="single"/>
            <w:lang w:val="en-GB"/>
          </w:rPr>
          <w:t>MDPI</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UNEP. (2022). </w:t>
      </w:r>
      <w:r w:rsidRPr="00DE4126">
        <w:rPr>
          <w:rStyle w:val="Emphasis"/>
          <w:rFonts w:eastAsiaTheme="majorEastAsia"/>
          <w:lang w:val="en-GB"/>
        </w:rPr>
        <w:t>2022 global status report for buildings and construction</w:t>
      </w:r>
      <w:r w:rsidRPr="00DE4126">
        <w:rPr>
          <w:lang w:val="en-GB"/>
        </w:rPr>
        <w:t>. United Nations Environment Programme.</w:t>
      </w:r>
    </w:p>
    <w:p w:rsidR="00852EC8" w:rsidRPr="00DE4126" w:rsidRDefault="00C54969" w:rsidP="00DE4126">
      <w:pPr>
        <w:pStyle w:val="NormalWeb"/>
        <w:spacing w:after="160" w:afterAutospacing="0" w:line="360" w:lineRule="auto"/>
        <w:jc w:val="both"/>
        <w:rPr>
          <w:lang w:val="en-GB"/>
        </w:rPr>
      </w:pPr>
      <w:r w:rsidRPr="00DE4126">
        <w:rPr>
          <w:lang w:val="en-GB"/>
        </w:rPr>
        <w:t xml:space="preserve">Unegbu, H. C. O., &amp; Yawas, D. S. (2025). Life cycle assessment of sustainable building materials in the Nigerian construction industry. </w:t>
      </w:r>
      <w:r w:rsidRPr="00DE4126">
        <w:rPr>
          <w:rStyle w:val="Emphasis"/>
          <w:rFonts w:eastAsiaTheme="majorEastAsia"/>
          <w:lang w:val="en-GB"/>
        </w:rPr>
        <w:t>Civil and Environmental Science Journal, 8</w:t>
      </w:r>
      <w:r w:rsidRPr="00DE4126">
        <w:rPr>
          <w:lang w:val="en-GB"/>
        </w:rPr>
        <w:t xml:space="preserve">(1), 16–31. </w:t>
      </w:r>
      <w:hyperlink r:id="rId31" w:tgtFrame="_new" w:history="1">
        <w:r w:rsidRPr="00DE4126">
          <w:rPr>
            <w:rStyle w:val="Hyperlink"/>
            <w:lang w:val="en-GB"/>
          </w:rPr>
          <w:t>https://doi.org/10.21776/ub.civense.2024.008.01.3</w:t>
        </w:r>
      </w:hyperlink>
    </w:p>
    <w:p w:rsidR="00852EC8" w:rsidRPr="00DE4126" w:rsidRDefault="00852EC8" w:rsidP="00DE4126">
      <w:pPr>
        <w:pStyle w:val="NormalWeb"/>
        <w:spacing w:after="160" w:afterAutospacing="0" w:line="360" w:lineRule="auto"/>
        <w:rPr>
          <w:lang w:val="en-GB"/>
        </w:rPr>
      </w:pPr>
      <w:r w:rsidRPr="00DE4126">
        <w:rPr>
          <w:lang w:val="en-GB"/>
        </w:rPr>
        <w:t xml:space="preserve">Weidema, B. P. (2013) Overview and methodology: Data quality guideline for the ecoinvent database version 3. St. Gallen: ecoinvent Centre. Available at: </w:t>
      </w:r>
      <w:hyperlink r:id="rId32" w:history="1">
        <w:r w:rsidRPr="00DE4126">
          <w:rPr>
            <w:rStyle w:val="Hyperlink"/>
            <w:lang w:val="en-GB"/>
          </w:rPr>
          <w:t>https://lca-</w:t>
        </w:r>
        <w:r w:rsidRPr="00DE4126">
          <w:rPr>
            <w:rStyle w:val="Hyperlink"/>
            <w:lang w:val="en-GB"/>
          </w:rPr>
          <w:lastRenderedPageBreak/>
          <w:t>net.com/publications/show/overview-methodology-data-quality-guideline-ecoinvent-database-version-3/</w:t>
        </w:r>
      </w:hyperlink>
    </w:p>
    <w:p w:rsidR="00852EC8" w:rsidRPr="00DE4126" w:rsidRDefault="00852EC8" w:rsidP="00DE4126">
      <w:pPr>
        <w:pStyle w:val="NormalWeb"/>
        <w:spacing w:after="160" w:afterAutospacing="0" w:line="360" w:lineRule="auto"/>
        <w:rPr>
          <w:lang w:val="en-GB"/>
        </w:rPr>
      </w:pPr>
      <w:r w:rsidRPr="00DE4126">
        <w:rPr>
          <w:lang w:val="en-GB"/>
        </w:rPr>
        <w:t xml:space="preserve">World Steel Association (2023) Sustainability indicators report 2023. Brussels: World Steel Association. Available at: </w:t>
      </w:r>
      <w:hyperlink r:id="rId33" w:history="1">
        <w:r w:rsidRPr="00DE4126">
          <w:rPr>
            <w:rStyle w:val="Hyperlink"/>
            <w:lang w:val="en-GB"/>
          </w:rPr>
          <w:t>https://worldsteel.org/wp-content/uploads/Sustainability-indicators-report-2023.pdf</w:t>
        </w:r>
      </w:hyperlink>
    </w:p>
    <w:p w:rsidR="00C54969" w:rsidRPr="00DE4126" w:rsidRDefault="00C54969" w:rsidP="00DE4126">
      <w:pPr>
        <w:pStyle w:val="NormalWeb"/>
        <w:spacing w:after="160" w:afterAutospacing="0" w:line="360" w:lineRule="auto"/>
        <w:jc w:val="both"/>
        <w:rPr>
          <w:lang w:val="en-GB"/>
        </w:rPr>
      </w:pPr>
      <w:r w:rsidRPr="00DE4126">
        <w:rPr>
          <w:lang w:val="en-GB"/>
        </w:rPr>
        <w:t xml:space="preserve">Zhang, Y. (2025). Insight from review articles of life cycle assessment for buildings: Trends and methodological gaps. </w:t>
      </w:r>
      <w:r w:rsidRPr="00DE4126">
        <w:rPr>
          <w:rStyle w:val="Emphasis"/>
          <w:rFonts w:eastAsiaTheme="majorEastAsia"/>
          <w:lang w:val="en-GB"/>
        </w:rPr>
        <w:t>Applied Sciences</w:t>
      </w:r>
      <w:r w:rsidRPr="00DE4126">
        <w:rPr>
          <w:lang w:val="en-GB"/>
        </w:rPr>
        <w:t xml:space="preserve">. </w:t>
      </w:r>
      <w:hyperlink r:id="rId34" w:tgtFrame="_blank" w:history="1">
        <w:r w:rsidRPr="00DE4126">
          <w:rPr>
            <w:rStyle w:val="max-w-15ch"/>
            <w:color w:val="0000FF"/>
            <w:u w:val="single"/>
            <w:lang w:val="en-GB"/>
          </w:rPr>
          <w:t>MDPI</w:t>
        </w:r>
      </w:hyperlink>
    </w:p>
    <w:p w:rsidR="001D32A2" w:rsidRPr="00DE4126" w:rsidRDefault="001D32A2" w:rsidP="00DE4126">
      <w:pPr>
        <w:rPr>
          <w:rFonts w:cs="Times New Roman"/>
          <w:szCs w:val="24"/>
        </w:rPr>
      </w:pPr>
    </w:p>
    <w:sectPr w:rsidR="001D32A2" w:rsidRPr="00DE4126" w:rsidSect="004901AE">
      <w:footerReference w:type="default" r:id="rId35"/>
      <w:pgSz w:w="11906" w:h="16838" w:code="9"/>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611" w:rsidRDefault="00134611" w:rsidP="004901AE">
      <w:pPr>
        <w:spacing w:after="0" w:line="240" w:lineRule="auto"/>
      </w:pPr>
      <w:r>
        <w:separator/>
      </w:r>
    </w:p>
  </w:endnote>
  <w:endnote w:type="continuationSeparator" w:id="1">
    <w:p w:rsidR="00134611" w:rsidRDefault="00134611" w:rsidP="004901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6816138"/>
      <w:docPartObj>
        <w:docPartGallery w:val="Page Numbers (Bottom of Page)"/>
        <w:docPartUnique/>
      </w:docPartObj>
    </w:sdtPr>
    <w:sdtContent>
      <w:p w:rsidR="00836783" w:rsidRDefault="00836783" w:rsidP="004901AE">
        <w:pPr>
          <w:pStyle w:val="Footer"/>
          <w:jc w:val="right"/>
        </w:pPr>
        <w:r>
          <w:t xml:space="preserve">Page | </w:t>
        </w:r>
        <w:fldSimple w:instr=" PAGE   \* MERGEFORMAT ">
          <w:r w:rsidR="00E339FB">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611" w:rsidRDefault="00134611" w:rsidP="004901AE">
      <w:pPr>
        <w:spacing w:after="0" w:line="240" w:lineRule="auto"/>
      </w:pPr>
      <w:r>
        <w:separator/>
      </w:r>
    </w:p>
  </w:footnote>
  <w:footnote w:type="continuationSeparator" w:id="1">
    <w:p w:rsidR="00134611" w:rsidRDefault="00134611" w:rsidP="004901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E46DF"/>
    <w:multiLevelType w:val="hybridMultilevel"/>
    <w:tmpl w:val="573E5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967CD0"/>
    <w:multiLevelType w:val="hybridMultilevel"/>
    <w:tmpl w:val="0312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C2499B"/>
    <w:multiLevelType w:val="hybridMultilevel"/>
    <w:tmpl w:val="062C1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502C1C"/>
    <w:multiLevelType w:val="hybridMultilevel"/>
    <w:tmpl w:val="EF96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4A531A"/>
    <w:multiLevelType w:val="hybridMultilevel"/>
    <w:tmpl w:val="B622D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230282"/>
    <w:multiLevelType w:val="hybridMultilevel"/>
    <w:tmpl w:val="A2F64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023FC3"/>
    <w:multiLevelType w:val="multilevel"/>
    <w:tmpl w:val="DD8E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712B25"/>
    <w:multiLevelType w:val="hybridMultilevel"/>
    <w:tmpl w:val="F0D4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2E561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nsid w:val="7B122454"/>
    <w:multiLevelType w:val="hybridMultilevel"/>
    <w:tmpl w:val="B0BA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0"/>
  </w:num>
  <w:num w:numId="8">
    <w:abstractNumId w:val="1"/>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4901AE"/>
    <w:rsid w:val="000038A7"/>
    <w:rsid w:val="0002102C"/>
    <w:rsid w:val="000262D7"/>
    <w:rsid w:val="0003412F"/>
    <w:rsid w:val="00034D4B"/>
    <w:rsid w:val="00061328"/>
    <w:rsid w:val="00076B95"/>
    <w:rsid w:val="000A07D9"/>
    <w:rsid w:val="000B0B09"/>
    <w:rsid w:val="000B4350"/>
    <w:rsid w:val="000B4E7D"/>
    <w:rsid w:val="000B6C14"/>
    <w:rsid w:val="000D3AAB"/>
    <w:rsid w:val="000D4AE3"/>
    <w:rsid w:val="000E2371"/>
    <w:rsid w:val="000E4780"/>
    <w:rsid w:val="000F1D4B"/>
    <w:rsid w:val="001059CC"/>
    <w:rsid w:val="001062D7"/>
    <w:rsid w:val="0011289E"/>
    <w:rsid w:val="0011419D"/>
    <w:rsid w:val="00130AB2"/>
    <w:rsid w:val="0013312B"/>
    <w:rsid w:val="00134611"/>
    <w:rsid w:val="0014591A"/>
    <w:rsid w:val="001529AD"/>
    <w:rsid w:val="00162B24"/>
    <w:rsid w:val="0016757E"/>
    <w:rsid w:val="00171C50"/>
    <w:rsid w:val="00176E39"/>
    <w:rsid w:val="001B400E"/>
    <w:rsid w:val="001C0977"/>
    <w:rsid w:val="001D32A2"/>
    <w:rsid w:val="001E1EE0"/>
    <w:rsid w:val="001F01E0"/>
    <w:rsid w:val="00226A0A"/>
    <w:rsid w:val="00233247"/>
    <w:rsid w:val="00260A1D"/>
    <w:rsid w:val="00273D7D"/>
    <w:rsid w:val="002775E6"/>
    <w:rsid w:val="002835F7"/>
    <w:rsid w:val="00285163"/>
    <w:rsid w:val="00285F15"/>
    <w:rsid w:val="002F49A1"/>
    <w:rsid w:val="003205B7"/>
    <w:rsid w:val="0032409E"/>
    <w:rsid w:val="00325CEC"/>
    <w:rsid w:val="00326364"/>
    <w:rsid w:val="003532BD"/>
    <w:rsid w:val="00355751"/>
    <w:rsid w:val="0036466F"/>
    <w:rsid w:val="003956D3"/>
    <w:rsid w:val="003A3E53"/>
    <w:rsid w:val="003C6513"/>
    <w:rsid w:val="003C69C0"/>
    <w:rsid w:val="003C7DCC"/>
    <w:rsid w:val="003E1B83"/>
    <w:rsid w:val="003F2DFE"/>
    <w:rsid w:val="00420CB5"/>
    <w:rsid w:val="00430960"/>
    <w:rsid w:val="004444B0"/>
    <w:rsid w:val="00446CD4"/>
    <w:rsid w:val="00462C7E"/>
    <w:rsid w:val="00462E30"/>
    <w:rsid w:val="004901AE"/>
    <w:rsid w:val="00490E39"/>
    <w:rsid w:val="004A2776"/>
    <w:rsid w:val="004B189D"/>
    <w:rsid w:val="004D793C"/>
    <w:rsid w:val="00500207"/>
    <w:rsid w:val="00563318"/>
    <w:rsid w:val="00567B51"/>
    <w:rsid w:val="00575F86"/>
    <w:rsid w:val="00576A85"/>
    <w:rsid w:val="00590E23"/>
    <w:rsid w:val="00594E06"/>
    <w:rsid w:val="005A56AC"/>
    <w:rsid w:val="005B1B00"/>
    <w:rsid w:val="005C1F4B"/>
    <w:rsid w:val="005D279C"/>
    <w:rsid w:val="005D40BB"/>
    <w:rsid w:val="005E3F62"/>
    <w:rsid w:val="005E47CE"/>
    <w:rsid w:val="005E78C4"/>
    <w:rsid w:val="005F24A8"/>
    <w:rsid w:val="00603B00"/>
    <w:rsid w:val="00624F53"/>
    <w:rsid w:val="00661BAE"/>
    <w:rsid w:val="00683EC3"/>
    <w:rsid w:val="006939A4"/>
    <w:rsid w:val="006A42D6"/>
    <w:rsid w:val="006B2E26"/>
    <w:rsid w:val="006E1FE0"/>
    <w:rsid w:val="006F4568"/>
    <w:rsid w:val="00721685"/>
    <w:rsid w:val="007319EB"/>
    <w:rsid w:val="00734FE7"/>
    <w:rsid w:val="0075212C"/>
    <w:rsid w:val="00762C26"/>
    <w:rsid w:val="00772FC6"/>
    <w:rsid w:val="00784DE5"/>
    <w:rsid w:val="00790FC6"/>
    <w:rsid w:val="00792E55"/>
    <w:rsid w:val="007B6152"/>
    <w:rsid w:val="007C29DD"/>
    <w:rsid w:val="007C36DD"/>
    <w:rsid w:val="007C5DAA"/>
    <w:rsid w:val="007E425F"/>
    <w:rsid w:val="007F780A"/>
    <w:rsid w:val="00805AD1"/>
    <w:rsid w:val="008126EC"/>
    <w:rsid w:val="00820584"/>
    <w:rsid w:val="008358A5"/>
    <w:rsid w:val="00836783"/>
    <w:rsid w:val="00841AB6"/>
    <w:rsid w:val="00852EC8"/>
    <w:rsid w:val="00853E94"/>
    <w:rsid w:val="00863F6B"/>
    <w:rsid w:val="008723F5"/>
    <w:rsid w:val="0087348E"/>
    <w:rsid w:val="00877596"/>
    <w:rsid w:val="008A2137"/>
    <w:rsid w:val="008C6F74"/>
    <w:rsid w:val="008F3DDA"/>
    <w:rsid w:val="009332A7"/>
    <w:rsid w:val="00936C6C"/>
    <w:rsid w:val="00945334"/>
    <w:rsid w:val="00953AA5"/>
    <w:rsid w:val="009556D8"/>
    <w:rsid w:val="00974630"/>
    <w:rsid w:val="00981C9F"/>
    <w:rsid w:val="009854DD"/>
    <w:rsid w:val="00992B70"/>
    <w:rsid w:val="009B30D6"/>
    <w:rsid w:val="009C1132"/>
    <w:rsid w:val="009D4C3A"/>
    <w:rsid w:val="00A06996"/>
    <w:rsid w:val="00A07335"/>
    <w:rsid w:val="00A13316"/>
    <w:rsid w:val="00A14ACE"/>
    <w:rsid w:val="00A15E0E"/>
    <w:rsid w:val="00A43CC6"/>
    <w:rsid w:val="00A6779E"/>
    <w:rsid w:val="00A71E8B"/>
    <w:rsid w:val="00A86335"/>
    <w:rsid w:val="00A94CF9"/>
    <w:rsid w:val="00AE0704"/>
    <w:rsid w:val="00AE0ACE"/>
    <w:rsid w:val="00AE0F23"/>
    <w:rsid w:val="00AE0F41"/>
    <w:rsid w:val="00AE3234"/>
    <w:rsid w:val="00AE5308"/>
    <w:rsid w:val="00B006A4"/>
    <w:rsid w:val="00B1538D"/>
    <w:rsid w:val="00B31B0A"/>
    <w:rsid w:val="00B54FE0"/>
    <w:rsid w:val="00B56EE9"/>
    <w:rsid w:val="00B63F9D"/>
    <w:rsid w:val="00B763C6"/>
    <w:rsid w:val="00B77DFA"/>
    <w:rsid w:val="00BA773A"/>
    <w:rsid w:val="00BC1C76"/>
    <w:rsid w:val="00BF4F35"/>
    <w:rsid w:val="00C32E4A"/>
    <w:rsid w:val="00C37A33"/>
    <w:rsid w:val="00C45C1D"/>
    <w:rsid w:val="00C5369F"/>
    <w:rsid w:val="00C54969"/>
    <w:rsid w:val="00C66E33"/>
    <w:rsid w:val="00C84A6C"/>
    <w:rsid w:val="00CB7962"/>
    <w:rsid w:val="00CE2B25"/>
    <w:rsid w:val="00D02150"/>
    <w:rsid w:val="00D103EF"/>
    <w:rsid w:val="00D12874"/>
    <w:rsid w:val="00D14AF5"/>
    <w:rsid w:val="00D14EF9"/>
    <w:rsid w:val="00D46455"/>
    <w:rsid w:val="00D47600"/>
    <w:rsid w:val="00D50C26"/>
    <w:rsid w:val="00D64CA8"/>
    <w:rsid w:val="00DE2B7C"/>
    <w:rsid w:val="00DE2E47"/>
    <w:rsid w:val="00DE4126"/>
    <w:rsid w:val="00DF10B9"/>
    <w:rsid w:val="00E02C98"/>
    <w:rsid w:val="00E339FB"/>
    <w:rsid w:val="00E9520B"/>
    <w:rsid w:val="00EA267B"/>
    <w:rsid w:val="00EB231C"/>
    <w:rsid w:val="00ED7D31"/>
    <w:rsid w:val="00F058C8"/>
    <w:rsid w:val="00F12959"/>
    <w:rsid w:val="00F258C3"/>
    <w:rsid w:val="00F306CD"/>
    <w:rsid w:val="00F30E61"/>
    <w:rsid w:val="00F320E7"/>
    <w:rsid w:val="00F42992"/>
    <w:rsid w:val="00F635F0"/>
    <w:rsid w:val="00F649D4"/>
    <w:rsid w:val="00F66A93"/>
    <w:rsid w:val="00F82478"/>
    <w:rsid w:val="00FB0619"/>
    <w:rsid w:val="00FB5A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E9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B400E"/>
    <w:pPr>
      <w:keepNext/>
      <w:keepLines/>
      <w:numPr>
        <w:numId w:val="9"/>
      </w:numPr>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DE4126"/>
    <w:pPr>
      <w:keepNext/>
      <w:keepLines/>
      <w:numPr>
        <w:ilvl w:val="1"/>
        <w:numId w:val="9"/>
      </w:numPr>
      <w:outlineLvl w:val="1"/>
    </w:pPr>
    <w:rPr>
      <w:rFonts w:eastAsiaTheme="majorEastAsia" w:cstheme="majorBidi"/>
      <w:b/>
      <w:caps/>
      <w:szCs w:val="26"/>
    </w:rPr>
  </w:style>
  <w:style w:type="paragraph" w:styleId="Heading3">
    <w:name w:val="heading 3"/>
    <w:basedOn w:val="Normal"/>
    <w:next w:val="Normal"/>
    <w:link w:val="Heading3Char"/>
    <w:uiPriority w:val="9"/>
    <w:unhideWhenUsed/>
    <w:qFormat/>
    <w:rsid w:val="001B400E"/>
    <w:pPr>
      <w:keepNext/>
      <w:keepLines/>
      <w:numPr>
        <w:ilvl w:val="2"/>
        <w:numId w:val="9"/>
      </w:numPr>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853E94"/>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53E94"/>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53E94"/>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53E94"/>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53E94"/>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3E94"/>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00E"/>
    <w:rPr>
      <w:rFonts w:ascii="Times New Roman" w:eastAsiaTheme="majorEastAsia" w:hAnsi="Times New Roman" w:cstheme="majorBidi"/>
      <w:b/>
      <w:caps/>
      <w:sz w:val="28"/>
      <w:szCs w:val="32"/>
    </w:rPr>
  </w:style>
  <w:style w:type="character" w:customStyle="1" w:styleId="Heading2Char">
    <w:name w:val="Heading 2 Char"/>
    <w:basedOn w:val="DefaultParagraphFont"/>
    <w:link w:val="Heading2"/>
    <w:uiPriority w:val="9"/>
    <w:rsid w:val="00DE4126"/>
    <w:rPr>
      <w:rFonts w:ascii="Times New Roman" w:eastAsiaTheme="majorEastAsia" w:hAnsi="Times New Roman" w:cstheme="majorBidi"/>
      <w:b/>
      <w:caps/>
      <w:sz w:val="24"/>
      <w:szCs w:val="26"/>
    </w:rPr>
  </w:style>
  <w:style w:type="character" w:customStyle="1" w:styleId="Heading3Char">
    <w:name w:val="Heading 3 Char"/>
    <w:basedOn w:val="DefaultParagraphFont"/>
    <w:link w:val="Heading3"/>
    <w:uiPriority w:val="9"/>
    <w:rsid w:val="001B400E"/>
    <w:rPr>
      <w:rFonts w:ascii="Times New Roman" w:eastAsiaTheme="majorEastAsia" w:hAnsi="Times New Roman" w:cstheme="majorBidi"/>
      <w:b/>
      <w:i/>
      <w:sz w:val="24"/>
      <w:szCs w:val="24"/>
    </w:rPr>
  </w:style>
  <w:style w:type="character" w:styleId="Strong">
    <w:name w:val="Strong"/>
    <w:basedOn w:val="DefaultParagraphFont"/>
    <w:uiPriority w:val="22"/>
    <w:qFormat/>
    <w:rsid w:val="004901AE"/>
    <w:rPr>
      <w:b/>
      <w:bCs/>
    </w:rPr>
  </w:style>
  <w:style w:type="character" w:styleId="Emphasis">
    <w:name w:val="Emphasis"/>
    <w:basedOn w:val="DefaultParagraphFont"/>
    <w:uiPriority w:val="20"/>
    <w:qFormat/>
    <w:rsid w:val="004901AE"/>
    <w:rPr>
      <w:i/>
      <w:iCs/>
    </w:rPr>
  </w:style>
  <w:style w:type="character" w:styleId="Hyperlink">
    <w:name w:val="Hyperlink"/>
    <w:basedOn w:val="DefaultParagraphFont"/>
    <w:uiPriority w:val="99"/>
    <w:unhideWhenUsed/>
    <w:rsid w:val="004901AE"/>
    <w:rPr>
      <w:color w:val="0000FF"/>
      <w:u w:val="single"/>
    </w:rPr>
  </w:style>
  <w:style w:type="paragraph" w:styleId="Header">
    <w:name w:val="header"/>
    <w:basedOn w:val="Normal"/>
    <w:link w:val="HeaderChar"/>
    <w:uiPriority w:val="99"/>
    <w:unhideWhenUsed/>
    <w:rsid w:val="00490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1AE"/>
    <w:rPr>
      <w:rFonts w:ascii="Times New Roman" w:hAnsi="Times New Roman"/>
      <w:sz w:val="24"/>
    </w:rPr>
  </w:style>
  <w:style w:type="paragraph" w:styleId="Footer">
    <w:name w:val="footer"/>
    <w:basedOn w:val="Normal"/>
    <w:link w:val="FooterChar"/>
    <w:uiPriority w:val="99"/>
    <w:unhideWhenUsed/>
    <w:rsid w:val="00490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1AE"/>
    <w:rPr>
      <w:rFonts w:ascii="Times New Roman" w:hAnsi="Times New Roman"/>
      <w:sz w:val="24"/>
    </w:rPr>
  </w:style>
  <w:style w:type="character" w:styleId="FollowedHyperlink">
    <w:name w:val="FollowedHyperlink"/>
    <w:basedOn w:val="DefaultParagraphFont"/>
    <w:uiPriority w:val="99"/>
    <w:semiHidden/>
    <w:unhideWhenUsed/>
    <w:rsid w:val="001062D7"/>
    <w:rPr>
      <w:color w:val="954F72" w:themeColor="followedHyperlink"/>
      <w:u w:val="single"/>
    </w:rPr>
  </w:style>
  <w:style w:type="paragraph" w:styleId="ListParagraph">
    <w:name w:val="List Paragraph"/>
    <w:basedOn w:val="Normal"/>
    <w:uiPriority w:val="34"/>
    <w:qFormat/>
    <w:rsid w:val="00C84A6C"/>
    <w:pPr>
      <w:ind w:left="720"/>
      <w:contextualSpacing/>
    </w:pPr>
  </w:style>
  <w:style w:type="paragraph" w:styleId="NormalWeb">
    <w:name w:val="Normal (Web)"/>
    <w:basedOn w:val="Normal"/>
    <w:uiPriority w:val="99"/>
    <w:unhideWhenUsed/>
    <w:rsid w:val="00C54969"/>
    <w:pPr>
      <w:spacing w:before="100" w:beforeAutospacing="1" w:after="100" w:afterAutospacing="1" w:line="240" w:lineRule="auto"/>
      <w:jc w:val="left"/>
    </w:pPr>
    <w:rPr>
      <w:rFonts w:eastAsia="Times New Roman" w:cs="Times New Roman"/>
      <w:szCs w:val="24"/>
      <w:lang w:val="en-US"/>
    </w:rPr>
  </w:style>
  <w:style w:type="character" w:customStyle="1" w:styleId="ms-1">
    <w:name w:val="ms-1"/>
    <w:basedOn w:val="DefaultParagraphFont"/>
    <w:rsid w:val="00C54969"/>
  </w:style>
  <w:style w:type="character" w:customStyle="1" w:styleId="max-w-15ch">
    <w:name w:val="max-w-[15ch]"/>
    <w:basedOn w:val="DefaultParagraphFont"/>
    <w:rsid w:val="00C54969"/>
  </w:style>
  <w:style w:type="character" w:customStyle="1" w:styleId="Heading4Char">
    <w:name w:val="Heading 4 Char"/>
    <w:basedOn w:val="DefaultParagraphFont"/>
    <w:link w:val="Heading4"/>
    <w:uiPriority w:val="9"/>
    <w:semiHidden/>
    <w:rsid w:val="00853E9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853E9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853E9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853E9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853E9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3E94"/>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853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53E94"/>
    <w:pPr>
      <w:numPr>
        <w:numId w:val="0"/>
      </w:numPr>
      <w:spacing w:before="240" w:after="0" w:line="259" w:lineRule="auto"/>
      <w:jc w:val="left"/>
      <w:outlineLvl w:val="9"/>
    </w:pPr>
    <w:rPr>
      <w:rFonts w:asciiTheme="majorHAnsi" w:hAnsiTheme="majorHAnsi"/>
      <w:b w:val="0"/>
      <w:caps w:val="0"/>
      <w:color w:val="2F5496" w:themeColor="accent1" w:themeShade="BF"/>
      <w:sz w:val="32"/>
      <w:lang w:val="en-US"/>
    </w:rPr>
  </w:style>
  <w:style w:type="paragraph" w:styleId="TOC1">
    <w:name w:val="toc 1"/>
    <w:basedOn w:val="Normal"/>
    <w:next w:val="Normal"/>
    <w:autoRedefine/>
    <w:uiPriority w:val="39"/>
    <w:unhideWhenUsed/>
    <w:rsid w:val="00E02C98"/>
    <w:pPr>
      <w:tabs>
        <w:tab w:val="left" w:pos="480"/>
        <w:tab w:val="right" w:leader="dot" w:pos="9016"/>
      </w:tabs>
      <w:spacing w:after="100"/>
      <w:ind w:right="576"/>
    </w:pPr>
    <w:rPr>
      <w:b/>
      <w:bCs/>
      <w:noProof/>
    </w:rPr>
  </w:style>
  <w:style w:type="paragraph" w:styleId="TOC2">
    <w:name w:val="toc 2"/>
    <w:basedOn w:val="Normal"/>
    <w:next w:val="Normal"/>
    <w:autoRedefine/>
    <w:uiPriority w:val="39"/>
    <w:unhideWhenUsed/>
    <w:rsid w:val="00853E94"/>
    <w:pPr>
      <w:spacing w:after="100"/>
      <w:ind w:left="240"/>
    </w:pPr>
  </w:style>
  <w:style w:type="paragraph" w:styleId="TOC3">
    <w:name w:val="toc 3"/>
    <w:basedOn w:val="Normal"/>
    <w:next w:val="Normal"/>
    <w:autoRedefine/>
    <w:uiPriority w:val="39"/>
    <w:unhideWhenUsed/>
    <w:rsid w:val="00853E94"/>
    <w:pPr>
      <w:spacing w:after="100"/>
      <w:ind w:left="480"/>
    </w:pPr>
  </w:style>
  <w:style w:type="paragraph" w:styleId="Caption">
    <w:name w:val="caption"/>
    <w:basedOn w:val="Normal"/>
    <w:next w:val="Normal"/>
    <w:uiPriority w:val="35"/>
    <w:unhideWhenUsed/>
    <w:qFormat/>
    <w:rsid w:val="003205B7"/>
    <w:pPr>
      <w:spacing w:after="200"/>
      <w:jc w:val="center"/>
    </w:pPr>
    <w:rPr>
      <w:i/>
      <w:iCs/>
      <w:color w:val="44546A" w:themeColor="text2"/>
      <w:szCs w:val="18"/>
    </w:rPr>
  </w:style>
  <w:style w:type="paragraph" w:styleId="TableofFigures">
    <w:name w:val="table of figures"/>
    <w:basedOn w:val="Normal"/>
    <w:next w:val="Normal"/>
    <w:uiPriority w:val="99"/>
    <w:unhideWhenUsed/>
    <w:rsid w:val="00DE4126"/>
    <w:pPr>
      <w:spacing w:after="0"/>
    </w:pPr>
  </w:style>
  <w:style w:type="paragraph" w:styleId="BalloonText">
    <w:name w:val="Balloon Text"/>
    <w:basedOn w:val="Normal"/>
    <w:link w:val="BalloonTextChar"/>
    <w:uiPriority w:val="99"/>
    <w:semiHidden/>
    <w:unhideWhenUsed/>
    <w:rsid w:val="008367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767246">
      <w:bodyDiv w:val="1"/>
      <w:marLeft w:val="0"/>
      <w:marRight w:val="0"/>
      <w:marTop w:val="0"/>
      <w:marBottom w:val="0"/>
      <w:divBdr>
        <w:top w:val="none" w:sz="0" w:space="0" w:color="auto"/>
        <w:left w:val="none" w:sz="0" w:space="0" w:color="auto"/>
        <w:bottom w:val="none" w:sz="0" w:space="0" w:color="auto"/>
        <w:right w:val="none" w:sz="0" w:space="0" w:color="auto"/>
      </w:divBdr>
    </w:div>
    <w:div w:id="94175929">
      <w:bodyDiv w:val="1"/>
      <w:marLeft w:val="0"/>
      <w:marRight w:val="0"/>
      <w:marTop w:val="0"/>
      <w:marBottom w:val="0"/>
      <w:divBdr>
        <w:top w:val="none" w:sz="0" w:space="0" w:color="auto"/>
        <w:left w:val="none" w:sz="0" w:space="0" w:color="auto"/>
        <w:bottom w:val="none" w:sz="0" w:space="0" w:color="auto"/>
        <w:right w:val="none" w:sz="0" w:space="0" w:color="auto"/>
      </w:divBdr>
    </w:div>
    <w:div w:id="107361184">
      <w:bodyDiv w:val="1"/>
      <w:marLeft w:val="0"/>
      <w:marRight w:val="0"/>
      <w:marTop w:val="0"/>
      <w:marBottom w:val="0"/>
      <w:divBdr>
        <w:top w:val="none" w:sz="0" w:space="0" w:color="auto"/>
        <w:left w:val="none" w:sz="0" w:space="0" w:color="auto"/>
        <w:bottom w:val="none" w:sz="0" w:space="0" w:color="auto"/>
        <w:right w:val="none" w:sz="0" w:space="0" w:color="auto"/>
      </w:divBdr>
    </w:div>
    <w:div w:id="138546818">
      <w:bodyDiv w:val="1"/>
      <w:marLeft w:val="0"/>
      <w:marRight w:val="0"/>
      <w:marTop w:val="0"/>
      <w:marBottom w:val="0"/>
      <w:divBdr>
        <w:top w:val="none" w:sz="0" w:space="0" w:color="auto"/>
        <w:left w:val="none" w:sz="0" w:space="0" w:color="auto"/>
        <w:bottom w:val="none" w:sz="0" w:space="0" w:color="auto"/>
        <w:right w:val="none" w:sz="0" w:space="0" w:color="auto"/>
      </w:divBdr>
    </w:div>
    <w:div w:id="170534832">
      <w:bodyDiv w:val="1"/>
      <w:marLeft w:val="0"/>
      <w:marRight w:val="0"/>
      <w:marTop w:val="0"/>
      <w:marBottom w:val="0"/>
      <w:divBdr>
        <w:top w:val="none" w:sz="0" w:space="0" w:color="auto"/>
        <w:left w:val="none" w:sz="0" w:space="0" w:color="auto"/>
        <w:bottom w:val="none" w:sz="0" w:space="0" w:color="auto"/>
        <w:right w:val="none" w:sz="0" w:space="0" w:color="auto"/>
      </w:divBdr>
    </w:div>
    <w:div w:id="274291894">
      <w:bodyDiv w:val="1"/>
      <w:marLeft w:val="0"/>
      <w:marRight w:val="0"/>
      <w:marTop w:val="0"/>
      <w:marBottom w:val="0"/>
      <w:divBdr>
        <w:top w:val="none" w:sz="0" w:space="0" w:color="auto"/>
        <w:left w:val="none" w:sz="0" w:space="0" w:color="auto"/>
        <w:bottom w:val="none" w:sz="0" w:space="0" w:color="auto"/>
        <w:right w:val="none" w:sz="0" w:space="0" w:color="auto"/>
      </w:divBdr>
    </w:div>
    <w:div w:id="277566216">
      <w:bodyDiv w:val="1"/>
      <w:marLeft w:val="0"/>
      <w:marRight w:val="0"/>
      <w:marTop w:val="0"/>
      <w:marBottom w:val="0"/>
      <w:divBdr>
        <w:top w:val="none" w:sz="0" w:space="0" w:color="auto"/>
        <w:left w:val="none" w:sz="0" w:space="0" w:color="auto"/>
        <w:bottom w:val="none" w:sz="0" w:space="0" w:color="auto"/>
        <w:right w:val="none" w:sz="0" w:space="0" w:color="auto"/>
      </w:divBdr>
    </w:div>
    <w:div w:id="284509005">
      <w:bodyDiv w:val="1"/>
      <w:marLeft w:val="0"/>
      <w:marRight w:val="0"/>
      <w:marTop w:val="0"/>
      <w:marBottom w:val="0"/>
      <w:divBdr>
        <w:top w:val="none" w:sz="0" w:space="0" w:color="auto"/>
        <w:left w:val="none" w:sz="0" w:space="0" w:color="auto"/>
        <w:bottom w:val="none" w:sz="0" w:space="0" w:color="auto"/>
        <w:right w:val="none" w:sz="0" w:space="0" w:color="auto"/>
      </w:divBdr>
    </w:div>
    <w:div w:id="313799914">
      <w:bodyDiv w:val="1"/>
      <w:marLeft w:val="0"/>
      <w:marRight w:val="0"/>
      <w:marTop w:val="0"/>
      <w:marBottom w:val="0"/>
      <w:divBdr>
        <w:top w:val="none" w:sz="0" w:space="0" w:color="auto"/>
        <w:left w:val="none" w:sz="0" w:space="0" w:color="auto"/>
        <w:bottom w:val="none" w:sz="0" w:space="0" w:color="auto"/>
        <w:right w:val="none" w:sz="0" w:space="0" w:color="auto"/>
      </w:divBdr>
    </w:div>
    <w:div w:id="334114068">
      <w:bodyDiv w:val="1"/>
      <w:marLeft w:val="0"/>
      <w:marRight w:val="0"/>
      <w:marTop w:val="0"/>
      <w:marBottom w:val="0"/>
      <w:divBdr>
        <w:top w:val="none" w:sz="0" w:space="0" w:color="auto"/>
        <w:left w:val="none" w:sz="0" w:space="0" w:color="auto"/>
        <w:bottom w:val="none" w:sz="0" w:space="0" w:color="auto"/>
        <w:right w:val="none" w:sz="0" w:space="0" w:color="auto"/>
      </w:divBdr>
    </w:div>
    <w:div w:id="643240302">
      <w:bodyDiv w:val="1"/>
      <w:marLeft w:val="0"/>
      <w:marRight w:val="0"/>
      <w:marTop w:val="0"/>
      <w:marBottom w:val="0"/>
      <w:divBdr>
        <w:top w:val="none" w:sz="0" w:space="0" w:color="auto"/>
        <w:left w:val="none" w:sz="0" w:space="0" w:color="auto"/>
        <w:bottom w:val="none" w:sz="0" w:space="0" w:color="auto"/>
        <w:right w:val="none" w:sz="0" w:space="0" w:color="auto"/>
      </w:divBdr>
    </w:div>
    <w:div w:id="686293070">
      <w:bodyDiv w:val="1"/>
      <w:marLeft w:val="0"/>
      <w:marRight w:val="0"/>
      <w:marTop w:val="0"/>
      <w:marBottom w:val="0"/>
      <w:divBdr>
        <w:top w:val="none" w:sz="0" w:space="0" w:color="auto"/>
        <w:left w:val="none" w:sz="0" w:space="0" w:color="auto"/>
        <w:bottom w:val="none" w:sz="0" w:space="0" w:color="auto"/>
        <w:right w:val="none" w:sz="0" w:space="0" w:color="auto"/>
      </w:divBdr>
    </w:div>
    <w:div w:id="732894514">
      <w:bodyDiv w:val="1"/>
      <w:marLeft w:val="0"/>
      <w:marRight w:val="0"/>
      <w:marTop w:val="0"/>
      <w:marBottom w:val="0"/>
      <w:divBdr>
        <w:top w:val="none" w:sz="0" w:space="0" w:color="auto"/>
        <w:left w:val="none" w:sz="0" w:space="0" w:color="auto"/>
        <w:bottom w:val="none" w:sz="0" w:space="0" w:color="auto"/>
        <w:right w:val="none" w:sz="0" w:space="0" w:color="auto"/>
      </w:divBdr>
    </w:div>
    <w:div w:id="839659947">
      <w:bodyDiv w:val="1"/>
      <w:marLeft w:val="0"/>
      <w:marRight w:val="0"/>
      <w:marTop w:val="0"/>
      <w:marBottom w:val="0"/>
      <w:divBdr>
        <w:top w:val="none" w:sz="0" w:space="0" w:color="auto"/>
        <w:left w:val="none" w:sz="0" w:space="0" w:color="auto"/>
        <w:bottom w:val="none" w:sz="0" w:space="0" w:color="auto"/>
        <w:right w:val="none" w:sz="0" w:space="0" w:color="auto"/>
      </w:divBdr>
    </w:div>
    <w:div w:id="875626833">
      <w:bodyDiv w:val="1"/>
      <w:marLeft w:val="0"/>
      <w:marRight w:val="0"/>
      <w:marTop w:val="0"/>
      <w:marBottom w:val="0"/>
      <w:divBdr>
        <w:top w:val="none" w:sz="0" w:space="0" w:color="auto"/>
        <w:left w:val="none" w:sz="0" w:space="0" w:color="auto"/>
        <w:bottom w:val="none" w:sz="0" w:space="0" w:color="auto"/>
        <w:right w:val="none" w:sz="0" w:space="0" w:color="auto"/>
      </w:divBdr>
    </w:div>
    <w:div w:id="939220405">
      <w:bodyDiv w:val="1"/>
      <w:marLeft w:val="0"/>
      <w:marRight w:val="0"/>
      <w:marTop w:val="0"/>
      <w:marBottom w:val="0"/>
      <w:divBdr>
        <w:top w:val="none" w:sz="0" w:space="0" w:color="auto"/>
        <w:left w:val="none" w:sz="0" w:space="0" w:color="auto"/>
        <w:bottom w:val="none" w:sz="0" w:space="0" w:color="auto"/>
        <w:right w:val="none" w:sz="0" w:space="0" w:color="auto"/>
      </w:divBdr>
    </w:div>
    <w:div w:id="942539366">
      <w:bodyDiv w:val="1"/>
      <w:marLeft w:val="0"/>
      <w:marRight w:val="0"/>
      <w:marTop w:val="0"/>
      <w:marBottom w:val="0"/>
      <w:divBdr>
        <w:top w:val="none" w:sz="0" w:space="0" w:color="auto"/>
        <w:left w:val="none" w:sz="0" w:space="0" w:color="auto"/>
        <w:bottom w:val="none" w:sz="0" w:space="0" w:color="auto"/>
        <w:right w:val="none" w:sz="0" w:space="0" w:color="auto"/>
      </w:divBdr>
    </w:div>
    <w:div w:id="960385269">
      <w:bodyDiv w:val="1"/>
      <w:marLeft w:val="0"/>
      <w:marRight w:val="0"/>
      <w:marTop w:val="0"/>
      <w:marBottom w:val="0"/>
      <w:divBdr>
        <w:top w:val="none" w:sz="0" w:space="0" w:color="auto"/>
        <w:left w:val="none" w:sz="0" w:space="0" w:color="auto"/>
        <w:bottom w:val="none" w:sz="0" w:space="0" w:color="auto"/>
        <w:right w:val="none" w:sz="0" w:space="0" w:color="auto"/>
      </w:divBdr>
    </w:div>
    <w:div w:id="968976145">
      <w:bodyDiv w:val="1"/>
      <w:marLeft w:val="0"/>
      <w:marRight w:val="0"/>
      <w:marTop w:val="0"/>
      <w:marBottom w:val="0"/>
      <w:divBdr>
        <w:top w:val="none" w:sz="0" w:space="0" w:color="auto"/>
        <w:left w:val="none" w:sz="0" w:space="0" w:color="auto"/>
        <w:bottom w:val="none" w:sz="0" w:space="0" w:color="auto"/>
        <w:right w:val="none" w:sz="0" w:space="0" w:color="auto"/>
      </w:divBdr>
    </w:div>
    <w:div w:id="1030302100">
      <w:bodyDiv w:val="1"/>
      <w:marLeft w:val="0"/>
      <w:marRight w:val="0"/>
      <w:marTop w:val="0"/>
      <w:marBottom w:val="0"/>
      <w:divBdr>
        <w:top w:val="none" w:sz="0" w:space="0" w:color="auto"/>
        <w:left w:val="none" w:sz="0" w:space="0" w:color="auto"/>
        <w:bottom w:val="none" w:sz="0" w:space="0" w:color="auto"/>
        <w:right w:val="none" w:sz="0" w:space="0" w:color="auto"/>
      </w:divBdr>
    </w:div>
    <w:div w:id="1044252444">
      <w:bodyDiv w:val="1"/>
      <w:marLeft w:val="0"/>
      <w:marRight w:val="0"/>
      <w:marTop w:val="0"/>
      <w:marBottom w:val="0"/>
      <w:divBdr>
        <w:top w:val="none" w:sz="0" w:space="0" w:color="auto"/>
        <w:left w:val="none" w:sz="0" w:space="0" w:color="auto"/>
        <w:bottom w:val="none" w:sz="0" w:space="0" w:color="auto"/>
        <w:right w:val="none" w:sz="0" w:space="0" w:color="auto"/>
      </w:divBdr>
      <w:divsChild>
        <w:div w:id="105975614">
          <w:marLeft w:val="0"/>
          <w:marRight w:val="0"/>
          <w:marTop w:val="100"/>
          <w:marBottom w:val="100"/>
          <w:divBdr>
            <w:top w:val="none" w:sz="0" w:space="0" w:color="auto"/>
            <w:left w:val="none" w:sz="0" w:space="0" w:color="auto"/>
            <w:bottom w:val="none" w:sz="0" w:space="0" w:color="auto"/>
            <w:right w:val="none" w:sz="0" w:space="0" w:color="auto"/>
          </w:divBdr>
          <w:divsChild>
            <w:div w:id="1628655435">
              <w:marLeft w:val="0"/>
              <w:marRight w:val="0"/>
              <w:marTop w:val="0"/>
              <w:marBottom w:val="0"/>
              <w:divBdr>
                <w:top w:val="none" w:sz="0" w:space="0" w:color="auto"/>
                <w:left w:val="none" w:sz="0" w:space="0" w:color="auto"/>
                <w:bottom w:val="none" w:sz="0" w:space="0" w:color="auto"/>
                <w:right w:val="none" w:sz="0" w:space="0" w:color="auto"/>
              </w:divBdr>
              <w:divsChild>
                <w:div w:id="391589100">
                  <w:marLeft w:val="0"/>
                  <w:marRight w:val="0"/>
                  <w:marTop w:val="0"/>
                  <w:marBottom w:val="0"/>
                  <w:divBdr>
                    <w:top w:val="none" w:sz="0" w:space="0" w:color="auto"/>
                    <w:left w:val="none" w:sz="0" w:space="0" w:color="auto"/>
                    <w:bottom w:val="none" w:sz="0" w:space="0" w:color="auto"/>
                    <w:right w:val="none" w:sz="0" w:space="0" w:color="auto"/>
                  </w:divBdr>
                  <w:divsChild>
                    <w:div w:id="1875925462">
                      <w:marLeft w:val="0"/>
                      <w:marRight w:val="0"/>
                      <w:marTop w:val="0"/>
                      <w:marBottom w:val="0"/>
                      <w:divBdr>
                        <w:top w:val="none" w:sz="0" w:space="0" w:color="auto"/>
                        <w:left w:val="none" w:sz="0" w:space="0" w:color="auto"/>
                        <w:bottom w:val="none" w:sz="0" w:space="0" w:color="auto"/>
                        <w:right w:val="none" w:sz="0" w:space="0" w:color="auto"/>
                      </w:divBdr>
                      <w:divsChild>
                        <w:div w:id="298804728">
                          <w:marLeft w:val="0"/>
                          <w:marRight w:val="0"/>
                          <w:marTop w:val="0"/>
                          <w:marBottom w:val="0"/>
                          <w:divBdr>
                            <w:top w:val="none" w:sz="0" w:space="0" w:color="auto"/>
                            <w:left w:val="none" w:sz="0" w:space="0" w:color="auto"/>
                            <w:bottom w:val="none" w:sz="0" w:space="0" w:color="auto"/>
                            <w:right w:val="none" w:sz="0" w:space="0" w:color="auto"/>
                          </w:divBdr>
                          <w:divsChild>
                            <w:div w:id="4285419">
                              <w:marLeft w:val="0"/>
                              <w:marRight w:val="0"/>
                              <w:marTop w:val="60"/>
                              <w:marBottom w:val="0"/>
                              <w:divBdr>
                                <w:top w:val="none" w:sz="0" w:space="0" w:color="auto"/>
                                <w:left w:val="none" w:sz="0" w:space="0" w:color="auto"/>
                                <w:bottom w:val="none" w:sz="0" w:space="0" w:color="auto"/>
                                <w:right w:val="none" w:sz="0" w:space="0" w:color="auto"/>
                              </w:divBdr>
                              <w:divsChild>
                                <w:div w:id="1845317487">
                                  <w:marLeft w:val="0"/>
                                  <w:marRight w:val="0"/>
                                  <w:marTop w:val="0"/>
                                  <w:marBottom w:val="0"/>
                                  <w:divBdr>
                                    <w:top w:val="none" w:sz="0" w:space="0" w:color="auto"/>
                                    <w:left w:val="none" w:sz="0" w:space="0" w:color="auto"/>
                                    <w:bottom w:val="none" w:sz="0" w:space="0" w:color="auto"/>
                                    <w:right w:val="none" w:sz="0" w:space="0" w:color="auto"/>
                                  </w:divBdr>
                                  <w:divsChild>
                                    <w:div w:id="579559240">
                                      <w:marLeft w:val="0"/>
                                      <w:marRight w:val="0"/>
                                      <w:marTop w:val="0"/>
                                      <w:marBottom w:val="0"/>
                                      <w:divBdr>
                                        <w:top w:val="none" w:sz="0" w:space="0" w:color="auto"/>
                                        <w:left w:val="none" w:sz="0" w:space="0" w:color="auto"/>
                                        <w:bottom w:val="none" w:sz="0" w:space="0" w:color="auto"/>
                                        <w:right w:val="none" w:sz="0" w:space="0" w:color="auto"/>
                                      </w:divBdr>
                                      <w:divsChild>
                                        <w:div w:id="800457572">
                                          <w:marLeft w:val="0"/>
                                          <w:marRight w:val="0"/>
                                          <w:marTop w:val="0"/>
                                          <w:marBottom w:val="0"/>
                                          <w:divBdr>
                                            <w:top w:val="none" w:sz="0" w:space="0" w:color="auto"/>
                                            <w:left w:val="none" w:sz="0" w:space="0" w:color="auto"/>
                                            <w:bottom w:val="none" w:sz="0" w:space="0" w:color="auto"/>
                                            <w:right w:val="none" w:sz="0" w:space="0" w:color="auto"/>
                                          </w:divBdr>
                                          <w:divsChild>
                                            <w:div w:id="1120687441">
                                              <w:marLeft w:val="0"/>
                                              <w:marRight w:val="0"/>
                                              <w:marTop w:val="0"/>
                                              <w:marBottom w:val="0"/>
                                              <w:divBdr>
                                                <w:top w:val="none" w:sz="0" w:space="0" w:color="auto"/>
                                                <w:left w:val="none" w:sz="0" w:space="0" w:color="auto"/>
                                                <w:bottom w:val="none" w:sz="0" w:space="0" w:color="auto"/>
                                                <w:right w:val="none" w:sz="0" w:space="0" w:color="auto"/>
                                              </w:divBdr>
                                              <w:divsChild>
                                                <w:div w:id="986710882">
                                                  <w:marLeft w:val="0"/>
                                                  <w:marRight w:val="0"/>
                                                  <w:marTop w:val="0"/>
                                                  <w:marBottom w:val="0"/>
                                                  <w:divBdr>
                                                    <w:top w:val="none" w:sz="0" w:space="0" w:color="auto"/>
                                                    <w:left w:val="none" w:sz="0" w:space="0" w:color="auto"/>
                                                    <w:bottom w:val="none" w:sz="0" w:space="0" w:color="auto"/>
                                                    <w:right w:val="none" w:sz="0" w:space="0" w:color="auto"/>
                                                  </w:divBdr>
                                                  <w:divsChild>
                                                    <w:div w:id="1535726393">
                                                      <w:marLeft w:val="0"/>
                                                      <w:marRight w:val="0"/>
                                                      <w:marTop w:val="0"/>
                                                      <w:marBottom w:val="0"/>
                                                      <w:divBdr>
                                                        <w:top w:val="none" w:sz="0" w:space="0" w:color="auto"/>
                                                        <w:left w:val="none" w:sz="0" w:space="0" w:color="auto"/>
                                                        <w:bottom w:val="none" w:sz="0" w:space="0" w:color="auto"/>
                                                        <w:right w:val="none" w:sz="0" w:space="0" w:color="auto"/>
                                                      </w:divBdr>
                                                    </w:div>
                                                    <w:div w:id="155296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062567">
                              <w:marLeft w:val="0"/>
                              <w:marRight w:val="0"/>
                              <w:marTop w:val="0"/>
                              <w:marBottom w:val="0"/>
                              <w:divBdr>
                                <w:top w:val="none" w:sz="0" w:space="0" w:color="auto"/>
                                <w:left w:val="none" w:sz="0" w:space="0" w:color="auto"/>
                                <w:bottom w:val="none" w:sz="0" w:space="0" w:color="auto"/>
                                <w:right w:val="none" w:sz="0" w:space="0" w:color="auto"/>
                              </w:divBdr>
                              <w:divsChild>
                                <w:div w:id="11903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071899">
          <w:marLeft w:val="0"/>
          <w:marRight w:val="0"/>
          <w:marTop w:val="100"/>
          <w:marBottom w:val="100"/>
          <w:divBdr>
            <w:top w:val="none" w:sz="0" w:space="0" w:color="auto"/>
            <w:left w:val="none" w:sz="0" w:space="0" w:color="auto"/>
            <w:bottom w:val="none" w:sz="0" w:space="0" w:color="auto"/>
            <w:right w:val="none" w:sz="0" w:space="0" w:color="auto"/>
          </w:divBdr>
          <w:divsChild>
            <w:div w:id="1233852812">
              <w:marLeft w:val="0"/>
              <w:marRight w:val="0"/>
              <w:marTop w:val="0"/>
              <w:marBottom w:val="0"/>
              <w:divBdr>
                <w:top w:val="none" w:sz="0" w:space="0" w:color="auto"/>
                <w:left w:val="none" w:sz="0" w:space="0" w:color="auto"/>
                <w:bottom w:val="none" w:sz="0" w:space="0" w:color="auto"/>
                <w:right w:val="none" w:sz="0" w:space="0" w:color="auto"/>
              </w:divBdr>
              <w:divsChild>
                <w:div w:id="1135639147">
                  <w:marLeft w:val="0"/>
                  <w:marRight w:val="0"/>
                  <w:marTop w:val="0"/>
                  <w:marBottom w:val="0"/>
                  <w:divBdr>
                    <w:top w:val="none" w:sz="0" w:space="0" w:color="auto"/>
                    <w:left w:val="none" w:sz="0" w:space="0" w:color="auto"/>
                    <w:bottom w:val="none" w:sz="0" w:space="0" w:color="auto"/>
                    <w:right w:val="none" w:sz="0" w:space="0" w:color="auto"/>
                  </w:divBdr>
                  <w:divsChild>
                    <w:div w:id="1198346624">
                      <w:marLeft w:val="0"/>
                      <w:marRight w:val="0"/>
                      <w:marTop w:val="0"/>
                      <w:marBottom w:val="0"/>
                      <w:divBdr>
                        <w:top w:val="none" w:sz="0" w:space="0" w:color="auto"/>
                        <w:left w:val="none" w:sz="0" w:space="0" w:color="auto"/>
                        <w:bottom w:val="none" w:sz="0" w:space="0" w:color="auto"/>
                        <w:right w:val="none" w:sz="0" w:space="0" w:color="auto"/>
                      </w:divBdr>
                      <w:divsChild>
                        <w:div w:id="1080254593">
                          <w:marLeft w:val="0"/>
                          <w:marRight w:val="0"/>
                          <w:marTop w:val="0"/>
                          <w:marBottom w:val="0"/>
                          <w:divBdr>
                            <w:top w:val="none" w:sz="0" w:space="0" w:color="auto"/>
                            <w:left w:val="none" w:sz="0" w:space="0" w:color="auto"/>
                            <w:bottom w:val="none" w:sz="0" w:space="0" w:color="auto"/>
                            <w:right w:val="none" w:sz="0" w:space="0" w:color="auto"/>
                          </w:divBdr>
                          <w:divsChild>
                            <w:div w:id="1151558428">
                              <w:marLeft w:val="0"/>
                              <w:marRight w:val="0"/>
                              <w:marTop w:val="0"/>
                              <w:marBottom w:val="0"/>
                              <w:divBdr>
                                <w:top w:val="none" w:sz="0" w:space="0" w:color="auto"/>
                                <w:left w:val="none" w:sz="0" w:space="0" w:color="auto"/>
                                <w:bottom w:val="none" w:sz="0" w:space="0" w:color="auto"/>
                                <w:right w:val="none" w:sz="0" w:space="0" w:color="auto"/>
                              </w:divBdr>
                              <w:divsChild>
                                <w:div w:id="1823428526">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521579427">
                                  <w:blockQuote w:val="1"/>
                                  <w:marLeft w:val="0"/>
                                  <w:marRight w:val="0"/>
                                  <w:marTop w:val="0"/>
                                  <w:marBottom w:val="120"/>
                                  <w:divBdr>
                                    <w:top w:val="single" w:sz="2" w:space="0" w:color="auto"/>
                                    <w:left w:val="single" w:sz="2" w:space="18" w:color="auto"/>
                                    <w:bottom w:val="single" w:sz="2" w:space="0" w:color="auto"/>
                                    <w:right w:val="single" w:sz="2" w:space="0" w:color="auto"/>
                                  </w:divBdr>
                                </w:div>
                                <w:div w:id="203754898">
                                  <w:marLeft w:val="0"/>
                                  <w:marRight w:val="0"/>
                                  <w:marTop w:val="0"/>
                                  <w:marBottom w:val="0"/>
                                  <w:divBdr>
                                    <w:top w:val="none" w:sz="0" w:space="0" w:color="auto"/>
                                    <w:left w:val="none" w:sz="0" w:space="0" w:color="auto"/>
                                    <w:bottom w:val="none" w:sz="0" w:space="0" w:color="auto"/>
                                    <w:right w:val="none" w:sz="0" w:space="0" w:color="auto"/>
                                  </w:divBdr>
                                  <w:divsChild>
                                    <w:div w:id="12369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6905666">
                  <w:marLeft w:val="0"/>
                  <w:marRight w:val="0"/>
                  <w:marTop w:val="0"/>
                  <w:marBottom w:val="0"/>
                  <w:divBdr>
                    <w:top w:val="none" w:sz="0" w:space="0" w:color="auto"/>
                    <w:left w:val="none" w:sz="0" w:space="0" w:color="auto"/>
                    <w:bottom w:val="none" w:sz="0" w:space="0" w:color="auto"/>
                    <w:right w:val="none" w:sz="0" w:space="0" w:color="auto"/>
                  </w:divBdr>
                  <w:divsChild>
                    <w:div w:id="1641226018">
                      <w:marLeft w:val="0"/>
                      <w:marRight w:val="0"/>
                      <w:marTop w:val="0"/>
                      <w:marBottom w:val="0"/>
                      <w:divBdr>
                        <w:top w:val="none" w:sz="0" w:space="0" w:color="auto"/>
                        <w:left w:val="none" w:sz="0" w:space="0" w:color="auto"/>
                        <w:bottom w:val="none" w:sz="0" w:space="0" w:color="auto"/>
                        <w:right w:val="none" w:sz="0" w:space="0" w:color="auto"/>
                      </w:divBdr>
                      <w:divsChild>
                        <w:div w:id="20727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28417">
          <w:marLeft w:val="0"/>
          <w:marRight w:val="0"/>
          <w:marTop w:val="100"/>
          <w:marBottom w:val="100"/>
          <w:divBdr>
            <w:top w:val="none" w:sz="0" w:space="0" w:color="auto"/>
            <w:left w:val="none" w:sz="0" w:space="0" w:color="auto"/>
            <w:bottom w:val="none" w:sz="0" w:space="0" w:color="auto"/>
            <w:right w:val="none" w:sz="0" w:space="0" w:color="auto"/>
          </w:divBdr>
          <w:divsChild>
            <w:div w:id="1214390846">
              <w:marLeft w:val="0"/>
              <w:marRight w:val="0"/>
              <w:marTop w:val="0"/>
              <w:marBottom w:val="0"/>
              <w:divBdr>
                <w:top w:val="none" w:sz="0" w:space="0" w:color="auto"/>
                <w:left w:val="none" w:sz="0" w:space="0" w:color="auto"/>
                <w:bottom w:val="none" w:sz="0" w:space="0" w:color="auto"/>
                <w:right w:val="none" w:sz="0" w:space="0" w:color="auto"/>
              </w:divBdr>
              <w:divsChild>
                <w:div w:id="1301879088">
                  <w:marLeft w:val="0"/>
                  <w:marRight w:val="0"/>
                  <w:marTop w:val="0"/>
                  <w:marBottom w:val="0"/>
                  <w:divBdr>
                    <w:top w:val="none" w:sz="0" w:space="0" w:color="auto"/>
                    <w:left w:val="none" w:sz="0" w:space="0" w:color="auto"/>
                    <w:bottom w:val="none" w:sz="0" w:space="0" w:color="auto"/>
                    <w:right w:val="none" w:sz="0" w:space="0" w:color="auto"/>
                  </w:divBdr>
                  <w:divsChild>
                    <w:div w:id="621687263">
                      <w:marLeft w:val="0"/>
                      <w:marRight w:val="0"/>
                      <w:marTop w:val="0"/>
                      <w:marBottom w:val="0"/>
                      <w:divBdr>
                        <w:top w:val="none" w:sz="0" w:space="0" w:color="auto"/>
                        <w:left w:val="none" w:sz="0" w:space="0" w:color="auto"/>
                        <w:bottom w:val="none" w:sz="0" w:space="0" w:color="auto"/>
                        <w:right w:val="none" w:sz="0" w:space="0" w:color="auto"/>
                      </w:divBdr>
                      <w:divsChild>
                        <w:div w:id="1199049066">
                          <w:marLeft w:val="0"/>
                          <w:marRight w:val="0"/>
                          <w:marTop w:val="0"/>
                          <w:marBottom w:val="0"/>
                          <w:divBdr>
                            <w:top w:val="none" w:sz="0" w:space="0" w:color="auto"/>
                            <w:left w:val="none" w:sz="0" w:space="0" w:color="auto"/>
                            <w:bottom w:val="none" w:sz="0" w:space="0" w:color="auto"/>
                            <w:right w:val="none" w:sz="0" w:space="0" w:color="auto"/>
                          </w:divBdr>
                          <w:divsChild>
                            <w:div w:id="74985347">
                              <w:marLeft w:val="0"/>
                              <w:marRight w:val="0"/>
                              <w:marTop w:val="0"/>
                              <w:marBottom w:val="0"/>
                              <w:divBdr>
                                <w:top w:val="none" w:sz="0" w:space="0" w:color="auto"/>
                                <w:left w:val="none" w:sz="0" w:space="0" w:color="auto"/>
                                <w:bottom w:val="none" w:sz="0" w:space="0" w:color="auto"/>
                                <w:right w:val="none" w:sz="0" w:space="0" w:color="auto"/>
                              </w:divBdr>
                              <w:divsChild>
                                <w:div w:id="572474152">
                                  <w:marLeft w:val="0"/>
                                  <w:marRight w:val="0"/>
                                  <w:marTop w:val="0"/>
                                  <w:marBottom w:val="0"/>
                                  <w:divBdr>
                                    <w:top w:val="none" w:sz="0" w:space="0" w:color="auto"/>
                                    <w:left w:val="none" w:sz="0" w:space="0" w:color="auto"/>
                                    <w:bottom w:val="none" w:sz="0" w:space="0" w:color="auto"/>
                                    <w:right w:val="none" w:sz="0" w:space="0" w:color="auto"/>
                                  </w:divBdr>
                                  <w:divsChild>
                                    <w:div w:id="113796647">
                                      <w:marLeft w:val="0"/>
                                      <w:marRight w:val="0"/>
                                      <w:marTop w:val="0"/>
                                      <w:marBottom w:val="0"/>
                                      <w:divBdr>
                                        <w:top w:val="none" w:sz="0" w:space="0" w:color="auto"/>
                                        <w:left w:val="none" w:sz="0" w:space="0" w:color="auto"/>
                                        <w:bottom w:val="none" w:sz="0" w:space="0" w:color="auto"/>
                                        <w:right w:val="none" w:sz="0" w:space="0" w:color="auto"/>
                                      </w:divBdr>
                                      <w:divsChild>
                                        <w:div w:id="1067999072">
                                          <w:marLeft w:val="0"/>
                                          <w:marRight w:val="0"/>
                                          <w:marTop w:val="0"/>
                                          <w:marBottom w:val="0"/>
                                          <w:divBdr>
                                            <w:top w:val="none" w:sz="0" w:space="0" w:color="auto"/>
                                            <w:left w:val="none" w:sz="0" w:space="0" w:color="auto"/>
                                            <w:bottom w:val="none" w:sz="0" w:space="0" w:color="auto"/>
                                            <w:right w:val="none" w:sz="0" w:space="0" w:color="auto"/>
                                          </w:divBdr>
                                        </w:div>
                                      </w:divsChild>
                                    </w:div>
                                    <w:div w:id="1526865813">
                                      <w:marLeft w:val="0"/>
                                      <w:marRight w:val="0"/>
                                      <w:marTop w:val="0"/>
                                      <w:marBottom w:val="0"/>
                                      <w:divBdr>
                                        <w:top w:val="none" w:sz="0" w:space="0" w:color="auto"/>
                                        <w:left w:val="none" w:sz="0" w:space="0" w:color="auto"/>
                                        <w:bottom w:val="none" w:sz="0" w:space="0" w:color="auto"/>
                                        <w:right w:val="none" w:sz="0" w:space="0" w:color="auto"/>
                                      </w:divBdr>
                                      <w:divsChild>
                                        <w:div w:id="2059238855">
                                          <w:marLeft w:val="0"/>
                                          <w:marRight w:val="0"/>
                                          <w:marTop w:val="0"/>
                                          <w:marBottom w:val="0"/>
                                          <w:divBdr>
                                            <w:top w:val="none" w:sz="0" w:space="0" w:color="auto"/>
                                            <w:left w:val="none" w:sz="0" w:space="0" w:color="auto"/>
                                            <w:bottom w:val="none" w:sz="0" w:space="0" w:color="auto"/>
                                            <w:right w:val="none" w:sz="0" w:space="0" w:color="auto"/>
                                          </w:divBdr>
                                        </w:div>
                                      </w:divsChild>
                                    </w:div>
                                    <w:div w:id="1603226730">
                                      <w:marLeft w:val="0"/>
                                      <w:marRight w:val="0"/>
                                      <w:marTop w:val="0"/>
                                      <w:marBottom w:val="0"/>
                                      <w:divBdr>
                                        <w:top w:val="none" w:sz="0" w:space="0" w:color="auto"/>
                                        <w:left w:val="none" w:sz="0" w:space="0" w:color="auto"/>
                                        <w:bottom w:val="none" w:sz="0" w:space="0" w:color="auto"/>
                                        <w:right w:val="none" w:sz="0" w:space="0" w:color="auto"/>
                                      </w:divBdr>
                                      <w:divsChild>
                                        <w:div w:id="48077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943311">
          <w:marLeft w:val="0"/>
          <w:marRight w:val="0"/>
          <w:marTop w:val="100"/>
          <w:marBottom w:val="100"/>
          <w:divBdr>
            <w:top w:val="none" w:sz="0" w:space="0" w:color="auto"/>
            <w:left w:val="none" w:sz="0" w:space="0" w:color="auto"/>
            <w:bottom w:val="none" w:sz="0" w:space="0" w:color="auto"/>
            <w:right w:val="none" w:sz="0" w:space="0" w:color="auto"/>
          </w:divBdr>
          <w:divsChild>
            <w:div w:id="1005472278">
              <w:marLeft w:val="0"/>
              <w:marRight w:val="0"/>
              <w:marTop w:val="0"/>
              <w:marBottom w:val="0"/>
              <w:divBdr>
                <w:top w:val="none" w:sz="0" w:space="0" w:color="auto"/>
                <w:left w:val="none" w:sz="0" w:space="0" w:color="auto"/>
                <w:bottom w:val="none" w:sz="0" w:space="0" w:color="auto"/>
                <w:right w:val="none" w:sz="0" w:space="0" w:color="auto"/>
              </w:divBdr>
              <w:divsChild>
                <w:div w:id="1680423341">
                  <w:marLeft w:val="0"/>
                  <w:marRight w:val="0"/>
                  <w:marTop w:val="0"/>
                  <w:marBottom w:val="0"/>
                  <w:divBdr>
                    <w:top w:val="none" w:sz="0" w:space="0" w:color="auto"/>
                    <w:left w:val="none" w:sz="0" w:space="0" w:color="auto"/>
                    <w:bottom w:val="none" w:sz="0" w:space="0" w:color="auto"/>
                    <w:right w:val="none" w:sz="0" w:space="0" w:color="auto"/>
                  </w:divBdr>
                  <w:divsChild>
                    <w:div w:id="1329332350">
                      <w:marLeft w:val="0"/>
                      <w:marRight w:val="0"/>
                      <w:marTop w:val="0"/>
                      <w:marBottom w:val="0"/>
                      <w:divBdr>
                        <w:top w:val="none" w:sz="0" w:space="0" w:color="auto"/>
                        <w:left w:val="none" w:sz="0" w:space="0" w:color="auto"/>
                        <w:bottom w:val="none" w:sz="0" w:space="0" w:color="auto"/>
                        <w:right w:val="none" w:sz="0" w:space="0" w:color="auto"/>
                      </w:divBdr>
                      <w:divsChild>
                        <w:div w:id="797991037">
                          <w:marLeft w:val="0"/>
                          <w:marRight w:val="0"/>
                          <w:marTop w:val="0"/>
                          <w:marBottom w:val="0"/>
                          <w:divBdr>
                            <w:top w:val="none" w:sz="0" w:space="0" w:color="auto"/>
                            <w:left w:val="none" w:sz="0" w:space="0" w:color="auto"/>
                            <w:bottom w:val="none" w:sz="0" w:space="0" w:color="auto"/>
                            <w:right w:val="none" w:sz="0" w:space="0" w:color="auto"/>
                          </w:divBdr>
                          <w:divsChild>
                            <w:div w:id="400176750">
                              <w:marLeft w:val="0"/>
                              <w:marRight w:val="0"/>
                              <w:marTop w:val="0"/>
                              <w:marBottom w:val="0"/>
                              <w:divBdr>
                                <w:top w:val="none" w:sz="0" w:space="0" w:color="auto"/>
                                <w:left w:val="none" w:sz="0" w:space="0" w:color="auto"/>
                                <w:bottom w:val="none" w:sz="0" w:space="0" w:color="auto"/>
                                <w:right w:val="none" w:sz="0" w:space="0" w:color="auto"/>
                              </w:divBdr>
                              <w:divsChild>
                                <w:div w:id="2100784015">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81721221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269191752">
                                  <w:blockQuote w:val="1"/>
                                  <w:marLeft w:val="0"/>
                                  <w:marRight w:val="0"/>
                                  <w:marTop w:val="0"/>
                                  <w:marBottom w:val="120"/>
                                  <w:divBdr>
                                    <w:top w:val="single" w:sz="2" w:space="0" w:color="auto"/>
                                    <w:left w:val="single" w:sz="2" w:space="18" w:color="auto"/>
                                    <w:bottom w:val="single" w:sz="2" w:space="0" w:color="auto"/>
                                    <w:right w:val="single" w:sz="2" w:space="0" w:color="auto"/>
                                  </w:divBdr>
                                </w:div>
                                <w:div w:id="2126345581">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967852133">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477915232">
                                  <w:blockQuote w:val="1"/>
                                  <w:marLeft w:val="0"/>
                                  <w:marRight w:val="0"/>
                                  <w:marTop w:val="0"/>
                                  <w:marBottom w:val="12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1230769731">
          <w:marLeft w:val="0"/>
          <w:marRight w:val="0"/>
          <w:marTop w:val="100"/>
          <w:marBottom w:val="100"/>
          <w:divBdr>
            <w:top w:val="none" w:sz="0" w:space="0" w:color="auto"/>
            <w:left w:val="none" w:sz="0" w:space="0" w:color="auto"/>
            <w:bottom w:val="none" w:sz="0" w:space="0" w:color="auto"/>
            <w:right w:val="none" w:sz="0" w:space="0" w:color="auto"/>
          </w:divBdr>
          <w:divsChild>
            <w:div w:id="537157360">
              <w:marLeft w:val="0"/>
              <w:marRight w:val="0"/>
              <w:marTop w:val="0"/>
              <w:marBottom w:val="0"/>
              <w:divBdr>
                <w:top w:val="none" w:sz="0" w:space="0" w:color="auto"/>
                <w:left w:val="none" w:sz="0" w:space="0" w:color="auto"/>
                <w:bottom w:val="none" w:sz="0" w:space="0" w:color="auto"/>
                <w:right w:val="none" w:sz="0" w:space="0" w:color="auto"/>
              </w:divBdr>
              <w:divsChild>
                <w:div w:id="68306776">
                  <w:marLeft w:val="0"/>
                  <w:marRight w:val="0"/>
                  <w:marTop w:val="0"/>
                  <w:marBottom w:val="0"/>
                  <w:divBdr>
                    <w:top w:val="none" w:sz="0" w:space="0" w:color="auto"/>
                    <w:left w:val="none" w:sz="0" w:space="0" w:color="auto"/>
                    <w:bottom w:val="none" w:sz="0" w:space="0" w:color="auto"/>
                    <w:right w:val="none" w:sz="0" w:space="0" w:color="auto"/>
                  </w:divBdr>
                  <w:divsChild>
                    <w:div w:id="858665884">
                      <w:marLeft w:val="0"/>
                      <w:marRight w:val="0"/>
                      <w:marTop w:val="0"/>
                      <w:marBottom w:val="0"/>
                      <w:divBdr>
                        <w:top w:val="none" w:sz="0" w:space="0" w:color="auto"/>
                        <w:left w:val="none" w:sz="0" w:space="0" w:color="auto"/>
                        <w:bottom w:val="none" w:sz="0" w:space="0" w:color="auto"/>
                        <w:right w:val="none" w:sz="0" w:space="0" w:color="auto"/>
                      </w:divBdr>
                      <w:divsChild>
                        <w:div w:id="531961989">
                          <w:marLeft w:val="0"/>
                          <w:marRight w:val="0"/>
                          <w:marTop w:val="0"/>
                          <w:marBottom w:val="0"/>
                          <w:divBdr>
                            <w:top w:val="none" w:sz="0" w:space="0" w:color="auto"/>
                            <w:left w:val="none" w:sz="0" w:space="0" w:color="auto"/>
                            <w:bottom w:val="none" w:sz="0" w:space="0" w:color="auto"/>
                            <w:right w:val="none" w:sz="0" w:space="0" w:color="auto"/>
                          </w:divBdr>
                          <w:divsChild>
                            <w:div w:id="2059356181">
                              <w:marLeft w:val="0"/>
                              <w:marRight w:val="0"/>
                              <w:marTop w:val="0"/>
                              <w:marBottom w:val="0"/>
                              <w:divBdr>
                                <w:top w:val="none" w:sz="0" w:space="0" w:color="auto"/>
                                <w:left w:val="none" w:sz="0" w:space="0" w:color="auto"/>
                                <w:bottom w:val="none" w:sz="0" w:space="0" w:color="auto"/>
                                <w:right w:val="none" w:sz="0" w:space="0" w:color="auto"/>
                              </w:divBdr>
                              <w:divsChild>
                                <w:div w:id="1035082887">
                                  <w:marLeft w:val="0"/>
                                  <w:marRight w:val="0"/>
                                  <w:marTop w:val="0"/>
                                  <w:marBottom w:val="0"/>
                                  <w:divBdr>
                                    <w:top w:val="none" w:sz="0" w:space="0" w:color="auto"/>
                                    <w:left w:val="none" w:sz="0" w:space="0" w:color="auto"/>
                                    <w:bottom w:val="none" w:sz="0" w:space="0" w:color="auto"/>
                                    <w:right w:val="none" w:sz="0" w:space="0" w:color="auto"/>
                                  </w:divBdr>
                                  <w:divsChild>
                                    <w:div w:id="167794986">
                                      <w:marLeft w:val="0"/>
                                      <w:marRight w:val="0"/>
                                      <w:marTop w:val="0"/>
                                      <w:marBottom w:val="0"/>
                                      <w:divBdr>
                                        <w:top w:val="none" w:sz="0" w:space="0" w:color="auto"/>
                                        <w:left w:val="none" w:sz="0" w:space="0" w:color="auto"/>
                                        <w:bottom w:val="none" w:sz="0" w:space="0" w:color="auto"/>
                                        <w:right w:val="none" w:sz="0" w:space="0" w:color="auto"/>
                                      </w:divBdr>
                                      <w:divsChild>
                                        <w:div w:id="2470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769339">
                              <w:marLeft w:val="0"/>
                              <w:marRight w:val="0"/>
                              <w:marTop w:val="0"/>
                              <w:marBottom w:val="0"/>
                              <w:divBdr>
                                <w:top w:val="none" w:sz="0" w:space="0" w:color="auto"/>
                                <w:left w:val="none" w:sz="0" w:space="0" w:color="auto"/>
                                <w:bottom w:val="none" w:sz="0" w:space="0" w:color="auto"/>
                                <w:right w:val="none" w:sz="0" w:space="0" w:color="auto"/>
                              </w:divBdr>
                              <w:divsChild>
                                <w:div w:id="17732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635374">
          <w:marLeft w:val="0"/>
          <w:marRight w:val="0"/>
          <w:marTop w:val="100"/>
          <w:marBottom w:val="100"/>
          <w:divBdr>
            <w:top w:val="none" w:sz="0" w:space="0" w:color="auto"/>
            <w:left w:val="none" w:sz="0" w:space="0" w:color="auto"/>
            <w:bottom w:val="none" w:sz="0" w:space="0" w:color="auto"/>
            <w:right w:val="none" w:sz="0" w:space="0" w:color="auto"/>
          </w:divBdr>
          <w:divsChild>
            <w:div w:id="1464732132">
              <w:marLeft w:val="0"/>
              <w:marRight w:val="0"/>
              <w:marTop w:val="0"/>
              <w:marBottom w:val="0"/>
              <w:divBdr>
                <w:top w:val="none" w:sz="0" w:space="0" w:color="auto"/>
                <w:left w:val="none" w:sz="0" w:space="0" w:color="auto"/>
                <w:bottom w:val="none" w:sz="0" w:space="0" w:color="auto"/>
                <w:right w:val="none" w:sz="0" w:space="0" w:color="auto"/>
              </w:divBdr>
              <w:divsChild>
                <w:div w:id="782190549">
                  <w:marLeft w:val="0"/>
                  <w:marRight w:val="0"/>
                  <w:marTop w:val="0"/>
                  <w:marBottom w:val="0"/>
                  <w:divBdr>
                    <w:top w:val="none" w:sz="0" w:space="0" w:color="auto"/>
                    <w:left w:val="none" w:sz="0" w:space="0" w:color="auto"/>
                    <w:bottom w:val="none" w:sz="0" w:space="0" w:color="auto"/>
                    <w:right w:val="none" w:sz="0" w:space="0" w:color="auto"/>
                  </w:divBdr>
                  <w:divsChild>
                    <w:div w:id="1931429230">
                      <w:marLeft w:val="0"/>
                      <w:marRight w:val="0"/>
                      <w:marTop w:val="0"/>
                      <w:marBottom w:val="0"/>
                      <w:divBdr>
                        <w:top w:val="none" w:sz="0" w:space="0" w:color="auto"/>
                        <w:left w:val="none" w:sz="0" w:space="0" w:color="auto"/>
                        <w:bottom w:val="none" w:sz="0" w:space="0" w:color="auto"/>
                        <w:right w:val="none" w:sz="0" w:space="0" w:color="auto"/>
                      </w:divBdr>
                      <w:divsChild>
                        <w:div w:id="952133138">
                          <w:marLeft w:val="0"/>
                          <w:marRight w:val="0"/>
                          <w:marTop w:val="0"/>
                          <w:marBottom w:val="0"/>
                          <w:divBdr>
                            <w:top w:val="none" w:sz="0" w:space="0" w:color="auto"/>
                            <w:left w:val="none" w:sz="0" w:space="0" w:color="auto"/>
                            <w:bottom w:val="none" w:sz="0" w:space="0" w:color="auto"/>
                            <w:right w:val="none" w:sz="0" w:space="0" w:color="auto"/>
                          </w:divBdr>
                          <w:divsChild>
                            <w:div w:id="1892502288">
                              <w:marLeft w:val="0"/>
                              <w:marRight w:val="0"/>
                              <w:marTop w:val="0"/>
                              <w:marBottom w:val="0"/>
                              <w:divBdr>
                                <w:top w:val="none" w:sz="0" w:space="0" w:color="auto"/>
                                <w:left w:val="none" w:sz="0" w:space="0" w:color="auto"/>
                                <w:bottom w:val="none" w:sz="0" w:space="0" w:color="auto"/>
                                <w:right w:val="none" w:sz="0" w:space="0" w:color="auto"/>
                              </w:divBdr>
                              <w:divsChild>
                                <w:div w:id="859900767">
                                  <w:blockQuote w:val="1"/>
                                  <w:marLeft w:val="0"/>
                                  <w:marRight w:val="0"/>
                                  <w:marTop w:val="0"/>
                                  <w:marBottom w:val="120"/>
                                  <w:divBdr>
                                    <w:top w:val="single" w:sz="2" w:space="0" w:color="auto"/>
                                    <w:left w:val="single" w:sz="2" w:space="18" w:color="auto"/>
                                    <w:bottom w:val="single" w:sz="2" w:space="0" w:color="auto"/>
                                    <w:right w:val="single" w:sz="2" w:space="0" w:color="auto"/>
                                  </w:divBdr>
                                </w:div>
                                <w:div w:id="395932951">
                                  <w:blockQuote w:val="1"/>
                                  <w:marLeft w:val="0"/>
                                  <w:marRight w:val="0"/>
                                  <w:marTop w:val="0"/>
                                  <w:marBottom w:val="120"/>
                                  <w:divBdr>
                                    <w:top w:val="single" w:sz="2" w:space="0" w:color="auto"/>
                                    <w:left w:val="single" w:sz="2" w:space="18" w:color="auto"/>
                                    <w:bottom w:val="single" w:sz="2" w:space="0" w:color="auto"/>
                                    <w:right w:val="single" w:sz="2" w:space="0" w:color="auto"/>
                                  </w:divBdr>
                                </w:div>
                                <w:div w:id="24839161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086725805">
                                  <w:blockQuote w:val="1"/>
                                  <w:marLeft w:val="0"/>
                                  <w:marRight w:val="0"/>
                                  <w:marTop w:val="0"/>
                                  <w:marBottom w:val="120"/>
                                  <w:divBdr>
                                    <w:top w:val="single" w:sz="2" w:space="0" w:color="auto"/>
                                    <w:left w:val="single" w:sz="2" w:space="18" w:color="auto"/>
                                    <w:bottom w:val="single" w:sz="2" w:space="0" w:color="auto"/>
                                    <w:right w:val="single" w:sz="2" w:space="0" w:color="auto"/>
                                  </w:divBdr>
                                </w:div>
                                <w:div w:id="921912251">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002053264">
                                  <w:blockQuote w:val="1"/>
                                  <w:marLeft w:val="0"/>
                                  <w:marRight w:val="0"/>
                                  <w:marTop w:val="0"/>
                                  <w:marBottom w:val="12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1370104252">
          <w:marLeft w:val="0"/>
          <w:marRight w:val="0"/>
          <w:marTop w:val="100"/>
          <w:marBottom w:val="100"/>
          <w:divBdr>
            <w:top w:val="none" w:sz="0" w:space="0" w:color="auto"/>
            <w:left w:val="none" w:sz="0" w:space="0" w:color="auto"/>
            <w:bottom w:val="none" w:sz="0" w:space="0" w:color="auto"/>
            <w:right w:val="none" w:sz="0" w:space="0" w:color="auto"/>
          </w:divBdr>
          <w:divsChild>
            <w:div w:id="1808159482">
              <w:marLeft w:val="0"/>
              <w:marRight w:val="0"/>
              <w:marTop w:val="0"/>
              <w:marBottom w:val="0"/>
              <w:divBdr>
                <w:top w:val="none" w:sz="0" w:space="0" w:color="auto"/>
                <w:left w:val="none" w:sz="0" w:space="0" w:color="auto"/>
                <w:bottom w:val="none" w:sz="0" w:space="0" w:color="auto"/>
                <w:right w:val="none" w:sz="0" w:space="0" w:color="auto"/>
              </w:divBdr>
              <w:divsChild>
                <w:div w:id="2030136010">
                  <w:marLeft w:val="0"/>
                  <w:marRight w:val="0"/>
                  <w:marTop w:val="0"/>
                  <w:marBottom w:val="0"/>
                  <w:divBdr>
                    <w:top w:val="none" w:sz="0" w:space="0" w:color="auto"/>
                    <w:left w:val="none" w:sz="0" w:space="0" w:color="auto"/>
                    <w:bottom w:val="none" w:sz="0" w:space="0" w:color="auto"/>
                    <w:right w:val="none" w:sz="0" w:space="0" w:color="auto"/>
                  </w:divBdr>
                  <w:divsChild>
                    <w:div w:id="1330787685">
                      <w:marLeft w:val="0"/>
                      <w:marRight w:val="0"/>
                      <w:marTop w:val="0"/>
                      <w:marBottom w:val="0"/>
                      <w:divBdr>
                        <w:top w:val="none" w:sz="0" w:space="0" w:color="auto"/>
                        <w:left w:val="none" w:sz="0" w:space="0" w:color="auto"/>
                        <w:bottom w:val="none" w:sz="0" w:space="0" w:color="auto"/>
                        <w:right w:val="none" w:sz="0" w:space="0" w:color="auto"/>
                      </w:divBdr>
                      <w:divsChild>
                        <w:div w:id="480578900">
                          <w:marLeft w:val="0"/>
                          <w:marRight w:val="0"/>
                          <w:marTop w:val="0"/>
                          <w:marBottom w:val="0"/>
                          <w:divBdr>
                            <w:top w:val="none" w:sz="0" w:space="0" w:color="auto"/>
                            <w:left w:val="none" w:sz="0" w:space="0" w:color="auto"/>
                            <w:bottom w:val="none" w:sz="0" w:space="0" w:color="auto"/>
                            <w:right w:val="none" w:sz="0" w:space="0" w:color="auto"/>
                          </w:divBdr>
                          <w:divsChild>
                            <w:div w:id="375935122">
                              <w:marLeft w:val="0"/>
                              <w:marRight w:val="0"/>
                              <w:marTop w:val="0"/>
                              <w:marBottom w:val="0"/>
                              <w:divBdr>
                                <w:top w:val="none" w:sz="0" w:space="0" w:color="auto"/>
                                <w:left w:val="none" w:sz="0" w:space="0" w:color="auto"/>
                                <w:bottom w:val="none" w:sz="0" w:space="0" w:color="auto"/>
                                <w:right w:val="none" w:sz="0" w:space="0" w:color="auto"/>
                              </w:divBdr>
                              <w:divsChild>
                                <w:div w:id="49600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839218">
          <w:marLeft w:val="0"/>
          <w:marRight w:val="0"/>
          <w:marTop w:val="100"/>
          <w:marBottom w:val="100"/>
          <w:divBdr>
            <w:top w:val="none" w:sz="0" w:space="0" w:color="auto"/>
            <w:left w:val="none" w:sz="0" w:space="0" w:color="auto"/>
            <w:bottom w:val="none" w:sz="0" w:space="0" w:color="auto"/>
            <w:right w:val="none" w:sz="0" w:space="0" w:color="auto"/>
          </w:divBdr>
          <w:divsChild>
            <w:div w:id="550658084">
              <w:marLeft w:val="0"/>
              <w:marRight w:val="0"/>
              <w:marTop w:val="0"/>
              <w:marBottom w:val="0"/>
              <w:divBdr>
                <w:top w:val="none" w:sz="0" w:space="0" w:color="auto"/>
                <w:left w:val="none" w:sz="0" w:space="0" w:color="auto"/>
                <w:bottom w:val="none" w:sz="0" w:space="0" w:color="auto"/>
                <w:right w:val="none" w:sz="0" w:space="0" w:color="auto"/>
              </w:divBdr>
              <w:divsChild>
                <w:div w:id="379674992">
                  <w:marLeft w:val="0"/>
                  <w:marRight w:val="0"/>
                  <w:marTop w:val="0"/>
                  <w:marBottom w:val="0"/>
                  <w:divBdr>
                    <w:top w:val="none" w:sz="0" w:space="0" w:color="auto"/>
                    <w:left w:val="none" w:sz="0" w:space="0" w:color="auto"/>
                    <w:bottom w:val="none" w:sz="0" w:space="0" w:color="auto"/>
                    <w:right w:val="none" w:sz="0" w:space="0" w:color="auto"/>
                  </w:divBdr>
                  <w:divsChild>
                    <w:div w:id="682439487">
                      <w:marLeft w:val="0"/>
                      <w:marRight w:val="0"/>
                      <w:marTop w:val="0"/>
                      <w:marBottom w:val="0"/>
                      <w:divBdr>
                        <w:top w:val="none" w:sz="0" w:space="0" w:color="auto"/>
                        <w:left w:val="none" w:sz="0" w:space="0" w:color="auto"/>
                        <w:bottom w:val="none" w:sz="0" w:space="0" w:color="auto"/>
                        <w:right w:val="none" w:sz="0" w:space="0" w:color="auto"/>
                      </w:divBdr>
                      <w:divsChild>
                        <w:div w:id="901719557">
                          <w:marLeft w:val="0"/>
                          <w:marRight w:val="0"/>
                          <w:marTop w:val="0"/>
                          <w:marBottom w:val="0"/>
                          <w:divBdr>
                            <w:top w:val="none" w:sz="0" w:space="0" w:color="auto"/>
                            <w:left w:val="none" w:sz="0" w:space="0" w:color="auto"/>
                            <w:bottom w:val="none" w:sz="0" w:space="0" w:color="auto"/>
                            <w:right w:val="none" w:sz="0" w:space="0" w:color="auto"/>
                          </w:divBdr>
                          <w:divsChild>
                            <w:div w:id="2142111122">
                              <w:marLeft w:val="0"/>
                              <w:marRight w:val="0"/>
                              <w:marTop w:val="0"/>
                              <w:marBottom w:val="0"/>
                              <w:divBdr>
                                <w:top w:val="none" w:sz="0" w:space="0" w:color="auto"/>
                                <w:left w:val="none" w:sz="0" w:space="0" w:color="auto"/>
                                <w:bottom w:val="none" w:sz="0" w:space="0" w:color="auto"/>
                                <w:right w:val="none" w:sz="0" w:space="0" w:color="auto"/>
                              </w:divBdr>
                              <w:divsChild>
                                <w:div w:id="1276792700">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642004849">
                                  <w:blockQuote w:val="1"/>
                                  <w:marLeft w:val="0"/>
                                  <w:marRight w:val="0"/>
                                  <w:marTop w:val="0"/>
                                  <w:marBottom w:val="12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704410432">
          <w:marLeft w:val="0"/>
          <w:marRight w:val="0"/>
          <w:marTop w:val="100"/>
          <w:marBottom w:val="100"/>
          <w:divBdr>
            <w:top w:val="none" w:sz="0" w:space="0" w:color="auto"/>
            <w:left w:val="none" w:sz="0" w:space="0" w:color="auto"/>
            <w:bottom w:val="none" w:sz="0" w:space="0" w:color="auto"/>
            <w:right w:val="none" w:sz="0" w:space="0" w:color="auto"/>
          </w:divBdr>
          <w:divsChild>
            <w:div w:id="1393387985">
              <w:marLeft w:val="0"/>
              <w:marRight w:val="0"/>
              <w:marTop w:val="0"/>
              <w:marBottom w:val="0"/>
              <w:divBdr>
                <w:top w:val="none" w:sz="0" w:space="0" w:color="auto"/>
                <w:left w:val="none" w:sz="0" w:space="0" w:color="auto"/>
                <w:bottom w:val="none" w:sz="0" w:space="0" w:color="auto"/>
                <w:right w:val="none" w:sz="0" w:space="0" w:color="auto"/>
              </w:divBdr>
              <w:divsChild>
                <w:div w:id="1076131133">
                  <w:marLeft w:val="0"/>
                  <w:marRight w:val="0"/>
                  <w:marTop w:val="0"/>
                  <w:marBottom w:val="0"/>
                  <w:divBdr>
                    <w:top w:val="none" w:sz="0" w:space="0" w:color="auto"/>
                    <w:left w:val="none" w:sz="0" w:space="0" w:color="auto"/>
                    <w:bottom w:val="none" w:sz="0" w:space="0" w:color="auto"/>
                    <w:right w:val="none" w:sz="0" w:space="0" w:color="auto"/>
                  </w:divBdr>
                  <w:divsChild>
                    <w:div w:id="58947187">
                      <w:marLeft w:val="0"/>
                      <w:marRight w:val="0"/>
                      <w:marTop w:val="0"/>
                      <w:marBottom w:val="0"/>
                      <w:divBdr>
                        <w:top w:val="none" w:sz="0" w:space="0" w:color="auto"/>
                        <w:left w:val="none" w:sz="0" w:space="0" w:color="auto"/>
                        <w:bottom w:val="none" w:sz="0" w:space="0" w:color="auto"/>
                        <w:right w:val="none" w:sz="0" w:space="0" w:color="auto"/>
                      </w:divBdr>
                      <w:divsChild>
                        <w:div w:id="2040737912">
                          <w:marLeft w:val="0"/>
                          <w:marRight w:val="0"/>
                          <w:marTop w:val="0"/>
                          <w:marBottom w:val="0"/>
                          <w:divBdr>
                            <w:top w:val="none" w:sz="0" w:space="0" w:color="auto"/>
                            <w:left w:val="none" w:sz="0" w:space="0" w:color="auto"/>
                            <w:bottom w:val="none" w:sz="0" w:space="0" w:color="auto"/>
                            <w:right w:val="none" w:sz="0" w:space="0" w:color="auto"/>
                          </w:divBdr>
                          <w:divsChild>
                            <w:div w:id="1013456454">
                              <w:marLeft w:val="0"/>
                              <w:marRight w:val="0"/>
                              <w:marTop w:val="0"/>
                              <w:marBottom w:val="0"/>
                              <w:divBdr>
                                <w:top w:val="none" w:sz="0" w:space="0" w:color="auto"/>
                                <w:left w:val="none" w:sz="0" w:space="0" w:color="auto"/>
                                <w:bottom w:val="none" w:sz="0" w:space="0" w:color="auto"/>
                                <w:right w:val="none" w:sz="0" w:space="0" w:color="auto"/>
                              </w:divBdr>
                              <w:divsChild>
                                <w:div w:id="14444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628725">
          <w:marLeft w:val="0"/>
          <w:marRight w:val="0"/>
          <w:marTop w:val="100"/>
          <w:marBottom w:val="100"/>
          <w:divBdr>
            <w:top w:val="none" w:sz="0" w:space="0" w:color="auto"/>
            <w:left w:val="none" w:sz="0" w:space="0" w:color="auto"/>
            <w:bottom w:val="none" w:sz="0" w:space="0" w:color="auto"/>
            <w:right w:val="none" w:sz="0" w:space="0" w:color="auto"/>
          </w:divBdr>
          <w:divsChild>
            <w:div w:id="2028482674">
              <w:marLeft w:val="0"/>
              <w:marRight w:val="0"/>
              <w:marTop w:val="0"/>
              <w:marBottom w:val="0"/>
              <w:divBdr>
                <w:top w:val="none" w:sz="0" w:space="0" w:color="auto"/>
                <w:left w:val="none" w:sz="0" w:space="0" w:color="auto"/>
                <w:bottom w:val="none" w:sz="0" w:space="0" w:color="auto"/>
                <w:right w:val="none" w:sz="0" w:space="0" w:color="auto"/>
              </w:divBdr>
              <w:divsChild>
                <w:div w:id="602079785">
                  <w:marLeft w:val="0"/>
                  <w:marRight w:val="0"/>
                  <w:marTop w:val="0"/>
                  <w:marBottom w:val="0"/>
                  <w:divBdr>
                    <w:top w:val="none" w:sz="0" w:space="0" w:color="auto"/>
                    <w:left w:val="none" w:sz="0" w:space="0" w:color="auto"/>
                    <w:bottom w:val="none" w:sz="0" w:space="0" w:color="auto"/>
                    <w:right w:val="none" w:sz="0" w:space="0" w:color="auto"/>
                  </w:divBdr>
                  <w:divsChild>
                    <w:div w:id="842086868">
                      <w:marLeft w:val="0"/>
                      <w:marRight w:val="0"/>
                      <w:marTop w:val="0"/>
                      <w:marBottom w:val="0"/>
                      <w:divBdr>
                        <w:top w:val="none" w:sz="0" w:space="0" w:color="auto"/>
                        <w:left w:val="none" w:sz="0" w:space="0" w:color="auto"/>
                        <w:bottom w:val="none" w:sz="0" w:space="0" w:color="auto"/>
                        <w:right w:val="none" w:sz="0" w:space="0" w:color="auto"/>
                      </w:divBdr>
                      <w:divsChild>
                        <w:div w:id="1191987870">
                          <w:marLeft w:val="0"/>
                          <w:marRight w:val="0"/>
                          <w:marTop w:val="0"/>
                          <w:marBottom w:val="0"/>
                          <w:divBdr>
                            <w:top w:val="none" w:sz="0" w:space="0" w:color="auto"/>
                            <w:left w:val="none" w:sz="0" w:space="0" w:color="auto"/>
                            <w:bottom w:val="none" w:sz="0" w:space="0" w:color="auto"/>
                            <w:right w:val="none" w:sz="0" w:space="0" w:color="auto"/>
                          </w:divBdr>
                          <w:divsChild>
                            <w:div w:id="14549087">
                              <w:marLeft w:val="0"/>
                              <w:marRight w:val="0"/>
                              <w:marTop w:val="0"/>
                              <w:marBottom w:val="0"/>
                              <w:divBdr>
                                <w:top w:val="none" w:sz="0" w:space="0" w:color="auto"/>
                                <w:left w:val="none" w:sz="0" w:space="0" w:color="auto"/>
                                <w:bottom w:val="none" w:sz="0" w:space="0" w:color="auto"/>
                                <w:right w:val="none" w:sz="0" w:space="0" w:color="auto"/>
                              </w:divBdr>
                              <w:divsChild>
                                <w:div w:id="1069423770">
                                  <w:marLeft w:val="0"/>
                                  <w:marRight w:val="0"/>
                                  <w:marTop w:val="0"/>
                                  <w:marBottom w:val="0"/>
                                  <w:divBdr>
                                    <w:top w:val="none" w:sz="0" w:space="0" w:color="auto"/>
                                    <w:left w:val="none" w:sz="0" w:space="0" w:color="auto"/>
                                    <w:bottom w:val="none" w:sz="0" w:space="0" w:color="auto"/>
                                    <w:right w:val="none" w:sz="0" w:space="0" w:color="auto"/>
                                  </w:divBdr>
                                  <w:divsChild>
                                    <w:div w:id="353388314">
                                      <w:marLeft w:val="0"/>
                                      <w:marRight w:val="0"/>
                                      <w:marTop w:val="0"/>
                                      <w:marBottom w:val="0"/>
                                      <w:divBdr>
                                        <w:top w:val="none" w:sz="0" w:space="0" w:color="auto"/>
                                        <w:left w:val="none" w:sz="0" w:space="0" w:color="auto"/>
                                        <w:bottom w:val="none" w:sz="0" w:space="0" w:color="auto"/>
                                        <w:right w:val="none" w:sz="0" w:space="0" w:color="auto"/>
                                      </w:divBdr>
                                    </w:div>
                                  </w:divsChild>
                                </w:div>
                                <w:div w:id="1410419056">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94657460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998069017">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1175223249">
          <w:marLeft w:val="0"/>
          <w:marRight w:val="0"/>
          <w:marTop w:val="100"/>
          <w:marBottom w:val="100"/>
          <w:divBdr>
            <w:top w:val="none" w:sz="0" w:space="0" w:color="auto"/>
            <w:left w:val="none" w:sz="0" w:space="0" w:color="auto"/>
            <w:bottom w:val="none" w:sz="0" w:space="0" w:color="auto"/>
            <w:right w:val="none" w:sz="0" w:space="0" w:color="auto"/>
          </w:divBdr>
          <w:divsChild>
            <w:div w:id="165873820">
              <w:marLeft w:val="0"/>
              <w:marRight w:val="0"/>
              <w:marTop w:val="0"/>
              <w:marBottom w:val="0"/>
              <w:divBdr>
                <w:top w:val="none" w:sz="0" w:space="0" w:color="auto"/>
                <w:left w:val="none" w:sz="0" w:space="0" w:color="auto"/>
                <w:bottom w:val="none" w:sz="0" w:space="0" w:color="auto"/>
                <w:right w:val="none" w:sz="0" w:space="0" w:color="auto"/>
              </w:divBdr>
              <w:divsChild>
                <w:div w:id="512844594">
                  <w:marLeft w:val="0"/>
                  <w:marRight w:val="0"/>
                  <w:marTop w:val="0"/>
                  <w:marBottom w:val="0"/>
                  <w:divBdr>
                    <w:top w:val="none" w:sz="0" w:space="0" w:color="auto"/>
                    <w:left w:val="none" w:sz="0" w:space="0" w:color="auto"/>
                    <w:bottom w:val="none" w:sz="0" w:space="0" w:color="auto"/>
                    <w:right w:val="none" w:sz="0" w:space="0" w:color="auto"/>
                  </w:divBdr>
                  <w:divsChild>
                    <w:div w:id="16542618">
                      <w:marLeft w:val="0"/>
                      <w:marRight w:val="0"/>
                      <w:marTop w:val="0"/>
                      <w:marBottom w:val="0"/>
                      <w:divBdr>
                        <w:top w:val="none" w:sz="0" w:space="0" w:color="auto"/>
                        <w:left w:val="none" w:sz="0" w:space="0" w:color="auto"/>
                        <w:bottom w:val="none" w:sz="0" w:space="0" w:color="auto"/>
                        <w:right w:val="none" w:sz="0" w:space="0" w:color="auto"/>
                      </w:divBdr>
                      <w:divsChild>
                        <w:div w:id="1513373313">
                          <w:marLeft w:val="0"/>
                          <w:marRight w:val="0"/>
                          <w:marTop w:val="0"/>
                          <w:marBottom w:val="0"/>
                          <w:divBdr>
                            <w:top w:val="none" w:sz="0" w:space="0" w:color="auto"/>
                            <w:left w:val="none" w:sz="0" w:space="0" w:color="auto"/>
                            <w:bottom w:val="none" w:sz="0" w:space="0" w:color="auto"/>
                            <w:right w:val="none" w:sz="0" w:space="0" w:color="auto"/>
                          </w:divBdr>
                          <w:divsChild>
                            <w:div w:id="391125640">
                              <w:marLeft w:val="0"/>
                              <w:marRight w:val="0"/>
                              <w:marTop w:val="0"/>
                              <w:marBottom w:val="0"/>
                              <w:divBdr>
                                <w:top w:val="none" w:sz="0" w:space="0" w:color="auto"/>
                                <w:left w:val="none" w:sz="0" w:space="0" w:color="auto"/>
                                <w:bottom w:val="none" w:sz="0" w:space="0" w:color="auto"/>
                                <w:right w:val="none" w:sz="0" w:space="0" w:color="auto"/>
                              </w:divBdr>
                              <w:divsChild>
                                <w:div w:id="13071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146799">
          <w:marLeft w:val="0"/>
          <w:marRight w:val="0"/>
          <w:marTop w:val="100"/>
          <w:marBottom w:val="100"/>
          <w:divBdr>
            <w:top w:val="none" w:sz="0" w:space="0" w:color="auto"/>
            <w:left w:val="none" w:sz="0" w:space="0" w:color="auto"/>
            <w:bottom w:val="none" w:sz="0" w:space="0" w:color="auto"/>
            <w:right w:val="none" w:sz="0" w:space="0" w:color="auto"/>
          </w:divBdr>
          <w:divsChild>
            <w:div w:id="1965194233">
              <w:marLeft w:val="0"/>
              <w:marRight w:val="0"/>
              <w:marTop w:val="0"/>
              <w:marBottom w:val="0"/>
              <w:divBdr>
                <w:top w:val="none" w:sz="0" w:space="0" w:color="auto"/>
                <w:left w:val="none" w:sz="0" w:space="0" w:color="auto"/>
                <w:bottom w:val="none" w:sz="0" w:space="0" w:color="auto"/>
                <w:right w:val="none" w:sz="0" w:space="0" w:color="auto"/>
              </w:divBdr>
              <w:divsChild>
                <w:div w:id="43993239">
                  <w:marLeft w:val="0"/>
                  <w:marRight w:val="0"/>
                  <w:marTop w:val="0"/>
                  <w:marBottom w:val="0"/>
                  <w:divBdr>
                    <w:top w:val="none" w:sz="0" w:space="0" w:color="auto"/>
                    <w:left w:val="none" w:sz="0" w:space="0" w:color="auto"/>
                    <w:bottom w:val="none" w:sz="0" w:space="0" w:color="auto"/>
                    <w:right w:val="none" w:sz="0" w:space="0" w:color="auto"/>
                  </w:divBdr>
                  <w:divsChild>
                    <w:div w:id="379597100">
                      <w:marLeft w:val="0"/>
                      <w:marRight w:val="0"/>
                      <w:marTop w:val="0"/>
                      <w:marBottom w:val="0"/>
                      <w:divBdr>
                        <w:top w:val="none" w:sz="0" w:space="0" w:color="auto"/>
                        <w:left w:val="none" w:sz="0" w:space="0" w:color="auto"/>
                        <w:bottom w:val="none" w:sz="0" w:space="0" w:color="auto"/>
                        <w:right w:val="none" w:sz="0" w:space="0" w:color="auto"/>
                      </w:divBdr>
                      <w:divsChild>
                        <w:div w:id="1759138102">
                          <w:marLeft w:val="0"/>
                          <w:marRight w:val="0"/>
                          <w:marTop w:val="0"/>
                          <w:marBottom w:val="0"/>
                          <w:divBdr>
                            <w:top w:val="none" w:sz="0" w:space="0" w:color="auto"/>
                            <w:left w:val="none" w:sz="0" w:space="0" w:color="auto"/>
                            <w:bottom w:val="none" w:sz="0" w:space="0" w:color="auto"/>
                            <w:right w:val="none" w:sz="0" w:space="0" w:color="auto"/>
                          </w:divBdr>
                          <w:divsChild>
                            <w:div w:id="1411392527">
                              <w:marLeft w:val="0"/>
                              <w:marRight w:val="0"/>
                              <w:marTop w:val="0"/>
                              <w:marBottom w:val="0"/>
                              <w:divBdr>
                                <w:top w:val="none" w:sz="0" w:space="0" w:color="auto"/>
                                <w:left w:val="none" w:sz="0" w:space="0" w:color="auto"/>
                                <w:bottom w:val="none" w:sz="0" w:space="0" w:color="auto"/>
                                <w:right w:val="none" w:sz="0" w:space="0" w:color="auto"/>
                              </w:divBdr>
                              <w:divsChild>
                                <w:div w:id="612399190">
                                  <w:marLeft w:val="0"/>
                                  <w:marRight w:val="0"/>
                                  <w:marTop w:val="0"/>
                                  <w:marBottom w:val="0"/>
                                  <w:divBdr>
                                    <w:top w:val="none" w:sz="0" w:space="0" w:color="auto"/>
                                    <w:left w:val="none" w:sz="0" w:space="0" w:color="auto"/>
                                    <w:bottom w:val="none" w:sz="0" w:space="0" w:color="auto"/>
                                    <w:right w:val="none" w:sz="0" w:space="0" w:color="auto"/>
                                  </w:divBdr>
                                  <w:divsChild>
                                    <w:div w:id="1551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704582">
          <w:marLeft w:val="0"/>
          <w:marRight w:val="0"/>
          <w:marTop w:val="100"/>
          <w:marBottom w:val="100"/>
          <w:divBdr>
            <w:top w:val="none" w:sz="0" w:space="0" w:color="auto"/>
            <w:left w:val="none" w:sz="0" w:space="0" w:color="auto"/>
            <w:bottom w:val="none" w:sz="0" w:space="0" w:color="auto"/>
            <w:right w:val="none" w:sz="0" w:space="0" w:color="auto"/>
          </w:divBdr>
          <w:divsChild>
            <w:div w:id="1600941729">
              <w:marLeft w:val="0"/>
              <w:marRight w:val="0"/>
              <w:marTop w:val="0"/>
              <w:marBottom w:val="0"/>
              <w:divBdr>
                <w:top w:val="none" w:sz="0" w:space="0" w:color="auto"/>
                <w:left w:val="none" w:sz="0" w:space="0" w:color="auto"/>
                <w:bottom w:val="none" w:sz="0" w:space="0" w:color="auto"/>
                <w:right w:val="none" w:sz="0" w:space="0" w:color="auto"/>
              </w:divBdr>
              <w:divsChild>
                <w:div w:id="350451052">
                  <w:marLeft w:val="0"/>
                  <w:marRight w:val="0"/>
                  <w:marTop w:val="0"/>
                  <w:marBottom w:val="0"/>
                  <w:divBdr>
                    <w:top w:val="none" w:sz="0" w:space="0" w:color="auto"/>
                    <w:left w:val="none" w:sz="0" w:space="0" w:color="auto"/>
                    <w:bottom w:val="none" w:sz="0" w:space="0" w:color="auto"/>
                    <w:right w:val="none" w:sz="0" w:space="0" w:color="auto"/>
                  </w:divBdr>
                  <w:divsChild>
                    <w:div w:id="1256859014">
                      <w:marLeft w:val="0"/>
                      <w:marRight w:val="0"/>
                      <w:marTop w:val="0"/>
                      <w:marBottom w:val="0"/>
                      <w:divBdr>
                        <w:top w:val="none" w:sz="0" w:space="0" w:color="auto"/>
                        <w:left w:val="none" w:sz="0" w:space="0" w:color="auto"/>
                        <w:bottom w:val="none" w:sz="0" w:space="0" w:color="auto"/>
                        <w:right w:val="none" w:sz="0" w:space="0" w:color="auto"/>
                      </w:divBdr>
                      <w:divsChild>
                        <w:div w:id="551115157">
                          <w:marLeft w:val="0"/>
                          <w:marRight w:val="0"/>
                          <w:marTop w:val="0"/>
                          <w:marBottom w:val="0"/>
                          <w:divBdr>
                            <w:top w:val="none" w:sz="0" w:space="0" w:color="auto"/>
                            <w:left w:val="none" w:sz="0" w:space="0" w:color="auto"/>
                            <w:bottom w:val="none" w:sz="0" w:space="0" w:color="auto"/>
                            <w:right w:val="none" w:sz="0" w:space="0" w:color="auto"/>
                          </w:divBdr>
                          <w:divsChild>
                            <w:div w:id="1709450462">
                              <w:marLeft w:val="0"/>
                              <w:marRight w:val="0"/>
                              <w:marTop w:val="0"/>
                              <w:marBottom w:val="0"/>
                              <w:divBdr>
                                <w:top w:val="none" w:sz="0" w:space="0" w:color="auto"/>
                                <w:left w:val="none" w:sz="0" w:space="0" w:color="auto"/>
                                <w:bottom w:val="none" w:sz="0" w:space="0" w:color="auto"/>
                                <w:right w:val="none" w:sz="0" w:space="0" w:color="auto"/>
                              </w:divBdr>
                              <w:divsChild>
                                <w:div w:id="392510798">
                                  <w:marLeft w:val="0"/>
                                  <w:marRight w:val="0"/>
                                  <w:marTop w:val="0"/>
                                  <w:marBottom w:val="0"/>
                                  <w:divBdr>
                                    <w:top w:val="none" w:sz="0" w:space="0" w:color="auto"/>
                                    <w:left w:val="none" w:sz="0" w:space="0" w:color="auto"/>
                                    <w:bottom w:val="none" w:sz="0" w:space="0" w:color="auto"/>
                                    <w:right w:val="none" w:sz="0" w:space="0" w:color="auto"/>
                                  </w:divBdr>
                                  <w:divsChild>
                                    <w:div w:id="861551147">
                                      <w:marLeft w:val="0"/>
                                      <w:marRight w:val="0"/>
                                      <w:marTop w:val="0"/>
                                      <w:marBottom w:val="0"/>
                                      <w:divBdr>
                                        <w:top w:val="none" w:sz="0" w:space="0" w:color="auto"/>
                                        <w:left w:val="none" w:sz="0" w:space="0" w:color="auto"/>
                                        <w:bottom w:val="none" w:sz="0" w:space="0" w:color="auto"/>
                                        <w:right w:val="none" w:sz="0" w:space="0" w:color="auto"/>
                                      </w:divBdr>
                                      <w:divsChild>
                                        <w:div w:id="98265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10802">
                              <w:marLeft w:val="0"/>
                              <w:marRight w:val="0"/>
                              <w:marTop w:val="0"/>
                              <w:marBottom w:val="0"/>
                              <w:divBdr>
                                <w:top w:val="none" w:sz="0" w:space="0" w:color="auto"/>
                                <w:left w:val="none" w:sz="0" w:space="0" w:color="auto"/>
                                <w:bottom w:val="none" w:sz="0" w:space="0" w:color="auto"/>
                                <w:right w:val="none" w:sz="0" w:space="0" w:color="auto"/>
                              </w:divBdr>
                              <w:divsChild>
                                <w:div w:id="1675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73431">
          <w:marLeft w:val="0"/>
          <w:marRight w:val="0"/>
          <w:marTop w:val="100"/>
          <w:marBottom w:val="100"/>
          <w:divBdr>
            <w:top w:val="none" w:sz="0" w:space="0" w:color="auto"/>
            <w:left w:val="none" w:sz="0" w:space="0" w:color="auto"/>
            <w:bottom w:val="none" w:sz="0" w:space="0" w:color="auto"/>
            <w:right w:val="none" w:sz="0" w:space="0" w:color="auto"/>
          </w:divBdr>
          <w:divsChild>
            <w:div w:id="41636420">
              <w:marLeft w:val="0"/>
              <w:marRight w:val="0"/>
              <w:marTop w:val="0"/>
              <w:marBottom w:val="0"/>
              <w:divBdr>
                <w:top w:val="none" w:sz="0" w:space="0" w:color="auto"/>
                <w:left w:val="none" w:sz="0" w:space="0" w:color="auto"/>
                <w:bottom w:val="none" w:sz="0" w:space="0" w:color="auto"/>
                <w:right w:val="none" w:sz="0" w:space="0" w:color="auto"/>
              </w:divBdr>
              <w:divsChild>
                <w:div w:id="741680858">
                  <w:marLeft w:val="0"/>
                  <w:marRight w:val="0"/>
                  <w:marTop w:val="0"/>
                  <w:marBottom w:val="0"/>
                  <w:divBdr>
                    <w:top w:val="none" w:sz="0" w:space="0" w:color="auto"/>
                    <w:left w:val="none" w:sz="0" w:space="0" w:color="auto"/>
                    <w:bottom w:val="none" w:sz="0" w:space="0" w:color="auto"/>
                    <w:right w:val="none" w:sz="0" w:space="0" w:color="auto"/>
                  </w:divBdr>
                  <w:divsChild>
                    <w:div w:id="1096902057">
                      <w:marLeft w:val="0"/>
                      <w:marRight w:val="0"/>
                      <w:marTop w:val="0"/>
                      <w:marBottom w:val="0"/>
                      <w:divBdr>
                        <w:top w:val="none" w:sz="0" w:space="0" w:color="auto"/>
                        <w:left w:val="none" w:sz="0" w:space="0" w:color="auto"/>
                        <w:bottom w:val="none" w:sz="0" w:space="0" w:color="auto"/>
                        <w:right w:val="none" w:sz="0" w:space="0" w:color="auto"/>
                      </w:divBdr>
                      <w:divsChild>
                        <w:div w:id="1277636673">
                          <w:marLeft w:val="0"/>
                          <w:marRight w:val="0"/>
                          <w:marTop w:val="0"/>
                          <w:marBottom w:val="0"/>
                          <w:divBdr>
                            <w:top w:val="none" w:sz="0" w:space="0" w:color="auto"/>
                            <w:left w:val="none" w:sz="0" w:space="0" w:color="auto"/>
                            <w:bottom w:val="none" w:sz="0" w:space="0" w:color="auto"/>
                            <w:right w:val="none" w:sz="0" w:space="0" w:color="auto"/>
                          </w:divBdr>
                          <w:divsChild>
                            <w:div w:id="73670733">
                              <w:marLeft w:val="0"/>
                              <w:marRight w:val="0"/>
                              <w:marTop w:val="0"/>
                              <w:marBottom w:val="0"/>
                              <w:divBdr>
                                <w:top w:val="none" w:sz="0" w:space="0" w:color="auto"/>
                                <w:left w:val="none" w:sz="0" w:space="0" w:color="auto"/>
                                <w:bottom w:val="none" w:sz="0" w:space="0" w:color="auto"/>
                                <w:right w:val="none" w:sz="0" w:space="0" w:color="auto"/>
                              </w:divBdr>
                              <w:divsChild>
                                <w:div w:id="28496652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65006325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2007777890">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077097749">
                                  <w:blockQuote w:val="1"/>
                                  <w:marLeft w:val="0"/>
                                  <w:marRight w:val="0"/>
                                  <w:marTop w:val="0"/>
                                  <w:marBottom w:val="120"/>
                                  <w:divBdr>
                                    <w:top w:val="single" w:sz="2" w:space="0" w:color="auto"/>
                                    <w:left w:val="single" w:sz="2" w:space="18" w:color="auto"/>
                                    <w:bottom w:val="single" w:sz="2" w:space="0" w:color="auto"/>
                                    <w:right w:val="single" w:sz="2" w:space="0" w:color="auto"/>
                                  </w:divBdr>
                                </w:div>
                                <w:div w:id="86312408">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256206727">
                                  <w:blockQuote w:val="1"/>
                                  <w:marLeft w:val="0"/>
                                  <w:marRight w:val="0"/>
                                  <w:marTop w:val="0"/>
                                  <w:marBottom w:val="120"/>
                                  <w:divBdr>
                                    <w:top w:val="single" w:sz="2" w:space="0" w:color="auto"/>
                                    <w:left w:val="single" w:sz="2" w:space="18" w:color="auto"/>
                                    <w:bottom w:val="single" w:sz="2" w:space="0" w:color="auto"/>
                                    <w:right w:val="single" w:sz="2" w:space="0" w:color="auto"/>
                                  </w:divBdr>
                                </w:div>
                                <w:div w:id="862205354">
                                  <w:marLeft w:val="0"/>
                                  <w:marRight w:val="0"/>
                                  <w:marTop w:val="0"/>
                                  <w:marBottom w:val="0"/>
                                  <w:divBdr>
                                    <w:top w:val="none" w:sz="0" w:space="0" w:color="auto"/>
                                    <w:left w:val="none" w:sz="0" w:space="0" w:color="auto"/>
                                    <w:bottom w:val="none" w:sz="0" w:space="0" w:color="auto"/>
                                    <w:right w:val="none" w:sz="0" w:space="0" w:color="auto"/>
                                  </w:divBdr>
                                  <w:divsChild>
                                    <w:div w:id="30913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414018">
          <w:marLeft w:val="0"/>
          <w:marRight w:val="0"/>
          <w:marTop w:val="100"/>
          <w:marBottom w:val="100"/>
          <w:divBdr>
            <w:top w:val="none" w:sz="0" w:space="0" w:color="auto"/>
            <w:left w:val="none" w:sz="0" w:space="0" w:color="auto"/>
            <w:bottom w:val="none" w:sz="0" w:space="0" w:color="auto"/>
            <w:right w:val="none" w:sz="0" w:space="0" w:color="auto"/>
          </w:divBdr>
          <w:divsChild>
            <w:div w:id="1176067824">
              <w:marLeft w:val="0"/>
              <w:marRight w:val="0"/>
              <w:marTop w:val="0"/>
              <w:marBottom w:val="0"/>
              <w:divBdr>
                <w:top w:val="none" w:sz="0" w:space="0" w:color="auto"/>
                <w:left w:val="none" w:sz="0" w:space="0" w:color="auto"/>
                <w:bottom w:val="none" w:sz="0" w:space="0" w:color="auto"/>
                <w:right w:val="none" w:sz="0" w:space="0" w:color="auto"/>
              </w:divBdr>
              <w:divsChild>
                <w:div w:id="1968582441">
                  <w:marLeft w:val="0"/>
                  <w:marRight w:val="0"/>
                  <w:marTop w:val="0"/>
                  <w:marBottom w:val="0"/>
                  <w:divBdr>
                    <w:top w:val="none" w:sz="0" w:space="0" w:color="auto"/>
                    <w:left w:val="none" w:sz="0" w:space="0" w:color="auto"/>
                    <w:bottom w:val="none" w:sz="0" w:space="0" w:color="auto"/>
                    <w:right w:val="none" w:sz="0" w:space="0" w:color="auto"/>
                  </w:divBdr>
                  <w:divsChild>
                    <w:div w:id="1577743795">
                      <w:marLeft w:val="0"/>
                      <w:marRight w:val="0"/>
                      <w:marTop w:val="0"/>
                      <w:marBottom w:val="0"/>
                      <w:divBdr>
                        <w:top w:val="none" w:sz="0" w:space="0" w:color="auto"/>
                        <w:left w:val="none" w:sz="0" w:space="0" w:color="auto"/>
                        <w:bottom w:val="none" w:sz="0" w:space="0" w:color="auto"/>
                        <w:right w:val="none" w:sz="0" w:space="0" w:color="auto"/>
                      </w:divBdr>
                      <w:divsChild>
                        <w:div w:id="444933665">
                          <w:marLeft w:val="0"/>
                          <w:marRight w:val="0"/>
                          <w:marTop w:val="0"/>
                          <w:marBottom w:val="0"/>
                          <w:divBdr>
                            <w:top w:val="none" w:sz="0" w:space="0" w:color="auto"/>
                            <w:left w:val="none" w:sz="0" w:space="0" w:color="auto"/>
                            <w:bottom w:val="none" w:sz="0" w:space="0" w:color="auto"/>
                            <w:right w:val="none" w:sz="0" w:space="0" w:color="auto"/>
                          </w:divBdr>
                          <w:divsChild>
                            <w:div w:id="945963053">
                              <w:marLeft w:val="0"/>
                              <w:marRight w:val="0"/>
                              <w:marTop w:val="0"/>
                              <w:marBottom w:val="0"/>
                              <w:divBdr>
                                <w:top w:val="none" w:sz="0" w:space="0" w:color="auto"/>
                                <w:left w:val="none" w:sz="0" w:space="0" w:color="auto"/>
                                <w:bottom w:val="none" w:sz="0" w:space="0" w:color="auto"/>
                                <w:right w:val="none" w:sz="0" w:space="0" w:color="auto"/>
                              </w:divBdr>
                              <w:divsChild>
                                <w:div w:id="200149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42569">
          <w:marLeft w:val="0"/>
          <w:marRight w:val="0"/>
          <w:marTop w:val="100"/>
          <w:marBottom w:val="100"/>
          <w:divBdr>
            <w:top w:val="none" w:sz="0" w:space="0" w:color="auto"/>
            <w:left w:val="none" w:sz="0" w:space="0" w:color="auto"/>
            <w:bottom w:val="none" w:sz="0" w:space="0" w:color="auto"/>
            <w:right w:val="none" w:sz="0" w:space="0" w:color="auto"/>
          </w:divBdr>
          <w:divsChild>
            <w:div w:id="2026513357">
              <w:marLeft w:val="0"/>
              <w:marRight w:val="0"/>
              <w:marTop w:val="0"/>
              <w:marBottom w:val="0"/>
              <w:divBdr>
                <w:top w:val="none" w:sz="0" w:space="0" w:color="auto"/>
                <w:left w:val="none" w:sz="0" w:space="0" w:color="auto"/>
                <w:bottom w:val="none" w:sz="0" w:space="0" w:color="auto"/>
                <w:right w:val="none" w:sz="0" w:space="0" w:color="auto"/>
              </w:divBdr>
              <w:divsChild>
                <w:div w:id="822508666">
                  <w:marLeft w:val="0"/>
                  <w:marRight w:val="0"/>
                  <w:marTop w:val="0"/>
                  <w:marBottom w:val="0"/>
                  <w:divBdr>
                    <w:top w:val="none" w:sz="0" w:space="0" w:color="auto"/>
                    <w:left w:val="none" w:sz="0" w:space="0" w:color="auto"/>
                    <w:bottom w:val="none" w:sz="0" w:space="0" w:color="auto"/>
                    <w:right w:val="none" w:sz="0" w:space="0" w:color="auto"/>
                  </w:divBdr>
                  <w:divsChild>
                    <w:div w:id="1317763986">
                      <w:marLeft w:val="0"/>
                      <w:marRight w:val="0"/>
                      <w:marTop w:val="0"/>
                      <w:marBottom w:val="0"/>
                      <w:divBdr>
                        <w:top w:val="none" w:sz="0" w:space="0" w:color="auto"/>
                        <w:left w:val="none" w:sz="0" w:space="0" w:color="auto"/>
                        <w:bottom w:val="none" w:sz="0" w:space="0" w:color="auto"/>
                        <w:right w:val="none" w:sz="0" w:space="0" w:color="auto"/>
                      </w:divBdr>
                      <w:divsChild>
                        <w:div w:id="1732776830">
                          <w:marLeft w:val="0"/>
                          <w:marRight w:val="0"/>
                          <w:marTop w:val="0"/>
                          <w:marBottom w:val="0"/>
                          <w:divBdr>
                            <w:top w:val="none" w:sz="0" w:space="0" w:color="auto"/>
                            <w:left w:val="none" w:sz="0" w:space="0" w:color="auto"/>
                            <w:bottom w:val="none" w:sz="0" w:space="0" w:color="auto"/>
                            <w:right w:val="none" w:sz="0" w:space="0" w:color="auto"/>
                          </w:divBdr>
                          <w:divsChild>
                            <w:div w:id="151650520">
                              <w:marLeft w:val="0"/>
                              <w:marRight w:val="0"/>
                              <w:marTop w:val="0"/>
                              <w:marBottom w:val="0"/>
                              <w:divBdr>
                                <w:top w:val="none" w:sz="0" w:space="0" w:color="auto"/>
                                <w:left w:val="none" w:sz="0" w:space="0" w:color="auto"/>
                                <w:bottom w:val="none" w:sz="0" w:space="0" w:color="auto"/>
                                <w:right w:val="none" w:sz="0" w:space="0" w:color="auto"/>
                              </w:divBdr>
                              <w:divsChild>
                                <w:div w:id="1982347825">
                                  <w:marLeft w:val="0"/>
                                  <w:marRight w:val="0"/>
                                  <w:marTop w:val="0"/>
                                  <w:marBottom w:val="0"/>
                                  <w:divBdr>
                                    <w:top w:val="none" w:sz="0" w:space="0" w:color="auto"/>
                                    <w:left w:val="none" w:sz="0" w:space="0" w:color="auto"/>
                                    <w:bottom w:val="none" w:sz="0" w:space="0" w:color="auto"/>
                                    <w:right w:val="none" w:sz="0" w:space="0" w:color="auto"/>
                                  </w:divBdr>
                                  <w:divsChild>
                                    <w:div w:id="76900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187359">
          <w:marLeft w:val="0"/>
          <w:marRight w:val="0"/>
          <w:marTop w:val="100"/>
          <w:marBottom w:val="100"/>
          <w:divBdr>
            <w:top w:val="none" w:sz="0" w:space="0" w:color="auto"/>
            <w:left w:val="none" w:sz="0" w:space="0" w:color="auto"/>
            <w:bottom w:val="none" w:sz="0" w:space="0" w:color="auto"/>
            <w:right w:val="none" w:sz="0" w:space="0" w:color="auto"/>
          </w:divBdr>
          <w:divsChild>
            <w:div w:id="2012681875">
              <w:marLeft w:val="0"/>
              <w:marRight w:val="0"/>
              <w:marTop w:val="0"/>
              <w:marBottom w:val="0"/>
              <w:divBdr>
                <w:top w:val="none" w:sz="0" w:space="0" w:color="auto"/>
                <w:left w:val="none" w:sz="0" w:space="0" w:color="auto"/>
                <w:bottom w:val="none" w:sz="0" w:space="0" w:color="auto"/>
                <w:right w:val="none" w:sz="0" w:space="0" w:color="auto"/>
              </w:divBdr>
              <w:divsChild>
                <w:div w:id="55473467">
                  <w:marLeft w:val="0"/>
                  <w:marRight w:val="0"/>
                  <w:marTop w:val="0"/>
                  <w:marBottom w:val="0"/>
                  <w:divBdr>
                    <w:top w:val="none" w:sz="0" w:space="0" w:color="auto"/>
                    <w:left w:val="none" w:sz="0" w:space="0" w:color="auto"/>
                    <w:bottom w:val="none" w:sz="0" w:space="0" w:color="auto"/>
                    <w:right w:val="none" w:sz="0" w:space="0" w:color="auto"/>
                  </w:divBdr>
                  <w:divsChild>
                    <w:div w:id="1787505320">
                      <w:marLeft w:val="0"/>
                      <w:marRight w:val="0"/>
                      <w:marTop w:val="0"/>
                      <w:marBottom w:val="0"/>
                      <w:divBdr>
                        <w:top w:val="none" w:sz="0" w:space="0" w:color="auto"/>
                        <w:left w:val="none" w:sz="0" w:space="0" w:color="auto"/>
                        <w:bottom w:val="none" w:sz="0" w:space="0" w:color="auto"/>
                        <w:right w:val="none" w:sz="0" w:space="0" w:color="auto"/>
                      </w:divBdr>
                      <w:divsChild>
                        <w:div w:id="1759132392">
                          <w:marLeft w:val="0"/>
                          <w:marRight w:val="0"/>
                          <w:marTop w:val="0"/>
                          <w:marBottom w:val="0"/>
                          <w:divBdr>
                            <w:top w:val="none" w:sz="0" w:space="0" w:color="auto"/>
                            <w:left w:val="none" w:sz="0" w:space="0" w:color="auto"/>
                            <w:bottom w:val="none" w:sz="0" w:space="0" w:color="auto"/>
                            <w:right w:val="none" w:sz="0" w:space="0" w:color="auto"/>
                          </w:divBdr>
                          <w:divsChild>
                            <w:div w:id="1035932789">
                              <w:marLeft w:val="0"/>
                              <w:marRight w:val="0"/>
                              <w:marTop w:val="0"/>
                              <w:marBottom w:val="0"/>
                              <w:divBdr>
                                <w:top w:val="none" w:sz="0" w:space="0" w:color="auto"/>
                                <w:left w:val="none" w:sz="0" w:space="0" w:color="auto"/>
                                <w:bottom w:val="none" w:sz="0" w:space="0" w:color="auto"/>
                                <w:right w:val="none" w:sz="0" w:space="0" w:color="auto"/>
                              </w:divBdr>
                              <w:divsChild>
                                <w:div w:id="17833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806984">
          <w:marLeft w:val="0"/>
          <w:marRight w:val="0"/>
          <w:marTop w:val="100"/>
          <w:marBottom w:val="100"/>
          <w:divBdr>
            <w:top w:val="none" w:sz="0" w:space="0" w:color="auto"/>
            <w:left w:val="none" w:sz="0" w:space="0" w:color="auto"/>
            <w:bottom w:val="none" w:sz="0" w:space="0" w:color="auto"/>
            <w:right w:val="none" w:sz="0" w:space="0" w:color="auto"/>
          </w:divBdr>
          <w:divsChild>
            <w:div w:id="73672739">
              <w:marLeft w:val="0"/>
              <w:marRight w:val="0"/>
              <w:marTop w:val="0"/>
              <w:marBottom w:val="0"/>
              <w:divBdr>
                <w:top w:val="none" w:sz="0" w:space="0" w:color="auto"/>
                <w:left w:val="none" w:sz="0" w:space="0" w:color="auto"/>
                <w:bottom w:val="none" w:sz="0" w:space="0" w:color="auto"/>
                <w:right w:val="none" w:sz="0" w:space="0" w:color="auto"/>
              </w:divBdr>
              <w:divsChild>
                <w:div w:id="756436674">
                  <w:marLeft w:val="0"/>
                  <w:marRight w:val="0"/>
                  <w:marTop w:val="0"/>
                  <w:marBottom w:val="0"/>
                  <w:divBdr>
                    <w:top w:val="none" w:sz="0" w:space="0" w:color="auto"/>
                    <w:left w:val="none" w:sz="0" w:space="0" w:color="auto"/>
                    <w:bottom w:val="none" w:sz="0" w:space="0" w:color="auto"/>
                    <w:right w:val="none" w:sz="0" w:space="0" w:color="auto"/>
                  </w:divBdr>
                  <w:divsChild>
                    <w:div w:id="44525473">
                      <w:marLeft w:val="0"/>
                      <w:marRight w:val="0"/>
                      <w:marTop w:val="0"/>
                      <w:marBottom w:val="0"/>
                      <w:divBdr>
                        <w:top w:val="none" w:sz="0" w:space="0" w:color="auto"/>
                        <w:left w:val="none" w:sz="0" w:space="0" w:color="auto"/>
                        <w:bottom w:val="none" w:sz="0" w:space="0" w:color="auto"/>
                        <w:right w:val="none" w:sz="0" w:space="0" w:color="auto"/>
                      </w:divBdr>
                      <w:divsChild>
                        <w:div w:id="2008046265">
                          <w:marLeft w:val="0"/>
                          <w:marRight w:val="0"/>
                          <w:marTop w:val="0"/>
                          <w:marBottom w:val="0"/>
                          <w:divBdr>
                            <w:top w:val="none" w:sz="0" w:space="0" w:color="auto"/>
                            <w:left w:val="none" w:sz="0" w:space="0" w:color="auto"/>
                            <w:bottom w:val="none" w:sz="0" w:space="0" w:color="auto"/>
                            <w:right w:val="none" w:sz="0" w:space="0" w:color="auto"/>
                          </w:divBdr>
                          <w:divsChild>
                            <w:div w:id="267321554">
                              <w:marLeft w:val="0"/>
                              <w:marRight w:val="0"/>
                              <w:marTop w:val="0"/>
                              <w:marBottom w:val="0"/>
                              <w:divBdr>
                                <w:top w:val="none" w:sz="0" w:space="0" w:color="auto"/>
                                <w:left w:val="none" w:sz="0" w:space="0" w:color="auto"/>
                                <w:bottom w:val="none" w:sz="0" w:space="0" w:color="auto"/>
                                <w:right w:val="none" w:sz="0" w:space="0" w:color="auto"/>
                              </w:divBdr>
                              <w:divsChild>
                                <w:div w:id="1741562052">
                                  <w:marLeft w:val="0"/>
                                  <w:marRight w:val="0"/>
                                  <w:marTop w:val="0"/>
                                  <w:marBottom w:val="0"/>
                                  <w:divBdr>
                                    <w:top w:val="none" w:sz="0" w:space="0" w:color="auto"/>
                                    <w:left w:val="none" w:sz="0" w:space="0" w:color="auto"/>
                                    <w:bottom w:val="none" w:sz="0" w:space="0" w:color="auto"/>
                                    <w:right w:val="none" w:sz="0" w:space="0" w:color="auto"/>
                                  </w:divBdr>
                                  <w:divsChild>
                                    <w:div w:id="11531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3588352">
          <w:marLeft w:val="0"/>
          <w:marRight w:val="0"/>
          <w:marTop w:val="100"/>
          <w:marBottom w:val="100"/>
          <w:divBdr>
            <w:top w:val="none" w:sz="0" w:space="0" w:color="auto"/>
            <w:left w:val="none" w:sz="0" w:space="0" w:color="auto"/>
            <w:bottom w:val="none" w:sz="0" w:space="0" w:color="auto"/>
            <w:right w:val="none" w:sz="0" w:space="0" w:color="auto"/>
          </w:divBdr>
          <w:divsChild>
            <w:div w:id="2115467975">
              <w:marLeft w:val="0"/>
              <w:marRight w:val="0"/>
              <w:marTop w:val="0"/>
              <w:marBottom w:val="0"/>
              <w:divBdr>
                <w:top w:val="none" w:sz="0" w:space="0" w:color="auto"/>
                <w:left w:val="none" w:sz="0" w:space="0" w:color="auto"/>
                <w:bottom w:val="none" w:sz="0" w:space="0" w:color="auto"/>
                <w:right w:val="none" w:sz="0" w:space="0" w:color="auto"/>
              </w:divBdr>
              <w:divsChild>
                <w:div w:id="1071198652">
                  <w:marLeft w:val="0"/>
                  <w:marRight w:val="0"/>
                  <w:marTop w:val="0"/>
                  <w:marBottom w:val="0"/>
                  <w:divBdr>
                    <w:top w:val="none" w:sz="0" w:space="0" w:color="auto"/>
                    <w:left w:val="none" w:sz="0" w:space="0" w:color="auto"/>
                    <w:bottom w:val="none" w:sz="0" w:space="0" w:color="auto"/>
                    <w:right w:val="none" w:sz="0" w:space="0" w:color="auto"/>
                  </w:divBdr>
                  <w:divsChild>
                    <w:div w:id="378433746">
                      <w:marLeft w:val="0"/>
                      <w:marRight w:val="0"/>
                      <w:marTop w:val="0"/>
                      <w:marBottom w:val="0"/>
                      <w:divBdr>
                        <w:top w:val="none" w:sz="0" w:space="0" w:color="auto"/>
                        <w:left w:val="none" w:sz="0" w:space="0" w:color="auto"/>
                        <w:bottom w:val="none" w:sz="0" w:space="0" w:color="auto"/>
                        <w:right w:val="none" w:sz="0" w:space="0" w:color="auto"/>
                      </w:divBdr>
                      <w:divsChild>
                        <w:div w:id="1693914995">
                          <w:marLeft w:val="0"/>
                          <w:marRight w:val="0"/>
                          <w:marTop w:val="0"/>
                          <w:marBottom w:val="0"/>
                          <w:divBdr>
                            <w:top w:val="none" w:sz="0" w:space="0" w:color="auto"/>
                            <w:left w:val="none" w:sz="0" w:space="0" w:color="auto"/>
                            <w:bottom w:val="none" w:sz="0" w:space="0" w:color="auto"/>
                            <w:right w:val="none" w:sz="0" w:space="0" w:color="auto"/>
                          </w:divBdr>
                          <w:divsChild>
                            <w:div w:id="993098586">
                              <w:marLeft w:val="0"/>
                              <w:marRight w:val="0"/>
                              <w:marTop w:val="0"/>
                              <w:marBottom w:val="0"/>
                              <w:divBdr>
                                <w:top w:val="none" w:sz="0" w:space="0" w:color="auto"/>
                                <w:left w:val="none" w:sz="0" w:space="0" w:color="auto"/>
                                <w:bottom w:val="none" w:sz="0" w:space="0" w:color="auto"/>
                                <w:right w:val="none" w:sz="0" w:space="0" w:color="auto"/>
                              </w:divBdr>
                              <w:divsChild>
                                <w:div w:id="4658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021184">
          <w:marLeft w:val="0"/>
          <w:marRight w:val="0"/>
          <w:marTop w:val="100"/>
          <w:marBottom w:val="100"/>
          <w:divBdr>
            <w:top w:val="none" w:sz="0" w:space="0" w:color="auto"/>
            <w:left w:val="none" w:sz="0" w:space="0" w:color="auto"/>
            <w:bottom w:val="none" w:sz="0" w:space="0" w:color="auto"/>
            <w:right w:val="none" w:sz="0" w:space="0" w:color="auto"/>
          </w:divBdr>
          <w:divsChild>
            <w:div w:id="806317195">
              <w:marLeft w:val="0"/>
              <w:marRight w:val="0"/>
              <w:marTop w:val="0"/>
              <w:marBottom w:val="0"/>
              <w:divBdr>
                <w:top w:val="none" w:sz="0" w:space="0" w:color="auto"/>
                <w:left w:val="none" w:sz="0" w:space="0" w:color="auto"/>
                <w:bottom w:val="none" w:sz="0" w:space="0" w:color="auto"/>
                <w:right w:val="none" w:sz="0" w:space="0" w:color="auto"/>
              </w:divBdr>
              <w:divsChild>
                <w:div w:id="599721882">
                  <w:marLeft w:val="0"/>
                  <w:marRight w:val="0"/>
                  <w:marTop w:val="0"/>
                  <w:marBottom w:val="0"/>
                  <w:divBdr>
                    <w:top w:val="none" w:sz="0" w:space="0" w:color="auto"/>
                    <w:left w:val="none" w:sz="0" w:space="0" w:color="auto"/>
                    <w:bottom w:val="none" w:sz="0" w:space="0" w:color="auto"/>
                    <w:right w:val="none" w:sz="0" w:space="0" w:color="auto"/>
                  </w:divBdr>
                  <w:divsChild>
                    <w:div w:id="1728920407">
                      <w:marLeft w:val="0"/>
                      <w:marRight w:val="0"/>
                      <w:marTop w:val="0"/>
                      <w:marBottom w:val="0"/>
                      <w:divBdr>
                        <w:top w:val="none" w:sz="0" w:space="0" w:color="auto"/>
                        <w:left w:val="none" w:sz="0" w:space="0" w:color="auto"/>
                        <w:bottom w:val="none" w:sz="0" w:space="0" w:color="auto"/>
                        <w:right w:val="none" w:sz="0" w:space="0" w:color="auto"/>
                      </w:divBdr>
                      <w:divsChild>
                        <w:div w:id="461851906">
                          <w:marLeft w:val="0"/>
                          <w:marRight w:val="0"/>
                          <w:marTop w:val="0"/>
                          <w:marBottom w:val="0"/>
                          <w:divBdr>
                            <w:top w:val="none" w:sz="0" w:space="0" w:color="auto"/>
                            <w:left w:val="none" w:sz="0" w:space="0" w:color="auto"/>
                            <w:bottom w:val="none" w:sz="0" w:space="0" w:color="auto"/>
                            <w:right w:val="none" w:sz="0" w:space="0" w:color="auto"/>
                          </w:divBdr>
                          <w:divsChild>
                            <w:div w:id="175270076">
                              <w:marLeft w:val="0"/>
                              <w:marRight w:val="0"/>
                              <w:marTop w:val="0"/>
                              <w:marBottom w:val="0"/>
                              <w:divBdr>
                                <w:top w:val="none" w:sz="0" w:space="0" w:color="auto"/>
                                <w:left w:val="none" w:sz="0" w:space="0" w:color="auto"/>
                                <w:bottom w:val="none" w:sz="0" w:space="0" w:color="auto"/>
                                <w:right w:val="none" w:sz="0" w:space="0" w:color="auto"/>
                              </w:divBdr>
                              <w:divsChild>
                                <w:div w:id="1903366787">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112554213">
                                  <w:blockQuote w:val="1"/>
                                  <w:marLeft w:val="0"/>
                                  <w:marRight w:val="0"/>
                                  <w:marTop w:val="0"/>
                                  <w:marBottom w:val="12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298071287">
          <w:marLeft w:val="0"/>
          <w:marRight w:val="0"/>
          <w:marTop w:val="100"/>
          <w:marBottom w:val="100"/>
          <w:divBdr>
            <w:top w:val="none" w:sz="0" w:space="0" w:color="auto"/>
            <w:left w:val="none" w:sz="0" w:space="0" w:color="auto"/>
            <w:bottom w:val="none" w:sz="0" w:space="0" w:color="auto"/>
            <w:right w:val="none" w:sz="0" w:space="0" w:color="auto"/>
          </w:divBdr>
          <w:divsChild>
            <w:div w:id="1257636501">
              <w:marLeft w:val="0"/>
              <w:marRight w:val="0"/>
              <w:marTop w:val="0"/>
              <w:marBottom w:val="0"/>
              <w:divBdr>
                <w:top w:val="none" w:sz="0" w:space="0" w:color="auto"/>
                <w:left w:val="none" w:sz="0" w:space="0" w:color="auto"/>
                <w:bottom w:val="none" w:sz="0" w:space="0" w:color="auto"/>
                <w:right w:val="none" w:sz="0" w:space="0" w:color="auto"/>
              </w:divBdr>
              <w:divsChild>
                <w:div w:id="2067600834">
                  <w:marLeft w:val="0"/>
                  <w:marRight w:val="0"/>
                  <w:marTop w:val="0"/>
                  <w:marBottom w:val="0"/>
                  <w:divBdr>
                    <w:top w:val="none" w:sz="0" w:space="0" w:color="auto"/>
                    <w:left w:val="none" w:sz="0" w:space="0" w:color="auto"/>
                    <w:bottom w:val="none" w:sz="0" w:space="0" w:color="auto"/>
                    <w:right w:val="none" w:sz="0" w:space="0" w:color="auto"/>
                  </w:divBdr>
                  <w:divsChild>
                    <w:div w:id="1721174210">
                      <w:marLeft w:val="0"/>
                      <w:marRight w:val="0"/>
                      <w:marTop w:val="0"/>
                      <w:marBottom w:val="0"/>
                      <w:divBdr>
                        <w:top w:val="none" w:sz="0" w:space="0" w:color="auto"/>
                        <w:left w:val="none" w:sz="0" w:space="0" w:color="auto"/>
                        <w:bottom w:val="none" w:sz="0" w:space="0" w:color="auto"/>
                        <w:right w:val="none" w:sz="0" w:space="0" w:color="auto"/>
                      </w:divBdr>
                      <w:divsChild>
                        <w:div w:id="421293570">
                          <w:marLeft w:val="0"/>
                          <w:marRight w:val="0"/>
                          <w:marTop w:val="0"/>
                          <w:marBottom w:val="0"/>
                          <w:divBdr>
                            <w:top w:val="none" w:sz="0" w:space="0" w:color="auto"/>
                            <w:left w:val="none" w:sz="0" w:space="0" w:color="auto"/>
                            <w:bottom w:val="none" w:sz="0" w:space="0" w:color="auto"/>
                            <w:right w:val="none" w:sz="0" w:space="0" w:color="auto"/>
                          </w:divBdr>
                          <w:divsChild>
                            <w:div w:id="496502735">
                              <w:marLeft w:val="0"/>
                              <w:marRight w:val="0"/>
                              <w:marTop w:val="0"/>
                              <w:marBottom w:val="0"/>
                              <w:divBdr>
                                <w:top w:val="none" w:sz="0" w:space="0" w:color="auto"/>
                                <w:left w:val="none" w:sz="0" w:space="0" w:color="auto"/>
                                <w:bottom w:val="none" w:sz="0" w:space="0" w:color="auto"/>
                                <w:right w:val="none" w:sz="0" w:space="0" w:color="auto"/>
                              </w:divBdr>
                              <w:divsChild>
                                <w:div w:id="147810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23333">
          <w:marLeft w:val="0"/>
          <w:marRight w:val="0"/>
          <w:marTop w:val="100"/>
          <w:marBottom w:val="100"/>
          <w:divBdr>
            <w:top w:val="none" w:sz="0" w:space="0" w:color="auto"/>
            <w:left w:val="none" w:sz="0" w:space="0" w:color="auto"/>
            <w:bottom w:val="none" w:sz="0" w:space="0" w:color="auto"/>
            <w:right w:val="none" w:sz="0" w:space="0" w:color="auto"/>
          </w:divBdr>
          <w:divsChild>
            <w:div w:id="1666007845">
              <w:marLeft w:val="0"/>
              <w:marRight w:val="0"/>
              <w:marTop w:val="0"/>
              <w:marBottom w:val="0"/>
              <w:divBdr>
                <w:top w:val="none" w:sz="0" w:space="0" w:color="auto"/>
                <w:left w:val="none" w:sz="0" w:space="0" w:color="auto"/>
                <w:bottom w:val="none" w:sz="0" w:space="0" w:color="auto"/>
                <w:right w:val="none" w:sz="0" w:space="0" w:color="auto"/>
              </w:divBdr>
              <w:divsChild>
                <w:div w:id="586574611">
                  <w:marLeft w:val="0"/>
                  <w:marRight w:val="0"/>
                  <w:marTop w:val="0"/>
                  <w:marBottom w:val="0"/>
                  <w:divBdr>
                    <w:top w:val="none" w:sz="0" w:space="0" w:color="auto"/>
                    <w:left w:val="none" w:sz="0" w:space="0" w:color="auto"/>
                    <w:bottom w:val="none" w:sz="0" w:space="0" w:color="auto"/>
                    <w:right w:val="none" w:sz="0" w:space="0" w:color="auto"/>
                  </w:divBdr>
                  <w:divsChild>
                    <w:div w:id="1637831256">
                      <w:marLeft w:val="0"/>
                      <w:marRight w:val="0"/>
                      <w:marTop w:val="0"/>
                      <w:marBottom w:val="0"/>
                      <w:divBdr>
                        <w:top w:val="none" w:sz="0" w:space="0" w:color="auto"/>
                        <w:left w:val="none" w:sz="0" w:space="0" w:color="auto"/>
                        <w:bottom w:val="none" w:sz="0" w:space="0" w:color="auto"/>
                        <w:right w:val="none" w:sz="0" w:space="0" w:color="auto"/>
                      </w:divBdr>
                      <w:divsChild>
                        <w:div w:id="591548374">
                          <w:marLeft w:val="0"/>
                          <w:marRight w:val="0"/>
                          <w:marTop w:val="0"/>
                          <w:marBottom w:val="0"/>
                          <w:divBdr>
                            <w:top w:val="none" w:sz="0" w:space="0" w:color="auto"/>
                            <w:left w:val="none" w:sz="0" w:space="0" w:color="auto"/>
                            <w:bottom w:val="none" w:sz="0" w:space="0" w:color="auto"/>
                            <w:right w:val="none" w:sz="0" w:space="0" w:color="auto"/>
                          </w:divBdr>
                          <w:divsChild>
                            <w:div w:id="125790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150906">
          <w:marLeft w:val="0"/>
          <w:marRight w:val="0"/>
          <w:marTop w:val="100"/>
          <w:marBottom w:val="100"/>
          <w:divBdr>
            <w:top w:val="none" w:sz="0" w:space="0" w:color="auto"/>
            <w:left w:val="none" w:sz="0" w:space="0" w:color="auto"/>
            <w:bottom w:val="none" w:sz="0" w:space="0" w:color="auto"/>
            <w:right w:val="none" w:sz="0" w:space="0" w:color="auto"/>
          </w:divBdr>
          <w:divsChild>
            <w:div w:id="1623420348">
              <w:marLeft w:val="0"/>
              <w:marRight w:val="0"/>
              <w:marTop w:val="0"/>
              <w:marBottom w:val="0"/>
              <w:divBdr>
                <w:top w:val="none" w:sz="0" w:space="0" w:color="auto"/>
                <w:left w:val="none" w:sz="0" w:space="0" w:color="auto"/>
                <w:bottom w:val="none" w:sz="0" w:space="0" w:color="auto"/>
                <w:right w:val="none" w:sz="0" w:space="0" w:color="auto"/>
              </w:divBdr>
              <w:divsChild>
                <w:div w:id="1212694001">
                  <w:marLeft w:val="0"/>
                  <w:marRight w:val="0"/>
                  <w:marTop w:val="0"/>
                  <w:marBottom w:val="0"/>
                  <w:divBdr>
                    <w:top w:val="none" w:sz="0" w:space="0" w:color="auto"/>
                    <w:left w:val="none" w:sz="0" w:space="0" w:color="auto"/>
                    <w:bottom w:val="none" w:sz="0" w:space="0" w:color="auto"/>
                    <w:right w:val="none" w:sz="0" w:space="0" w:color="auto"/>
                  </w:divBdr>
                  <w:divsChild>
                    <w:div w:id="1484809558">
                      <w:marLeft w:val="0"/>
                      <w:marRight w:val="0"/>
                      <w:marTop w:val="0"/>
                      <w:marBottom w:val="0"/>
                      <w:divBdr>
                        <w:top w:val="none" w:sz="0" w:space="0" w:color="auto"/>
                        <w:left w:val="none" w:sz="0" w:space="0" w:color="auto"/>
                        <w:bottom w:val="none" w:sz="0" w:space="0" w:color="auto"/>
                        <w:right w:val="none" w:sz="0" w:space="0" w:color="auto"/>
                      </w:divBdr>
                      <w:divsChild>
                        <w:div w:id="2053648580">
                          <w:marLeft w:val="0"/>
                          <w:marRight w:val="0"/>
                          <w:marTop w:val="0"/>
                          <w:marBottom w:val="0"/>
                          <w:divBdr>
                            <w:top w:val="none" w:sz="0" w:space="0" w:color="auto"/>
                            <w:left w:val="none" w:sz="0" w:space="0" w:color="auto"/>
                            <w:bottom w:val="none" w:sz="0" w:space="0" w:color="auto"/>
                            <w:right w:val="none" w:sz="0" w:space="0" w:color="auto"/>
                          </w:divBdr>
                          <w:divsChild>
                            <w:div w:id="1558472064">
                              <w:marLeft w:val="0"/>
                              <w:marRight w:val="0"/>
                              <w:marTop w:val="0"/>
                              <w:marBottom w:val="0"/>
                              <w:divBdr>
                                <w:top w:val="none" w:sz="0" w:space="0" w:color="auto"/>
                                <w:left w:val="none" w:sz="0" w:space="0" w:color="auto"/>
                                <w:bottom w:val="none" w:sz="0" w:space="0" w:color="auto"/>
                                <w:right w:val="none" w:sz="0" w:space="0" w:color="auto"/>
                              </w:divBdr>
                              <w:divsChild>
                                <w:div w:id="1818915957">
                                  <w:marLeft w:val="0"/>
                                  <w:marRight w:val="0"/>
                                  <w:marTop w:val="0"/>
                                  <w:marBottom w:val="0"/>
                                  <w:divBdr>
                                    <w:top w:val="none" w:sz="0" w:space="0" w:color="auto"/>
                                    <w:left w:val="none" w:sz="0" w:space="0" w:color="auto"/>
                                    <w:bottom w:val="none" w:sz="0" w:space="0" w:color="auto"/>
                                    <w:right w:val="none" w:sz="0" w:space="0" w:color="auto"/>
                                  </w:divBdr>
                                  <w:divsChild>
                                    <w:div w:id="962154831">
                                      <w:marLeft w:val="0"/>
                                      <w:marRight w:val="0"/>
                                      <w:marTop w:val="0"/>
                                      <w:marBottom w:val="0"/>
                                      <w:divBdr>
                                        <w:top w:val="none" w:sz="0" w:space="0" w:color="auto"/>
                                        <w:left w:val="none" w:sz="0" w:space="0" w:color="auto"/>
                                        <w:bottom w:val="none" w:sz="0" w:space="0" w:color="auto"/>
                                        <w:right w:val="none" w:sz="0" w:space="0" w:color="auto"/>
                                      </w:divBdr>
                                      <w:divsChild>
                                        <w:div w:id="24735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87395">
                              <w:marLeft w:val="0"/>
                              <w:marRight w:val="0"/>
                              <w:marTop w:val="0"/>
                              <w:marBottom w:val="0"/>
                              <w:divBdr>
                                <w:top w:val="none" w:sz="0" w:space="0" w:color="auto"/>
                                <w:left w:val="none" w:sz="0" w:space="0" w:color="auto"/>
                                <w:bottom w:val="none" w:sz="0" w:space="0" w:color="auto"/>
                                <w:right w:val="none" w:sz="0" w:space="0" w:color="auto"/>
                              </w:divBdr>
                              <w:divsChild>
                                <w:div w:id="32960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197510">
          <w:marLeft w:val="0"/>
          <w:marRight w:val="0"/>
          <w:marTop w:val="100"/>
          <w:marBottom w:val="100"/>
          <w:divBdr>
            <w:top w:val="none" w:sz="0" w:space="0" w:color="auto"/>
            <w:left w:val="none" w:sz="0" w:space="0" w:color="auto"/>
            <w:bottom w:val="none" w:sz="0" w:space="0" w:color="auto"/>
            <w:right w:val="none" w:sz="0" w:space="0" w:color="auto"/>
          </w:divBdr>
          <w:divsChild>
            <w:div w:id="1224097090">
              <w:marLeft w:val="0"/>
              <w:marRight w:val="0"/>
              <w:marTop w:val="0"/>
              <w:marBottom w:val="0"/>
              <w:divBdr>
                <w:top w:val="none" w:sz="0" w:space="0" w:color="auto"/>
                <w:left w:val="none" w:sz="0" w:space="0" w:color="auto"/>
                <w:bottom w:val="none" w:sz="0" w:space="0" w:color="auto"/>
                <w:right w:val="none" w:sz="0" w:space="0" w:color="auto"/>
              </w:divBdr>
              <w:divsChild>
                <w:div w:id="1866479638">
                  <w:marLeft w:val="0"/>
                  <w:marRight w:val="0"/>
                  <w:marTop w:val="0"/>
                  <w:marBottom w:val="0"/>
                  <w:divBdr>
                    <w:top w:val="none" w:sz="0" w:space="0" w:color="auto"/>
                    <w:left w:val="none" w:sz="0" w:space="0" w:color="auto"/>
                    <w:bottom w:val="none" w:sz="0" w:space="0" w:color="auto"/>
                    <w:right w:val="none" w:sz="0" w:space="0" w:color="auto"/>
                  </w:divBdr>
                  <w:divsChild>
                    <w:div w:id="793331106">
                      <w:marLeft w:val="0"/>
                      <w:marRight w:val="0"/>
                      <w:marTop w:val="0"/>
                      <w:marBottom w:val="0"/>
                      <w:divBdr>
                        <w:top w:val="none" w:sz="0" w:space="0" w:color="auto"/>
                        <w:left w:val="none" w:sz="0" w:space="0" w:color="auto"/>
                        <w:bottom w:val="none" w:sz="0" w:space="0" w:color="auto"/>
                        <w:right w:val="none" w:sz="0" w:space="0" w:color="auto"/>
                      </w:divBdr>
                      <w:divsChild>
                        <w:div w:id="1311669231">
                          <w:marLeft w:val="0"/>
                          <w:marRight w:val="0"/>
                          <w:marTop w:val="0"/>
                          <w:marBottom w:val="0"/>
                          <w:divBdr>
                            <w:top w:val="none" w:sz="0" w:space="0" w:color="auto"/>
                            <w:left w:val="none" w:sz="0" w:space="0" w:color="auto"/>
                            <w:bottom w:val="none" w:sz="0" w:space="0" w:color="auto"/>
                            <w:right w:val="none" w:sz="0" w:space="0" w:color="auto"/>
                          </w:divBdr>
                          <w:divsChild>
                            <w:div w:id="70662156">
                              <w:marLeft w:val="0"/>
                              <w:marRight w:val="0"/>
                              <w:marTop w:val="0"/>
                              <w:marBottom w:val="0"/>
                              <w:divBdr>
                                <w:top w:val="none" w:sz="0" w:space="0" w:color="auto"/>
                                <w:left w:val="none" w:sz="0" w:space="0" w:color="auto"/>
                                <w:bottom w:val="none" w:sz="0" w:space="0" w:color="auto"/>
                                <w:right w:val="none" w:sz="0" w:space="0" w:color="auto"/>
                              </w:divBdr>
                              <w:divsChild>
                                <w:div w:id="1360202178">
                                  <w:blockQuote w:val="1"/>
                                  <w:marLeft w:val="0"/>
                                  <w:marRight w:val="0"/>
                                  <w:marTop w:val="0"/>
                                  <w:marBottom w:val="120"/>
                                  <w:divBdr>
                                    <w:top w:val="single" w:sz="2" w:space="0" w:color="auto"/>
                                    <w:left w:val="single" w:sz="2" w:space="18" w:color="auto"/>
                                    <w:bottom w:val="single" w:sz="2" w:space="0" w:color="auto"/>
                                    <w:right w:val="single" w:sz="2" w:space="0" w:color="auto"/>
                                  </w:divBdr>
                                </w:div>
                                <w:div w:id="2031636154">
                                  <w:marLeft w:val="0"/>
                                  <w:marRight w:val="0"/>
                                  <w:marTop w:val="0"/>
                                  <w:marBottom w:val="0"/>
                                  <w:divBdr>
                                    <w:top w:val="none" w:sz="0" w:space="0" w:color="auto"/>
                                    <w:left w:val="none" w:sz="0" w:space="0" w:color="auto"/>
                                    <w:bottom w:val="none" w:sz="0" w:space="0" w:color="auto"/>
                                    <w:right w:val="none" w:sz="0" w:space="0" w:color="auto"/>
                                  </w:divBdr>
                                  <w:divsChild>
                                    <w:div w:id="214656781">
                                      <w:marLeft w:val="0"/>
                                      <w:marRight w:val="0"/>
                                      <w:marTop w:val="0"/>
                                      <w:marBottom w:val="0"/>
                                      <w:divBdr>
                                        <w:top w:val="none" w:sz="0" w:space="0" w:color="auto"/>
                                        <w:left w:val="none" w:sz="0" w:space="0" w:color="auto"/>
                                        <w:bottom w:val="none" w:sz="0" w:space="0" w:color="auto"/>
                                        <w:right w:val="none" w:sz="0" w:space="0" w:color="auto"/>
                                      </w:divBdr>
                                    </w:div>
                                  </w:divsChild>
                                </w:div>
                                <w:div w:id="1202135811">
                                  <w:marLeft w:val="0"/>
                                  <w:marRight w:val="0"/>
                                  <w:marTop w:val="0"/>
                                  <w:marBottom w:val="0"/>
                                  <w:divBdr>
                                    <w:top w:val="none" w:sz="0" w:space="0" w:color="auto"/>
                                    <w:left w:val="none" w:sz="0" w:space="0" w:color="auto"/>
                                    <w:bottom w:val="none" w:sz="0" w:space="0" w:color="auto"/>
                                    <w:right w:val="none" w:sz="0" w:space="0" w:color="auto"/>
                                  </w:divBdr>
                                  <w:divsChild>
                                    <w:div w:id="2129546144">
                                      <w:marLeft w:val="0"/>
                                      <w:marRight w:val="0"/>
                                      <w:marTop w:val="0"/>
                                      <w:marBottom w:val="0"/>
                                      <w:divBdr>
                                        <w:top w:val="none" w:sz="0" w:space="0" w:color="auto"/>
                                        <w:left w:val="none" w:sz="0" w:space="0" w:color="auto"/>
                                        <w:bottom w:val="none" w:sz="0" w:space="0" w:color="auto"/>
                                        <w:right w:val="none" w:sz="0" w:space="0" w:color="auto"/>
                                      </w:divBdr>
                                    </w:div>
                                  </w:divsChild>
                                </w:div>
                                <w:div w:id="259530684">
                                  <w:marLeft w:val="0"/>
                                  <w:marRight w:val="0"/>
                                  <w:marTop w:val="0"/>
                                  <w:marBottom w:val="0"/>
                                  <w:divBdr>
                                    <w:top w:val="none" w:sz="0" w:space="0" w:color="auto"/>
                                    <w:left w:val="none" w:sz="0" w:space="0" w:color="auto"/>
                                    <w:bottom w:val="none" w:sz="0" w:space="0" w:color="auto"/>
                                    <w:right w:val="none" w:sz="0" w:space="0" w:color="auto"/>
                                  </w:divBdr>
                                  <w:divsChild>
                                    <w:div w:id="1554736826">
                                      <w:marLeft w:val="0"/>
                                      <w:marRight w:val="0"/>
                                      <w:marTop w:val="0"/>
                                      <w:marBottom w:val="0"/>
                                      <w:divBdr>
                                        <w:top w:val="none" w:sz="0" w:space="0" w:color="auto"/>
                                        <w:left w:val="none" w:sz="0" w:space="0" w:color="auto"/>
                                        <w:bottom w:val="none" w:sz="0" w:space="0" w:color="auto"/>
                                        <w:right w:val="none" w:sz="0" w:space="0" w:color="auto"/>
                                      </w:divBdr>
                                    </w:div>
                                  </w:divsChild>
                                </w:div>
                                <w:div w:id="415445909">
                                  <w:marLeft w:val="0"/>
                                  <w:marRight w:val="0"/>
                                  <w:marTop w:val="0"/>
                                  <w:marBottom w:val="0"/>
                                  <w:divBdr>
                                    <w:top w:val="none" w:sz="0" w:space="0" w:color="auto"/>
                                    <w:left w:val="none" w:sz="0" w:space="0" w:color="auto"/>
                                    <w:bottom w:val="none" w:sz="0" w:space="0" w:color="auto"/>
                                    <w:right w:val="none" w:sz="0" w:space="0" w:color="auto"/>
                                  </w:divBdr>
                                  <w:divsChild>
                                    <w:div w:id="224997483">
                                      <w:marLeft w:val="0"/>
                                      <w:marRight w:val="0"/>
                                      <w:marTop w:val="0"/>
                                      <w:marBottom w:val="0"/>
                                      <w:divBdr>
                                        <w:top w:val="none" w:sz="0" w:space="0" w:color="auto"/>
                                        <w:left w:val="none" w:sz="0" w:space="0" w:color="auto"/>
                                        <w:bottom w:val="none" w:sz="0" w:space="0" w:color="auto"/>
                                        <w:right w:val="none" w:sz="0" w:space="0" w:color="auto"/>
                                      </w:divBdr>
                                    </w:div>
                                  </w:divsChild>
                                </w:div>
                                <w:div w:id="1542665680">
                                  <w:marLeft w:val="0"/>
                                  <w:marRight w:val="0"/>
                                  <w:marTop w:val="0"/>
                                  <w:marBottom w:val="0"/>
                                  <w:divBdr>
                                    <w:top w:val="none" w:sz="0" w:space="0" w:color="auto"/>
                                    <w:left w:val="none" w:sz="0" w:space="0" w:color="auto"/>
                                    <w:bottom w:val="none" w:sz="0" w:space="0" w:color="auto"/>
                                    <w:right w:val="none" w:sz="0" w:space="0" w:color="auto"/>
                                  </w:divBdr>
                                  <w:divsChild>
                                    <w:div w:id="583757694">
                                      <w:marLeft w:val="0"/>
                                      <w:marRight w:val="0"/>
                                      <w:marTop w:val="0"/>
                                      <w:marBottom w:val="0"/>
                                      <w:divBdr>
                                        <w:top w:val="none" w:sz="0" w:space="0" w:color="auto"/>
                                        <w:left w:val="none" w:sz="0" w:space="0" w:color="auto"/>
                                        <w:bottom w:val="none" w:sz="0" w:space="0" w:color="auto"/>
                                        <w:right w:val="none" w:sz="0" w:space="0" w:color="auto"/>
                                      </w:divBdr>
                                    </w:div>
                                  </w:divsChild>
                                </w:div>
                                <w:div w:id="1183130551">
                                  <w:marLeft w:val="0"/>
                                  <w:marRight w:val="0"/>
                                  <w:marTop w:val="0"/>
                                  <w:marBottom w:val="0"/>
                                  <w:divBdr>
                                    <w:top w:val="none" w:sz="0" w:space="0" w:color="auto"/>
                                    <w:left w:val="none" w:sz="0" w:space="0" w:color="auto"/>
                                    <w:bottom w:val="none" w:sz="0" w:space="0" w:color="auto"/>
                                    <w:right w:val="none" w:sz="0" w:space="0" w:color="auto"/>
                                  </w:divBdr>
                                  <w:divsChild>
                                    <w:div w:id="859733403">
                                      <w:marLeft w:val="0"/>
                                      <w:marRight w:val="0"/>
                                      <w:marTop w:val="0"/>
                                      <w:marBottom w:val="0"/>
                                      <w:divBdr>
                                        <w:top w:val="none" w:sz="0" w:space="0" w:color="auto"/>
                                        <w:left w:val="none" w:sz="0" w:space="0" w:color="auto"/>
                                        <w:bottom w:val="none" w:sz="0" w:space="0" w:color="auto"/>
                                        <w:right w:val="none" w:sz="0" w:space="0" w:color="auto"/>
                                      </w:divBdr>
                                    </w:div>
                                  </w:divsChild>
                                </w:div>
                                <w:div w:id="990519114">
                                  <w:marLeft w:val="0"/>
                                  <w:marRight w:val="0"/>
                                  <w:marTop w:val="0"/>
                                  <w:marBottom w:val="0"/>
                                  <w:divBdr>
                                    <w:top w:val="none" w:sz="0" w:space="0" w:color="auto"/>
                                    <w:left w:val="none" w:sz="0" w:space="0" w:color="auto"/>
                                    <w:bottom w:val="none" w:sz="0" w:space="0" w:color="auto"/>
                                    <w:right w:val="none" w:sz="0" w:space="0" w:color="auto"/>
                                  </w:divBdr>
                                  <w:divsChild>
                                    <w:div w:id="908265774">
                                      <w:marLeft w:val="0"/>
                                      <w:marRight w:val="0"/>
                                      <w:marTop w:val="0"/>
                                      <w:marBottom w:val="0"/>
                                      <w:divBdr>
                                        <w:top w:val="none" w:sz="0" w:space="0" w:color="auto"/>
                                        <w:left w:val="none" w:sz="0" w:space="0" w:color="auto"/>
                                        <w:bottom w:val="none" w:sz="0" w:space="0" w:color="auto"/>
                                        <w:right w:val="none" w:sz="0" w:space="0" w:color="auto"/>
                                      </w:divBdr>
                                    </w:div>
                                  </w:divsChild>
                                </w:div>
                                <w:div w:id="1481507249">
                                  <w:marLeft w:val="0"/>
                                  <w:marRight w:val="0"/>
                                  <w:marTop w:val="0"/>
                                  <w:marBottom w:val="0"/>
                                  <w:divBdr>
                                    <w:top w:val="none" w:sz="0" w:space="0" w:color="auto"/>
                                    <w:left w:val="none" w:sz="0" w:space="0" w:color="auto"/>
                                    <w:bottom w:val="none" w:sz="0" w:space="0" w:color="auto"/>
                                    <w:right w:val="none" w:sz="0" w:space="0" w:color="auto"/>
                                  </w:divBdr>
                                  <w:divsChild>
                                    <w:div w:id="3483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180783">
          <w:marLeft w:val="0"/>
          <w:marRight w:val="0"/>
          <w:marTop w:val="100"/>
          <w:marBottom w:val="100"/>
          <w:divBdr>
            <w:top w:val="none" w:sz="0" w:space="0" w:color="auto"/>
            <w:left w:val="none" w:sz="0" w:space="0" w:color="auto"/>
            <w:bottom w:val="none" w:sz="0" w:space="0" w:color="auto"/>
            <w:right w:val="none" w:sz="0" w:space="0" w:color="auto"/>
          </w:divBdr>
          <w:divsChild>
            <w:div w:id="217741315">
              <w:marLeft w:val="0"/>
              <w:marRight w:val="0"/>
              <w:marTop w:val="0"/>
              <w:marBottom w:val="0"/>
              <w:divBdr>
                <w:top w:val="none" w:sz="0" w:space="0" w:color="auto"/>
                <w:left w:val="none" w:sz="0" w:space="0" w:color="auto"/>
                <w:bottom w:val="none" w:sz="0" w:space="0" w:color="auto"/>
                <w:right w:val="none" w:sz="0" w:space="0" w:color="auto"/>
              </w:divBdr>
              <w:divsChild>
                <w:div w:id="1770858012">
                  <w:marLeft w:val="0"/>
                  <w:marRight w:val="0"/>
                  <w:marTop w:val="0"/>
                  <w:marBottom w:val="0"/>
                  <w:divBdr>
                    <w:top w:val="none" w:sz="0" w:space="0" w:color="auto"/>
                    <w:left w:val="none" w:sz="0" w:space="0" w:color="auto"/>
                    <w:bottom w:val="none" w:sz="0" w:space="0" w:color="auto"/>
                    <w:right w:val="none" w:sz="0" w:space="0" w:color="auto"/>
                  </w:divBdr>
                  <w:divsChild>
                    <w:div w:id="976374508">
                      <w:marLeft w:val="0"/>
                      <w:marRight w:val="0"/>
                      <w:marTop w:val="0"/>
                      <w:marBottom w:val="0"/>
                      <w:divBdr>
                        <w:top w:val="none" w:sz="0" w:space="0" w:color="auto"/>
                        <w:left w:val="none" w:sz="0" w:space="0" w:color="auto"/>
                        <w:bottom w:val="none" w:sz="0" w:space="0" w:color="auto"/>
                        <w:right w:val="none" w:sz="0" w:space="0" w:color="auto"/>
                      </w:divBdr>
                      <w:divsChild>
                        <w:div w:id="241256047">
                          <w:marLeft w:val="0"/>
                          <w:marRight w:val="0"/>
                          <w:marTop w:val="0"/>
                          <w:marBottom w:val="0"/>
                          <w:divBdr>
                            <w:top w:val="none" w:sz="0" w:space="0" w:color="auto"/>
                            <w:left w:val="none" w:sz="0" w:space="0" w:color="auto"/>
                            <w:bottom w:val="none" w:sz="0" w:space="0" w:color="auto"/>
                            <w:right w:val="none" w:sz="0" w:space="0" w:color="auto"/>
                          </w:divBdr>
                          <w:divsChild>
                            <w:div w:id="42021685">
                              <w:marLeft w:val="0"/>
                              <w:marRight w:val="0"/>
                              <w:marTop w:val="0"/>
                              <w:marBottom w:val="0"/>
                              <w:divBdr>
                                <w:top w:val="none" w:sz="0" w:space="0" w:color="auto"/>
                                <w:left w:val="none" w:sz="0" w:space="0" w:color="auto"/>
                                <w:bottom w:val="none" w:sz="0" w:space="0" w:color="auto"/>
                                <w:right w:val="none" w:sz="0" w:space="0" w:color="auto"/>
                              </w:divBdr>
                              <w:divsChild>
                                <w:div w:id="132770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822345">
          <w:marLeft w:val="0"/>
          <w:marRight w:val="0"/>
          <w:marTop w:val="100"/>
          <w:marBottom w:val="100"/>
          <w:divBdr>
            <w:top w:val="none" w:sz="0" w:space="0" w:color="auto"/>
            <w:left w:val="none" w:sz="0" w:space="0" w:color="auto"/>
            <w:bottom w:val="none" w:sz="0" w:space="0" w:color="auto"/>
            <w:right w:val="none" w:sz="0" w:space="0" w:color="auto"/>
          </w:divBdr>
          <w:divsChild>
            <w:div w:id="1367097832">
              <w:marLeft w:val="0"/>
              <w:marRight w:val="0"/>
              <w:marTop w:val="0"/>
              <w:marBottom w:val="0"/>
              <w:divBdr>
                <w:top w:val="none" w:sz="0" w:space="0" w:color="auto"/>
                <w:left w:val="none" w:sz="0" w:space="0" w:color="auto"/>
                <w:bottom w:val="none" w:sz="0" w:space="0" w:color="auto"/>
                <w:right w:val="none" w:sz="0" w:space="0" w:color="auto"/>
              </w:divBdr>
              <w:divsChild>
                <w:div w:id="1180120056">
                  <w:marLeft w:val="0"/>
                  <w:marRight w:val="0"/>
                  <w:marTop w:val="0"/>
                  <w:marBottom w:val="0"/>
                  <w:divBdr>
                    <w:top w:val="none" w:sz="0" w:space="0" w:color="auto"/>
                    <w:left w:val="none" w:sz="0" w:space="0" w:color="auto"/>
                    <w:bottom w:val="none" w:sz="0" w:space="0" w:color="auto"/>
                    <w:right w:val="none" w:sz="0" w:space="0" w:color="auto"/>
                  </w:divBdr>
                  <w:divsChild>
                    <w:div w:id="1604533180">
                      <w:marLeft w:val="0"/>
                      <w:marRight w:val="0"/>
                      <w:marTop w:val="0"/>
                      <w:marBottom w:val="0"/>
                      <w:divBdr>
                        <w:top w:val="none" w:sz="0" w:space="0" w:color="auto"/>
                        <w:left w:val="none" w:sz="0" w:space="0" w:color="auto"/>
                        <w:bottom w:val="none" w:sz="0" w:space="0" w:color="auto"/>
                        <w:right w:val="none" w:sz="0" w:space="0" w:color="auto"/>
                      </w:divBdr>
                      <w:divsChild>
                        <w:div w:id="1375226611">
                          <w:marLeft w:val="0"/>
                          <w:marRight w:val="0"/>
                          <w:marTop w:val="0"/>
                          <w:marBottom w:val="0"/>
                          <w:divBdr>
                            <w:top w:val="none" w:sz="0" w:space="0" w:color="auto"/>
                            <w:left w:val="none" w:sz="0" w:space="0" w:color="auto"/>
                            <w:bottom w:val="none" w:sz="0" w:space="0" w:color="auto"/>
                            <w:right w:val="none" w:sz="0" w:space="0" w:color="auto"/>
                          </w:divBdr>
                          <w:divsChild>
                            <w:div w:id="1498308363">
                              <w:marLeft w:val="0"/>
                              <w:marRight w:val="0"/>
                              <w:marTop w:val="0"/>
                              <w:marBottom w:val="0"/>
                              <w:divBdr>
                                <w:top w:val="none" w:sz="0" w:space="0" w:color="auto"/>
                                <w:left w:val="none" w:sz="0" w:space="0" w:color="auto"/>
                                <w:bottom w:val="none" w:sz="0" w:space="0" w:color="auto"/>
                                <w:right w:val="none" w:sz="0" w:space="0" w:color="auto"/>
                              </w:divBdr>
                              <w:divsChild>
                                <w:div w:id="599488541">
                                  <w:blockQuote w:val="1"/>
                                  <w:marLeft w:val="0"/>
                                  <w:marRight w:val="0"/>
                                  <w:marTop w:val="0"/>
                                  <w:marBottom w:val="120"/>
                                  <w:divBdr>
                                    <w:top w:val="single" w:sz="2" w:space="0" w:color="auto"/>
                                    <w:left w:val="single" w:sz="2" w:space="18" w:color="auto"/>
                                    <w:bottom w:val="single" w:sz="2" w:space="0" w:color="auto"/>
                                    <w:right w:val="single" w:sz="2" w:space="0" w:color="auto"/>
                                  </w:divBdr>
                                </w:div>
                                <w:div w:id="544635471">
                                  <w:marLeft w:val="0"/>
                                  <w:marRight w:val="0"/>
                                  <w:marTop w:val="0"/>
                                  <w:marBottom w:val="0"/>
                                  <w:divBdr>
                                    <w:top w:val="none" w:sz="0" w:space="0" w:color="auto"/>
                                    <w:left w:val="none" w:sz="0" w:space="0" w:color="auto"/>
                                    <w:bottom w:val="none" w:sz="0" w:space="0" w:color="auto"/>
                                    <w:right w:val="none" w:sz="0" w:space="0" w:color="auto"/>
                                  </w:divBdr>
                                  <w:divsChild>
                                    <w:div w:id="913122371">
                                      <w:marLeft w:val="0"/>
                                      <w:marRight w:val="0"/>
                                      <w:marTop w:val="0"/>
                                      <w:marBottom w:val="0"/>
                                      <w:divBdr>
                                        <w:top w:val="none" w:sz="0" w:space="0" w:color="auto"/>
                                        <w:left w:val="none" w:sz="0" w:space="0" w:color="auto"/>
                                        <w:bottom w:val="none" w:sz="0" w:space="0" w:color="auto"/>
                                        <w:right w:val="none" w:sz="0" w:space="0" w:color="auto"/>
                                      </w:divBdr>
                                    </w:div>
                                  </w:divsChild>
                                </w:div>
                                <w:div w:id="1733501138">
                                  <w:blockQuote w:val="1"/>
                                  <w:marLeft w:val="0"/>
                                  <w:marRight w:val="0"/>
                                  <w:marTop w:val="0"/>
                                  <w:marBottom w:val="120"/>
                                  <w:divBdr>
                                    <w:top w:val="single" w:sz="2" w:space="0" w:color="auto"/>
                                    <w:left w:val="single" w:sz="2" w:space="18" w:color="auto"/>
                                    <w:bottom w:val="single" w:sz="2" w:space="0" w:color="auto"/>
                                    <w:right w:val="single" w:sz="2" w:space="0" w:color="auto"/>
                                  </w:divBdr>
                                </w:div>
                                <w:div w:id="886379707">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1568804603">
          <w:marLeft w:val="0"/>
          <w:marRight w:val="0"/>
          <w:marTop w:val="100"/>
          <w:marBottom w:val="100"/>
          <w:divBdr>
            <w:top w:val="none" w:sz="0" w:space="0" w:color="auto"/>
            <w:left w:val="none" w:sz="0" w:space="0" w:color="auto"/>
            <w:bottom w:val="none" w:sz="0" w:space="0" w:color="auto"/>
            <w:right w:val="none" w:sz="0" w:space="0" w:color="auto"/>
          </w:divBdr>
          <w:divsChild>
            <w:div w:id="303855667">
              <w:marLeft w:val="0"/>
              <w:marRight w:val="0"/>
              <w:marTop w:val="0"/>
              <w:marBottom w:val="0"/>
              <w:divBdr>
                <w:top w:val="none" w:sz="0" w:space="0" w:color="auto"/>
                <w:left w:val="none" w:sz="0" w:space="0" w:color="auto"/>
                <w:bottom w:val="none" w:sz="0" w:space="0" w:color="auto"/>
                <w:right w:val="none" w:sz="0" w:space="0" w:color="auto"/>
              </w:divBdr>
              <w:divsChild>
                <w:div w:id="559169881">
                  <w:marLeft w:val="0"/>
                  <w:marRight w:val="0"/>
                  <w:marTop w:val="0"/>
                  <w:marBottom w:val="0"/>
                  <w:divBdr>
                    <w:top w:val="none" w:sz="0" w:space="0" w:color="auto"/>
                    <w:left w:val="none" w:sz="0" w:space="0" w:color="auto"/>
                    <w:bottom w:val="none" w:sz="0" w:space="0" w:color="auto"/>
                    <w:right w:val="none" w:sz="0" w:space="0" w:color="auto"/>
                  </w:divBdr>
                  <w:divsChild>
                    <w:div w:id="1190528602">
                      <w:marLeft w:val="0"/>
                      <w:marRight w:val="0"/>
                      <w:marTop w:val="0"/>
                      <w:marBottom w:val="0"/>
                      <w:divBdr>
                        <w:top w:val="none" w:sz="0" w:space="0" w:color="auto"/>
                        <w:left w:val="none" w:sz="0" w:space="0" w:color="auto"/>
                        <w:bottom w:val="none" w:sz="0" w:space="0" w:color="auto"/>
                        <w:right w:val="none" w:sz="0" w:space="0" w:color="auto"/>
                      </w:divBdr>
                      <w:divsChild>
                        <w:div w:id="1060594857">
                          <w:marLeft w:val="0"/>
                          <w:marRight w:val="0"/>
                          <w:marTop w:val="0"/>
                          <w:marBottom w:val="0"/>
                          <w:divBdr>
                            <w:top w:val="none" w:sz="0" w:space="0" w:color="auto"/>
                            <w:left w:val="none" w:sz="0" w:space="0" w:color="auto"/>
                            <w:bottom w:val="none" w:sz="0" w:space="0" w:color="auto"/>
                            <w:right w:val="none" w:sz="0" w:space="0" w:color="auto"/>
                          </w:divBdr>
                          <w:divsChild>
                            <w:div w:id="141579218">
                              <w:marLeft w:val="0"/>
                              <w:marRight w:val="0"/>
                              <w:marTop w:val="0"/>
                              <w:marBottom w:val="0"/>
                              <w:divBdr>
                                <w:top w:val="none" w:sz="0" w:space="0" w:color="auto"/>
                                <w:left w:val="none" w:sz="0" w:space="0" w:color="auto"/>
                                <w:bottom w:val="none" w:sz="0" w:space="0" w:color="auto"/>
                                <w:right w:val="none" w:sz="0" w:space="0" w:color="auto"/>
                              </w:divBdr>
                              <w:divsChild>
                                <w:div w:id="7781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893759">
          <w:marLeft w:val="0"/>
          <w:marRight w:val="0"/>
          <w:marTop w:val="100"/>
          <w:marBottom w:val="100"/>
          <w:divBdr>
            <w:top w:val="none" w:sz="0" w:space="0" w:color="auto"/>
            <w:left w:val="none" w:sz="0" w:space="0" w:color="auto"/>
            <w:bottom w:val="none" w:sz="0" w:space="0" w:color="auto"/>
            <w:right w:val="none" w:sz="0" w:space="0" w:color="auto"/>
          </w:divBdr>
          <w:divsChild>
            <w:div w:id="1481339444">
              <w:marLeft w:val="0"/>
              <w:marRight w:val="0"/>
              <w:marTop w:val="0"/>
              <w:marBottom w:val="0"/>
              <w:divBdr>
                <w:top w:val="none" w:sz="0" w:space="0" w:color="auto"/>
                <w:left w:val="none" w:sz="0" w:space="0" w:color="auto"/>
                <w:bottom w:val="none" w:sz="0" w:space="0" w:color="auto"/>
                <w:right w:val="none" w:sz="0" w:space="0" w:color="auto"/>
              </w:divBdr>
              <w:divsChild>
                <w:div w:id="1215628851">
                  <w:marLeft w:val="0"/>
                  <w:marRight w:val="0"/>
                  <w:marTop w:val="0"/>
                  <w:marBottom w:val="0"/>
                  <w:divBdr>
                    <w:top w:val="none" w:sz="0" w:space="0" w:color="auto"/>
                    <w:left w:val="none" w:sz="0" w:space="0" w:color="auto"/>
                    <w:bottom w:val="none" w:sz="0" w:space="0" w:color="auto"/>
                    <w:right w:val="none" w:sz="0" w:space="0" w:color="auto"/>
                  </w:divBdr>
                  <w:divsChild>
                    <w:div w:id="2028142630">
                      <w:marLeft w:val="0"/>
                      <w:marRight w:val="0"/>
                      <w:marTop w:val="0"/>
                      <w:marBottom w:val="0"/>
                      <w:divBdr>
                        <w:top w:val="none" w:sz="0" w:space="0" w:color="auto"/>
                        <w:left w:val="none" w:sz="0" w:space="0" w:color="auto"/>
                        <w:bottom w:val="none" w:sz="0" w:space="0" w:color="auto"/>
                        <w:right w:val="none" w:sz="0" w:space="0" w:color="auto"/>
                      </w:divBdr>
                      <w:divsChild>
                        <w:div w:id="997732992">
                          <w:marLeft w:val="0"/>
                          <w:marRight w:val="0"/>
                          <w:marTop w:val="0"/>
                          <w:marBottom w:val="0"/>
                          <w:divBdr>
                            <w:top w:val="none" w:sz="0" w:space="0" w:color="auto"/>
                            <w:left w:val="none" w:sz="0" w:space="0" w:color="auto"/>
                            <w:bottom w:val="none" w:sz="0" w:space="0" w:color="auto"/>
                            <w:right w:val="none" w:sz="0" w:space="0" w:color="auto"/>
                          </w:divBdr>
                          <w:divsChild>
                            <w:div w:id="642933281">
                              <w:marLeft w:val="0"/>
                              <w:marRight w:val="0"/>
                              <w:marTop w:val="0"/>
                              <w:marBottom w:val="0"/>
                              <w:divBdr>
                                <w:top w:val="none" w:sz="0" w:space="0" w:color="auto"/>
                                <w:left w:val="none" w:sz="0" w:space="0" w:color="auto"/>
                                <w:bottom w:val="none" w:sz="0" w:space="0" w:color="auto"/>
                                <w:right w:val="none" w:sz="0" w:space="0" w:color="auto"/>
                              </w:divBdr>
                              <w:divsChild>
                                <w:div w:id="287276422">
                                  <w:marLeft w:val="0"/>
                                  <w:marRight w:val="0"/>
                                  <w:marTop w:val="0"/>
                                  <w:marBottom w:val="0"/>
                                  <w:divBdr>
                                    <w:top w:val="none" w:sz="0" w:space="0" w:color="auto"/>
                                    <w:left w:val="none" w:sz="0" w:space="0" w:color="auto"/>
                                    <w:bottom w:val="none" w:sz="0" w:space="0" w:color="auto"/>
                                    <w:right w:val="none" w:sz="0" w:space="0" w:color="auto"/>
                                  </w:divBdr>
                                  <w:divsChild>
                                    <w:div w:id="1610046371">
                                      <w:marLeft w:val="0"/>
                                      <w:marRight w:val="0"/>
                                      <w:marTop w:val="0"/>
                                      <w:marBottom w:val="0"/>
                                      <w:divBdr>
                                        <w:top w:val="none" w:sz="0" w:space="0" w:color="auto"/>
                                        <w:left w:val="none" w:sz="0" w:space="0" w:color="auto"/>
                                        <w:bottom w:val="none" w:sz="0" w:space="0" w:color="auto"/>
                                        <w:right w:val="none" w:sz="0" w:space="0" w:color="auto"/>
                                      </w:divBdr>
                                    </w:div>
                                  </w:divsChild>
                                </w:div>
                                <w:div w:id="1621759278">
                                  <w:marLeft w:val="0"/>
                                  <w:marRight w:val="0"/>
                                  <w:marTop w:val="0"/>
                                  <w:marBottom w:val="0"/>
                                  <w:divBdr>
                                    <w:top w:val="none" w:sz="0" w:space="0" w:color="auto"/>
                                    <w:left w:val="none" w:sz="0" w:space="0" w:color="auto"/>
                                    <w:bottom w:val="none" w:sz="0" w:space="0" w:color="auto"/>
                                    <w:right w:val="none" w:sz="0" w:space="0" w:color="auto"/>
                                  </w:divBdr>
                                  <w:divsChild>
                                    <w:div w:id="301665610">
                                      <w:marLeft w:val="0"/>
                                      <w:marRight w:val="0"/>
                                      <w:marTop w:val="0"/>
                                      <w:marBottom w:val="0"/>
                                      <w:divBdr>
                                        <w:top w:val="none" w:sz="0" w:space="0" w:color="auto"/>
                                        <w:left w:val="none" w:sz="0" w:space="0" w:color="auto"/>
                                        <w:bottom w:val="none" w:sz="0" w:space="0" w:color="auto"/>
                                        <w:right w:val="none" w:sz="0" w:space="0" w:color="auto"/>
                                      </w:divBdr>
                                    </w:div>
                                  </w:divsChild>
                                </w:div>
                                <w:div w:id="1485657691">
                                  <w:marLeft w:val="0"/>
                                  <w:marRight w:val="0"/>
                                  <w:marTop w:val="0"/>
                                  <w:marBottom w:val="0"/>
                                  <w:divBdr>
                                    <w:top w:val="none" w:sz="0" w:space="0" w:color="auto"/>
                                    <w:left w:val="none" w:sz="0" w:space="0" w:color="auto"/>
                                    <w:bottom w:val="none" w:sz="0" w:space="0" w:color="auto"/>
                                    <w:right w:val="none" w:sz="0" w:space="0" w:color="auto"/>
                                  </w:divBdr>
                                  <w:divsChild>
                                    <w:div w:id="355547346">
                                      <w:marLeft w:val="0"/>
                                      <w:marRight w:val="0"/>
                                      <w:marTop w:val="0"/>
                                      <w:marBottom w:val="0"/>
                                      <w:divBdr>
                                        <w:top w:val="none" w:sz="0" w:space="0" w:color="auto"/>
                                        <w:left w:val="none" w:sz="0" w:space="0" w:color="auto"/>
                                        <w:bottom w:val="none" w:sz="0" w:space="0" w:color="auto"/>
                                        <w:right w:val="none" w:sz="0" w:space="0" w:color="auto"/>
                                      </w:divBdr>
                                    </w:div>
                                  </w:divsChild>
                                </w:div>
                                <w:div w:id="380251118">
                                  <w:marLeft w:val="0"/>
                                  <w:marRight w:val="0"/>
                                  <w:marTop w:val="0"/>
                                  <w:marBottom w:val="0"/>
                                  <w:divBdr>
                                    <w:top w:val="none" w:sz="0" w:space="0" w:color="auto"/>
                                    <w:left w:val="none" w:sz="0" w:space="0" w:color="auto"/>
                                    <w:bottom w:val="none" w:sz="0" w:space="0" w:color="auto"/>
                                    <w:right w:val="none" w:sz="0" w:space="0" w:color="auto"/>
                                  </w:divBdr>
                                  <w:divsChild>
                                    <w:div w:id="202444515">
                                      <w:marLeft w:val="0"/>
                                      <w:marRight w:val="0"/>
                                      <w:marTop w:val="0"/>
                                      <w:marBottom w:val="0"/>
                                      <w:divBdr>
                                        <w:top w:val="none" w:sz="0" w:space="0" w:color="auto"/>
                                        <w:left w:val="none" w:sz="0" w:space="0" w:color="auto"/>
                                        <w:bottom w:val="none" w:sz="0" w:space="0" w:color="auto"/>
                                        <w:right w:val="none" w:sz="0" w:space="0" w:color="auto"/>
                                      </w:divBdr>
                                    </w:div>
                                  </w:divsChild>
                                </w:div>
                                <w:div w:id="2087728104">
                                  <w:marLeft w:val="0"/>
                                  <w:marRight w:val="0"/>
                                  <w:marTop w:val="0"/>
                                  <w:marBottom w:val="0"/>
                                  <w:divBdr>
                                    <w:top w:val="none" w:sz="0" w:space="0" w:color="auto"/>
                                    <w:left w:val="none" w:sz="0" w:space="0" w:color="auto"/>
                                    <w:bottom w:val="none" w:sz="0" w:space="0" w:color="auto"/>
                                    <w:right w:val="none" w:sz="0" w:space="0" w:color="auto"/>
                                  </w:divBdr>
                                  <w:divsChild>
                                    <w:div w:id="145051406">
                                      <w:marLeft w:val="0"/>
                                      <w:marRight w:val="0"/>
                                      <w:marTop w:val="0"/>
                                      <w:marBottom w:val="0"/>
                                      <w:divBdr>
                                        <w:top w:val="none" w:sz="0" w:space="0" w:color="auto"/>
                                        <w:left w:val="none" w:sz="0" w:space="0" w:color="auto"/>
                                        <w:bottom w:val="none" w:sz="0" w:space="0" w:color="auto"/>
                                        <w:right w:val="none" w:sz="0" w:space="0" w:color="auto"/>
                                      </w:divBdr>
                                    </w:div>
                                  </w:divsChild>
                                </w:div>
                                <w:div w:id="40791212">
                                  <w:marLeft w:val="0"/>
                                  <w:marRight w:val="0"/>
                                  <w:marTop w:val="0"/>
                                  <w:marBottom w:val="0"/>
                                  <w:divBdr>
                                    <w:top w:val="none" w:sz="0" w:space="0" w:color="auto"/>
                                    <w:left w:val="none" w:sz="0" w:space="0" w:color="auto"/>
                                    <w:bottom w:val="none" w:sz="0" w:space="0" w:color="auto"/>
                                    <w:right w:val="none" w:sz="0" w:space="0" w:color="auto"/>
                                  </w:divBdr>
                                  <w:divsChild>
                                    <w:div w:id="1585992516">
                                      <w:marLeft w:val="0"/>
                                      <w:marRight w:val="0"/>
                                      <w:marTop w:val="0"/>
                                      <w:marBottom w:val="0"/>
                                      <w:divBdr>
                                        <w:top w:val="none" w:sz="0" w:space="0" w:color="auto"/>
                                        <w:left w:val="none" w:sz="0" w:space="0" w:color="auto"/>
                                        <w:bottom w:val="none" w:sz="0" w:space="0" w:color="auto"/>
                                        <w:right w:val="none" w:sz="0" w:space="0" w:color="auto"/>
                                      </w:divBdr>
                                    </w:div>
                                  </w:divsChild>
                                </w:div>
                                <w:div w:id="408113782">
                                  <w:marLeft w:val="0"/>
                                  <w:marRight w:val="0"/>
                                  <w:marTop w:val="0"/>
                                  <w:marBottom w:val="0"/>
                                  <w:divBdr>
                                    <w:top w:val="none" w:sz="0" w:space="0" w:color="auto"/>
                                    <w:left w:val="none" w:sz="0" w:space="0" w:color="auto"/>
                                    <w:bottom w:val="none" w:sz="0" w:space="0" w:color="auto"/>
                                    <w:right w:val="none" w:sz="0" w:space="0" w:color="auto"/>
                                  </w:divBdr>
                                  <w:divsChild>
                                    <w:div w:id="1076243947">
                                      <w:marLeft w:val="0"/>
                                      <w:marRight w:val="0"/>
                                      <w:marTop w:val="0"/>
                                      <w:marBottom w:val="0"/>
                                      <w:divBdr>
                                        <w:top w:val="none" w:sz="0" w:space="0" w:color="auto"/>
                                        <w:left w:val="none" w:sz="0" w:space="0" w:color="auto"/>
                                        <w:bottom w:val="none" w:sz="0" w:space="0" w:color="auto"/>
                                        <w:right w:val="none" w:sz="0" w:space="0" w:color="auto"/>
                                      </w:divBdr>
                                    </w:div>
                                  </w:divsChild>
                                </w:div>
                                <w:div w:id="859244060">
                                  <w:marLeft w:val="0"/>
                                  <w:marRight w:val="0"/>
                                  <w:marTop w:val="0"/>
                                  <w:marBottom w:val="0"/>
                                  <w:divBdr>
                                    <w:top w:val="none" w:sz="0" w:space="0" w:color="auto"/>
                                    <w:left w:val="none" w:sz="0" w:space="0" w:color="auto"/>
                                    <w:bottom w:val="none" w:sz="0" w:space="0" w:color="auto"/>
                                    <w:right w:val="none" w:sz="0" w:space="0" w:color="auto"/>
                                  </w:divBdr>
                                  <w:divsChild>
                                    <w:div w:id="203490182">
                                      <w:marLeft w:val="0"/>
                                      <w:marRight w:val="0"/>
                                      <w:marTop w:val="0"/>
                                      <w:marBottom w:val="0"/>
                                      <w:divBdr>
                                        <w:top w:val="none" w:sz="0" w:space="0" w:color="auto"/>
                                        <w:left w:val="none" w:sz="0" w:space="0" w:color="auto"/>
                                        <w:bottom w:val="none" w:sz="0" w:space="0" w:color="auto"/>
                                        <w:right w:val="none" w:sz="0" w:space="0" w:color="auto"/>
                                      </w:divBdr>
                                    </w:div>
                                  </w:divsChild>
                                </w:div>
                                <w:div w:id="1657874035">
                                  <w:marLeft w:val="0"/>
                                  <w:marRight w:val="0"/>
                                  <w:marTop w:val="0"/>
                                  <w:marBottom w:val="0"/>
                                  <w:divBdr>
                                    <w:top w:val="none" w:sz="0" w:space="0" w:color="auto"/>
                                    <w:left w:val="none" w:sz="0" w:space="0" w:color="auto"/>
                                    <w:bottom w:val="none" w:sz="0" w:space="0" w:color="auto"/>
                                    <w:right w:val="none" w:sz="0" w:space="0" w:color="auto"/>
                                  </w:divBdr>
                                  <w:divsChild>
                                    <w:div w:id="1124738397">
                                      <w:marLeft w:val="0"/>
                                      <w:marRight w:val="0"/>
                                      <w:marTop w:val="0"/>
                                      <w:marBottom w:val="0"/>
                                      <w:divBdr>
                                        <w:top w:val="none" w:sz="0" w:space="0" w:color="auto"/>
                                        <w:left w:val="none" w:sz="0" w:space="0" w:color="auto"/>
                                        <w:bottom w:val="none" w:sz="0" w:space="0" w:color="auto"/>
                                        <w:right w:val="none" w:sz="0" w:space="0" w:color="auto"/>
                                      </w:divBdr>
                                    </w:div>
                                  </w:divsChild>
                                </w:div>
                                <w:div w:id="1470513544">
                                  <w:marLeft w:val="0"/>
                                  <w:marRight w:val="0"/>
                                  <w:marTop w:val="0"/>
                                  <w:marBottom w:val="0"/>
                                  <w:divBdr>
                                    <w:top w:val="none" w:sz="0" w:space="0" w:color="auto"/>
                                    <w:left w:val="none" w:sz="0" w:space="0" w:color="auto"/>
                                    <w:bottom w:val="none" w:sz="0" w:space="0" w:color="auto"/>
                                    <w:right w:val="none" w:sz="0" w:space="0" w:color="auto"/>
                                  </w:divBdr>
                                  <w:divsChild>
                                    <w:div w:id="137928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104877">
      <w:bodyDiv w:val="1"/>
      <w:marLeft w:val="0"/>
      <w:marRight w:val="0"/>
      <w:marTop w:val="0"/>
      <w:marBottom w:val="0"/>
      <w:divBdr>
        <w:top w:val="none" w:sz="0" w:space="0" w:color="auto"/>
        <w:left w:val="none" w:sz="0" w:space="0" w:color="auto"/>
        <w:bottom w:val="none" w:sz="0" w:space="0" w:color="auto"/>
        <w:right w:val="none" w:sz="0" w:space="0" w:color="auto"/>
      </w:divBdr>
    </w:div>
    <w:div w:id="1155297233">
      <w:bodyDiv w:val="1"/>
      <w:marLeft w:val="0"/>
      <w:marRight w:val="0"/>
      <w:marTop w:val="0"/>
      <w:marBottom w:val="0"/>
      <w:divBdr>
        <w:top w:val="none" w:sz="0" w:space="0" w:color="auto"/>
        <w:left w:val="none" w:sz="0" w:space="0" w:color="auto"/>
        <w:bottom w:val="none" w:sz="0" w:space="0" w:color="auto"/>
        <w:right w:val="none" w:sz="0" w:space="0" w:color="auto"/>
      </w:divBdr>
    </w:div>
    <w:div w:id="1164706144">
      <w:bodyDiv w:val="1"/>
      <w:marLeft w:val="0"/>
      <w:marRight w:val="0"/>
      <w:marTop w:val="0"/>
      <w:marBottom w:val="0"/>
      <w:divBdr>
        <w:top w:val="none" w:sz="0" w:space="0" w:color="auto"/>
        <w:left w:val="none" w:sz="0" w:space="0" w:color="auto"/>
        <w:bottom w:val="none" w:sz="0" w:space="0" w:color="auto"/>
        <w:right w:val="none" w:sz="0" w:space="0" w:color="auto"/>
      </w:divBdr>
    </w:div>
    <w:div w:id="1273978808">
      <w:bodyDiv w:val="1"/>
      <w:marLeft w:val="0"/>
      <w:marRight w:val="0"/>
      <w:marTop w:val="0"/>
      <w:marBottom w:val="0"/>
      <w:divBdr>
        <w:top w:val="none" w:sz="0" w:space="0" w:color="auto"/>
        <w:left w:val="none" w:sz="0" w:space="0" w:color="auto"/>
        <w:bottom w:val="none" w:sz="0" w:space="0" w:color="auto"/>
        <w:right w:val="none" w:sz="0" w:space="0" w:color="auto"/>
      </w:divBdr>
    </w:div>
    <w:div w:id="1287159381">
      <w:bodyDiv w:val="1"/>
      <w:marLeft w:val="0"/>
      <w:marRight w:val="0"/>
      <w:marTop w:val="0"/>
      <w:marBottom w:val="0"/>
      <w:divBdr>
        <w:top w:val="none" w:sz="0" w:space="0" w:color="auto"/>
        <w:left w:val="none" w:sz="0" w:space="0" w:color="auto"/>
        <w:bottom w:val="none" w:sz="0" w:space="0" w:color="auto"/>
        <w:right w:val="none" w:sz="0" w:space="0" w:color="auto"/>
      </w:divBdr>
    </w:div>
    <w:div w:id="1291861739">
      <w:bodyDiv w:val="1"/>
      <w:marLeft w:val="0"/>
      <w:marRight w:val="0"/>
      <w:marTop w:val="0"/>
      <w:marBottom w:val="0"/>
      <w:divBdr>
        <w:top w:val="none" w:sz="0" w:space="0" w:color="auto"/>
        <w:left w:val="none" w:sz="0" w:space="0" w:color="auto"/>
        <w:bottom w:val="none" w:sz="0" w:space="0" w:color="auto"/>
        <w:right w:val="none" w:sz="0" w:space="0" w:color="auto"/>
      </w:divBdr>
    </w:div>
    <w:div w:id="1326784755">
      <w:bodyDiv w:val="1"/>
      <w:marLeft w:val="0"/>
      <w:marRight w:val="0"/>
      <w:marTop w:val="0"/>
      <w:marBottom w:val="0"/>
      <w:divBdr>
        <w:top w:val="none" w:sz="0" w:space="0" w:color="auto"/>
        <w:left w:val="none" w:sz="0" w:space="0" w:color="auto"/>
        <w:bottom w:val="none" w:sz="0" w:space="0" w:color="auto"/>
        <w:right w:val="none" w:sz="0" w:space="0" w:color="auto"/>
      </w:divBdr>
    </w:div>
    <w:div w:id="1673096693">
      <w:bodyDiv w:val="1"/>
      <w:marLeft w:val="0"/>
      <w:marRight w:val="0"/>
      <w:marTop w:val="0"/>
      <w:marBottom w:val="0"/>
      <w:divBdr>
        <w:top w:val="none" w:sz="0" w:space="0" w:color="auto"/>
        <w:left w:val="none" w:sz="0" w:space="0" w:color="auto"/>
        <w:bottom w:val="none" w:sz="0" w:space="0" w:color="auto"/>
        <w:right w:val="none" w:sz="0" w:space="0" w:color="auto"/>
      </w:divBdr>
    </w:div>
    <w:div w:id="1791195367">
      <w:bodyDiv w:val="1"/>
      <w:marLeft w:val="0"/>
      <w:marRight w:val="0"/>
      <w:marTop w:val="0"/>
      <w:marBottom w:val="0"/>
      <w:divBdr>
        <w:top w:val="none" w:sz="0" w:space="0" w:color="auto"/>
        <w:left w:val="none" w:sz="0" w:space="0" w:color="auto"/>
        <w:bottom w:val="none" w:sz="0" w:space="0" w:color="auto"/>
        <w:right w:val="none" w:sz="0" w:space="0" w:color="auto"/>
      </w:divBdr>
    </w:div>
    <w:div w:id="1973754343">
      <w:bodyDiv w:val="1"/>
      <w:marLeft w:val="0"/>
      <w:marRight w:val="0"/>
      <w:marTop w:val="0"/>
      <w:marBottom w:val="0"/>
      <w:divBdr>
        <w:top w:val="none" w:sz="0" w:space="0" w:color="auto"/>
        <w:left w:val="none" w:sz="0" w:space="0" w:color="auto"/>
        <w:bottom w:val="none" w:sz="0" w:space="0" w:color="auto"/>
        <w:right w:val="none" w:sz="0" w:space="0" w:color="auto"/>
      </w:divBdr>
    </w:div>
    <w:div w:id="213104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buildingscities.org/en/articles/10.5334/bc.676?" TargetMode="External"/><Relationship Id="rId18" Type="http://schemas.openxmlformats.org/officeDocument/2006/relationships/hyperlink" Target="https://doi.org/10.3390/su16062347" TargetMode="External"/><Relationship Id="rId26" Type="http://schemas.openxmlformats.org/officeDocument/2006/relationships/hyperlink" Target="https://link.springer.com/article/10.1007/s41062-025-02213-5?" TargetMode="External"/><Relationship Id="rId3" Type="http://schemas.openxmlformats.org/officeDocument/2006/relationships/styles" Target="styles.xml"/><Relationship Id="rId21" Type="http://schemas.openxmlformats.org/officeDocument/2006/relationships/hyperlink" Target="https://www.sciencedirect.com/science/article/pii/S0360132322005534" TargetMode="External"/><Relationship Id="rId34" Type="http://schemas.openxmlformats.org/officeDocument/2006/relationships/hyperlink" Target="https://www.mdpi.com/2076-3417/15/14/7751?" TargetMode="External"/><Relationship Id="rId7" Type="http://schemas.openxmlformats.org/officeDocument/2006/relationships/endnotes" Target="endnotes.xml"/><Relationship Id="rId12" Type="http://schemas.openxmlformats.org/officeDocument/2006/relationships/hyperlink" Target="https://www.sciencedirect.com/science/article/pii/S0959652625012594" TargetMode="External"/><Relationship Id="rId17" Type="http://schemas.openxmlformats.org/officeDocument/2006/relationships/hyperlink" Target="https://www.sciencedirect.com/science/article/pii/S2214509523005065?" TargetMode="External"/><Relationship Id="rId25" Type="http://schemas.openxmlformats.org/officeDocument/2006/relationships/hyperlink" Target="https://doi.org/10.1007/s44290-025-00185-0" TargetMode="External"/><Relationship Id="rId33" Type="http://schemas.openxmlformats.org/officeDocument/2006/relationships/hyperlink" Target="https://worldsteel.org/wp-content/uploads/Sustainability-indicators-report-2023.pdf" TargetMode="External"/><Relationship Id="rId2" Type="http://schemas.openxmlformats.org/officeDocument/2006/relationships/numbering" Target="numbering.xml"/><Relationship Id="rId16" Type="http://schemas.openxmlformats.org/officeDocument/2006/relationships/hyperlink" Target="https://link.springer.com/article/10.1007/s10668-024-05377-9?" TargetMode="External"/><Relationship Id="rId20" Type="http://schemas.openxmlformats.org/officeDocument/2006/relationships/hyperlink" Target="https://www.sciencedirect.com/science/article/abs/pii/S0960852425005954?" TargetMode="External"/><Relationship Id="rId29" Type="http://schemas.openxmlformats.org/officeDocument/2006/relationships/hyperlink" Target="https://link.springer.com/article/10.1007/s41062-025-0190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home/acm" TargetMode="External"/><Relationship Id="rId24" Type="http://schemas.openxmlformats.org/officeDocument/2006/relationships/hyperlink" Target="https://www.mdpi.com/2071-1050/17/15/7029?" TargetMode="External"/><Relationship Id="rId32" Type="http://schemas.openxmlformats.org/officeDocument/2006/relationships/hyperlink" Target="https://lca-net.com/publications/show/overview-methodology-data-quality-guideline-ecoinvent-database-version-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ergipark.org.tr/en/download/article-file/4169166?" TargetMode="External"/><Relationship Id="rId23" Type="http://schemas.openxmlformats.org/officeDocument/2006/relationships/hyperlink" Target="https://www.atlantis-press.com/article/126016966.pdf" TargetMode="External"/><Relationship Id="rId28" Type="http://schemas.openxmlformats.org/officeDocument/2006/relationships/hyperlink" Target="https://www.mdpi.com/2071-1050/15/24/16893?"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mdpi.com/2075-5309/15/13/2301?" TargetMode="External"/><Relationship Id="rId31" Type="http://schemas.openxmlformats.org/officeDocument/2006/relationships/hyperlink" Target="https://doi.org/10.21776/ub.civense.2024.008.01.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mdpi.com/2075-5309/15/8/1361?" TargetMode="External"/><Relationship Id="rId22" Type="http://schemas.openxmlformats.org/officeDocument/2006/relationships/hyperlink" Target="https://doi.org/10.1016/j.rineng.2024.103521" TargetMode="External"/><Relationship Id="rId27" Type="http://schemas.openxmlformats.org/officeDocument/2006/relationships/hyperlink" Target="https://www.sciencedirect.com/science/article/pii/S0360132324003123?" TargetMode="External"/><Relationship Id="rId30" Type="http://schemas.openxmlformats.org/officeDocument/2006/relationships/hyperlink" Target="https://www.mdpi.com/2075-5309/15/12/1988?"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AE172-8BA3-4F64-BCA1-2CBD6561F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18088</Words>
  <Characters>103107</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2026-01-27T17:50:00Z</dcterms:created>
  <dcterms:modified xsi:type="dcterms:W3CDTF">2026-01-29T12:50:00Z</dcterms:modified>
</cp:coreProperties>
</file>