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CD0C0" w14:textId="77777777" w:rsidR="006B1668" w:rsidRDefault="00000000">
      <w:pPr>
        <w:pStyle w:val="Title"/>
        <w:pBdr>
          <w:top w:val="nil"/>
          <w:left w:val="nil"/>
          <w:bottom w:val="nil"/>
          <w:right w:val="nil"/>
          <w:between w:val="nil"/>
        </w:pBdr>
      </w:pPr>
      <w:bookmarkStart w:id="0" w:name="_aczyuw2yex2w" w:colFirst="0" w:colLast="0"/>
      <w:bookmarkEnd w:id="0"/>
      <w:r>
        <w:rPr>
          <w:b w:val="0"/>
          <w:color w:val="039BE5"/>
          <w:sz w:val="72"/>
          <w:szCs w:val="72"/>
        </w:rPr>
        <w:t>Legal Process</w:t>
      </w:r>
      <w:r>
        <w:br/>
        <w:t xml:space="preserve">A Non-Biased </w:t>
      </w:r>
      <w:proofErr w:type="spellStart"/>
      <w:proofErr w:type="gramStart"/>
      <w:r>
        <w:t>Jury:Do</w:t>
      </w:r>
      <w:proofErr w:type="spellEnd"/>
      <w:proofErr w:type="gramEnd"/>
      <w:r>
        <w:t xml:space="preserve"> they really exist?</w:t>
      </w:r>
    </w:p>
    <w:p w14:paraId="439107B1" w14:textId="77777777" w:rsidR="006B1668" w:rsidRDefault="00000000">
      <w:pPr>
        <w:pBdr>
          <w:top w:val="nil"/>
          <w:left w:val="nil"/>
          <w:bottom w:val="nil"/>
          <w:right w:val="nil"/>
          <w:between w:val="nil"/>
        </w:pBdr>
        <w:spacing w:after="3600" w:line="240" w:lineRule="auto"/>
        <w:rPr>
          <w:sz w:val="72"/>
          <w:szCs w:val="72"/>
        </w:rPr>
      </w:pPr>
      <w:r>
        <w:rPr>
          <w:noProof/>
          <w:color w:val="666666"/>
          <w:sz w:val="20"/>
          <w:szCs w:val="20"/>
        </w:rPr>
        <w:drawing>
          <wp:inline distT="114300" distB="114300" distL="114300" distR="114300" wp14:anchorId="6ED45CBC" wp14:editId="63F695A6">
            <wp:extent cx="447675" cy="57150"/>
            <wp:effectExtent l="0" t="0" r="0" b="0"/>
            <wp:docPr id="6" name="image2.png" descr="short line"/>
            <wp:cNvGraphicFramePr/>
            <a:graphic xmlns:a="http://schemas.openxmlformats.org/drawingml/2006/main">
              <a:graphicData uri="http://schemas.openxmlformats.org/drawingml/2006/picture">
                <pic:pic xmlns:pic="http://schemas.openxmlformats.org/drawingml/2006/picture">
                  <pic:nvPicPr>
                    <pic:cNvPr id="0" name="image2.png" descr="short line"/>
                    <pic:cNvPicPr preferRelativeResize="0"/>
                  </pic:nvPicPr>
                  <pic:blipFill>
                    <a:blip r:embed="rId6"/>
                    <a:srcRect/>
                    <a:stretch>
                      <a:fillRect/>
                    </a:stretch>
                  </pic:blipFill>
                  <pic:spPr>
                    <a:xfrm>
                      <a:off x="0" y="0"/>
                      <a:ext cx="447675" cy="57150"/>
                    </a:xfrm>
                    <a:prstGeom prst="rect">
                      <a:avLst/>
                    </a:prstGeom>
                    <a:ln/>
                  </pic:spPr>
                </pic:pic>
              </a:graphicData>
            </a:graphic>
          </wp:inline>
        </w:drawing>
      </w:r>
    </w:p>
    <w:p w14:paraId="2DE0DA65" w14:textId="77777777" w:rsidR="006B1668" w:rsidRDefault="00000000">
      <w:pPr>
        <w:pBdr>
          <w:top w:val="nil"/>
          <w:left w:val="nil"/>
          <w:bottom w:val="nil"/>
          <w:right w:val="nil"/>
          <w:between w:val="nil"/>
        </w:pBdr>
        <w:rPr>
          <w:color w:val="666666"/>
          <w:sz w:val="32"/>
          <w:szCs w:val="32"/>
        </w:rPr>
      </w:pPr>
      <w:r>
        <w:rPr>
          <w:sz w:val="32"/>
          <w:szCs w:val="32"/>
        </w:rPr>
        <w:t>Luci Montgomery</w:t>
      </w:r>
      <w:r>
        <w:rPr>
          <w:sz w:val="32"/>
          <w:szCs w:val="32"/>
        </w:rPr>
        <w:br/>
      </w:r>
      <w:r>
        <w:rPr>
          <w:color w:val="666666"/>
          <w:sz w:val="32"/>
          <w:szCs w:val="32"/>
        </w:rPr>
        <w:t>13th January 2023 ,2214470</w:t>
      </w:r>
    </w:p>
    <w:p w14:paraId="2627229E" w14:textId="77777777" w:rsidR="006B1668" w:rsidRDefault="006B1668">
      <w:pPr>
        <w:pBdr>
          <w:top w:val="nil"/>
          <w:left w:val="nil"/>
          <w:bottom w:val="nil"/>
          <w:right w:val="nil"/>
          <w:between w:val="nil"/>
        </w:pBdr>
      </w:pPr>
    </w:p>
    <w:p w14:paraId="4667DDA4" w14:textId="77777777" w:rsidR="006B1668" w:rsidRDefault="00000000">
      <w:pPr>
        <w:pBdr>
          <w:top w:val="nil"/>
          <w:left w:val="nil"/>
          <w:bottom w:val="nil"/>
          <w:right w:val="nil"/>
          <w:between w:val="nil"/>
        </w:pBdr>
      </w:pPr>
      <w:r>
        <w:br w:type="page"/>
      </w:r>
    </w:p>
    <w:p w14:paraId="19AEB90B" w14:textId="77777777" w:rsidR="006B1668" w:rsidRDefault="006B1668">
      <w:pPr>
        <w:pBdr>
          <w:top w:val="nil"/>
          <w:left w:val="nil"/>
          <w:bottom w:val="nil"/>
          <w:right w:val="nil"/>
          <w:between w:val="nil"/>
        </w:pBdr>
      </w:pPr>
    </w:p>
    <w:p w14:paraId="5EFD9404" w14:textId="77777777" w:rsidR="006B1668"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t xml:space="preserve">A Jury is a group of 12 citizens, chosen at random to deliver an impartial verdict after receiving evidence regarding a specific </w:t>
      </w:r>
      <w:proofErr w:type="spellStart"/>
      <w:r>
        <w:rPr>
          <w:rFonts w:ascii="Arial" w:eastAsia="Arial" w:hAnsi="Arial" w:cs="Arial"/>
          <w:sz w:val="24"/>
          <w:szCs w:val="24"/>
        </w:rPr>
        <w:t>case.There</w:t>
      </w:r>
      <w:proofErr w:type="spellEnd"/>
      <w:r>
        <w:rPr>
          <w:rFonts w:ascii="Arial" w:eastAsia="Arial" w:hAnsi="Arial" w:cs="Arial"/>
          <w:sz w:val="24"/>
          <w:szCs w:val="24"/>
        </w:rPr>
        <w:t xml:space="preserve"> are many different rules for being part of Jury duty, House of Commons library (2019) stated that you must be a minimum of 18 years of age and a maximum of 76 years of age, to be a  registered parliamentary or local government elector and to have lived in the United </w:t>
      </w:r>
      <w:proofErr w:type="spellStart"/>
      <w:r>
        <w:rPr>
          <w:rFonts w:ascii="Arial" w:eastAsia="Arial" w:hAnsi="Arial" w:cs="Arial"/>
          <w:sz w:val="24"/>
          <w:szCs w:val="24"/>
        </w:rPr>
        <w:t>kingdom,the</w:t>
      </w:r>
      <w:proofErr w:type="spellEnd"/>
      <w:r>
        <w:rPr>
          <w:rFonts w:ascii="Arial" w:eastAsia="Arial" w:hAnsi="Arial" w:cs="Arial"/>
          <w:sz w:val="24"/>
          <w:szCs w:val="24"/>
        </w:rPr>
        <w:t xml:space="preserve"> Channel Islands or the Isle of Mann for at least five years since their 13th </w:t>
      </w:r>
      <w:proofErr w:type="spellStart"/>
      <w:r>
        <w:rPr>
          <w:rFonts w:ascii="Arial" w:eastAsia="Arial" w:hAnsi="Arial" w:cs="Arial"/>
          <w:sz w:val="24"/>
          <w:szCs w:val="24"/>
        </w:rPr>
        <w:t>birthday.There</w:t>
      </w:r>
      <w:proofErr w:type="spellEnd"/>
      <w:r>
        <w:rPr>
          <w:rFonts w:ascii="Arial" w:eastAsia="Arial" w:hAnsi="Arial" w:cs="Arial"/>
          <w:sz w:val="24"/>
          <w:szCs w:val="24"/>
        </w:rPr>
        <w:t xml:space="preserve"> are also many reasons that you can be </w:t>
      </w:r>
      <w:proofErr w:type="spellStart"/>
      <w:r>
        <w:rPr>
          <w:rFonts w:ascii="Arial" w:eastAsia="Arial" w:hAnsi="Arial" w:cs="Arial"/>
          <w:sz w:val="24"/>
          <w:szCs w:val="24"/>
        </w:rPr>
        <w:t>refused,such</w:t>
      </w:r>
      <w:proofErr w:type="spellEnd"/>
      <w:r>
        <w:rPr>
          <w:rFonts w:ascii="Arial" w:eastAsia="Arial" w:hAnsi="Arial" w:cs="Arial"/>
          <w:sz w:val="24"/>
          <w:szCs w:val="24"/>
        </w:rPr>
        <w:t xml:space="preserve"> as mental health, bail proceedings or  imprisonment. Bias within the Jury is something that is still an ongoing </w:t>
      </w:r>
      <w:proofErr w:type="spellStart"/>
      <w:proofErr w:type="gramStart"/>
      <w:r>
        <w:rPr>
          <w:rFonts w:ascii="Arial" w:eastAsia="Arial" w:hAnsi="Arial" w:cs="Arial"/>
          <w:sz w:val="24"/>
          <w:szCs w:val="24"/>
        </w:rPr>
        <w:t>problem,especially</w:t>
      </w:r>
      <w:proofErr w:type="spellEnd"/>
      <w:proofErr w:type="gramEnd"/>
      <w:r>
        <w:rPr>
          <w:rFonts w:ascii="Arial" w:eastAsia="Arial" w:hAnsi="Arial" w:cs="Arial"/>
          <w:sz w:val="24"/>
          <w:szCs w:val="24"/>
        </w:rPr>
        <w:t xml:space="preserve"> with the powers of the media within today's society, this idea of prejudice against a singular person or group is unfair.</w:t>
      </w:r>
    </w:p>
    <w:p w14:paraId="4124400F" w14:textId="77777777" w:rsidR="006B1668"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t xml:space="preserve">Within the modern day court system, whether or not there can be a non-biased Jury is one debate that can vary depending on many different </w:t>
      </w:r>
      <w:proofErr w:type="spellStart"/>
      <w:r>
        <w:rPr>
          <w:rFonts w:ascii="Arial" w:eastAsia="Arial" w:hAnsi="Arial" w:cs="Arial"/>
          <w:sz w:val="24"/>
          <w:szCs w:val="24"/>
        </w:rPr>
        <w:t>aspects.This</w:t>
      </w:r>
      <w:proofErr w:type="spellEnd"/>
      <w:r>
        <w:rPr>
          <w:rFonts w:ascii="Arial" w:eastAsia="Arial" w:hAnsi="Arial" w:cs="Arial"/>
          <w:sz w:val="24"/>
          <w:szCs w:val="24"/>
        </w:rPr>
        <w:t xml:space="preserve"> idea of being unbiased whilst you sit in front of the defendant and not have any element of judgment or prejudice is completely </w:t>
      </w:r>
      <w:proofErr w:type="spellStart"/>
      <w:r>
        <w:rPr>
          <w:rFonts w:ascii="Arial" w:eastAsia="Arial" w:hAnsi="Arial" w:cs="Arial"/>
          <w:sz w:val="24"/>
          <w:szCs w:val="24"/>
        </w:rPr>
        <w:t>false,as</w:t>
      </w:r>
      <w:proofErr w:type="spellEnd"/>
      <w:r>
        <w:rPr>
          <w:rFonts w:ascii="Arial" w:eastAsia="Arial" w:hAnsi="Arial" w:cs="Arial"/>
          <w:sz w:val="24"/>
          <w:szCs w:val="24"/>
        </w:rPr>
        <w:t xml:space="preserve"> human beings, it is a natural instinct to be shocked or emotional at the concept of murder or rape and to not Judge. In certain </w:t>
      </w:r>
      <w:proofErr w:type="spellStart"/>
      <w:r>
        <w:rPr>
          <w:rFonts w:ascii="Arial" w:eastAsia="Arial" w:hAnsi="Arial" w:cs="Arial"/>
          <w:sz w:val="24"/>
          <w:szCs w:val="24"/>
        </w:rPr>
        <w:t>cases,the</w:t>
      </w:r>
      <w:proofErr w:type="spellEnd"/>
      <w:r>
        <w:rPr>
          <w:rFonts w:ascii="Arial" w:eastAsia="Arial" w:hAnsi="Arial" w:cs="Arial"/>
          <w:sz w:val="24"/>
          <w:szCs w:val="24"/>
        </w:rPr>
        <w:t xml:space="preserve"> reaction of hostility or emotional attachment to the victim creates this difficult liminal area of not wanting to be judgemental but doing it </w:t>
      </w:r>
      <w:proofErr w:type="spellStart"/>
      <w:r>
        <w:rPr>
          <w:rFonts w:ascii="Arial" w:eastAsia="Arial" w:hAnsi="Arial" w:cs="Arial"/>
          <w:sz w:val="24"/>
          <w:szCs w:val="24"/>
        </w:rPr>
        <w:t>unwillingly.Salerno</w:t>
      </w:r>
      <w:proofErr w:type="spellEnd"/>
      <w:r>
        <w:rPr>
          <w:rFonts w:ascii="Arial" w:eastAsia="Arial" w:hAnsi="Arial" w:cs="Arial"/>
          <w:sz w:val="24"/>
          <w:szCs w:val="24"/>
        </w:rPr>
        <w:t xml:space="preserve"> and Bottoms(2009)mentioned that going into the trials can show “</w:t>
      </w:r>
      <w:r>
        <w:rPr>
          <w:rFonts w:ascii="Arial" w:eastAsia="Arial" w:hAnsi="Arial" w:cs="Arial"/>
          <w:color w:val="1C1D1E"/>
          <w:sz w:val="24"/>
          <w:szCs w:val="24"/>
          <w:highlight w:val="white"/>
        </w:rPr>
        <w:t>potentially disturbing evidence such as gruesome autopsy photographs, victim impact statements” which can be extremely difficult for professionals let alone people who are not trained to  be able to disassociate themselves.</w:t>
      </w:r>
    </w:p>
    <w:p w14:paraId="26BA5ACA" w14:textId="77777777" w:rsidR="006B1668"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t xml:space="preserve">Being part of a Jury, people are given a responsibility to deliver a neutral conclusion regarding a specific case and to not in </w:t>
      </w:r>
      <w:proofErr w:type="spellStart"/>
      <w:r>
        <w:rPr>
          <w:rFonts w:ascii="Arial" w:eastAsia="Arial" w:hAnsi="Arial" w:cs="Arial"/>
          <w:sz w:val="24"/>
          <w:szCs w:val="24"/>
        </w:rPr>
        <w:t>anyway</w:t>
      </w:r>
      <w:proofErr w:type="spellEnd"/>
      <w:r>
        <w:rPr>
          <w:rFonts w:ascii="Arial" w:eastAsia="Arial" w:hAnsi="Arial" w:cs="Arial"/>
          <w:sz w:val="24"/>
          <w:szCs w:val="24"/>
        </w:rPr>
        <w:t xml:space="preserve"> be </w:t>
      </w:r>
      <w:proofErr w:type="spellStart"/>
      <w:r>
        <w:rPr>
          <w:rFonts w:ascii="Arial" w:eastAsia="Arial" w:hAnsi="Arial" w:cs="Arial"/>
          <w:sz w:val="24"/>
          <w:szCs w:val="24"/>
        </w:rPr>
        <w:t>influenced,however,today</w:t>
      </w:r>
      <w:proofErr w:type="spellEnd"/>
      <w:r>
        <w:rPr>
          <w:rFonts w:ascii="Arial" w:eastAsia="Arial" w:hAnsi="Arial" w:cs="Arial"/>
          <w:sz w:val="24"/>
          <w:szCs w:val="24"/>
        </w:rPr>
        <w:t xml:space="preserve"> they are expected to go through the whole trial without looking at any </w:t>
      </w:r>
      <w:proofErr w:type="spellStart"/>
      <w:r>
        <w:rPr>
          <w:rFonts w:ascii="Arial" w:eastAsia="Arial" w:hAnsi="Arial" w:cs="Arial"/>
          <w:sz w:val="24"/>
          <w:szCs w:val="24"/>
        </w:rPr>
        <w:t>media.James</w:t>
      </w:r>
      <w:proofErr w:type="spellEnd"/>
      <w:r>
        <w:rPr>
          <w:rFonts w:ascii="Arial" w:eastAsia="Arial" w:hAnsi="Arial" w:cs="Arial"/>
          <w:sz w:val="24"/>
          <w:szCs w:val="24"/>
        </w:rPr>
        <w:t xml:space="preserve">, Simon and </w:t>
      </w:r>
      <w:proofErr w:type="spellStart"/>
      <w:r>
        <w:rPr>
          <w:rFonts w:ascii="Arial" w:eastAsia="Arial" w:hAnsi="Arial" w:cs="Arial"/>
          <w:sz w:val="24"/>
          <w:szCs w:val="24"/>
        </w:rPr>
        <w:t>Eimermann</w:t>
      </w:r>
      <w:proofErr w:type="spellEnd"/>
      <w:r>
        <w:rPr>
          <w:rFonts w:ascii="Arial" w:eastAsia="Arial" w:hAnsi="Arial" w:cs="Arial"/>
          <w:sz w:val="24"/>
          <w:szCs w:val="24"/>
        </w:rPr>
        <w:t xml:space="preserve">(1971) conducted research regarding influences on the Jurors before a murder </w:t>
      </w:r>
      <w:proofErr w:type="spellStart"/>
      <w:r>
        <w:rPr>
          <w:rFonts w:ascii="Arial" w:eastAsia="Arial" w:hAnsi="Arial" w:cs="Arial"/>
          <w:sz w:val="24"/>
          <w:szCs w:val="24"/>
        </w:rPr>
        <w:t>trial,two</w:t>
      </w:r>
      <w:proofErr w:type="spellEnd"/>
      <w:r>
        <w:rPr>
          <w:rFonts w:ascii="Arial" w:eastAsia="Arial" w:hAnsi="Arial" w:cs="Arial"/>
          <w:sz w:val="24"/>
          <w:szCs w:val="24"/>
        </w:rPr>
        <w:t xml:space="preserve"> months after the time that the alleged murder took </w:t>
      </w:r>
      <w:proofErr w:type="spellStart"/>
      <w:r>
        <w:rPr>
          <w:rFonts w:ascii="Arial" w:eastAsia="Arial" w:hAnsi="Arial" w:cs="Arial"/>
          <w:sz w:val="24"/>
          <w:szCs w:val="24"/>
        </w:rPr>
        <w:t>place.The</w:t>
      </w:r>
      <w:proofErr w:type="spellEnd"/>
      <w:r>
        <w:rPr>
          <w:rFonts w:ascii="Arial" w:eastAsia="Arial" w:hAnsi="Arial" w:cs="Arial"/>
          <w:sz w:val="24"/>
          <w:szCs w:val="24"/>
        </w:rPr>
        <w:t xml:space="preserve"> researchers had two separate newspapers print similar stories for twelve to thirteen days with the same </w:t>
      </w:r>
      <w:proofErr w:type="spellStart"/>
      <w:r>
        <w:rPr>
          <w:rFonts w:ascii="Arial" w:eastAsia="Arial" w:hAnsi="Arial" w:cs="Arial"/>
          <w:sz w:val="24"/>
          <w:szCs w:val="24"/>
        </w:rPr>
        <w:t>pages,the</w:t>
      </w:r>
      <w:proofErr w:type="spellEnd"/>
      <w:r>
        <w:rPr>
          <w:rFonts w:ascii="Arial" w:eastAsia="Arial" w:hAnsi="Arial" w:cs="Arial"/>
          <w:sz w:val="24"/>
          <w:szCs w:val="24"/>
        </w:rPr>
        <w:t xml:space="preserve"> articles were not prejudice and mentioned nothing of the defendants past ,there were emotions built up by Jurors because of the circumstances of the murder and the pieces of information fed to them through the separate </w:t>
      </w:r>
      <w:proofErr w:type="spellStart"/>
      <w:r>
        <w:rPr>
          <w:rFonts w:ascii="Arial" w:eastAsia="Arial" w:hAnsi="Arial" w:cs="Arial"/>
          <w:sz w:val="24"/>
          <w:szCs w:val="24"/>
        </w:rPr>
        <w:t>articles.Taking</w:t>
      </w:r>
      <w:proofErr w:type="spellEnd"/>
      <w:r>
        <w:rPr>
          <w:rFonts w:ascii="Arial" w:eastAsia="Arial" w:hAnsi="Arial" w:cs="Arial"/>
          <w:sz w:val="24"/>
          <w:szCs w:val="24"/>
        </w:rPr>
        <w:t xml:space="preserve"> into consideration  this concept of influences, even more so  today with the powers of  social media and technology, being part of a </w:t>
      </w:r>
      <w:proofErr w:type="spellStart"/>
      <w:r>
        <w:rPr>
          <w:rFonts w:ascii="Arial" w:eastAsia="Arial" w:hAnsi="Arial" w:cs="Arial"/>
          <w:sz w:val="24"/>
          <w:szCs w:val="24"/>
        </w:rPr>
        <w:t>Jury,is</w:t>
      </w:r>
      <w:proofErr w:type="spellEnd"/>
      <w:r>
        <w:rPr>
          <w:rFonts w:ascii="Arial" w:eastAsia="Arial" w:hAnsi="Arial" w:cs="Arial"/>
          <w:sz w:val="24"/>
          <w:szCs w:val="24"/>
        </w:rPr>
        <w:t xml:space="preserve"> a difficult concept  as the individuals need to keep a neutral point of view throughout the </w:t>
      </w:r>
      <w:proofErr w:type="spellStart"/>
      <w:r>
        <w:rPr>
          <w:rFonts w:ascii="Arial" w:eastAsia="Arial" w:hAnsi="Arial" w:cs="Arial"/>
          <w:sz w:val="24"/>
          <w:szCs w:val="24"/>
        </w:rPr>
        <w:t>trial.Seeing</w:t>
      </w:r>
      <w:proofErr w:type="spellEnd"/>
      <w:r>
        <w:rPr>
          <w:rFonts w:ascii="Arial" w:eastAsia="Arial" w:hAnsi="Arial" w:cs="Arial"/>
          <w:sz w:val="24"/>
          <w:szCs w:val="24"/>
        </w:rPr>
        <w:t xml:space="preserve"> news articles and social media posts regarding the trials or similar </w:t>
      </w:r>
      <w:proofErr w:type="spellStart"/>
      <w:r>
        <w:rPr>
          <w:rFonts w:ascii="Arial" w:eastAsia="Arial" w:hAnsi="Arial" w:cs="Arial"/>
          <w:sz w:val="24"/>
          <w:szCs w:val="24"/>
        </w:rPr>
        <w:t>situations,the</w:t>
      </w:r>
      <w:proofErr w:type="spellEnd"/>
      <w:r>
        <w:rPr>
          <w:rFonts w:ascii="Arial" w:eastAsia="Arial" w:hAnsi="Arial" w:cs="Arial"/>
          <w:sz w:val="24"/>
          <w:szCs w:val="24"/>
        </w:rPr>
        <w:t xml:space="preserve"> Jury will form </w:t>
      </w:r>
      <w:r>
        <w:rPr>
          <w:rFonts w:ascii="Arial" w:eastAsia="Arial" w:hAnsi="Arial" w:cs="Arial"/>
          <w:sz w:val="24"/>
          <w:szCs w:val="24"/>
        </w:rPr>
        <w:lastRenderedPageBreak/>
        <w:t xml:space="preserve">an opinion before they even hear any evidence in relation to the </w:t>
      </w:r>
      <w:proofErr w:type="spellStart"/>
      <w:r>
        <w:rPr>
          <w:rFonts w:ascii="Arial" w:eastAsia="Arial" w:hAnsi="Arial" w:cs="Arial"/>
          <w:sz w:val="24"/>
          <w:szCs w:val="24"/>
        </w:rPr>
        <w:t>case.Darghan</w:t>
      </w:r>
      <w:proofErr w:type="spellEnd"/>
      <w:r>
        <w:rPr>
          <w:rFonts w:ascii="Arial" w:eastAsia="Arial" w:hAnsi="Arial" w:cs="Arial"/>
          <w:sz w:val="24"/>
          <w:szCs w:val="24"/>
        </w:rPr>
        <w:t xml:space="preserve"> </w:t>
      </w:r>
      <w:proofErr w:type="spellStart"/>
      <w:r>
        <w:rPr>
          <w:rFonts w:ascii="Arial" w:eastAsia="Arial" w:hAnsi="Arial" w:cs="Arial"/>
          <w:sz w:val="24"/>
          <w:szCs w:val="24"/>
        </w:rPr>
        <w:t>Felisoni</w:t>
      </w:r>
      <w:proofErr w:type="spellEnd"/>
      <w:r>
        <w:rPr>
          <w:rFonts w:ascii="Arial" w:eastAsia="Arial" w:hAnsi="Arial" w:cs="Arial"/>
          <w:sz w:val="24"/>
          <w:szCs w:val="24"/>
        </w:rPr>
        <w:t xml:space="preserve"> and </w:t>
      </w:r>
      <w:proofErr w:type="spellStart"/>
      <w:r>
        <w:rPr>
          <w:rFonts w:ascii="Arial" w:eastAsia="Arial" w:hAnsi="Arial" w:cs="Arial"/>
          <w:sz w:val="24"/>
          <w:szCs w:val="24"/>
        </w:rPr>
        <w:t>Strommer</w:t>
      </w:r>
      <w:proofErr w:type="spellEnd"/>
      <w:r>
        <w:rPr>
          <w:rFonts w:ascii="Arial" w:eastAsia="Arial" w:hAnsi="Arial" w:cs="Arial"/>
          <w:sz w:val="24"/>
          <w:szCs w:val="24"/>
        </w:rPr>
        <w:t xml:space="preserve"> </w:t>
      </w:r>
      <w:proofErr w:type="spellStart"/>
      <w:r>
        <w:rPr>
          <w:rFonts w:ascii="Arial" w:eastAsia="Arial" w:hAnsi="Arial" w:cs="Arial"/>
          <w:sz w:val="24"/>
          <w:szCs w:val="24"/>
        </w:rPr>
        <w:t>Godoi</w:t>
      </w:r>
      <w:proofErr w:type="spellEnd"/>
      <w:r>
        <w:rPr>
          <w:rFonts w:ascii="Arial" w:eastAsia="Arial" w:hAnsi="Arial" w:cs="Arial"/>
          <w:sz w:val="24"/>
          <w:szCs w:val="24"/>
        </w:rPr>
        <w:t xml:space="preserve">(2018) state that  92% of Americans between 18-29 own smartphones and that phones are becoming an imperative part of life, for everything from </w:t>
      </w:r>
      <w:proofErr w:type="spellStart"/>
      <w:r>
        <w:rPr>
          <w:rFonts w:ascii="Arial" w:eastAsia="Arial" w:hAnsi="Arial" w:cs="Arial"/>
          <w:sz w:val="24"/>
          <w:szCs w:val="24"/>
        </w:rPr>
        <w:t>communication,education</w:t>
      </w:r>
      <w:proofErr w:type="spellEnd"/>
      <w:r>
        <w:rPr>
          <w:rFonts w:ascii="Arial" w:eastAsia="Arial" w:hAnsi="Arial" w:cs="Arial"/>
          <w:sz w:val="24"/>
          <w:szCs w:val="24"/>
        </w:rPr>
        <w:t xml:space="preserve"> to music and </w:t>
      </w:r>
      <w:proofErr w:type="spellStart"/>
      <w:r>
        <w:rPr>
          <w:rFonts w:ascii="Arial" w:eastAsia="Arial" w:hAnsi="Arial" w:cs="Arial"/>
          <w:sz w:val="24"/>
          <w:szCs w:val="24"/>
        </w:rPr>
        <w:t>films.Greene</w:t>
      </w:r>
      <w:proofErr w:type="spellEnd"/>
      <w:r>
        <w:rPr>
          <w:rFonts w:ascii="Arial" w:eastAsia="Arial" w:hAnsi="Arial" w:cs="Arial"/>
          <w:sz w:val="24"/>
          <w:szCs w:val="24"/>
        </w:rPr>
        <w:t xml:space="preserve"> (1990) examines the effects that media can have on the Jury and the impact that exposure to different media outlets can have on their </w:t>
      </w:r>
      <w:proofErr w:type="spellStart"/>
      <w:r>
        <w:rPr>
          <w:rFonts w:ascii="Arial" w:eastAsia="Arial" w:hAnsi="Arial" w:cs="Arial"/>
          <w:sz w:val="24"/>
          <w:szCs w:val="24"/>
        </w:rPr>
        <w:t>decision.They</w:t>
      </w:r>
      <w:proofErr w:type="spellEnd"/>
      <w:r>
        <w:rPr>
          <w:rFonts w:ascii="Arial" w:eastAsia="Arial" w:hAnsi="Arial" w:cs="Arial"/>
          <w:sz w:val="24"/>
          <w:szCs w:val="24"/>
        </w:rPr>
        <w:t xml:space="preserve"> focus on legally relevant media exposures and how this can create a variety of </w:t>
      </w:r>
      <w:proofErr w:type="spellStart"/>
      <w:r>
        <w:rPr>
          <w:rFonts w:ascii="Arial" w:eastAsia="Arial" w:hAnsi="Arial" w:cs="Arial"/>
          <w:sz w:val="24"/>
          <w:szCs w:val="24"/>
        </w:rPr>
        <w:t>bias,having</w:t>
      </w:r>
      <w:proofErr w:type="spellEnd"/>
      <w:r>
        <w:rPr>
          <w:rFonts w:ascii="Arial" w:eastAsia="Arial" w:hAnsi="Arial" w:cs="Arial"/>
          <w:sz w:val="24"/>
          <w:szCs w:val="24"/>
        </w:rPr>
        <w:t xml:space="preserve"> people agree or disagree with the </w:t>
      </w:r>
      <w:proofErr w:type="spellStart"/>
      <w:r>
        <w:rPr>
          <w:rFonts w:ascii="Arial" w:eastAsia="Arial" w:hAnsi="Arial" w:cs="Arial"/>
          <w:sz w:val="24"/>
          <w:szCs w:val="24"/>
        </w:rPr>
        <w:t>information.The</w:t>
      </w:r>
      <w:proofErr w:type="spellEnd"/>
      <w:r>
        <w:rPr>
          <w:rFonts w:ascii="Arial" w:eastAsia="Arial" w:hAnsi="Arial" w:cs="Arial"/>
          <w:sz w:val="24"/>
          <w:szCs w:val="24"/>
        </w:rPr>
        <w:t xml:space="preserve"> article specifically looks at  ideas relevant to certain trials being </w:t>
      </w:r>
      <w:proofErr w:type="spellStart"/>
      <w:r>
        <w:rPr>
          <w:rFonts w:ascii="Arial" w:eastAsia="Arial" w:hAnsi="Arial" w:cs="Arial"/>
          <w:sz w:val="24"/>
          <w:szCs w:val="24"/>
        </w:rPr>
        <w:t>published,for</w:t>
      </w:r>
      <w:proofErr w:type="spellEnd"/>
      <w:r>
        <w:rPr>
          <w:rFonts w:ascii="Arial" w:eastAsia="Arial" w:hAnsi="Arial" w:cs="Arial"/>
          <w:sz w:val="24"/>
          <w:szCs w:val="24"/>
        </w:rPr>
        <w:t xml:space="preserve"> Jurors on unrelated cases to read through and create an opinion.</w:t>
      </w:r>
    </w:p>
    <w:p w14:paraId="5639BAF8" w14:textId="77777777" w:rsidR="006B1668" w:rsidRDefault="00000000">
      <w:pPr>
        <w:pBdr>
          <w:top w:val="nil"/>
          <w:left w:val="nil"/>
          <w:bottom w:val="nil"/>
          <w:right w:val="nil"/>
          <w:between w:val="nil"/>
        </w:pBdr>
        <w:rPr>
          <w:rFonts w:ascii="Arial" w:eastAsia="Arial" w:hAnsi="Arial" w:cs="Arial"/>
          <w:color w:val="2E2D29"/>
          <w:sz w:val="24"/>
          <w:szCs w:val="24"/>
          <w:highlight w:val="white"/>
        </w:rPr>
      </w:pPr>
      <w:r>
        <w:rPr>
          <w:rFonts w:ascii="Arial" w:eastAsia="Arial" w:hAnsi="Arial" w:cs="Arial"/>
          <w:sz w:val="24"/>
          <w:szCs w:val="24"/>
        </w:rPr>
        <w:t xml:space="preserve">Another concept of bias for a </w:t>
      </w:r>
      <w:proofErr w:type="spellStart"/>
      <w:r>
        <w:rPr>
          <w:rFonts w:ascii="Arial" w:eastAsia="Arial" w:hAnsi="Arial" w:cs="Arial"/>
          <w:sz w:val="24"/>
          <w:szCs w:val="24"/>
        </w:rPr>
        <w:t>Juror,is</w:t>
      </w:r>
      <w:proofErr w:type="spellEnd"/>
      <w:r>
        <w:rPr>
          <w:rFonts w:ascii="Arial" w:eastAsia="Arial" w:hAnsi="Arial" w:cs="Arial"/>
          <w:sz w:val="24"/>
          <w:szCs w:val="24"/>
        </w:rPr>
        <w:t xml:space="preserve"> the idea of lack of </w:t>
      </w:r>
      <w:proofErr w:type="spellStart"/>
      <w:r>
        <w:rPr>
          <w:rFonts w:ascii="Arial" w:eastAsia="Arial" w:hAnsi="Arial" w:cs="Arial"/>
          <w:sz w:val="24"/>
          <w:szCs w:val="24"/>
        </w:rPr>
        <w:t>diversity.In</w:t>
      </w:r>
      <w:proofErr w:type="spellEnd"/>
      <w:r>
        <w:rPr>
          <w:rFonts w:ascii="Arial" w:eastAsia="Arial" w:hAnsi="Arial" w:cs="Arial"/>
          <w:sz w:val="24"/>
          <w:szCs w:val="24"/>
        </w:rPr>
        <w:t xml:space="preserve"> a group of twelve </w:t>
      </w:r>
      <w:proofErr w:type="spellStart"/>
      <w:r>
        <w:rPr>
          <w:rFonts w:ascii="Arial" w:eastAsia="Arial" w:hAnsi="Arial" w:cs="Arial"/>
          <w:sz w:val="24"/>
          <w:szCs w:val="24"/>
        </w:rPr>
        <w:t>people,it</w:t>
      </w:r>
      <w:proofErr w:type="spellEnd"/>
      <w:r>
        <w:rPr>
          <w:rFonts w:ascii="Arial" w:eastAsia="Arial" w:hAnsi="Arial" w:cs="Arial"/>
          <w:sz w:val="24"/>
          <w:szCs w:val="24"/>
        </w:rPr>
        <w:t xml:space="preserve"> should be easy to create a group of </w:t>
      </w:r>
      <w:proofErr w:type="spellStart"/>
      <w:r>
        <w:rPr>
          <w:rFonts w:ascii="Arial" w:eastAsia="Arial" w:hAnsi="Arial" w:cs="Arial"/>
          <w:sz w:val="24"/>
          <w:szCs w:val="24"/>
        </w:rPr>
        <w:t>equality,however,with</w:t>
      </w:r>
      <w:proofErr w:type="spellEnd"/>
      <w:r>
        <w:rPr>
          <w:rFonts w:ascii="Arial" w:eastAsia="Arial" w:hAnsi="Arial" w:cs="Arial"/>
          <w:sz w:val="24"/>
          <w:szCs w:val="24"/>
        </w:rPr>
        <w:t xml:space="preserve"> them being strangers it is difficult to create this full idea of openness </w:t>
      </w:r>
      <w:proofErr w:type="spellStart"/>
      <w:r>
        <w:rPr>
          <w:rFonts w:ascii="Arial" w:eastAsia="Arial" w:hAnsi="Arial" w:cs="Arial"/>
          <w:sz w:val="24"/>
          <w:szCs w:val="24"/>
        </w:rPr>
        <w:t>throughout.In</w:t>
      </w:r>
      <w:proofErr w:type="spellEnd"/>
      <w:r>
        <w:rPr>
          <w:rFonts w:ascii="Arial" w:eastAsia="Arial" w:hAnsi="Arial" w:cs="Arial"/>
          <w:sz w:val="24"/>
          <w:szCs w:val="24"/>
        </w:rPr>
        <w:t xml:space="preserve"> many </w:t>
      </w:r>
      <w:proofErr w:type="spellStart"/>
      <w:r>
        <w:rPr>
          <w:rFonts w:ascii="Arial" w:eastAsia="Arial" w:hAnsi="Arial" w:cs="Arial"/>
          <w:sz w:val="24"/>
          <w:szCs w:val="24"/>
        </w:rPr>
        <w:t>Courts,there</w:t>
      </w:r>
      <w:proofErr w:type="spellEnd"/>
      <w:r>
        <w:rPr>
          <w:rFonts w:ascii="Arial" w:eastAsia="Arial" w:hAnsi="Arial" w:cs="Arial"/>
          <w:sz w:val="24"/>
          <w:szCs w:val="24"/>
        </w:rPr>
        <w:t xml:space="preserve"> will be a lack of both gender and racial </w:t>
      </w:r>
      <w:proofErr w:type="spellStart"/>
      <w:r>
        <w:rPr>
          <w:rFonts w:ascii="Arial" w:eastAsia="Arial" w:hAnsi="Arial" w:cs="Arial"/>
          <w:sz w:val="24"/>
          <w:szCs w:val="24"/>
        </w:rPr>
        <w:t>diversity,which</w:t>
      </w:r>
      <w:proofErr w:type="spellEnd"/>
      <w:r>
        <w:rPr>
          <w:rFonts w:ascii="Arial" w:eastAsia="Arial" w:hAnsi="Arial" w:cs="Arial"/>
          <w:sz w:val="24"/>
          <w:szCs w:val="24"/>
        </w:rPr>
        <w:t xml:space="preserve"> on its own causes an idea of </w:t>
      </w:r>
      <w:proofErr w:type="spellStart"/>
      <w:r>
        <w:rPr>
          <w:rFonts w:ascii="Arial" w:eastAsia="Arial" w:hAnsi="Arial" w:cs="Arial"/>
          <w:sz w:val="24"/>
          <w:szCs w:val="24"/>
        </w:rPr>
        <w:t>bias.Stanford</w:t>
      </w:r>
      <w:proofErr w:type="spellEnd"/>
      <w:r>
        <w:rPr>
          <w:rFonts w:ascii="Arial" w:eastAsia="Arial" w:hAnsi="Arial" w:cs="Arial"/>
          <w:sz w:val="24"/>
          <w:szCs w:val="24"/>
        </w:rPr>
        <w:t xml:space="preserve"> University(2018) reanalysed the original  case study of Sommers(2006),discussing racial diversity in a Jury and from  this have explained that Juries make better and more equal decisions when they have some form of racial </w:t>
      </w:r>
      <w:proofErr w:type="spellStart"/>
      <w:r>
        <w:rPr>
          <w:rFonts w:ascii="Arial" w:eastAsia="Arial" w:hAnsi="Arial" w:cs="Arial"/>
          <w:sz w:val="24"/>
          <w:szCs w:val="24"/>
        </w:rPr>
        <w:t>diversity,this</w:t>
      </w:r>
      <w:proofErr w:type="spellEnd"/>
      <w:r>
        <w:rPr>
          <w:rFonts w:ascii="Arial" w:eastAsia="Arial" w:hAnsi="Arial" w:cs="Arial"/>
          <w:sz w:val="24"/>
          <w:szCs w:val="24"/>
        </w:rPr>
        <w:t xml:space="preserve"> is examined through the idea that from the case study between both different </w:t>
      </w:r>
      <w:proofErr w:type="spellStart"/>
      <w:r>
        <w:rPr>
          <w:rFonts w:ascii="Arial" w:eastAsia="Arial" w:hAnsi="Arial" w:cs="Arial"/>
          <w:sz w:val="24"/>
          <w:szCs w:val="24"/>
        </w:rPr>
        <w:t>groups,solely</w:t>
      </w:r>
      <w:proofErr w:type="spellEnd"/>
      <w:r>
        <w:rPr>
          <w:rFonts w:ascii="Arial" w:eastAsia="Arial" w:hAnsi="Arial" w:cs="Arial"/>
          <w:sz w:val="24"/>
          <w:szCs w:val="24"/>
        </w:rPr>
        <w:t xml:space="preserve"> white Juries and diverse </w:t>
      </w:r>
      <w:proofErr w:type="spellStart"/>
      <w:r>
        <w:rPr>
          <w:rFonts w:ascii="Arial" w:eastAsia="Arial" w:hAnsi="Arial" w:cs="Arial"/>
          <w:sz w:val="24"/>
          <w:szCs w:val="24"/>
        </w:rPr>
        <w:t>groups.Lyons</w:t>
      </w:r>
      <w:proofErr w:type="spellEnd"/>
      <w:r>
        <w:rPr>
          <w:rFonts w:ascii="Arial" w:eastAsia="Arial" w:hAnsi="Arial" w:cs="Arial"/>
          <w:sz w:val="24"/>
          <w:szCs w:val="24"/>
        </w:rPr>
        <w:t>-Padilla(2018) stated that “</w:t>
      </w:r>
      <w:r>
        <w:rPr>
          <w:rFonts w:ascii="Arial" w:eastAsia="Arial" w:hAnsi="Arial" w:cs="Arial"/>
          <w:color w:val="2E2D29"/>
          <w:sz w:val="24"/>
          <w:szCs w:val="24"/>
          <w:highlight w:val="white"/>
        </w:rPr>
        <w:t>On average, diverse Juries deliberated 11 minutes longer, discussed more facts about the case, and made fewer factual errors than all-white Juries.”</w:t>
      </w:r>
    </w:p>
    <w:p w14:paraId="7FC68FC9" w14:textId="77777777" w:rsidR="006B1668" w:rsidRDefault="00000000">
      <w:pPr>
        <w:pBdr>
          <w:top w:val="nil"/>
          <w:left w:val="nil"/>
          <w:bottom w:val="nil"/>
          <w:right w:val="nil"/>
          <w:between w:val="nil"/>
        </w:pBdr>
        <w:rPr>
          <w:rFonts w:ascii="Arial" w:eastAsia="Arial" w:hAnsi="Arial" w:cs="Arial"/>
          <w:color w:val="2E2D29"/>
          <w:sz w:val="24"/>
          <w:szCs w:val="24"/>
          <w:highlight w:val="white"/>
        </w:rPr>
      </w:pPr>
      <w:r>
        <w:rPr>
          <w:rFonts w:ascii="Arial" w:eastAsia="Arial" w:hAnsi="Arial" w:cs="Arial"/>
          <w:color w:val="2E2D29"/>
          <w:sz w:val="24"/>
          <w:szCs w:val="24"/>
          <w:highlight w:val="white"/>
        </w:rPr>
        <w:t xml:space="preserve">Another form of bias is conflict of </w:t>
      </w:r>
      <w:proofErr w:type="spellStart"/>
      <w:r>
        <w:rPr>
          <w:rFonts w:ascii="Arial" w:eastAsia="Arial" w:hAnsi="Arial" w:cs="Arial"/>
          <w:color w:val="2E2D29"/>
          <w:sz w:val="24"/>
          <w:szCs w:val="24"/>
          <w:highlight w:val="white"/>
        </w:rPr>
        <w:t>interest,whereby</w:t>
      </w:r>
      <w:proofErr w:type="spellEnd"/>
      <w:r>
        <w:rPr>
          <w:rFonts w:ascii="Arial" w:eastAsia="Arial" w:hAnsi="Arial" w:cs="Arial"/>
          <w:color w:val="2E2D29"/>
          <w:sz w:val="24"/>
          <w:szCs w:val="24"/>
          <w:highlight w:val="white"/>
        </w:rPr>
        <w:t xml:space="preserve"> a member of the Jury is related to, or knows the defendant or at </w:t>
      </w:r>
      <w:proofErr w:type="spellStart"/>
      <w:r>
        <w:rPr>
          <w:rFonts w:ascii="Arial" w:eastAsia="Arial" w:hAnsi="Arial" w:cs="Arial"/>
          <w:color w:val="2E2D29"/>
          <w:sz w:val="24"/>
          <w:szCs w:val="24"/>
          <w:highlight w:val="white"/>
        </w:rPr>
        <w:t>anypoint</w:t>
      </w:r>
      <w:proofErr w:type="spellEnd"/>
      <w:r>
        <w:rPr>
          <w:rFonts w:ascii="Arial" w:eastAsia="Arial" w:hAnsi="Arial" w:cs="Arial"/>
          <w:color w:val="2E2D29"/>
          <w:sz w:val="24"/>
          <w:szCs w:val="24"/>
          <w:highlight w:val="white"/>
        </w:rPr>
        <w:t xml:space="preserve"> in their life or career   have interfered  or overlapped </w:t>
      </w:r>
      <w:proofErr w:type="spellStart"/>
      <w:r>
        <w:rPr>
          <w:rFonts w:ascii="Arial" w:eastAsia="Arial" w:hAnsi="Arial" w:cs="Arial"/>
          <w:color w:val="2E2D29"/>
          <w:sz w:val="24"/>
          <w:szCs w:val="24"/>
          <w:highlight w:val="white"/>
        </w:rPr>
        <w:t>st</w:t>
      </w:r>
      <w:proofErr w:type="spellEnd"/>
      <w:r>
        <w:rPr>
          <w:rFonts w:ascii="Arial" w:eastAsia="Arial" w:hAnsi="Arial" w:cs="Arial"/>
          <w:color w:val="2E2D29"/>
          <w:sz w:val="24"/>
          <w:szCs w:val="24"/>
          <w:highlight w:val="white"/>
        </w:rPr>
        <w:t xml:space="preserve"> soe </w:t>
      </w:r>
      <w:proofErr w:type="spellStart"/>
      <w:r>
        <w:rPr>
          <w:rFonts w:ascii="Arial" w:eastAsia="Arial" w:hAnsi="Arial" w:cs="Arial"/>
          <w:color w:val="2E2D29"/>
          <w:sz w:val="24"/>
          <w:szCs w:val="24"/>
          <w:highlight w:val="white"/>
        </w:rPr>
        <w:t>point.MacEwan</w:t>
      </w:r>
      <w:proofErr w:type="spellEnd"/>
      <w:r>
        <w:rPr>
          <w:rFonts w:ascii="Arial" w:eastAsia="Arial" w:hAnsi="Arial" w:cs="Arial"/>
          <w:color w:val="2E2D29"/>
          <w:sz w:val="24"/>
          <w:szCs w:val="24"/>
          <w:highlight w:val="white"/>
        </w:rPr>
        <w:t xml:space="preserve">(2008) discusses three cases where there has been some sort of conflict of interest either from a police officer or Crowns Prosecutors Services(CPS)  </w:t>
      </w:r>
      <w:proofErr w:type="spellStart"/>
      <w:r>
        <w:rPr>
          <w:rFonts w:ascii="Arial" w:eastAsia="Arial" w:hAnsi="Arial" w:cs="Arial"/>
          <w:color w:val="2E2D29"/>
          <w:sz w:val="24"/>
          <w:szCs w:val="24"/>
          <w:highlight w:val="white"/>
        </w:rPr>
        <w:t>Solicitor.One</w:t>
      </w:r>
      <w:proofErr w:type="spellEnd"/>
      <w:r>
        <w:rPr>
          <w:rFonts w:ascii="Arial" w:eastAsia="Arial" w:hAnsi="Arial" w:cs="Arial"/>
          <w:color w:val="2E2D29"/>
          <w:sz w:val="24"/>
          <w:szCs w:val="24"/>
          <w:highlight w:val="white"/>
        </w:rPr>
        <w:t xml:space="preserve"> of the cases is regarding an incident with a needle and a police officer, after the trial had concluded, it was found out that one of the members of the Jury  was a police officer that was serving within the same area as the injured police </w:t>
      </w:r>
      <w:proofErr w:type="spellStart"/>
      <w:r>
        <w:rPr>
          <w:rFonts w:ascii="Arial" w:eastAsia="Arial" w:hAnsi="Arial" w:cs="Arial"/>
          <w:color w:val="2E2D29"/>
          <w:sz w:val="24"/>
          <w:szCs w:val="24"/>
          <w:highlight w:val="white"/>
        </w:rPr>
        <w:t>officer,this</w:t>
      </w:r>
      <w:proofErr w:type="spellEnd"/>
      <w:r>
        <w:rPr>
          <w:rFonts w:ascii="Arial" w:eastAsia="Arial" w:hAnsi="Arial" w:cs="Arial"/>
          <w:color w:val="2E2D29"/>
          <w:sz w:val="24"/>
          <w:szCs w:val="24"/>
          <w:highlight w:val="white"/>
        </w:rPr>
        <w:t xml:space="preserve"> could have been seen as bias as that police officer could influence the decision of the Jury to impact the defendant negatively.</w:t>
      </w:r>
    </w:p>
    <w:p w14:paraId="33BC30B8" w14:textId="77777777" w:rsidR="006B1668" w:rsidRDefault="00000000">
      <w:pPr>
        <w:pBdr>
          <w:top w:val="nil"/>
          <w:left w:val="nil"/>
          <w:bottom w:val="nil"/>
          <w:right w:val="nil"/>
          <w:between w:val="nil"/>
        </w:pBdr>
        <w:rPr>
          <w:rFonts w:ascii="Arial" w:eastAsia="Arial" w:hAnsi="Arial" w:cs="Arial"/>
          <w:color w:val="2E2D29"/>
          <w:sz w:val="24"/>
          <w:szCs w:val="24"/>
          <w:highlight w:val="white"/>
        </w:rPr>
      </w:pPr>
      <w:r>
        <w:rPr>
          <w:rFonts w:ascii="Arial" w:eastAsia="Arial" w:hAnsi="Arial" w:cs="Arial"/>
          <w:color w:val="2E2D29"/>
          <w:sz w:val="24"/>
          <w:szCs w:val="24"/>
          <w:highlight w:val="white"/>
        </w:rPr>
        <w:t xml:space="preserve">However, it is possible for non-biased Juries to exist. This responsibility given to twelve </w:t>
      </w:r>
      <w:proofErr w:type="spellStart"/>
      <w:proofErr w:type="gramStart"/>
      <w:r>
        <w:rPr>
          <w:rFonts w:ascii="Arial" w:eastAsia="Arial" w:hAnsi="Arial" w:cs="Arial"/>
          <w:color w:val="2E2D29"/>
          <w:sz w:val="24"/>
          <w:szCs w:val="24"/>
          <w:highlight w:val="white"/>
        </w:rPr>
        <w:t>strangers,pushes</w:t>
      </w:r>
      <w:proofErr w:type="spellEnd"/>
      <w:proofErr w:type="gramEnd"/>
      <w:r>
        <w:rPr>
          <w:rFonts w:ascii="Arial" w:eastAsia="Arial" w:hAnsi="Arial" w:cs="Arial"/>
          <w:color w:val="2E2D29"/>
          <w:sz w:val="24"/>
          <w:szCs w:val="24"/>
          <w:highlight w:val="white"/>
        </w:rPr>
        <w:t xml:space="preserve"> them to make an honest and fair decision regarding someone's life </w:t>
      </w:r>
      <w:proofErr w:type="spellStart"/>
      <w:r>
        <w:rPr>
          <w:rFonts w:ascii="Arial" w:eastAsia="Arial" w:hAnsi="Arial" w:cs="Arial"/>
          <w:color w:val="2E2D29"/>
          <w:sz w:val="24"/>
          <w:szCs w:val="24"/>
          <w:highlight w:val="white"/>
        </w:rPr>
        <w:t>sentencing.Many</w:t>
      </w:r>
      <w:proofErr w:type="spellEnd"/>
      <w:r>
        <w:rPr>
          <w:rFonts w:ascii="Arial" w:eastAsia="Arial" w:hAnsi="Arial" w:cs="Arial"/>
          <w:color w:val="2E2D29"/>
          <w:sz w:val="24"/>
          <w:szCs w:val="24"/>
          <w:highlight w:val="white"/>
        </w:rPr>
        <w:t xml:space="preserve"> people will react and take this responsibility </w:t>
      </w:r>
      <w:proofErr w:type="spellStart"/>
      <w:r>
        <w:rPr>
          <w:rFonts w:ascii="Arial" w:eastAsia="Arial" w:hAnsi="Arial" w:cs="Arial"/>
          <w:color w:val="2E2D29"/>
          <w:sz w:val="24"/>
          <w:szCs w:val="24"/>
          <w:highlight w:val="white"/>
        </w:rPr>
        <w:t>differently,for</w:t>
      </w:r>
      <w:proofErr w:type="spellEnd"/>
      <w:r>
        <w:rPr>
          <w:rFonts w:ascii="Arial" w:eastAsia="Arial" w:hAnsi="Arial" w:cs="Arial"/>
          <w:color w:val="2E2D29"/>
          <w:sz w:val="24"/>
          <w:szCs w:val="24"/>
          <w:highlight w:val="white"/>
        </w:rPr>
        <w:t xml:space="preserve"> example, due to the severity of some case, there may be graphic evidence produced to the Jury and there may be individuals who are both unable or unprepared to handle this exposure, therefore affecting their emotional wellbeing.</w:t>
      </w:r>
    </w:p>
    <w:p w14:paraId="55A5C382" w14:textId="77777777" w:rsidR="006B1668" w:rsidRDefault="00000000">
      <w:pPr>
        <w:pBdr>
          <w:top w:val="nil"/>
          <w:left w:val="nil"/>
          <w:bottom w:val="nil"/>
          <w:right w:val="nil"/>
          <w:between w:val="nil"/>
        </w:pBdr>
        <w:rPr>
          <w:rFonts w:ascii="Arial" w:eastAsia="Arial" w:hAnsi="Arial" w:cs="Arial"/>
          <w:sz w:val="24"/>
          <w:szCs w:val="24"/>
          <w:highlight w:val="white"/>
        </w:rPr>
      </w:pPr>
      <w:r>
        <w:rPr>
          <w:rFonts w:ascii="Arial" w:eastAsia="Arial" w:hAnsi="Arial" w:cs="Arial"/>
          <w:color w:val="2E2E2E"/>
          <w:sz w:val="24"/>
          <w:szCs w:val="24"/>
          <w:highlight w:val="white"/>
        </w:rPr>
        <w:lastRenderedPageBreak/>
        <w:t xml:space="preserve">A Jury is made up of 12 randomly assigned people that are chosen to show an element of public diversity, they are there to </w:t>
      </w:r>
      <w:r>
        <w:rPr>
          <w:rFonts w:ascii="Arial" w:eastAsia="Arial" w:hAnsi="Arial" w:cs="Arial"/>
          <w:sz w:val="24"/>
          <w:szCs w:val="24"/>
          <w:highlight w:val="white"/>
        </w:rPr>
        <w:t xml:space="preserve">have an unbiased opinion regarding legal cases and to represent the citizens of the country in making decisions regarding the defendant's </w:t>
      </w:r>
      <w:proofErr w:type="spellStart"/>
      <w:r>
        <w:rPr>
          <w:rFonts w:ascii="Arial" w:eastAsia="Arial" w:hAnsi="Arial" w:cs="Arial"/>
          <w:sz w:val="24"/>
          <w:szCs w:val="24"/>
          <w:highlight w:val="white"/>
        </w:rPr>
        <w:t>sentencing.O’Malley</w:t>
      </w:r>
      <w:proofErr w:type="spellEnd"/>
      <w:r>
        <w:rPr>
          <w:rFonts w:ascii="Arial" w:eastAsia="Arial" w:hAnsi="Arial" w:cs="Arial"/>
          <w:sz w:val="24"/>
          <w:szCs w:val="24"/>
          <w:highlight w:val="white"/>
        </w:rPr>
        <w:t xml:space="preserve">(2019) discusses how trial by Jury works and  why it matters “Trial by jury played such an important role in debates on independence and </w:t>
      </w:r>
      <w:proofErr w:type="spellStart"/>
      <w:r>
        <w:rPr>
          <w:rFonts w:ascii="Arial" w:eastAsia="Arial" w:hAnsi="Arial" w:cs="Arial"/>
          <w:sz w:val="24"/>
          <w:szCs w:val="24"/>
          <w:highlight w:val="white"/>
        </w:rPr>
        <w:t>ratification”Regarding</w:t>
      </w:r>
      <w:proofErr w:type="spellEnd"/>
      <w:r>
        <w:rPr>
          <w:rFonts w:ascii="Arial" w:eastAsia="Arial" w:hAnsi="Arial" w:cs="Arial"/>
          <w:sz w:val="24"/>
          <w:szCs w:val="24"/>
          <w:highlight w:val="white"/>
        </w:rPr>
        <w:t xml:space="preserve"> the legitimacy of Juries whilst considering severe and serious </w:t>
      </w:r>
      <w:proofErr w:type="spellStart"/>
      <w:r>
        <w:rPr>
          <w:rFonts w:ascii="Arial" w:eastAsia="Arial" w:hAnsi="Arial" w:cs="Arial"/>
          <w:sz w:val="24"/>
          <w:szCs w:val="24"/>
          <w:highlight w:val="white"/>
        </w:rPr>
        <w:t>cases,Brooks</w:t>
      </w:r>
      <w:proofErr w:type="spellEnd"/>
      <w:r>
        <w:rPr>
          <w:rFonts w:ascii="Arial" w:eastAsia="Arial" w:hAnsi="Arial" w:cs="Arial"/>
          <w:sz w:val="24"/>
          <w:szCs w:val="24"/>
          <w:highlight w:val="white"/>
        </w:rPr>
        <w:t xml:space="preserve">(2004) mentions that with serious cases the Jury focuses more on their democratic participation towards the trial and the legitimacy of their final </w:t>
      </w:r>
      <w:proofErr w:type="spellStart"/>
      <w:r>
        <w:rPr>
          <w:rFonts w:ascii="Arial" w:eastAsia="Arial" w:hAnsi="Arial" w:cs="Arial"/>
          <w:sz w:val="24"/>
          <w:szCs w:val="24"/>
          <w:highlight w:val="white"/>
        </w:rPr>
        <w:t>decisions.The</w:t>
      </w:r>
      <w:proofErr w:type="spellEnd"/>
      <w:r>
        <w:rPr>
          <w:rFonts w:ascii="Arial" w:eastAsia="Arial" w:hAnsi="Arial" w:cs="Arial"/>
          <w:sz w:val="24"/>
          <w:szCs w:val="24"/>
          <w:highlight w:val="white"/>
        </w:rPr>
        <w:t xml:space="preserve"> legal  right to a trial by Jury falls under the European convention of Human </w:t>
      </w:r>
      <w:proofErr w:type="spellStart"/>
      <w:r>
        <w:rPr>
          <w:rFonts w:ascii="Arial" w:eastAsia="Arial" w:hAnsi="Arial" w:cs="Arial"/>
          <w:sz w:val="24"/>
          <w:szCs w:val="24"/>
          <w:highlight w:val="white"/>
        </w:rPr>
        <w:t>Rights,article</w:t>
      </w:r>
      <w:proofErr w:type="spellEnd"/>
      <w:r>
        <w:rPr>
          <w:rFonts w:ascii="Arial" w:eastAsia="Arial" w:hAnsi="Arial" w:cs="Arial"/>
          <w:sz w:val="24"/>
          <w:szCs w:val="24"/>
          <w:highlight w:val="white"/>
        </w:rPr>
        <w:t xml:space="preserve"> 6.Greenfield (2005) talks about the </w:t>
      </w:r>
      <w:proofErr w:type="spellStart"/>
      <w:r>
        <w:rPr>
          <w:rFonts w:ascii="Arial" w:eastAsia="Arial" w:hAnsi="Arial" w:cs="Arial"/>
          <w:sz w:val="24"/>
          <w:szCs w:val="24"/>
          <w:highlight w:val="white"/>
        </w:rPr>
        <w:t>Piersack</w:t>
      </w:r>
      <w:proofErr w:type="spellEnd"/>
      <w:r>
        <w:rPr>
          <w:rFonts w:ascii="Arial" w:eastAsia="Arial" w:hAnsi="Arial" w:cs="Arial"/>
          <w:sz w:val="24"/>
          <w:szCs w:val="24"/>
          <w:highlight w:val="white"/>
        </w:rPr>
        <w:t xml:space="preserve"> V Belgium case that regards the importance of this </w:t>
      </w:r>
      <w:proofErr w:type="spellStart"/>
      <w:r>
        <w:rPr>
          <w:rFonts w:ascii="Arial" w:eastAsia="Arial" w:hAnsi="Arial" w:cs="Arial"/>
          <w:sz w:val="24"/>
          <w:szCs w:val="24"/>
          <w:highlight w:val="white"/>
        </w:rPr>
        <w:t>right,it</w:t>
      </w:r>
      <w:proofErr w:type="spellEnd"/>
      <w:r>
        <w:rPr>
          <w:rFonts w:ascii="Arial" w:eastAsia="Arial" w:hAnsi="Arial" w:cs="Arial"/>
          <w:sz w:val="24"/>
          <w:szCs w:val="24"/>
          <w:highlight w:val="white"/>
        </w:rPr>
        <w:t xml:space="preserve"> shows the need for the absence of any bias from both the Judge and </w:t>
      </w:r>
      <w:proofErr w:type="spellStart"/>
      <w:r>
        <w:rPr>
          <w:rFonts w:ascii="Arial" w:eastAsia="Arial" w:hAnsi="Arial" w:cs="Arial"/>
          <w:sz w:val="24"/>
          <w:szCs w:val="24"/>
          <w:highlight w:val="white"/>
        </w:rPr>
        <w:t>Jury.It</w:t>
      </w:r>
      <w:proofErr w:type="spellEnd"/>
      <w:r>
        <w:rPr>
          <w:rFonts w:ascii="Arial" w:eastAsia="Arial" w:hAnsi="Arial" w:cs="Arial"/>
          <w:sz w:val="24"/>
          <w:szCs w:val="24"/>
          <w:highlight w:val="white"/>
        </w:rPr>
        <w:t xml:space="preserve"> can be debated that with a </w:t>
      </w:r>
      <w:proofErr w:type="spellStart"/>
      <w:r>
        <w:rPr>
          <w:rFonts w:ascii="Arial" w:eastAsia="Arial" w:hAnsi="Arial" w:cs="Arial"/>
          <w:sz w:val="24"/>
          <w:szCs w:val="24"/>
          <w:highlight w:val="white"/>
        </w:rPr>
        <w:t>Jury,the</w:t>
      </w:r>
      <w:proofErr w:type="spellEnd"/>
      <w:r>
        <w:rPr>
          <w:rFonts w:ascii="Arial" w:eastAsia="Arial" w:hAnsi="Arial" w:cs="Arial"/>
          <w:sz w:val="24"/>
          <w:szCs w:val="24"/>
          <w:highlight w:val="white"/>
        </w:rPr>
        <w:t xml:space="preserve"> final decision will be more fair and will show more of a public view than without especially following the Human Rights article.</w:t>
      </w:r>
    </w:p>
    <w:p w14:paraId="534A22B3" w14:textId="77777777" w:rsidR="006B1668" w:rsidRDefault="00000000">
      <w:pPr>
        <w:pBdr>
          <w:top w:val="nil"/>
          <w:left w:val="nil"/>
          <w:bottom w:val="nil"/>
          <w:right w:val="nil"/>
          <w:between w:val="nil"/>
        </w:pBdr>
        <w:rPr>
          <w:rFonts w:ascii="Arial" w:eastAsia="Arial" w:hAnsi="Arial" w:cs="Arial"/>
          <w:sz w:val="24"/>
          <w:szCs w:val="24"/>
          <w:highlight w:val="white"/>
        </w:rPr>
      </w:pPr>
      <w:proofErr w:type="spellStart"/>
      <w:r>
        <w:rPr>
          <w:rFonts w:ascii="Arial" w:eastAsia="Arial" w:hAnsi="Arial" w:cs="Arial"/>
          <w:sz w:val="24"/>
          <w:szCs w:val="24"/>
          <w:highlight w:val="white"/>
        </w:rPr>
        <w:t>Bollingmo</w:t>
      </w:r>
      <w:proofErr w:type="spellEnd"/>
      <w:r>
        <w:rPr>
          <w:rFonts w:ascii="Arial" w:eastAsia="Arial" w:hAnsi="Arial" w:cs="Arial"/>
          <w:sz w:val="24"/>
          <w:szCs w:val="24"/>
          <w:highlight w:val="white"/>
        </w:rPr>
        <w:t xml:space="preserve"> et al (2009) talks about the effect of unbiased information on those who have a say in the </w:t>
      </w:r>
      <w:proofErr w:type="spellStart"/>
      <w:proofErr w:type="gramStart"/>
      <w:r>
        <w:rPr>
          <w:rFonts w:ascii="Arial" w:eastAsia="Arial" w:hAnsi="Arial" w:cs="Arial"/>
          <w:sz w:val="24"/>
          <w:szCs w:val="24"/>
          <w:highlight w:val="white"/>
        </w:rPr>
        <w:t>judgment,they</w:t>
      </w:r>
      <w:proofErr w:type="spellEnd"/>
      <w:proofErr w:type="gramEnd"/>
      <w:r>
        <w:rPr>
          <w:rFonts w:ascii="Arial" w:eastAsia="Arial" w:hAnsi="Arial" w:cs="Arial"/>
          <w:sz w:val="24"/>
          <w:szCs w:val="24"/>
          <w:highlight w:val="white"/>
        </w:rPr>
        <w:t xml:space="preserve"> studied a specific case regarding a female rape </w:t>
      </w:r>
      <w:proofErr w:type="spellStart"/>
      <w:r>
        <w:rPr>
          <w:rFonts w:ascii="Arial" w:eastAsia="Arial" w:hAnsi="Arial" w:cs="Arial"/>
          <w:sz w:val="24"/>
          <w:szCs w:val="24"/>
          <w:highlight w:val="white"/>
        </w:rPr>
        <w:t>victim.The</w:t>
      </w:r>
      <w:proofErr w:type="spellEnd"/>
      <w:r>
        <w:rPr>
          <w:rFonts w:ascii="Arial" w:eastAsia="Arial" w:hAnsi="Arial" w:cs="Arial"/>
          <w:sz w:val="24"/>
          <w:szCs w:val="24"/>
          <w:highlight w:val="white"/>
        </w:rPr>
        <w:t xml:space="preserve"> two separate concepts are regarding the amount of emotional expression given through the information and that the </w:t>
      </w:r>
      <w:proofErr w:type="spellStart"/>
      <w:r>
        <w:rPr>
          <w:rFonts w:ascii="Arial" w:eastAsia="Arial" w:hAnsi="Arial" w:cs="Arial"/>
          <w:sz w:val="24"/>
          <w:szCs w:val="24"/>
          <w:highlight w:val="white"/>
        </w:rPr>
        <w:t>non biased</w:t>
      </w:r>
      <w:proofErr w:type="spellEnd"/>
      <w:r>
        <w:rPr>
          <w:rFonts w:ascii="Arial" w:eastAsia="Arial" w:hAnsi="Arial" w:cs="Arial"/>
          <w:sz w:val="24"/>
          <w:szCs w:val="24"/>
          <w:highlight w:val="white"/>
        </w:rPr>
        <w:t xml:space="preserve"> instruction is a warning against using emotional expression when this is a sign of honesty. The results given are that the credibility towards a non-biased emotion expressed towards the information shows easily the Jury can be influenced and that they are severely affected by the emotional </w:t>
      </w:r>
      <w:proofErr w:type="spellStart"/>
      <w:proofErr w:type="gramStart"/>
      <w:r>
        <w:rPr>
          <w:rFonts w:ascii="Arial" w:eastAsia="Arial" w:hAnsi="Arial" w:cs="Arial"/>
          <w:sz w:val="24"/>
          <w:szCs w:val="24"/>
          <w:highlight w:val="white"/>
        </w:rPr>
        <w:t>expression,however</w:t>
      </w:r>
      <w:proofErr w:type="gramEnd"/>
      <w:r>
        <w:rPr>
          <w:rFonts w:ascii="Arial" w:eastAsia="Arial" w:hAnsi="Arial" w:cs="Arial"/>
          <w:sz w:val="24"/>
          <w:szCs w:val="24"/>
          <w:highlight w:val="white"/>
        </w:rPr>
        <w:t>,things</w:t>
      </w:r>
      <w:proofErr w:type="spellEnd"/>
      <w:r>
        <w:rPr>
          <w:rFonts w:ascii="Arial" w:eastAsia="Arial" w:hAnsi="Arial" w:cs="Arial"/>
          <w:sz w:val="24"/>
          <w:szCs w:val="24"/>
          <w:highlight w:val="white"/>
        </w:rPr>
        <w:t xml:space="preserve"> can change if they are given unbiased information.</w:t>
      </w:r>
    </w:p>
    <w:p w14:paraId="5E220A03" w14:textId="77777777" w:rsidR="006B1668"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t xml:space="preserve">To </w:t>
      </w:r>
      <w:proofErr w:type="spellStart"/>
      <w:r>
        <w:rPr>
          <w:rFonts w:ascii="Arial" w:eastAsia="Arial" w:hAnsi="Arial" w:cs="Arial"/>
          <w:sz w:val="24"/>
          <w:szCs w:val="24"/>
        </w:rPr>
        <w:t>conclude,despite</w:t>
      </w:r>
      <w:proofErr w:type="spellEnd"/>
      <w:r>
        <w:rPr>
          <w:rFonts w:ascii="Arial" w:eastAsia="Arial" w:hAnsi="Arial" w:cs="Arial"/>
          <w:sz w:val="24"/>
          <w:szCs w:val="24"/>
        </w:rPr>
        <w:t xml:space="preserve"> being able to debate the fact that the Jury can be unbiased, it is more likely considering the evidence that non-biased Juries do and don’t </w:t>
      </w:r>
      <w:proofErr w:type="spellStart"/>
      <w:r>
        <w:rPr>
          <w:rFonts w:ascii="Arial" w:eastAsia="Arial" w:hAnsi="Arial" w:cs="Arial"/>
          <w:sz w:val="24"/>
          <w:szCs w:val="24"/>
        </w:rPr>
        <w:t>exist,they</w:t>
      </w:r>
      <w:proofErr w:type="spellEnd"/>
      <w:r>
        <w:rPr>
          <w:rFonts w:ascii="Arial" w:eastAsia="Arial" w:hAnsi="Arial" w:cs="Arial"/>
          <w:sz w:val="24"/>
          <w:szCs w:val="24"/>
        </w:rPr>
        <w:t xml:space="preserve"> are all without realising bias towards certain groups or individuals whether it is </w:t>
      </w:r>
      <w:proofErr w:type="spellStart"/>
      <w:r>
        <w:rPr>
          <w:rFonts w:ascii="Arial" w:eastAsia="Arial" w:hAnsi="Arial" w:cs="Arial"/>
          <w:sz w:val="24"/>
          <w:szCs w:val="24"/>
        </w:rPr>
        <w:t>race,gender</w:t>
      </w:r>
      <w:proofErr w:type="spellEnd"/>
      <w:r>
        <w:rPr>
          <w:rFonts w:ascii="Arial" w:eastAsia="Arial" w:hAnsi="Arial" w:cs="Arial"/>
          <w:sz w:val="24"/>
          <w:szCs w:val="24"/>
        </w:rPr>
        <w:t xml:space="preserve"> or regarding social </w:t>
      </w:r>
      <w:proofErr w:type="spellStart"/>
      <w:r>
        <w:rPr>
          <w:rFonts w:ascii="Arial" w:eastAsia="Arial" w:hAnsi="Arial" w:cs="Arial"/>
          <w:sz w:val="24"/>
          <w:szCs w:val="24"/>
        </w:rPr>
        <w:t>status.The</w:t>
      </w:r>
      <w:proofErr w:type="spellEnd"/>
      <w:r>
        <w:rPr>
          <w:rFonts w:ascii="Arial" w:eastAsia="Arial" w:hAnsi="Arial" w:cs="Arial"/>
          <w:sz w:val="24"/>
          <w:szCs w:val="24"/>
        </w:rPr>
        <w:t xml:space="preserve"> chance that every Jury is unbiased is extremely </w:t>
      </w:r>
      <w:proofErr w:type="spellStart"/>
      <w:r>
        <w:rPr>
          <w:rFonts w:ascii="Arial" w:eastAsia="Arial" w:hAnsi="Arial" w:cs="Arial"/>
          <w:sz w:val="24"/>
          <w:szCs w:val="24"/>
        </w:rPr>
        <w:t>unrealistic.To</w:t>
      </w:r>
      <w:proofErr w:type="spellEnd"/>
      <w:r>
        <w:rPr>
          <w:rFonts w:ascii="Arial" w:eastAsia="Arial" w:hAnsi="Arial" w:cs="Arial"/>
          <w:sz w:val="24"/>
          <w:szCs w:val="24"/>
        </w:rPr>
        <w:t xml:space="preserve"> a certain </w:t>
      </w:r>
      <w:proofErr w:type="spellStart"/>
      <w:r>
        <w:rPr>
          <w:rFonts w:ascii="Arial" w:eastAsia="Arial" w:hAnsi="Arial" w:cs="Arial"/>
          <w:sz w:val="24"/>
          <w:szCs w:val="24"/>
        </w:rPr>
        <w:t>extent,certain</w:t>
      </w:r>
      <w:proofErr w:type="spellEnd"/>
      <w:r>
        <w:rPr>
          <w:rFonts w:ascii="Arial" w:eastAsia="Arial" w:hAnsi="Arial" w:cs="Arial"/>
          <w:sz w:val="24"/>
          <w:szCs w:val="24"/>
        </w:rPr>
        <w:t xml:space="preserve"> members that report for the responsibility of Jury duty will be unbiased, but a large portion will be biased regarding the defendant whether it is the chance of </w:t>
      </w:r>
      <w:proofErr w:type="spellStart"/>
      <w:r>
        <w:rPr>
          <w:rFonts w:ascii="Arial" w:eastAsia="Arial" w:hAnsi="Arial" w:cs="Arial"/>
          <w:sz w:val="24"/>
          <w:szCs w:val="24"/>
        </w:rPr>
        <w:t>diversity,a</w:t>
      </w:r>
      <w:proofErr w:type="spellEnd"/>
      <w:r>
        <w:rPr>
          <w:rFonts w:ascii="Arial" w:eastAsia="Arial" w:hAnsi="Arial" w:cs="Arial"/>
          <w:sz w:val="24"/>
          <w:szCs w:val="24"/>
        </w:rPr>
        <w:t xml:space="preserve"> relationship or for </w:t>
      </w:r>
      <w:proofErr w:type="spellStart"/>
      <w:r>
        <w:rPr>
          <w:rFonts w:ascii="Arial" w:eastAsia="Arial" w:hAnsi="Arial" w:cs="Arial"/>
          <w:sz w:val="24"/>
          <w:szCs w:val="24"/>
        </w:rPr>
        <w:t>briber</w:t>
      </w:r>
      <w:r>
        <w:rPr>
          <w:rFonts w:ascii="Arial" w:eastAsia="Arial" w:hAnsi="Arial" w:cs="Arial"/>
          <w:sz w:val="24"/>
          <w:szCs w:val="24"/>
          <w:highlight w:val="white"/>
        </w:rPr>
        <w:t>y.Kaplan</w:t>
      </w:r>
      <w:proofErr w:type="spellEnd"/>
      <w:r>
        <w:rPr>
          <w:rFonts w:ascii="Arial" w:eastAsia="Arial" w:hAnsi="Arial" w:cs="Arial"/>
          <w:sz w:val="24"/>
          <w:szCs w:val="24"/>
          <w:highlight w:val="white"/>
        </w:rPr>
        <w:t xml:space="preserve"> (1978) stated that “In 2 experiments with 192 undergraduates, the effects of trait biases in sim</w:t>
      </w:r>
      <w:r>
        <w:rPr>
          <w:rFonts w:ascii="Arial" w:eastAsia="Arial" w:hAnsi="Arial" w:cs="Arial"/>
          <w:sz w:val="24"/>
          <w:szCs w:val="24"/>
        </w:rPr>
        <w:t xml:space="preserve">ulated Jurors, selected for their harshness or leniency toward criminals, were reduced by conditions that increased the reliability and trustworthiness of trial </w:t>
      </w:r>
      <w:proofErr w:type="spellStart"/>
      <w:r>
        <w:rPr>
          <w:rFonts w:ascii="Arial" w:eastAsia="Arial" w:hAnsi="Arial" w:cs="Arial"/>
          <w:sz w:val="24"/>
          <w:szCs w:val="24"/>
        </w:rPr>
        <w:t>evidence.”It</w:t>
      </w:r>
      <w:proofErr w:type="spellEnd"/>
      <w:r>
        <w:rPr>
          <w:rFonts w:ascii="Arial" w:eastAsia="Arial" w:hAnsi="Arial" w:cs="Arial"/>
          <w:sz w:val="24"/>
          <w:szCs w:val="24"/>
        </w:rPr>
        <w:t xml:space="preserve"> can be debated that with it being so apparent in  today's society  that whilst there are factors to both sides of the argument, the existence of non-biased Juries is not very likely including  of all the contributing aspects of the </w:t>
      </w:r>
      <w:proofErr w:type="spellStart"/>
      <w:r>
        <w:rPr>
          <w:rFonts w:ascii="Arial" w:eastAsia="Arial" w:hAnsi="Arial" w:cs="Arial"/>
          <w:sz w:val="24"/>
          <w:szCs w:val="24"/>
        </w:rPr>
        <w:t>the</w:t>
      </w:r>
      <w:proofErr w:type="spellEnd"/>
      <w:r>
        <w:rPr>
          <w:rFonts w:ascii="Arial" w:eastAsia="Arial" w:hAnsi="Arial" w:cs="Arial"/>
          <w:sz w:val="24"/>
          <w:szCs w:val="24"/>
        </w:rPr>
        <w:t xml:space="preserve"> now very apparent influences of  media and technology.</w:t>
      </w:r>
    </w:p>
    <w:p w14:paraId="5AE6FEE3" w14:textId="77777777" w:rsidR="006B1668" w:rsidRDefault="006B1668">
      <w:pPr>
        <w:pBdr>
          <w:top w:val="nil"/>
          <w:left w:val="nil"/>
          <w:bottom w:val="nil"/>
          <w:right w:val="nil"/>
          <w:between w:val="nil"/>
        </w:pBdr>
        <w:rPr>
          <w:rFonts w:ascii="Arial" w:eastAsia="Arial" w:hAnsi="Arial" w:cs="Arial"/>
          <w:sz w:val="24"/>
          <w:szCs w:val="24"/>
        </w:rPr>
      </w:pPr>
    </w:p>
    <w:p w14:paraId="6ACD3696" w14:textId="77777777" w:rsidR="006B1668"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t xml:space="preserve"> </w:t>
      </w:r>
    </w:p>
    <w:p w14:paraId="5DB3F673" w14:textId="77777777" w:rsidR="006B1668" w:rsidRDefault="006B1668">
      <w:pPr>
        <w:pBdr>
          <w:top w:val="nil"/>
          <w:left w:val="nil"/>
          <w:bottom w:val="nil"/>
          <w:right w:val="nil"/>
          <w:between w:val="nil"/>
        </w:pBdr>
        <w:rPr>
          <w:rFonts w:ascii="Arial" w:eastAsia="Arial" w:hAnsi="Arial" w:cs="Arial"/>
          <w:sz w:val="24"/>
          <w:szCs w:val="24"/>
        </w:rPr>
      </w:pPr>
    </w:p>
    <w:p w14:paraId="5C029196" w14:textId="77777777" w:rsidR="006B1668" w:rsidRDefault="006B1668">
      <w:pPr>
        <w:pBdr>
          <w:top w:val="nil"/>
          <w:left w:val="nil"/>
          <w:bottom w:val="nil"/>
          <w:right w:val="nil"/>
          <w:between w:val="nil"/>
        </w:pBdr>
        <w:rPr>
          <w:rFonts w:ascii="Arial" w:eastAsia="Arial" w:hAnsi="Arial" w:cs="Arial"/>
          <w:sz w:val="24"/>
          <w:szCs w:val="24"/>
        </w:rPr>
      </w:pPr>
    </w:p>
    <w:p w14:paraId="69981256" w14:textId="77777777" w:rsidR="006B1668" w:rsidRDefault="006B1668">
      <w:pPr>
        <w:pBdr>
          <w:top w:val="nil"/>
          <w:left w:val="nil"/>
          <w:bottom w:val="nil"/>
          <w:right w:val="nil"/>
          <w:between w:val="nil"/>
        </w:pBdr>
        <w:rPr>
          <w:rFonts w:ascii="Arial" w:eastAsia="Arial" w:hAnsi="Arial" w:cs="Arial"/>
          <w:sz w:val="24"/>
          <w:szCs w:val="24"/>
        </w:rPr>
      </w:pPr>
    </w:p>
    <w:p w14:paraId="0A046E33" w14:textId="77777777" w:rsidR="006B1668" w:rsidRDefault="006B1668">
      <w:pPr>
        <w:pBdr>
          <w:top w:val="nil"/>
          <w:left w:val="nil"/>
          <w:bottom w:val="nil"/>
          <w:right w:val="nil"/>
          <w:between w:val="nil"/>
        </w:pBdr>
        <w:rPr>
          <w:rFonts w:ascii="Arial" w:eastAsia="Arial" w:hAnsi="Arial" w:cs="Arial"/>
          <w:sz w:val="24"/>
          <w:szCs w:val="24"/>
        </w:rPr>
      </w:pPr>
    </w:p>
    <w:p w14:paraId="67043ECA" w14:textId="77777777" w:rsidR="006B1668" w:rsidRDefault="006B1668">
      <w:pPr>
        <w:pBdr>
          <w:top w:val="nil"/>
          <w:left w:val="nil"/>
          <w:bottom w:val="nil"/>
          <w:right w:val="nil"/>
          <w:between w:val="nil"/>
        </w:pBdr>
        <w:rPr>
          <w:rFonts w:ascii="Arial" w:eastAsia="Arial" w:hAnsi="Arial" w:cs="Arial"/>
          <w:sz w:val="24"/>
          <w:szCs w:val="24"/>
        </w:rPr>
      </w:pPr>
    </w:p>
    <w:p w14:paraId="28E9C84A" w14:textId="77777777" w:rsidR="006B1668" w:rsidRDefault="006B1668">
      <w:pPr>
        <w:pBdr>
          <w:top w:val="nil"/>
          <w:left w:val="nil"/>
          <w:bottom w:val="nil"/>
          <w:right w:val="nil"/>
          <w:between w:val="nil"/>
        </w:pBdr>
        <w:rPr>
          <w:rFonts w:ascii="Arial" w:eastAsia="Arial" w:hAnsi="Arial" w:cs="Arial"/>
          <w:sz w:val="24"/>
          <w:szCs w:val="24"/>
        </w:rPr>
      </w:pPr>
    </w:p>
    <w:p w14:paraId="2BB590DB" w14:textId="77777777" w:rsidR="006B1668" w:rsidRDefault="006B1668">
      <w:pPr>
        <w:pBdr>
          <w:top w:val="nil"/>
          <w:left w:val="nil"/>
          <w:bottom w:val="nil"/>
          <w:right w:val="nil"/>
          <w:between w:val="nil"/>
        </w:pBdr>
        <w:rPr>
          <w:rFonts w:ascii="Arial" w:eastAsia="Arial" w:hAnsi="Arial" w:cs="Arial"/>
          <w:sz w:val="24"/>
          <w:szCs w:val="24"/>
        </w:rPr>
      </w:pPr>
    </w:p>
    <w:p w14:paraId="6F82F075" w14:textId="77777777" w:rsidR="006B1668" w:rsidRDefault="006B1668">
      <w:pPr>
        <w:pBdr>
          <w:top w:val="nil"/>
          <w:left w:val="nil"/>
          <w:bottom w:val="nil"/>
          <w:right w:val="nil"/>
          <w:between w:val="nil"/>
        </w:pBdr>
        <w:rPr>
          <w:rFonts w:ascii="Arial" w:eastAsia="Arial" w:hAnsi="Arial" w:cs="Arial"/>
          <w:sz w:val="24"/>
          <w:szCs w:val="24"/>
        </w:rPr>
      </w:pPr>
    </w:p>
    <w:p w14:paraId="0D4F9C9D" w14:textId="77777777" w:rsidR="006B1668" w:rsidRDefault="006B1668">
      <w:pPr>
        <w:pBdr>
          <w:top w:val="nil"/>
          <w:left w:val="nil"/>
          <w:bottom w:val="nil"/>
          <w:right w:val="nil"/>
          <w:between w:val="nil"/>
        </w:pBdr>
        <w:rPr>
          <w:rFonts w:ascii="Arial" w:eastAsia="Arial" w:hAnsi="Arial" w:cs="Arial"/>
          <w:sz w:val="24"/>
          <w:szCs w:val="24"/>
        </w:rPr>
      </w:pPr>
    </w:p>
    <w:p w14:paraId="4237D9EC" w14:textId="77777777" w:rsidR="006B1668" w:rsidRDefault="006B1668">
      <w:pPr>
        <w:pBdr>
          <w:top w:val="nil"/>
          <w:left w:val="nil"/>
          <w:bottom w:val="nil"/>
          <w:right w:val="nil"/>
          <w:between w:val="nil"/>
        </w:pBdr>
        <w:rPr>
          <w:rFonts w:ascii="Arial" w:eastAsia="Arial" w:hAnsi="Arial" w:cs="Arial"/>
          <w:sz w:val="24"/>
          <w:szCs w:val="24"/>
        </w:rPr>
      </w:pPr>
    </w:p>
    <w:p w14:paraId="73B016FC" w14:textId="77777777" w:rsidR="006B1668" w:rsidRDefault="006B1668">
      <w:pPr>
        <w:pBdr>
          <w:top w:val="nil"/>
          <w:left w:val="nil"/>
          <w:bottom w:val="nil"/>
          <w:right w:val="nil"/>
          <w:between w:val="nil"/>
        </w:pBdr>
        <w:rPr>
          <w:rFonts w:ascii="Arial" w:eastAsia="Arial" w:hAnsi="Arial" w:cs="Arial"/>
          <w:sz w:val="24"/>
          <w:szCs w:val="24"/>
        </w:rPr>
      </w:pPr>
    </w:p>
    <w:p w14:paraId="456EC319" w14:textId="77777777" w:rsidR="006B1668" w:rsidRDefault="006B1668">
      <w:pPr>
        <w:pBdr>
          <w:top w:val="nil"/>
          <w:left w:val="nil"/>
          <w:bottom w:val="nil"/>
          <w:right w:val="nil"/>
          <w:between w:val="nil"/>
        </w:pBdr>
        <w:rPr>
          <w:rFonts w:ascii="Arial" w:eastAsia="Arial" w:hAnsi="Arial" w:cs="Arial"/>
          <w:sz w:val="24"/>
          <w:szCs w:val="24"/>
        </w:rPr>
      </w:pPr>
    </w:p>
    <w:p w14:paraId="453F722B" w14:textId="77777777" w:rsidR="006B1668" w:rsidRDefault="006B1668">
      <w:pPr>
        <w:pBdr>
          <w:top w:val="nil"/>
          <w:left w:val="nil"/>
          <w:bottom w:val="nil"/>
          <w:right w:val="nil"/>
          <w:between w:val="nil"/>
        </w:pBdr>
        <w:rPr>
          <w:rFonts w:ascii="Arial" w:eastAsia="Arial" w:hAnsi="Arial" w:cs="Arial"/>
          <w:sz w:val="24"/>
          <w:szCs w:val="24"/>
        </w:rPr>
      </w:pPr>
    </w:p>
    <w:p w14:paraId="2E0BBE87" w14:textId="77777777" w:rsidR="006B1668" w:rsidRDefault="006B1668">
      <w:pPr>
        <w:pBdr>
          <w:top w:val="nil"/>
          <w:left w:val="nil"/>
          <w:bottom w:val="nil"/>
          <w:right w:val="nil"/>
          <w:between w:val="nil"/>
        </w:pBdr>
        <w:rPr>
          <w:rFonts w:ascii="Arial" w:eastAsia="Arial" w:hAnsi="Arial" w:cs="Arial"/>
          <w:sz w:val="24"/>
          <w:szCs w:val="24"/>
        </w:rPr>
      </w:pPr>
    </w:p>
    <w:p w14:paraId="139911E5" w14:textId="77777777" w:rsidR="006B1668" w:rsidRDefault="006B1668">
      <w:pPr>
        <w:pBdr>
          <w:top w:val="nil"/>
          <w:left w:val="nil"/>
          <w:bottom w:val="nil"/>
          <w:right w:val="nil"/>
          <w:between w:val="nil"/>
        </w:pBdr>
        <w:rPr>
          <w:rFonts w:ascii="Arial" w:eastAsia="Arial" w:hAnsi="Arial" w:cs="Arial"/>
          <w:sz w:val="24"/>
          <w:szCs w:val="24"/>
        </w:rPr>
      </w:pPr>
    </w:p>
    <w:p w14:paraId="7250314A" w14:textId="77777777" w:rsidR="006B1668" w:rsidRDefault="006B1668">
      <w:pPr>
        <w:pBdr>
          <w:top w:val="nil"/>
          <w:left w:val="nil"/>
          <w:bottom w:val="nil"/>
          <w:right w:val="nil"/>
          <w:between w:val="nil"/>
        </w:pBdr>
        <w:rPr>
          <w:rFonts w:ascii="Arial" w:eastAsia="Arial" w:hAnsi="Arial" w:cs="Arial"/>
          <w:sz w:val="24"/>
          <w:szCs w:val="24"/>
        </w:rPr>
      </w:pPr>
    </w:p>
    <w:p w14:paraId="7083B3DD" w14:textId="77777777" w:rsidR="009A4CE8" w:rsidRDefault="009A4CE8">
      <w:pPr>
        <w:pBdr>
          <w:top w:val="nil"/>
          <w:left w:val="nil"/>
          <w:bottom w:val="nil"/>
          <w:right w:val="nil"/>
          <w:between w:val="nil"/>
        </w:pBdr>
        <w:rPr>
          <w:rFonts w:ascii="Arial" w:eastAsia="Arial" w:hAnsi="Arial" w:cs="Arial"/>
          <w:sz w:val="24"/>
          <w:szCs w:val="24"/>
        </w:rPr>
      </w:pPr>
    </w:p>
    <w:p w14:paraId="6FEF0018" w14:textId="77777777" w:rsidR="009A4CE8" w:rsidRDefault="009A4CE8">
      <w:pPr>
        <w:pBdr>
          <w:top w:val="nil"/>
          <w:left w:val="nil"/>
          <w:bottom w:val="nil"/>
          <w:right w:val="nil"/>
          <w:between w:val="nil"/>
        </w:pBdr>
        <w:rPr>
          <w:rFonts w:ascii="Arial" w:eastAsia="Arial" w:hAnsi="Arial" w:cs="Arial"/>
          <w:sz w:val="24"/>
          <w:szCs w:val="24"/>
        </w:rPr>
      </w:pPr>
    </w:p>
    <w:p w14:paraId="381039DD" w14:textId="77777777" w:rsidR="009A4CE8" w:rsidRDefault="009A4CE8">
      <w:pPr>
        <w:pBdr>
          <w:top w:val="nil"/>
          <w:left w:val="nil"/>
          <w:bottom w:val="nil"/>
          <w:right w:val="nil"/>
          <w:between w:val="nil"/>
        </w:pBdr>
        <w:rPr>
          <w:rFonts w:ascii="Arial" w:eastAsia="Arial" w:hAnsi="Arial" w:cs="Arial"/>
          <w:sz w:val="24"/>
          <w:szCs w:val="24"/>
        </w:rPr>
      </w:pPr>
    </w:p>
    <w:p w14:paraId="54328D1D" w14:textId="77777777" w:rsidR="009A4CE8" w:rsidRDefault="009A4CE8">
      <w:pPr>
        <w:pBdr>
          <w:top w:val="nil"/>
          <w:left w:val="nil"/>
          <w:bottom w:val="nil"/>
          <w:right w:val="nil"/>
          <w:between w:val="nil"/>
        </w:pBdr>
        <w:rPr>
          <w:rFonts w:ascii="Arial" w:eastAsia="Arial" w:hAnsi="Arial" w:cs="Arial"/>
          <w:sz w:val="24"/>
          <w:szCs w:val="24"/>
        </w:rPr>
      </w:pPr>
    </w:p>
    <w:p w14:paraId="20A3DBA0" w14:textId="77777777" w:rsidR="009A4CE8" w:rsidRDefault="009A4CE8">
      <w:pPr>
        <w:pBdr>
          <w:top w:val="nil"/>
          <w:left w:val="nil"/>
          <w:bottom w:val="nil"/>
          <w:right w:val="nil"/>
          <w:between w:val="nil"/>
        </w:pBdr>
        <w:rPr>
          <w:rFonts w:ascii="Arial" w:eastAsia="Arial" w:hAnsi="Arial" w:cs="Arial"/>
          <w:sz w:val="24"/>
          <w:szCs w:val="24"/>
        </w:rPr>
      </w:pPr>
    </w:p>
    <w:p w14:paraId="682449FC" w14:textId="77777777" w:rsidR="009A4CE8" w:rsidRDefault="009A4CE8">
      <w:pPr>
        <w:pBdr>
          <w:top w:val="nil"/>
          <w:left w:val="nil"/>
          <w:bottom w:val="nil"/>
          <w:right w:val="nil"/>
          <w:between w:val="nil"/>
        </w:pBdr>
        <w:rPr>
          <w:rFonts w:ascii="Arial" w:eastAsia="Arial" w:hAnsi="Arial" w:cs="Arial"/>
          <w:sz w:val="24"/>
          <w:szCs w:val="24"/>
        </w:rPr>
      </w:pPr>
    </w:p>
    <w:p w14:paraId="097FDF71" w14:textId="492D4105" w:rsidR="006B1668"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lastRenderedPageBreak/>
        <w:t>Reference list-</w:t>
      </w:r>
    </w:p>
    <w:p w14:paraId="09ABB9C3" w14:textId="77777777" w:rsidR="006B1668" w:rsidRDefault="00000000">
      <w:pPr>
        <w:spacing w:before="240" w:after="240"/>
        <w:rPr>
          <w:rFonts w:ascii="Arial" w:eastAsia="Arial" w:hAnsi="Arial" w:cs="Arial"/>
          <w:sz w:val="24"/>
          <w:szCs w:val="24"/>
        </w:rPr>
      </w:pPr>
      <w:proofErr w:type="spellStart"/>
      <w:r>
        <w:rPr>
          <w:rFonts w:ascii="Arial" w:eastAsia="Arial" w:hAnsi="Arial" w:cs="Arial"/>
          <w:i/>
          <w:sz w:val="24"/>
          <w:szCs w:val="24"/>
        </w:rPr>
        <w:t>Apa</w:t>
      </w:r>
      <w:proofErr w:type="spellEnd"/>
      <w:r>
        <w:rPr>
          <w:rFonts w:ascii="Arial" w:eastAsia="Arial" w:hAnsi="Arial" w:cs="Arial"/>
          <w:i/>
          <w:sz w:val="24"/>
          <w:szCs w:val="24"/>
        </w:rPr>
        <w:t xml:space="preserve"> </w:t>
      </w:r>
      <w:proofErr w:type="spellStart"/>
      <w:r>
        <w:rPr>
          <w:rFonts w:ascii="Arial" w:eastAsia="Arial" w:hAnsi="Arial" w:cs="Arial"/>
          <w:i/>
          <w:sz w:val="24"/>
          <w:szCs w:val="24"/>
        </w:rPr>
        <w:t>PsycNet</w:t>
      </w:r>
      <w:proofErr w:type="spellEnd"/>
      <w:r>
        <w:rPr>
          <w:rFonts w:ascii="Arial" w:eastAsia="Arial" w:hAnsi="Arial" w:cs="Arial"/>
          <w:sz w:val="24"/>
          <w:szCs w:val="24"/>
        </w:rPr>
        <w:t xml:space="preserve"> (1978) </w:t>
      </w:r>
      <w:r>
        <w:rPr>
          <w:rFonts w:ascii="Arial" w:eastAsia="Arial" w:hAnsi="Arial" w:cs="Arial"/>
          <w:i/>
          <w:sz w:val="24"/>
          <w:szCs w:val="24"/>
        </w:rPr>
        <w:t>American Psychological Association</w:t>
      </w:r>
      <w:r>
        <w:rPr>
          <w:rFonts w:ascii="Arial" w:eastAsia="Arial" w:hAnsi="Arial" w:cs="Arial"/>
          <w:sz w:val="24"/>
          <w:szCs w:val="24"/>
        </w:rPr>
        <w:t xml:space="preserve">. American Psychological Association. Available at: https://psycnet.apa.org/record/1980-09546-001 (Accessed: 4th </w:t>
      </w:r>
      <w:proofErr w:type="gramStart"/>
      <w:r>
        <w:rPr>
          <w:rFonts w:ascii="Arial" w:eastAsia="Arial" w:hAnsi="Arial" w:cs="Arial"/>
          <w:sz w:val="24"/>
          <w:szCs w:val="24"/>
        </w:rPr>
        <w:t>December ,</w:t>
      </w:r>
      <w:proofErr w:type="gramEnd"/>
      <w:r>
        <w:rPr>
          <w:rFonts w:ascii="Arial" w:eastAsia="Arial" w:hAnsi="Arial" w:cs="Arial"/>
          <w:sz w:val="24"/>
          <w:szCs w:val="24"/>
        </w:rPr>
        <w:t xml:space="preserve"> 2022). </w:t>
      </w:r>
    </w:p>
    <w:p w14:paraId="1C021ACD" w14:textId="77777777" w:rsidR="006B1668" w:rsidRDefault="00000000">
      <w:pPr>
        <w:spacing w:before="240" w:after="240"/>
        <w:rPr>
          <w:rFonts w:ascii="Arial" w:eastAsia="Arial" w:hAnsi="Arial" w:cs="Arial"/>
          <w:sz w:val="24"/>
          <w:szCs w:val="24"/>
        </w:rPr>
      </w:pPr>
      <w:proofErr w:type="spellStart"/>
      <w:r>
        <w:rPr>
          <w:rFonts w:ascii="Arial" w:eastAsia="Arial" w:hAnsi="Arial" w:cs="Arial"/>
          <w:sz w:val="24"/>
          <w:szCs w:val="24"/>
        </w:rPr>
        <w:t>Bollingmo</w:t>
      </w:r>
      <w:proofErr w:type="spellEnd"/>
      <w:r>
        <w:rPr>
          <w:rFonts w:ascii="Arial" w:eastAsia="Arial" w:hAnsi="Arial" w:cs="Arial"/>
          <w:sz w:val="24"/>
          <w:szCs w:val="24"/>
        </w:rPr>
        <w:t xml:space="preserve">, G. </w:t>
      </w:r>
      <w:r>
        <w:rPr>
          <w:rFonts w:ascii="Arial" w:eastAsia="Arial" w:hAnsi="Arial" w:cs="Arial"/>
          <w:i/>
          <w:sz w:val="24"/>
          <w:szCs w:val="24"/>
        </w:rPr>
        <w:t>et al.</w:t>
      </w:r>
      <w:r>
        <w:rPr>
          <w:rFonts w:ascii="Arial" w:eastAsia="Arial" w:hAnsi="Arial" w:cs="Arial"/>
          <w:sz w:val="24"/>
          <w:szCs w:val="24"/>
        </w:rPr>
        <w:t xml:space="preserve"> (2009) “The effect of biased and non-biased information on judgments of witness credibility,” </w:t>
      </w:r>
      <w:r>
        <w:rPr>
          <w:rFonts w:ascii="Arial" w:eastAsia="Arial" w:hAnsi="Arial" w:cs="Arial"/>
          <w:i/>
          <w:sz w:val="24"/>
          <w:szCs w:val="24"/>
        </w:rPr>
        <w:t>Psychology, Crime &amp; Law</w:t>
      </w:r>
      <w:r>
        <w:rPr>
          <w:rFonts w:ascii="Arial" w:eastAsia="Arial" w:hAnsi="Arial" w:cs="Arial"/>
          <w:sz w:val="24"/>
          <w:szCs w:val="24"/>
        </w:rPr>
        <w:t xml:space="preserve">, 15(1), pp. 61–71. Available at: https://doi.org/10.1080/10683160802131107. </w:t>
      </w:r>
    </w:p>
    <w:p w14:paraId="17CADD5A" w14:textId="77777777" w:rsidR="006B1668" w:rsidRDefault="00000000">
      <w:pPr>
        <w:spacing w:before="240" w:after="240"/>
        <w:rPr>
          <w:rFonts w:ascii="Arial" w:eastAsia="Arial" w:hAnsi="Arial" w:cs="Arial"/>
          <w:sz w:val="24"/>
          <w:szCs w:val="24"/>
        </w:rPr>
      </w:pPr>
      <w:proofErr w:type="gramStart"/>
      <w:r>
        <w:rPr>
          <w:rFonts w:ascii="Arial" w:eastAsia="Arial" w:hAnsi="Arial" w:cs="Arial"/>
          <w:sz w:val="24"/>
          <w:szCs w:val="24"/>
        </w:rPr>
        <w:t>Brooks ,</w:t>
      </w:r>
      <w:proofErr w:type="gramEnd"/>
      <w:r>
        <w:rPr>
          <w:rFonts w:ascii="Arial" w:eastAsia="Arial" w:hAnsi="Arial" w:cs="Arial"/>
          <w:sz w:val="24"/>
          <w:szCs w:val="24"/>
        </w:rPr>
        <w:t xml:space="preserve"> T. (2004) </w:t>
      </w:r>
      <w:r>
        <w:rPr>
          <w:rFonts w:ascii="Arial" w:eastAsia="Arial" w:hAnsi="Arial" w:cs="Arial"/>
          <w:i/>
          <w:sz w:val="24"/>
          <w:szCs w:val="24"/>
        </w:rPr>
        <w:t xml:space="preserve">The right to trial by jury - brooks - 2004 - </w:t>
      </w:r>
      <w:proofErr w:type="spellStart"/>
      <w:r>
        <w:rPr>
          <w:rFonts w:ascii="Arial" w:eastAsia="Arial" w:hAnsi="Arial" w:cs="Arial"/>
          <w:i/>
          <w:sz w:val="24"/>
          <w:szCs w:val="24"/>
        </w:rPr>
        <w:t>wiley</w:t>
      </w:r>
      <w:proofErr w:type="spellEnd"/>
      <w:r>
        <w:rPr>
          <w:rFonts w:ascii="Arial" w:eastAsia="Arial" w:hAnsi="Arial" w:cs="Arial"/>
          <w:i/>
          <w:sz w:val="24"/>
          <w:szCs w:val="24"/>
        </w:rPr>
        <w:t xml:space="preserve"> online library</w:t>
      </w:r>
      <w:r>
        <w:rPr>
          <w:rFonts w:ascii="Arial" w:eastAsia="Arial" w:hAnsi="Arial" w:cs="Arial"/>
          <w:sz w:val="24"/>
          <w:szCs w:val="24"/>
        </w:rPr>
        <w:t xml:space="preserve">, </w:t>
      </w:r>
      <w:r>
        <w:rPr>
          <w:rFonts w:ascii="Arial" w:eastAsia="Arial" w:hAnsi="Arial" w:cs="Arial"/>
          <w:i/>
          <w:sz w:val="24"/>
          <w:szCs w:val="24"/>
        </w:rPr>
        <w:t xml:space="preserve">Wiley Online library </w:t>
      </w:r>
      <w:r>
        <w:rPr>
          <w:rFonts w:ascii="Arial" w:eastAsia="Arial" w:hAnsi="Arial" w:cs="Arial"/>
          <w:sz w:val="24"/>
          <w:szCs w:val="24"/>
        </w:rPr>
        <w:t>. Available at: https://onlinelibrary.wiley.com/doi/full/10.1111/j.0264-3758.2004.00273.x (Accessed: 3rd December 2022).</w:t>
      </w:r>
    </w:p>
    <w:p w14:paraId="5C9A85FB" w14:textId="77777777" w:rsidR="006B1668" w:rsidRDefault="00000000">
      <w:pPr>
        <w:spacing w:before="240" w:after="240" w:line="360" w:lineRule="auto"/>
        <w:rPr>
          <w:rFonts w:ascii="Arial" w:eastAsia="Arial" w:hAnsi="Arial" w:cs="Arial"/>
          <w:sz w:val="24"/>
          <w:szCs w:val="24"/>
        </w:rPr>
      </w:pPr>
      <w:proofErr w:type="spellStart"/>
      <w:r>
        <w:rPr>
          <w:rFonts w:ascii="Arial" w:eastAsia="Arial" w:hAnsi="Arial" w:cs="Arial"/>
          <w:sz w:val="24"/>
          <w:szCs w:val="24"/>
        </w:rPr>
        <w:t>Darghan-Felisoni</w:t>
      </w:r>
      <w:proofErr w:type="spellEnd"/>
      <w:r>
        <w:rPr>
          <w:rFonts w:ascii="Arial" w:eastAsia="Arial" w:hAnsi="Arial" w:cs="Arial"/>
          <w:sz w:val="24"/>
          <w:szCs w:val="24"/>
        </w:rPr>
        <w:t xml:space="preserve">, D. and </w:t>
      </w:r>
      <w:proofErr w:type="spellStart"/>
      <w:r>
        <w:rPr>
          <w:rFonts w:ascii="Arial" w:eastAsia="Arial" w:hAnsi="Arial" w:cs="Arial"/>
          <w:sz w:val="24"/>
          <w:szCs w:val="24"/>
        </w:rPr>
        <w:t>StrommerGodoi</w:t>
      </w:r>
      <w:proofErr w:type="spellEnd"/>
      <w:r>
        <w:rPr>
          <w:rFonts w:ascii="Arial" w:eastAsia="Arial" w:hAnsi="Arial" w:cs="Arial"/>
          <w:sz w:val="24"/>
          <w:szCs w:val="24"/>
        </w:rPr>
        <w:t xml:space="preserve">, A. (2018) “Cell phone usage and academic performance: An experiment,” </w:t>
      </w:r>
      <w:r>
        <w:rPr>
          <w:rFonts w:ascii="Arial" w:eastAsia="Arial" w:hAnsi="Arial" w:cs="Arial"/>
          <w:i/>
          <w:sz w:val="24"/>
          <w:szCs w:val="24"/>
        </w:rPr>
        <w:t>Computers &amp; Education</w:t>
      </w:r>
      <w:r>
        <w:rPr>
          <w:rFonts w:ascii="Arial" w:eastAsia="Arial" w:hAnsi="Arial" w:cs="Arial"/>
          <w:sz w:val="24"/>
          <w:szCs w:val="24"/>
        </w:rPr>
        <w:t xml:space="preserve">, 117, pp. 175–187. Available </w:t>
      </w:r>
      <w:proofErr w:type="spellStart"/>
      <w:proofErr w:type="gramStart"/>
      <w:r>
        <w:rPr>
          <w:rFonts w:ascii="Arial" w:eastAsia="Arial" w:hAnsi="Arial" w:cs="Arial"/>
          <w:sz w:val="24"/>
          <w:szCs w:val="24"/>
        </w:rPr>
        <w:t>at:Cell</w:t>
      </w:r>
      <w:proofErr w:type="spellEnd"/>
      <w:proofErr w:type="gramEnd"/>
      <w:r>
        <w:rPr>
          <w:rFonts w:ascii="Arial" w:eastAsia="Arial" w:hAnsi="Arial" w:cs="Arial"/>
          <w:sz w:val="24"/>
          <w:szCs w:val="24"/>
        </w:rPr>
        <w:t xml:space="preserve"> phone usage and academic performance: An experiment - ScienceDirect(Accessed 2nd December 2022)</w:t>
      </w:r>
    </w:p>
    <w:p w14:paraId="2F12E88B" w14:textId="77777777" w:rsidR="006B1668" w:rsidRDefault="00000000">
      <w:pPr>
        <w:pBdr>
          <w:top w:val="nil"/>
          <w:left w:val="nil"/>
          <w:bottom w:val="nil"/>
          <w:right w:val="nil"/>
          <w:between w:val="nil"/>
        </w:pBdr>
        <w:rPr>
          <w:rFonts w:ascii="Arial" w:eastAsia="Arial" w:hAnsi="Arial" w:cs="Arial"/>
          <w:sz w:val="24"/>
          <w:szCs w:val="24"/>
        </w:rPr>
      </w:pPr>
      <w:proofErr w:type="spellStart"/>
      <w:proofErr w:type="gramStart"/>
      <w:r>
        <w:rPr>
          <w:rFonts w:ascii="Arial" w:eastAsia="Arial" w:hAnsi="Arial" w:cs="Arial"/>
          <w:sz w:val="24"/>
          <w:szCs w:val="24"/>
        </w:rPr>
        <w:t>Eimermann,T</w:t>
      </w:r>
      <w:proofErr w:type="spellEnd"/>
      <w:proofErr w:type="gramEnd"/>
      <w:r>
        <w:rPr>
          <w:rFonts w:ascii="Arial" w:eastAsia="Arial" w:hAnsi="Arial" w:cs="Arial"/>
          <w:sz w:val="24"/>
          <w:szCs w:val="24"/>
        </w:rPr>
        <w:t xml:space="preserve"> and James </w:t>
      </w:r>
      <w:proofErr w:type="spellStart"/>
      <w:r>
        <w:rPr>
          <w:rFonts w:ascii="Arial" w:eastAsia="Arial" w:hAnsi="Arial" w:cs="Arial"/>
          <w:sz w:val="24"/>
          <w:szCs w:val="24"/>
        </w:rPr>
        <w:t>Simon,R</w:t>
      </w:r>
      <w:proofErr w:type="spellEnd"/>
      <w:r>
        <w:rPr>
          <w:rFonts w:ascii="Arial" w:eastAsia="Arial" w:hAnsi="Arial" w:cs="Arial"/>
          <w:sz w:val="24"/>
          <w:szCs w:val="24"/>
        </w:rPr>
        <w:t xml:space="preserve">.(1971) ‘The Jury Finds Not </w:t>
      </w:r>
      <w:proofErr w:type="spellStart"/>
      <w:r>
        <w:rPr>
          <w:rFonts w:ascii="Arial" w:eastAsia="Arial" w:hAnsi="Arial" w:cs="Arial"/>
          <w:sz w:val="24"/>
          <w:szCs w:val="24"/>
        </w:rPr>
        <w:t>Guilty:Another</w:t>
      </w:r>
      <w:proofErr w:type="spellEnd"/>
      <w:r>
        <w:rPr>
          <w:rFonts w:ascii="Arial" w:eastAsia="Arial" w:hAnsi="Arial" w:cs="Arial"/>
          <w:sz w:val="24"/>
          <w:szCs w:val="24"/>
        </w:rPr>
        <w:t xml:space="preserve"> Look at Media Influence on the Jury’ Scholarly </w:t>
      </w:r>
      <w:proofErr w:type="spellStart"/>
      <w:r>
        <w:rPr>
          <w:rFonts w:ascii="Arial" w:eastAsia="Arial" w:hAnsi="Arial" w:cs="Arial"/>
          <w:sz w:val="24"/>
          <w:szCs w:val="24"/>
        </w:rPr>
        <w:t>Journal.Volume</w:t>
      </w:r>
      <w:proofErr w:type="spellEnd"/>
      <w:r>
        <w:rPr>
          <w:rFonts w:ascii="Arial" w:eastAsia="Arial" w:hAnsi="Arial" w:cs="Arial"/>
          <w:sz w:val="24"/>
          <w:szCs w:val="24"/>
        </w:rPr>
        <w:t xml:space="preserve"> 48, Issue 2.Available </w:t>
      </w:r>
      <w:proofErr w:type="spellStart"/>
      <w:r>
        <w:rPr>
          <w:rFonts w:ascii="Arial" w:eastAsia="Arial" w:hAnsi="Arial" w:cs="Arial"/>
          <w:sz w:val="24"/>
          <w:szCs w:val="24"/>
        </w:rPr>
        <w:t>at:The</w:t>
      </w:r>
      <w:proofErr w:type="spellEnd"/>
      <w:r>
        <w:rPr>
          <w:rFonts w:ascii="Arial" w:eastAsia="Arial" w:hAnsi="Arial" w:cs="Arial"/>
          <w:sz w:val="24"/>
          <w:szCs w:val="24"/>
        </w:rPr>
        <w:t xml:space="preserve"> Jury Finds Not Guilty: Another Look at Media Influence on the Jury - ProQuest(Accessed 29th November 2022)</w:t>
      </w:r>
    </w:p>
    <w:p w14:paraId="036FE7BA"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t xml:space="preserve">Greene, E. (1990) </w:t>
      </w:r>
      <w:r>
        <w:rPr>
          <w:rFonts w:ascii="Arial" w:eastAsia="Arial" w:hAnsi="Arial" w:cs="Arial"/>
          <w:i/>
          <w:sz w:val="24"/>
          <w:szCs w:val="24"/>
        </w:rPr>
        <w:t>Media effects on jurors - law and human behaviour</w:t>
      </w:r>
      <w:r>
        <w:rPr>
          <w:rFonts w:ascii="Arial" w:eastAsia="Arial" w:hAnsi="Arial" w:cs="Arial"/>
          <w:sz w:val="24"/>
          <w:szCs w:val="24"/>
        </w:rPr>
        <w:t xml:space="preserve">, </w:t>
      </w:r>
      <w:r>
        <w:rPr>
          <w:rFonts w:ascii="Arial" w:eastAsia="Arial" w:hAnsi="Arial" w:cs="Arial"/>
          <w:i/>
          <w:sz w:val="24"/>
          <w:szCs w:val="24"/>
        </w:rPr>
        <w:t>SpringerLink</w:t>
      </w:r>
      <w:r>
        <w:rPr>
          <w:rFonts w:ascii="Arial" w:eastAsia="Arial" w:hAnsi="Arial" w:cs="Arial"/>
          <w:sz w:val="24"/>
          <w:szCs w:val="24"/>
        </w:rPr>
        <w:t>. Kluwer Academic Publishers-Plenum Publishers. Available at: https://link.springer.com/article/10.1007/BF01044221 (Accessed: December 3, 2022).</w:t>
      </w:r>
    </w:p>
    <w:p w14:paraId="77198C21"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t xml:space="preserve">Greenfield, R. (2005) </w:t>
      </w:r>
      <w:proofErr w:type="spellStart"/>
      <w:r>
        <w:rPr>
          <w:rFonts w:ascii="Arial" w:eastAsia="Arial" w:hAnsi="Arial" w:cs="Arial"/>
          <w:i/>
          <w:sz w:val="24"/>
          <w:szCs w:val="24"/>
        </w:rPr>
        <w:t>Piersack</w:t>
      </w:r>
      <w:proofErr w:type="spellEnd"/>
      <w:r>
        <w:rPr>
          <w:rFonts w:ascii="Arial" w:eastAsia="Arial" w:hAnsi="Arial" w:cs="Arial"/>
          <w:i/>
          <w:sz w:val="24"/>
          <w:szCs w:val="24"/>
        </w:rPr>
        <w:t xml:space="preserve"> v Belgium: ECHR 1 Oct 1982</w:t>
      </w:r>
      <w:r>
        <w:rPr>
          <w:rFonts w:ascii="Arial" w:eastAsia="Arial" w:hAnsi="Arial" w:cs="Arial"/>
          <w:sz w:val="24"/>
          <w:szCs w:val="24"/>
        </w:rPr>
        <w:t xml:space="preserve">, </w:t>
      </w:r>
      <w:r>
        <w:rPr>
          <w:rFonts w:ascii="Arial" w:eastAsia="Arial" w:hAnsi="Arial" w:cs="Arial"/>
          <w:i/>
          <w:sz w:val="24"/>
          <w:szCs w:val="24"/>
        </w:rPr>
        <w:t>swarb.co.uk</w:t>
      </w:r>
      <w:r>
        <w:rPr>
          <w:rFonts w:ascii="Arial" w:eastAsia="Arial" w:hAnsi="Arial" w:cs="Arial"/>
          <w:sz w:val="24"/>
          <w:szCs w:val="24"/>
        </w:rPr>
        <w:t>. Available at: https://swarb.co.uk/piersack-v-belgium-echr-1-oct-1982/ (Accessed: 4</w:t>
      </w:r>
      <w:proofErr w:type="gramStart"/>
      <w:r>
        <w:rPr>
          <w:rFonts w:ascii="Arial" w:eastAsia="Arial" w:hAnsi="Arial" w:cs="Arial"/>
          <w:sz w:val="24"/>
          <w:szCs w:val="24"/>
        </w:rPr>
        <w:t>th  December</w:t>
      </w:r>
      <w:proofErr w:type="gramEnd"/>
      <w:r>
        <w:rPr>
          <w:rFonts w:ascii="Arial" w:eastAsia="Arial" w:hAnsi="Arial" w:cs="Arial"/>
          <w:sz w:val="24"/>
          <w:szCs w:val="24"/>
        </w:rPr>
        <w:t xml:space="preserve"> , 2022). </w:t>
      </w:r>
    </w:p>
    <w:p w14:paraId="2A21CBB8"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t xml:space="preserve">Kaplan, M. (1978) </w:t>
      </w:r>
      <w:r>
        <w:rPr>
          <w:rFonts w:ascii="Arial" w:eastAsia="Arial" w:hAnsi="Arial" w:cs="Arial"/>
          <w:i/>
          <w:sz w:val="24"/>
          <w:szCs w:val="24"/>
        </w:rPr>
        <w:t xml:space="preserve">(PDF) reducing the effects of juror bias - </w:t>
      </w:r>
      <w:proofErr w:type="spellStart"/>
      <w:r>
        <w:rPr>
          <w:rFonts w:ascii="Arial" w:eastAsia="Arial" w:hAnsi="Arial" w:cs="Arial"/>
          <w:i/>
          <w:sz w:val="24"/>
          <w:szCs w:val="24"/>
        </w:rPr>
        <w:t>researchgate</w:t>
      </w:r>
      <w:proofErr w:type="spellEnd"/>
      <w:r>
        <w:rPr>
          <w:rFonts w:ascii="Arial" w:eastAsia="Arial" w:hAnsi="Arial" w:cs="Arial"/>
          <w:sz w:val="24"/>
          <w:szCs w:val="24"/>
        </w:rPr>
        <w:t xml:space="preserve">, </w:t>
      </w:r>
      <w:proofErr w:type="spellStart"/>
      <w:r>
        <w:rPr>
          <w:rFonts w:ascii="Arial" w:eastAsia="Arial" w:hAnsi="Arial" w:cs="Arial"/>
          <w:i/>
          <w:sz w:val="24"/>
          <w:szCs w:val="24"/>
        </w:rPr>
        <w:t>Researchgate</w:t>
      </w:r>
      <w:proofErr w:type="spellEnd"/>
      <w:r>
        <w:rPr>
          <w:rFonts w:ascii="Arial" w:eastAsia="Arial" w:hAnsi="Arial" w:cs="Arial"/>
          <w:sz w:val="24"/>
          <w:szCs w:val="24"/>
        </w:rPr>
        <w:t xml:space="preserve">. Available at: https://www.researchgate.net/publication/232451136_Reducing_the_Effects_of_Juror_Bias (Accessed: January 5, 2023). </w:t>
      </w:r>
    </w:p>
    <w:p w14:paraId="6D9123E3"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lastRenderedPageBreak/>
        <w:t xml:space="preserve">Law </w:t>
      </w:r>
      <w:proofErr w:type="gramStart"/>
      <w:r>
        <w:rPr>
          <w:rFonts w:ascii="Arial" w:eastAsia="Arial" w:hAnsi="Arial" w:cs="Arial"/>
          <w:sz w:val="24"/>
          <w:szCs w:val="24"/>
        </w:rPr>
        <w:t>teacher(</w:t>
      </w:r>
      <w:proofErr w:type="gramEnd"/>
      <w:r>
        <w:rPr>
          <w:rFonts w:ascii="Arial" w:eastAsia="Arial" w:hAnsi="Arial" w:cs="Arial"/>
          <w:sz w:val="24"/>
          <w:szCs w:val="24"/>
        </w:rPr>
        <w:t>2022)Effect of Race and Gender Bias on Jury Decisions' (Lawteacher.net, December 2022) Available at:https://www.lawteacher.net/free-law-dissertations/effect-race-gender-jury-decisions-7825.php?vref=1&gt; (Accessed 5th December 2022)</w:t>
      </w:r>
    </w:p>
    <w:p w14:paraId="741AB7B1"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t>Lyons-</w:t>
      </w:r>
      <w:proofErr w:type="spellStart"/>
      <w:proofErr w:type="gramStart"/>
      <w:r>
        <w:rPr>
          <w:rFonts w:ascii="Arial" w:eastAsia="Arial" w:hAnsi="Arial" w:cs="Arial"/>
          <w:sz w:val="24"/>
          <w:szCs w:val="24"/>
        </w:rPr>
        <w:t>Padilla,S</w:t>
      </w:r>
      <w:proofErr w:type="spellEnd"/>
      <w:r>
        <w:rPr>
          <w:rFonts w:ascii="Arial" w:eastAsia="Arial" w:hAnsi="Arial" w:cs="Arial"/>
          <w:sz w:val="24"/>
          <w:szCs w:val="24"/>
        </w:rPr>
        <w:t>.</w:t>
      </w:r>
      <w:proofErr w:type="gramEnd"/>
      <w:r>
        <w:rPr>
          <w:rFonts w:ascii="Arial" w:eastAsia="Arial" w:hAnsi="Arial" w:cs="Arial"/>
          <w:sz w:val="24"/>
          <w:szCs w:val="24"/>
        </w:rPr>
        <w:t xml:space="preserve">(2018) “Diverse groups make better decisions,” </w:t>
      </w:r>
      <w:r>
        <w:rPr>
          <w:rFonts w:ascii="Arial" w:eastAsia="Arial" w:hAnsi="Arial" w:cs="Arial"/>
          <w:i/>
          <w:sz w:val="24"/>
          <w:szCs w:val="24"/>
        </w:rPr>
        <w:t>Stanford university</w:t>
      </w:r>
      <w:r>
        <w:rPr>
          <w:rFonts w:ascii="Arial" w:eastAsia="Arial" w:hAnsi="Arial" w:cs="Arial"/>
          <w:sz w:val="24"/>
          <w:szCs w:val="24"/>
        </w:rPr>
        <w:t xml:space="preserve">  Available at: https://doi.org/https://sparq.stanford.edu/solutions/diverse-juries-make-better-decisions. (Accessed: 1st December 2022)</w:t>
      </w:r>
    </w:p>
    <w:p w14:paraId="400607CC" w14:textId="77777777" w:rsidR="006B1668" w:rsidRDefault="00000000">
      <w:pPr>
        <w:spacing w:before="240" w:after="240"/>
        <w:rPr>
          <w:rFonts w:ascii="Arial" w:eastAsia="Arial" w:hAnsi="Arial" w:cs="Arial"/>
          <w:color w:val="00172E"/>
          <w:sz w:val="24"/>
          <w:szCs w:val="24"/>
        </w:rPr>
      </w:pPr>
      <w:proofErr w:type="spellStart"/>
      <w:proofErr w:type="gramStart"/>
      <w:r>
        <w:rPr>
          <w:rFonts w:ascii="Arial" w:eastAsia="Arial" w:hAnsi="Arial" w:cs="Arial"/>
          <w:sz w:val="24"/>
          <w:szCs w:val="24"/>
        </w:rPr>
        <w:t>MacEwan,N</w:t>
      </w:r>
      <w:proofErr w:type="spellEnd"/>
      <w:r>
        <w:rPr>
          <w:rFonts w:ascii="Arial" w:eastAsia="Arial" w:hAnsi="Arial" w:cs="Arial"/>
          <w:sz w:val="24"/>
          <w:szCs w:val="24"/>
        </w:rPr>
        <w:t>.</w:t>
      </w:r>
      <w:proofErr w:type="gramEnd"/>
      <w:r>
        <w:rPr>
          <w:rFonts w:ascii="Arial" w:eastAsia="Arial" w:hAnsi="Arial" w:cs="Arial"/>
          <w:sz w:val="24"/>
          <w:szCs w:val="24"/>
        </w:rPr>
        <w:t>(2008) “</w:t>
      </w:r>
      <w:r>
        <w:rPr>
          <w:rFonts w:ascii="Arial" w:eastAsia="Arial" w:hAnsi="Arial" w:cs="Arial"/>
          <w:color w:val="00172E"/>
          <w:sz w:val="24"/>
          <w:szCs w:val="24"/>
        </w:rPr>
        <w:t xml:space="preserve">House of Lords: Police Officers and CPS Solicitors Serving on Juries: The Appearance of Bias”, Journal of Criminal Law,72(4), p. 283.Available </w:t>
      </w:r>
      <w:proofErr w:type="spellStart"/>
      <w:r>
        <w:rPr>
          <w:rFonts w:ascii="Arial" w:eastAsia="Arial" w:hAnsi="Arial" w:cs="Arial"/>
          <w:color w:val="00172E"/>
          <w:sz w:val="24"/>
          <w:szCs w:val="24"/>
        </w:rPr>
        <w:t>at:House</w:t>
      </w:r>
      <w:proofErr w:type="spellEnd"/>
      <w:r>
        <w:rPr>
          <w:rFonts w:ascii="Arial" w:eastAsia="Arial" w:hAnsi="Arial" w:cs="Arial"/>
          <w:color w:val="00172E"/>
          <w:sz w:val="24"/>
          <w:szCs w:val="24"/>
        </w:rPr>
        <w:t xml:space="preserve"> of Lords: Police Officers and CPS Solicitors Serving on Juries: The Appearance of Bias (uwtsd.ac.uk) (Accessed:4th December 2022)</w:t>
      </w:r>
    </w:p>
    <w:p w14:paraId="4265F8BF" w14:textId="77777777" w:rsidR="006B1668" w:rsidRDefault="00000000">
      <w:pPr>
        <w:pBdr>
          <w:top w:val="nil"/>
          <w:left w:val="nil"/>
          <w:bottom w:val="nil"/>
          <w:right w:val="nil"/>
          <w:between w:val="nil"/>
        </w:pBdr>
        <w:rPr>
          <w:rFonts w:ascii="Arial" w:eastAsia="Arial" w:hAnsi="Arial" w:cs="Arial"/>
          <w:sz w:val="24"/>
          <w:szCs w:val="24"/>
        </w:rPr>
      </w:pPr>
      <w:proofErr w:type="spellStart"/>
      <w:proofErr w:type="gramStart"/>
      <w:r>
        <w:rPr>
          <w:rFonts w:ascii="Arial" w:eastAsia="Arial" w:hAnsi="Arial" w:cs="Arial"/>
          <w:sz w:val="24"/>
          <w:szCs w:val="24"/>
        </w:rPr>
        <w:t>O’malley,K</w:t>
      </w:r>
      <w:proofErr w:type="spellEnd"/>
      <w:r>
        <w:rPr>
          <w:rFonts w:ascii="Arial" w:eastAsia="Arial" w:hAnsi="Arial" w:cs="Arial"/>
          <w:sz w:val="24"/>
          <w:szCs w:val="24"/>
        </w:rPr>
        <w:t>.</w:t>
      </w:r>
      <w:proofErr w:type="gramEnd"/>
      <w:r>
        <w:rPr>
          <w:rFonts w:ascii="Arial" w:eastAsia="Arial" w:hAnsi="Arial" w:cs="Arial"/>
          <w:sz w:val="24"/>
          <w:szCs w:val="24"/>
        </w:rPr>
        <w:t xml:space="preserve">(2019)Trial by Jury :why it works and why it </w:t>
      </w:r>
      <w:proofErr w:type="spellStart"/>
      <w:r>
        <w:rPr>
          <w:rFonts w:ascii="Arial" w:eastAsia="Arial" w:hAnsi="Arial" w:cs="Arial"/>
          <w:sz w:val="24"/>
          <w:szCs w:val="24"/>
        </w:rPr>
        <w:t>matters.Scholarly</w:t>
      </w:r>
      <w:proofErr w:type="spellEnd"/>
      <w:r>
        <w:rPr>
          <w:rFonts w:ascii="Arial" w:eastAsia="Arial" w:hAnsi="Arial" w:cs="Arial"/>
          <w:sz w:val="24"/>
          <w:szCs w:val="24"/>
        </w:rPr>
        <w:t xml:space="preserve"> journal.68(4).Available </w:t>
      </w:r>
      <w:proofErr w:type="spellStart"/>
      <w:r>
        <w:rPr>
          <w:rFonts w:ascii="Arial" w:eastAsia="Arial" w:hAnsi="Arial" w:cs="Arial"/>
          <w:sz w:val="24"/>
          <w:szCs w:val="24"/>
        </w:rPr>
        <w:t>at:TRIAL</w:t>
      </w:r>
      <w:proofErr w:type="spellEnd"/>
      <w:r>
        <w:rPr>
          <w:rFonts w:ascii="Arial" w:eastAsia="Arial" w:hAnsi="Arial" w:cs="Arial"/>
          <w:sz w:val="24"/>
          <w:szCs w:val="24"/>
        </w:rPr>
        <w:t xml:space="preserve"> BY JURY: WHY IT WORKS AND WHY IT MATTERS - ProQuest(Accessed:2nd December 2022)</w:t>
      </w:r>
    </w:p>
    <w:p w14:paraId="5D0496D8" w14:textId="77777777" w:rsidR="006B1668" w:rsidRDefault="00000000">
      <w:pPr>
        <w:pBdr>
          <w:top w:val="nil"/>
          <w:left w:val="nil"/>
          <w:bottom w:val="nil"/>
          <w:right w:val="nil"/>
          <w:between w:val="nil"/>
        </w:pBdr>
        <w:rPr>
          <w:rFonts w:ascii="Arial" w:eastAsia="Arial" w:hAnsi="Arial" w:cs="Arial"/>
          <w:sz w:val="24"/>
          <w:szCs w:val="24"/>
        </w:rPr>
      </w:pPr>
      <w:proofErr w:type="spellStart"/>
      <w:r>
        <w:rPr>
          <w:rFonts w:ascii="Arial" w:eastAsia="Arial" w:hAnsi="Arial" w:cs="Arial"/>
          <w:sz w:val="24"/>
          <w:szCs w:val="24"/>
        </w:rPr>
        <w:t>Parliament.House</w:t>
      </w:r>
      <w:proofErr w:type="spellEnd"/>
      <w:r>
        <w:rPr>
          <w:rFonts w:ascii="Arial" w:eastAsia="Arial" w:hAnsi="Arial" w:cs="Arial"/>
          <w:sz w:val="24"/>
          <w:szCs w:val="24"/>
        </w:rPr>
        <w:t xml:space="preserve"> of </w:t>
      </w:r>
      <w:proofErr w:type="gramStart"/>
      <w:r>
        <w:rPr>
          <w:rFonts w:ascii="Arial" w:eastAsia="Arial" w:hAnsi="Arial" w:cs="Arial"/>
          <w:sz w:val="24"/>
          <w:szCs w:val="24"/>
        </w:rPr>
        <w:t>commons(</w:t>
      </w:r>
      <w:proofErr w:type="gramEnd"/>
      <w:r>
        <w:rPr>
          <w:rFonts w:ascii="Arial" w:eastAsia="Arial" w:hAnsi="Arial" w:cs="Arial"/>
          <w:sz w:val="24"/>
          <w:szCs w:val="24"/>
        </w:rPr>
        <w:t>2019)Jury Service.(HC ).</w:t>
      </w:r>
      <w:proofErr w:type="spellStart"/>
      <w:r>
        <w:rPr>
          <w:rFonts w:ascii="Arial" w:eastAsia="Arial" w:hAnsi="Arial" w:cs="Arial"/>
          <w:sz w:val="24"/>
          <w:szCs w:val="24"/>
        </w:rPr>
        <w:t>London:Jury</w:t>
      </w:r>
      <w:proofErr w:type="spellEnd"/>
      <w:r>
        <w:rPr>
          <w:rFonts w:ascii="Arial" w:eastAsia="Arial" w:hAnsi="Arial" w:cs="Arial"/>
          <w:sz w:val="24"/>
          <w:szCs w:val="24"/>
        </w:rPr>
        <w:t xml:space="preserve"> central summoning bureau.</w:t>
      </w:r>
    </w:p>
    <w:p w14:paraId="141BC60C"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t xml:space="preserve">Sommers, S. (2006) </w:t>
      </w:r>
      <w:r>
        <w:rPr>
          <w:rFonts w:ascii="Arial" w:eastAsia="Arial" w:hAnsi="Arial" w:cs="Arial"/>
          <w:i/>
          <w:sz w:val="24"/>
          <w:szCs w:val="24"/>
        </w:rPr>
        <w:t>On Racial Diversity and Group Decision Making: Identifying multiple effects of racial composition on jury deliberations.</w:t>
      </w:r>
      <w:r>
        <w:rPr>
          <w:rFonts w:ascii="Arial" w:eastAsia="Arial" w:hAnsi="Arial" w:cs="Arial"/>
          <w:sz w:val="24"/>
          <w:szCs w:val="24"/>
        </w:rPr>
        <w:t xml:space="preserve"> Rep. Available </w:t>
      </w:r>
      <w:proofErr w:type="gramStart"/>
      <w:r>
        <w:rPr>
          <w:rFonts w:ascii="Arial" w:eastAsia="Arial" w:hAnsi="Arial" w:cs="Arial"/>
          <w:sz w:val="24"/>
          <w:szCs w:val="24"/>
        </w:rPr>
        <w:t>at:Sommers_2006.pdf</w:t>
      </w:r>
      <w:proofErr w:type="gramEnd"/>
      <w:r>
        <w:rPr>
          <w:rFonts w:ascii="Arial" w:eastAsia="Arial" w:hAnsi="Arial" w:cs="Arial"/>
          <w:sz w:val="24"/>
          <w:szCs w:val="24"/>
        </w:rPr>
        <w:t xml:space="preserve"> | Powered by Box (Accessed: 2nd December, 2022). </w:t>
      </w:r>
    </w:p>
    <w:p w14:paraId="08896B37" w14:textId="77777777" w:rsidR="006B1668" w:rsidRDefault="00000000">
      <w:pPr>
        <w:spacing w:before="240" w:after="240"/>
        <w:rPr>
          <w:rFonts w:ascii="Arial" w:eastAsia="Arial" w:hAnsi="Arial" w:cs="Arial"/>
          <w:sz w:val="24"/>
          <w:szCs w:val="24"/>
        </w:rPr>
      </w:pPr>
      <w:r>
        <w:rPr>
          <w:rFonts w:ascii="Arial" w:eastAsia="Arial" w:hAnsi="Arial" w:cs="Arial"/>
          <w:sz w:val="24"/>
          <w:szCs w:val="24"/>
        </w:rPr>
        <w:t xml:space="preserve">Salerno, J. and Bottoms, </w:t>
      </w:r>
      <w:proofErr w:type="gramStart"/>
      <w:r>
        <w:rPr>
          <w:rFonts w:ascii="Arial" w:eastAsia="Arial" w:hAnsi="Arial" w:cs="Arial"/>
          <w:sz w:val="24"/>
          <w:szCs w:val="24"/>
        </w:rPr>
        <w:t>B.(</w:t>
      </w:r>
      <w:proofErr w:type="gramEnd"/>
      <w:r>
        <w:rPr>
          <w:rFonts w:ascii="Arial" w:eastAsia="Arial" w:hAnsi="Arial" w:cs="Arial"/>
          <w:sz w:val="24"/>
          <w:szCs w:val="24"/>
        </w:rPr>
        <w:t xml:space="preserve">2009) </w:t>
      </w:r>
      <w:r>
        <w:rPr>
          <w:rFonts w:ascii="Arial" w:eastAsia="Arial" w:hAnsi="Arial" w:cs="Arial"/>
          <w:i/>
          <w:sz w:val="24"/>
          <w:szCs w:val="24"/>
        </w:rPr>
        <w:t xml:space="preserve">Emotional evidence and jurors' judgments: The ... - </w:t>
      </w:r>
      <w:proofErr w:type="spellStart"/>
      <w:r>
        <w:rPr>
          <w:rFonts w:ascii="Arial" w:eastAsia="Arial" w:hAnsi="Arial" w:cs="Arial"/>
          <w:i/>
          <w:sz w:val="24"/>
          <w:szCs w:val="24"/>
        </w:rPr>
        <w:t>wiley</w:t>
      </w:r>
      <w:proofErr w:type="spellEnd"/>
      <w:r>
        <w:rPr>
          <w:rFonts w:ascii="Arial" w:eastAsia="Arial" w:hAnsi="Arial" w:cs="Arial"/>
          <w:i/>
          <w:sz w:val="24"/>
          <w:szCs w:val="24"/>
        </w:rPr>
        <w:t xml:space="preserve"> online library</w:t>
      </w:r>
      <w:r>
        <w:rPr>
          <w:rFonts w:ascii="Arial" w:eastAsia="Arial" w:hAnsi="Arial" w:cs="Arial"/>
          <w:sz w:val="24"/>
          <w:szCs w:val="24"/>
        </w:rPr>
        <w:t xml:space="preserve">, </w:t>
      </w:r>
      <w:r>
        <w:rPr>
          <w:rFonts w:ascii="Arial" w:eastAsia="Arial" w:hAnsi="Arial" w:cs="Arial"/>
          <w:i/>
          <w:sz w:val="24"/>
          <w:szCs w:val="24"/>
        </w:rPr>
        <w:t xml:space="preserve">Wiley online library </w:t>
      </w:r>
      <w:r>
        <w:rPr>
          <w:rFonts w:ascii="Arial" w:eastAsia="Arial" w:hAnsi="Arial" w:cs="Arial"/>
          <w:sz w:val="24"/>
          <w:szCs w:val="24"/>
        </w:rPr>
        <w:t xml:space="preserve">. Available at: https://onlinelibrary.wiley.com/doi/abs/10.1002/bsl.861 (Accessed: 6th </w:t>
      </w:r>
      <w:proofErr w:type="gramStart"/>
      <w:r>
        <w:rPr>
          <w:rFonts w:ascii="Arial" w:eastAsia="Arial" w:hAnsi="Arial" w:cs="Arial"/>
          <w:sz w:val="24"/>
          <w:szCs w:val="24"/>
        </w:rPr>
        <w:t>December ,</w:t>
      </w:r>
      <w:proofErr w:type="gramEnd"/>
      <w:r>
        <w:rPr>
          <w:rFonts w:ascii="Arial" w:eastAsia="Arial" w:hAnsi="Arial" w:cs="Arial"/>
          <w:sz w:val="24"/>
          <w:szCs w:val="24"/>
        </w:rPr>
        <w:t xml:space="preserve"> 2022). </w:t>
      </w:r>
    </w:p>
    <w:p w14:paraId="1AE2E0F1" w14:textId="77777777" w:rsidR="006B1668" w:rsidRDefault="006B1668">
      <w:pPr>
        <w:spacing w:before="240" w:after="240"/>
        <w:rPr>
          <w:rFonts w:ascii="Arial" w:eastAsia="Arial" w:hAnsi="Arial" w:cs="Arial"/>
          <w:sz w:val="24"/>
          <w:szCs w:val="24"/>
        </w:rPr>
      </w:pPr>
    </w:p>
    <w:p w14:paraId="0CDC4DBA" w14:textId="77777777" w:rsidR="006B1668" w:rsidRDefault="006B1668">
      <w:pPr>
        <w:spacing w:before="240" w:after="240"/>
        <w:rPr>
          <w:rFonts w:ascii="Arial" w:eastAsia="Arial" w:hAnsi="Arial" w:cs="Arial"/>
          <w:sz w:val="24"/>
          <w:szCs w:val="24"/>
        </w:rPr>
      </w:pPr>
    </w:p>
    <w:p w14:paraId="7A9E99AE" w14:textId="77777777" w:rsidR="006B1668" w:rsidRDefault="006B1668">
      <w:pPr>
        <w:pBdr>
          <w:top w:val="nil"/>
          <w:left w:val="nil"/>
          <w:bottom w:val="nil"/>
          <w:right w:val="nil"/>
          <w:between w:val="nil"/>
        </w:pBdr>
        <w:rPr>
          <w:rFonts w:ascii="Arial" w:eastAsia="Arial" w:hAnsi="Arial" w:cs="Arial"/>
          <w:sz w:val="24"/>
          <w:szCs w:val="24"/>
        </w:rPr>
      </w:pPr>
    </w:p>
    <w:p w14:paraId="317AA27F" w14:textId="77777777" w:rsidR="006B1668" w:rsidRDefault="006B1668">
      <w:pPr>
        <w:pBdr>
          <w:top w:val="nil"/>
          <w:left w:val="nil"/>
          <w:bottom w:val="nil"/>
          <w:right w:val="nil"/>
          <w:between w:val="nil"/>
        </w:pBdr>
        <w:rPr>
          <w:rFonts w:ascii="Arial" w:eastAsia="Arial" w:hAnsi="Arial" w:cs="Arial"/>
          <w:sz w:val="24"/>
          <w:szCs w:val="24"/>
        </w:rPr>
      </w:pPr>
    </w:p>
    <w:p w14:paraId="48B8A665" w14:textId="77777777" w:rsidR="006B1668" w:rsidRDefault="006B1668">
      <w:pPr>
        <w:pBdr>
          <w:top w:val="nil"/>
          <w:left w:val="nil"/>
          <w:bottom w:val="nil"/>
          <w:right w:val="nil"/>
          <w:between w:val="nil"/>
        </w:pBdr>
        <w:rPr>
          <w:rFonts w:ascii="Arial" w:eastAsia="Arial" w:hAnsi="Arial" w:cs="Arial"/>
          <w:sz w:val="24"/>
          <w:szCs w:val="24"/>
        </w:rPr>
      </w:pPr>
    </w:p>
    <w:sectPr w:rsidR="006B1668">
      <w:headerReference w:type="default" r:id="rId7"/>
      <w:footerReference w:type="default" r:id="rId8"/>
      <w:headerReference w:type="first" r:id="rId9"/>
      <w:footerReference w:type="first" r:id="rId10"/>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D8F60" w14:textId="77777777" w:rsidR="004513F6" w:rsidRDefault="004513F6">
      <w:pPr>
        <w:spacing w:before="0" w:line="240" w:lineRule="auto"/>
      </w:pPr>
      <w:r>
        <w:separator/>
      </w:r>
    </w:p>
  </w:endnote>
  <w:endnote w:type="continuationSeparator" w:id="0">
    <w:p w14:paraId="6287CCB6" w14:textId="77777777" w:rsidR="004513F6" w:rsidRDefault="004513F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roxima Nova">
    <w:charset w:val="00"/>
    <w:family w:val="auto"/>
    <w:pitch w:val="default"/>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8A4BD" w14:textId="77777777" w:rsidR="006B1668" w:rsidRDefault="00000000">
    <w:pPr>
      <w:pBdr>
        <w:top w:val="nil"/>
        <w:left w:val="nil"/>
        <w:bottom w:val="nil"/>
        <w:right w:val="nil"/>
        <w:between w:val="nil"/>
      </w:pBdr>
      <w:jc w:val="right"/>
    </w:pPr>
    <w:r>
      <w:fldChar w:fldCharType="begin"/>
    </w:r>
    <w:r>
      <w:instrText>PAGE</w:instrText>
    </w:r>
    <w:r>
      <w:fldChar w:fldCharType="separate"/>
    </w:r>
    <w:r w:rsidR="009A4CE8">
      <w:rPr>
        <w:noProof/>
      </w:rPr>
      <w:t>1</w:t>
    </w:r>
    <w:r>
      <w:fldChar w:fldCharType="end"/>
    </w:r>
    <w:r>
      <w:rPr>
        <w:noProof/>
      </w:rPr>
      <w:drawing>
        <wp:anchor distT="0" distB="0" distL="0" distR="0" simplePos="0" relativeHeight="251661312" behindDoc="0" locked="0" layoutInCell="1" hidden="0" allowOverlap="1" wp14:anchorId="3B1710D9" wp14:editId="7EEE162A">
          <wp:simplePos x="0" y="0"/>
          <wp:positionH relativeFrom="column">
            <wp:posOffset>-914399</wp:posOffset>
          </wp:positionH>
          <wp:positionV relativeFrom="paragraph">
            <wp:posOffset>438150</wp:posOffset>
          </wp:positionV>
          <wp:extent cx="7781925" cy="409575"/>
          <wp:effectExtent l="0" t="0" r="0" b="0"/>
          <wp:wrapTopAndBottom distT="0" distB="0"/>
          <wp:docPr id="3" name="image1.png" descr="footer"/>
          <wp:cNvGraphicFramePr/>
          <a:graphic xmlns:a="http://schemas.openxmlformats.org/drawingml/2006/main">
            <a:graphicData uri="http://schemas.openxmlformats.org/drawingml/2006/picture">
              <pic:pic xmlns:pic="http://schemas.openxmlformats.org/drawingml/2006/picture">
                <pic:nvPicPr>
                  <pic:cNvPr id="0" name="image1.png" descr="footer"/>
                  <pic:cNvPicPr preferRelativeResize="0"/>
                </pic:nvPicPr>
                <pic:blipFill>
                  <a:blip r:embed="rId1"/>
                  <a:srcRect/>
                  <a:stretch>
                    <a:fillRect/>
                  </a:stretch>
                </pic:blipFill>
                <pic:spPr>
                  <a:xfrm>
                    <a:off x="0" y="0"/>
                    <a:ext cx="7781925" cy="409575"/>
                  </a:xfrm>
                  <a:prstGeom prst="rect">
                    <a:avLst/>
                  </a:prstGeom>
                  <a:ln/>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C9B44" w14:textId="77777777" w:rsidR="006B1668" w:rsidRDefault="00000000">
    <w:pPr>
      <w:pBdr>
        <w:top w:val="nil"/>
        <w:left w:val="nil"/>
        <w:bottom w:val="nil"/>
        <w:right w:val="nil"/>
        <w:between w:val="nil"/>
      </w:pBdr>
      <w:jc w:val="right"/>
    </w:pPr>
    <w:r>
      <w:rPr>
        <w:noProof/>
      </w:rPr>
      <w:drawing>
        <wp:anchor distT="0" distB="0" distL="0" distR="0" simplePos="0" relativeHeight="251662336" behindDoc="0" locked="0" layoutInCell="1" hidden="0" allowOverlap="1" wp14:anchorId="3696F287" wp14:editId="57E2ED59">
          <wp:simplePos x="0" y="0"/>
          <wp:positionH relativeFrom="column">
            <wp:posOffset>-914399</wp:posOffset>
          </wp:positionH>
          <wp:positionV relativeFrom="paragraph">
            <wp:posOffset>438150</wp:posOffset>
          </wp:positionV>
          <wp:extent cx="7781925" cy="409575"/>
          <wp:effectExtent l="0" t="0" r="0" b="0"/>
          <wp:wrapTopAndBottom distT="0" distB="0"/>
          <wp:docPr id="2" name="image1.png" descr="footer"/>
          <wp:cNvGraphicFramePr/>
          <a:graphic xmlns:a="http://schemas.openxmlformats.org/drawingml/2006/main">
            <a:graphicData uri="http://schemas.openxmlformats.org/drawingml/2006/picture">
              <pic:pic xmlns:pic="http://schemas.openxmlformats.org/drawingml/2006/picture">
                <pic:nvPicPr>
                  <pic:cNvPr id="0" name="image1.png" descr="footer"/>
                  <pic:cNvPicPr preferRelativeResize="0"/>
                </pic:nvPicPr>
                <pic:blipFill>
                  <a:blip r:embed="rId1"/>
                  <a:srcRect/>
                  <a:stretch>
                    <a:fillRect/>
                  </a:stretch>
                </pic:blipFill>
                <pic:spPr>
                  <a:xfrm>
                    <a:off x="0" y="0"/>
                    <a:ext cx="7781925" cy="409575"/>
                  </a:xfrm>
                  <a:prstGeom prst="rect">
                    <a:avLst/>
                  </a:prstGeom>
                  <a:ln/>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2C758" w14:textId="77777777" w:rsidR="004513F6" w:rsidRDefault="004513F6">
      <w:pPr>
        <w:spacing w:before="0" w:line="240" w:lineRule="auto"/>
      </w:pPr>
      <w:r>
        <w:separator/>
      </w:r>
    </w:p>
  </w:footnote>
  <w:footnote w:type="continuationSeparator" w:id="0">
    <w:p w14:paraId="6AFCD770" w14:textId="77777777" w:rsidR="004513F6" w:rsidRDefault="004513F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F56E9" w14:textId="77777777" w:rsidR="006B1668" w:rsidRDefault="00000000">
    <w:pPr>
      <w:pBdr>
        <w:top w:val="nil"/>
        <w:left w:val="nil"/>
        <w:bottom w:val="nil"/>
        <w:right w:val="nil"/>
        <w:between w:val="nil"/>
      </w:pBdr>
      <w:spacing w:before="640"/>
      <w:rPr>
        <w:color w:val="666666"/>
        <w:sz w:val="20"/>
        <w:szCs w:val="20"/>
      </w:rPr>
    </w:pPr>
    <w:r>
      <w:rPr>
        <w:noProof/>
      </w:rPr>
      <w:drawing>
        <wp:anchor distT="0" distB="0" distL="0" distR="0" simplePos="0" relativeHeight="251658240" behindDoc="0" locked="0" layoutInCell="1" hidden="0" allowOverlap="1" wp14:anchorId="390F5295" wp14:editId="1BE002FC">
          <wp:simplePos x="0" y="0"/>
          <wp:positionH relativeFrom="column">
            <wp:posOffset>-914399</wp:posOffset>
          </wp:positionH>
          <wp:positionV relativeFrom="paragraph">
            <wp:posOffset>-66674</wp:posOffset>
          </wp:positionV>
          <wp:extent cx="7781925" cy="95250"/>
          <wp:effectExtent l="0" t="0" r="0" b="0"/>
          <wp:wrapTopAndBottom distT="0" distB="0"/>
          <wp:docPr id="1"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r>
      <w:rPr>
        <w:noProof/>
      </w:rPr>
      <w:drawing>
        <wp:anchor distT="0" distB="0" distL="0" distR="0" simplePos="0" relativeHeight="251659264" behindDoc="0" locked="0" layoutInCell="1" hidden="0" allowOverlap="1" wp14:anchorId="7BDF43C0" wp14:editId="3F372485">
          <wp:simplePos x="0" y="0"/>
          <wp:positionH relativeFrom="column">
            <wp:posOffset>-919162</wp:posOffset>
          </wp:positionH>
          <wp:positionV relativeFrom="paragraph">
            <wp:posOffset>-66674</wp:posOffset>
          </wp:positionV>
          <wp:extent cx="7781925" cy="95250"/>
          <wp:effectExtent l="0" t="0" r="0" b="0"/>
          <wp:wrapTopAndBottom distT="0" distB="0"/>
          <wp:docPr id="7"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p>
  <w:p w14:paraId="4DC5ED94" w14:textId="77777777" w:rsidR="006B1668" w:rsidRDefault="00000000">
    <w:pPr>
      <w:pBdr>
        <w:top w:val="nil"/>
        <w:left w:val="nil"/>
        <w:bottom w:val="nil"/>
        <w:right w:val="nil"/>
        <w:between w:val="nil"/>
      </w:pBdr>
      <w:rPr>
        <w:color w:val="666666"/>
        <w:sz w:val="20"/>
        <w:szCs w:val="20"/>
      </w:rPr>
    </w:pPr>
    <w:r>
      <w:rPr>
        <w:noProof/>
        <w:color w:val="666666"/>
        <w:sz w:val="20"/>
        <w:szCs w:val="20"/>
      </w:rPr>
      <w:drawing>
        <wp:inline distT="114300" distB="114300" distL="114300" distR="114300" wp14:anchorId="4180E140" wp14:editId="084E336A">
          <wp:extent cx="447675" cy="57150"/>
          <wp:effectExtent l="0" t="0" r="0" b="0"/>
          <wp:docPr id="5" name="image3.png" descr="short line"/>
          <wp:cNvGraphicFramePr/>
          <a:graphic xmlns:a="http://schemas.openxmlformats.org/drawingml/2006/main">
            <a:graphicData uri="http://schemas.openxmlformats.org/drawingml/2006/picture">
              <pic:pic xmlns:pic="http://schemas.openxmlformats.org/drawingml/2006/picture">
                <pic:nvPicPr>
                  <pic:cNvPr id="0" name="image3.png" descr="short line"/>
                  <pic:cNvPicPr preferRelativeResize="0"/>
                </pic:nvPicPr>
                <pic:blipFill>
                  <a:blip r:embed="rId2"/>
                  <a:srcRect/>
                  <a:stretch>
                    <a:fillRect/>
                  </a:stretch>
                </pic:blipFill>
                <pic:spPr>
                  <a:xfrm>
                    <a:off x="0" y="0"/>
                    <a:ext cx="447675" cy="5715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181FC" w14:textId="77777777" w:rsidR="006B1668" w:rsidRDefault="00000000">
    <w:pPr>
      <w:pBdr>
        <w:top w:val="nil"/>
        <w:left w:val="nil"/>
        <w:bottom w:val="nil"/>
        <w:right w:val="nil"/>
        <w:between w:val="nil"/>
      </w:pBdr>
      <w:spacing w:before="640"/>
    </w:pPr>
    <w:r>
      <w:rPr>
        <w:noProof/>
      </w:rPr>
      <w:drawing>
        <wp:anchor distT="0" distB="0" distL="0" distR="0" simplePos="0" relativeHeight="251660288" behindDoc="0" locked="0" layoutInCell="1" hidden="0" allowOverlap="1" wp14:anchorId="0ED55873" wp14:editId="29AEEBC0">
          <wp:simplePos x="0" y="0"/>
          <wp:positionH relativeFrom="column">
            <wp:posOffset>-919162</wp:posOffset>
          </wp:positionH>
          <wp:positionV relativeFrom="paragraph">
            <wp:posOffset>-66674</wp:posOffset>
          </wp:positionV>
          <wp:extent cx="7781925" cy="95250"/>
          <wp:effectExtent l="0" t="0" r="0" b="0"/>
          <wp:wrapTopAndBottom distT="0" distB="0"/>
          <wp:docPr id="4"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668"/>
    <w:rsid w:val="004513F6"/>
    <w:rsid w:val="006B1668"/>
    <w:rsid w:val="009A4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CBBE8"/>
  <w15:docId w15:val="{5C218AE1-64F7-4D23-89E4-90A17DAA0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Proxima Nova" w:eastAsia="Proxima Nova" w:hAnsi="Proxima Nova" w:cs="Proxima Nova"/>
        <w:sz w:val="22"/>
        <w:szCs w:val="22"/>
        <w:lang w:val="en-GB" w:eastAsia="en-GB" w:bidi="ar-SA"/>
      </w:rPr>
    </w:rPrDefault>
    <w:pPrDefault>
      <w:pPr>
        <w:spacing w:before="20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color w:val="039BE5"/>
      <w:sz w:val="36"/>
      <w:szCs w:val="36"/>
    </w:rPr>
  </w:style>
  <w:style w:type="paragraph" w:styleId="Heading2">
    <w:name w:val="heading 2"/>
    <w:basedOn w:val="Normal"/>
    <w:next w:val="Normal"/>
    <w:uiPriority w:val="9"/>
    <w:semiHidden/>
    <w:unhideWhenUsed/>
    <w:qFormat/>
    <w:pPr>
      <w:keepNext/>
      <w:keepLines/>
      <w:outlineLvl w:val="1"/>
    </w:pPr>
    <w:rPr>
      <w:color w:val="E61A17"/>
      <w:sz w:val="28"/>
      <w:szCs w:val="28"/>
    </w:rPr>
  </w:style>
  <w:style w:type="paragraph" w:styleId="Heading3">
    <w:name w:val="heading 3"/>
    <w:basedOn w:val="Normal"/>
    <w:next w:val="Normal"/>
    <w:uiPriority w:val="9"/>
    <w:semiHidden/>
    <w:unhideWhenUsed/>
    <w:qFormat/>
    <w:pPr>
      <w:keepNext/>
      <w:keepLines/>
      <w:outlineLvl w:val="2"/>
    </w:pPr>
    <w:rPr>
      <w:color w:val="008A05"/>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1440" w:line="240" w:lineRule="auto"/>
    </w:pPr>
    <w:rPr>
      <w:b/>
      <w:color w:val="404040"/>
      <w:sz w:val="96"/>
      <w:szCs w:val="96"/>
    </w:rPr>
  </w:style>
  <w:style w:type="paragraph" w:styleId="Subtitle">
    <w:name w:val="Subtitle"/>
    <w:basedOn w:val="Normal"/>
    <w:next w:val="Normal"/>
    <w:uiPriority w:val="11"/>
    <w:qFormat/>
    <w:pPr>
      <w:keepNext/>
      <w:keepLines/>
      <w:spacing w:after="200"/>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1.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1797</Words>
  <Characters>10245</Characters>
  <Application>Microsoft Office Word</Application>
  <DocSecurity>0</DocSecurity>
  <Lines>85</Lines>
  <Paragraphs>24</Paragraphs>
  <ScaleCrop>false</ScaleCrop>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 montgomery</cp:lastModifiedBy>
  <cp:revision>2</cp:revision>
  <dcterms:created xsi:type="dcterms:W3CDTF">2023-01-13T09:59:00Z</dcterms:created>
  <dcterms:modified xsi:type="dcterms:W3CDTF">2023-01-13T09:59:00Z</dcterms:modified>
</cp:coreProperties>
</file>