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EE7A49" w14:textId="355BA333" w:rsidR="00B5333C" w:rsidRPr="00B5333C" w:rsidRDefault="00B5333C" w:rsidP="00B5333C">
      <w:pPr>
        <w:pStyle w:val="AssignHeader"/>
        <w:rPr>
          <w:rFonts w:ascii="Times New Roman" w:hAnsi="Times New Roman" w:cs="Times New Roman"/>
          <w:lang w:eastAsia="en-GB"/>
        </w:rPr>
      </w:pPr>
      <w:r w:rsidRPr="00B5333C">
        <w:rPr>
          <w:lang w:eastAsia="en-GB"/>
        </w:rPr>
        <w:t xml:space="preserve">Understanding how the learner, the school and the local community work together to deliver one of the four purposes of the new curriculum: a video presentation that critically examines this process. (10 minutes) </w:t>
      </w:r>
    </w:p>
    <w:p w14:paraId="76244ED3" w14:textId="4B77757A" w:rsidR="009B47AE" w:rsidRDefault="009B47AE" w:rsidP="00CD1240">
      <w:pPr>
        <w:pStyle w:val="AssignBody"/>
      </w:pPr>
    </w:p>
    <w:p w14:paraId="04B332E0" w14:textId="46E1C762" w:rsidR="009B47AE" w:rsidRDefault="009B47AE" w:rsidP="00CD1240">
      <w:pPr>
        <w:pStyle w:val="AssignBody"/>
      </w:pPr>
    </w:p>
    <w:p w14:paraId="7648F229" w14:textId="2964D4E5" w:rsidR="00E611D9" w:rsidRDefault="009B47AE" w:rsidP="00831973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41EB5185" w14:textId="01B144F6" w:rsidR="00B845DE" w:rsidRDefault="00B845DE" w:rsidP="00831973">
      <w:pPr>
        <w:pStyle w:val="AssignBody"/>
      </w:pPr>
      <w:hyperlink r:id="rId9" w:history="1">
        <w:r w:rsidRPr="00E73BD7">
          <w:rPr>
            <w:rStyle w:val="Hyperlink"/>
          </w:rPr>
          <w:t>https://uowtsd-my.sharepoint.com/:p:/g/personal/1902974_student_uwtsd_ac_uk/EYDNVaZgPqZKieTpc3m4cH8BfVJ_KfWRPfdyHbMHsAFp_w?e=cg9yvF</w:t>
        </w:r>
      </w:hyperlink>
    </w:p>
    <w:p w14:paraId="189CBD26" w14:textId="64B4601C" w:rsidR="009B47AE" w:rsidRDefault="009B47AE" w:rsidP="00831973">
      <w:pPr>
        <w:pStyle w:val="AssignBody"/>
      </w:pPr>
    </w:p>
    <w:p w14:paraId="0D2F6EA6" w14:textId="41E9DFA5" w:rsidR="00E611D9" w:rsidRPr="009B47AE" w:rsidRDefault="009B47AE" w:rsidP="00831973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1790AA6E" w:rsidR="009B47AE" w:rsidRDefault="00831973" w:rsidP="00831973">
      <w:pPr>
        <w:pStyle w:val="AssignBody"/>
      </w:pPr>
      <w:r w:rsidRPr="00B5333C"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10E1106" wp14:editId="22B0BD80">
                <wp:simplePos x="0" y="0"/>
                <wp:positionH relativeFrom="column">
                  <wp:posOffset>-281211</wp:posOffset>
                </wp:positionH>
                <wp:positionV relativeFrom="paragraph">
                  <wp:posOffset>273252</wp:posOffset>
                </wp:positionV>
                <wp:extent cx="6760210" cy="3715966"/>
                <wp:effectExtent l="0" t="0" r="0" b="0"/>
                <wp:wrapNone/>
                <wp:docPr id="3" name="Content Placeholder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A76D1AC6-EA46-E542-B617-1506F6ABCD6D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6760210" cy="3715966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0D85EAD" w14:textId="77777777" w:rsidR="00B5333C" w:rsidRPr="00B5333C" w:rsidRDefault="00B5333C" w:rsidP="00B5333C">
                            <w:pPr>
                              <w:spacing w:before="200" w:line="408" w:lineRule="auto"/>
                            </w:pPr>
                            <w:r w:rsidRPr="00B5333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u w:val="single"/>
                                <w:lang w:val="en-US"/>
                              </w:rPr>
                              <w:t>Journal:</w:t>
                            </w:r>
                          </w:p>
                          <w:p w14:paraId="67B4F2FB" w14:textId="77777777" w:rsidR="00B5333C" w:rsidRPr="00B5333C" w:rsidRDefault="00B5333C" w:rsidP="00B5333C">
                            <w:pPr>
                              <w:spacing w:before="200" w:line="408" w:lineRule="auto"/>
                            </w:pPr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 xml:space="preserve">Bevington, T. (2015) ‘Appreciative evaluation of restorative approaches in schools’, </w:t>
                            </w:r>
                            <w:r w:rsidRPr="00B5333C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 xml:space="preserve">Pastoral Care in Education, </w:t>
                            </w:r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33(2), pp. 105-115. (Accessed 15 April 2020)</w:t>
                            </w:r>
                          </w:p>
                          <w:p w14:paraId="23DA62BF" w14:textId="77777777" w:rsidR="00B5333C" w:rsidRPr="00B5333C" w:rsidRDefault="00B5333C" w:rsidP="00B5333C">
                            <w:pPr>
                              <w:spacing w:before="200" w:line="408" w:lineRule="auto"/>
                            </w:pPr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DOI: 10.1080/02643944</w:t>
                            </w:r>
                          </w:p>
                          <w:p w14:paraId="0C0B11E1" w14:textId="77777777" w:rsidR="00B5333C" w:rsidRPr="00B5333C" w:rsidRDefault="00B5333C" w:rsidP="00B5333C">
                            <w:pPr>
                              <w:spacing w:before="200" w:line="408" w:lineRule="auto"/>
                            </w:pPr>
                            <w:proofErr w:type="spellStart"/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Coomber</w:t>
                            </w:r>
                            <w:proofErr w:type="spellEnd"/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, S. (2017) ‘Policy puts down racism in schools</w:t>
                            </w:r>
                            <w:proofErr w:type="gramStart"/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 xml:space="preserve">’,  </w:t>
                            </w:r>
                            <w:r w:rsidRPr="00B5333C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Education</w:t>
                            </w:r>
                            <w:proofErr w:type="gramEnd"/>
                            <w:r w:rsidRPr="00B5333C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 xml:space="preserve">, </w:t>
                            </w:r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98(5). (Accessed 16 April 2020).</w:t>
                            </w:r>
                          </w:p>
                          <w:p w14:paraId="1FB9AC13" w14:textId="77777777" w:rsidR="00B5333C" w:rsidRPr="00B5333C" w:rsidRDefault="00B5333C" w:rsidP="00B5333C">
                            <w:pPr>
                              <w:spacing w:before="200" w:line="408" w:lineRule="auto"/>
                            </w:pPr>
                            <w:hyperlink r:id="rId10" w:history="1">
                              <w:r w:rsidRPr="00B5333C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kern w:val="24"/>
                                </w:rPr>
                                <w:t>https://search-proquest-com.ezproxy.uwtsd.ac.uk/docview/1939708597?accountid=130472&amp;rfr_id=info%3Axri%2Fsid%3Aprimo</w:t>
                              </w:r>
                            </w:hyperlink>
                          </w:p>
                          <w:p w14:paraId="310B0562" w14:textId="77777777" w:rsidR="00B5333C" w:rsidRPr="00B5333C" w:rsidRDefault="00B5333C" w:rsidP="00B5333C">
                            <w:pPr>
                              <w:spacing w:before="200" w:line="408" w:lineRule="auto"/>
                            </w:pPr>
                            <w:proofErr w:type="spellStart"/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Drewery</w:t>
                            </w:r>
                            <w:proofErr w:type="spellEnd"/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 xml:space="preserve">, W. (2016) ‘Restorative Practice in New Zealand Schools: Social development through relational justice’, </w:t>
                            </w:r>
                            <w:r w:rsidRPr="00B5333C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Educational Philosophy and Theory, 48(2), pp. 191-203. (Accessed 15 April 2020)</w:t>
                            </w:r>
                          </w:p>
                          <w:p w14:paraId="0EDA4816" w14:textId="77777777" w:rsidR="00B5333C" w:rsidRPr="00B5333C" w:rsidRDefault="00B5333C" w:rsidP="00B5333C">
                            <w:pPr>
                              <w:spacing w:before="200" w:line="408" w:lineRule="auto"/>
                            </w:pPr>
                            <w:r w:rsidRPr="00B5333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 xml:space="preserve">http://dx.doi.org/10.1080/00131857.2014.989951 </w:t>
                            </w:r>
                          </w:p>
                          <w:p w14:paraId="57DCA38A" w14:textId="77777777" w:rsidR="00B5333C" w:rsidRDefault="00B5333C" w:rsidP="00B5333C">
                            <w:pPr>
                              <w:spacing w:before="200" w:line="216" w:lineRule="auto"/>
                            </w:pPr>
                          </w:p>
                        </w:txbxContent>
                      </wps:txbx>
                      <wps:bodyPr vert="horz" wrap="square" lIns="91440" tIns="45720" rIns="91440" bIns="4572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0E1106" id="Content Placeholder 2" o:spid="_x0000_s1026" style="position:absolute;margin-left:-22.15pt;margin-top:21.5pt;width:532.3pt;height:292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nrC2wQEAAGgDAAAOAAAAZHJzL2Uyb0RvYy54bWysU9tu2zAMfR+wfxD0vvjS1FmNOMXQYsWA&#13;&#10;YgvQ7QMUWYqNWaJGKbGzrx+luFm7vQ17EUyROjznkF7fTmZgR4W+B9vwYpFzpqyEtrf7hn/7+vHd&#13;&#10;e858ELYVA1jV8JPy/Hbz9s16dLUqoYOhVcgIxPp6dA3vQnB1lnnZKSP8ApyylNSARgQKcZ+1KEZC&#13;&#10;N0NW5nmVjYCtQ5DKe7q9Pyf5JuFrrWT4orVXgQ0NJ24hnZjOXTyzzVrUexSu6+VMQ/wDCyN6S00v&#13;&#10;UPciCHbA/i8o00sEDzosJJgMtO6lShpITZH/oeapE04lLWSOdxeb/P+DlZ+PW2R92/ArzqwwNKI7&#13;&#10;sEHZwLaDkGoeUBmNGp2vqf7JbTFK9e4R5HfPLDwgTa6IJdmrmhj4uXrSaOIrksym5P/p4r+aApN0&#13;&#10;Wa2qvCxoTJJyV6vi+qaqEqqon5879OFBgWHxo+FIA06+i+OjD5GAqJ9LZjZnApFKmHbTLGMH7Yl0&#13;&#10;0+ISSAf4k7ORlqDh/sdBoOJs+GTJ5ZtiuYxbk4Ll9aqkAF9mdq8yYbiDtGdRqIUPhwC6T6xi+3PP&#13;&#10;mRWNM5GdVy/uy8s4Vf3+QTa/AAAA//8DAFBLAwQUAAYACAAAACEAtwMDCOYAAAAQAQAADwAAAGRy&#13;&#10;cy9kb3ducmV2LnhtbEyPQWvDMAyF74P9B6PCLqO1l4ZS0jhldIyVMShLt57d2E3CYjmN3ST791NP&#13;&#10;3UUg6enpfel6tA3rTedrhxKeZgKYwcLpGksJX/vX6RKYDwq1ahwaCb/Gwzq7v0tVot2An6bPQ8nI&#13;&#10;BH2iJFQhtAnnvqiMVX7mWoO0O7nOqkBtV3LdqYHMbcMjIRbcqhrpQ6Vas6lM8ZNfrISh2PWH/ccb&#13;&#10;3z0etg7P2/Mm/36X8mEyvqyoPK+ABTOG2wVcGSg/ZBTs6C6oPWskTON4TlIJ8ZzArgIRCZocJSyi&#13;&#10;ZQQ8S/l/kOwPAAD//wMAUEsBAi0AFAAGAAgAAAAhALaDOJL+AAAA4QEAABMAAAAAAAAAAAAAAAAA&#13;&#10;AAAAAFtDb250ZW50X1R5cGVzXS54bWxQSwECLQAUAAYACAAAACEAOP0h/9YAAACUAQAACwAAAAAA&#13;&#10;AAAAAAAAAAAvAQAAX3JlbHMvLnJlbHNQSwECLQAUAAYACAAAACEAz56wtsEBAABoAwAADgAAAAAA&#13;&#10;AAAAAAAAAAAuAgAAZHJzL2Uyb0RvYy54bWxQSwECLQAUAAYACAAAACEAtwMDCOYAAAAQAQAADwAA&#13;&#10;AAAAAAAAAAAAAAAbBAAAZHJzL2Rvd25yZXYueG1sUEsFBgAAAAAEAAQA8wAAAC4FAAAAAA==&#13;&#10;" filled="f" stroked="f">
                <o:lock v:ext="edit" grouping="t"/>
                <v:textbox>
                  <w:txbxContent>
                    <w:p w14:paraId="60D85EAD" w14:textId="77777777" w:rsidR="00B5333C" w:rsidRPr="00B5333C" w:rsidRDefault="00B5333C" w:rsidP="00B5333C">
                      <w:pPr>
                        <w:spacing w:before="200" w:line="408" w:lineRule="auto"/>
                      </w:pPr>
                      <w:r w:rsidRPr="00B5333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u w:val="single"/>
                          <w:lang w:val="en-US"/>
                        </w:rPr>
                        <w:t>Journal:</w:t>
                      </w:r>
                    </w:p>
                    <w:p w14:paraId="67B4F2FB" w14:textId="77777777" w:rsidR="00B5333C" w:rsidRPr="00B5333C" w:rsidRDefault="00B5333C" w:rsidP="00B5333C">
                      <w:pPr>
                        <w:spacing w:before="200" w:line="408" w:lineRule="auto"/>
                      </w:pPr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 xml:space="preserve">Bevington, T. (2015) ‘Appreciative evaluation of restorative approaches in schools’, </w:t>
                      </w:r>
                      <w:r w:rsidRPr="00B5333C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kern w:val="24"/>
                        </w:rPr>
                        <w:t xml:space="preserve">Pastoral Care in Education, </w:t>
                      </w:r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33(2), pp. 105-115. (Accessed 15 April 2020)</w:t>
                      </w:r>
                    </w:p>
                    <w:p w14:paraId="23DA62BF" w14:textId="77777777" w:rsidR="00B5333C" w:rsidRPr="00B5333C" w:rsidRDefault="00B5333C" w:rsidP="00B5333C">
                      <w:pPr>
                        <w:spacing w:before="200" w:line="408" w:lineRule="auto"/>
                      </w:pPr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DOI: 10.1080/02643944</w:t>
                      </w:r>
                    </w:p>
                    <w:p w14:paraId="0C0B11E1" w14:textId="77777777" w:rsidR="00B5333C" w:rsidRPr="00B5333C" w:rsidRDefault="00B5333C" w:rsidP="00B5333C">
                      <w:pPr>
                        <w:spacing w:before="200" w:line="408" w:lineRule="auto"/>
                      </w:pPr>
                      <w:proofErr w:type="spellStart"/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Coomber</w:t>
                      </w:r>
                      <w:proofErr w:type="spellEnd"/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, S. (2017) ‘Policy puts down racism in schools</w:t>
                      </w:r>
                      <w:proofErr w:type="gramStart"/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 xml:space="preserve">’,  </w:t>
                      </w:r>
                      <w:r w:rsidRPr="00B5333C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kern w:val="24"/>
                        </w:rPr>
                        <w:t>Education</w:t>
                      </w:r>
                      <w:proofErr w:type="gramEnd"/>
                      <w:r w:rsidRPr="00B5333C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kern w:val="24"/>
                        </w:rPr>
                        <w:t xml:space="preserve">, </w:t>
                      </w:r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98(5). (Accessed 16 April 2020).</w:t>
                      </w:r>
                    </w:p>
                    <w:p w14:paraId="1FB9AC13" w14:textId="77777777" w:rsidR="00B5333C" w:rsidRPr="00B5333C" w:rsidRDefault="00B5333C" w:rsidP="00B5333C">
                      <w:pPr>
                        <w:spacing w:before="200" w:line="408" w:lineRule="auto"/>
                      </w:pPr>
                      <w:hyperlink r:id="rId11" w:history="1">
                        <w:r w:rsidRPr="00B5333C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kern w:val="24"/>
                          </w:rPr>
                          <w:t>https://search-proquest-com.ezproxy.uwtsd.ac.uk/docview/1939708597?accountid=130472&amp;rfr_id=info%3Axri%2Fsid%3Aprimo</w:t>
                        </w:r>
                      </w:hyperlink>
                    </w:p>
                    <w:p w14:paraId="310B0562" w14:textId="77777777" w:rsidR="00B5333C" w:rsidRPr="00B5333C" w:rsidRDefault="00B5333C" w:rsidP="00B5333C">
                      <w:pPr>
                        <w:spacing w:before="200" w:line="408" w:lineRule="auto"/>
                      </w:pPr>
                      <w:proofErr w:type="spellStart"/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Drewery</w:t>
                      </w:r>
                      <w:proofErr w:type="spellEnd"/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 xml:space="preserve">, W. (2016) ‘Restorative Practice in New Zealand Schools: Social development through relational justice’, </w:t>
                      </w:r>
                      <w:r w:rsidRPr="00B5333C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kern w:val="24"/>
                        </w:rPr>
                        <w:t>Educational Philosophy and Theory, 48(2), pp. 191-203. (Accessed 15 April 2020)</w:t>
                      </w:r>
                    </w:p>
                    <w:p w14:paraId="0EDA4816" w14:textId="77777777" w:rsidR="00B5333C" w:rsidRPr="00B5333C" w:rsidRDefault="00B5333C" w:rsidP="00B5333C">
                      <w:pPr>
                        <w:spacing w:before="200" w:line="408" w:lineRule="auto"/>
                      </w:pPr>
                      <w:r w:rsidRPr="00B5333C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 xml:space="preserve">http://dx.doi.org/10.1080/00131857.2014.989951 </w:t>
                      </w:r>
                    </w:p>
                    <w:p w14:paraId="57DCA38A" w14:textId="77777777" w:rsidR="00B5333C" w:rsidRDefault="00B5333C" w:rsidP="00B5333C">
                      <w:pPr>
                        <w:spacing w:before="200" w:line="216" w:lineRule="auto"/>
                      </w:pPr>
                    </w:p>
                  </w:txbxContent>
                </v:textbox>
              </v:rect>
            </w:pict>
          </mc:Fallback>
        </mc:AlternateContent>
      </w:r>
    </w:p>
    <w:p w14:paraId="01FC39A5" w14:textId="2AF956A2" w:rsidR="00B5333C" w:rsidRDefault="00B5333C" w:rsidP="00831973">
      <w:pPr>
        <w:pStyle w:val="AssignBody"/>
      </w:pPr>
    </w:p>
    <w:p w14:paraId="6B252CD7" w14:textId="0BBE461B" w:rsidR="00831973" w:rsidRDefault="00831973" w:rsidP="00831973">
      <w:pPr>
        <w:pStyle w:val="AssignBody"/>
      </w:pPr>
    </w:p>
    <w:p w14:paraId="1D942DA9" w14:textId="58A87A8B" w:rsidR="00831973" w:rsidRDefault="00831973" w:rsidP="00831973">
      <w:pPr>
        <w:pStyle w:val="AssignBody"/>
      </w:pPr>
    </w:p>
    <w:p w14:paraId="527211A5" w14:textId="7D1BB709" w:rsidR="00831973" w:rsidRDefault="00831973" w:rsidP="00831973">
      <w:pPr>
        <w:pStyle w:val="AssignBody"/>
      </w:pPr>
    </w:p>
    <w:p w14:paraId="2B49DB24" w14:textId="4B68CC1E" w:rsidR="00831973" w:rsidRDefault="00831973" w:rsidP="00831973">
      <w:pPr>
        <w:pStyle w:val="AssignBody"/>
      </w:pPr>
    </w:p>
    <w:p w14:paraId="0E6B8526" w14:textId="4DDFCC02" w:rsidR="00831973" w:rsidRDefault="00831973" w:rsidP="00831973">
      <w:pPr>
        <w:pStyle w:val="AssignBody"/>
      </w:pPr>
    </w:p>
    <w:p w14:paraId="1DA25453" w14:textId="7789C7B2" w:rsidR="00831973" w:rsidRDefault="00831973" w:rsidP="00831973">
      <w:pPr>
        <w:pStyle w:val="AssignBody"/>
      </w:pPr>
    </w:p>
    <w:p w14:paraId="7BBEE5CE" w14:textId="658310A3" w:rsidR="00831973" w:rsidRDefault="00831973" w:rsidP="00831973">
      <w:pPr>
        <w:pStyle w:val="AssignBody"/>
      </w:pPr>
    </w:p>
    <w:p w14:paraId="70222058" w14:textId="683FB5B8" w:rsidR="00831973" w:rsidRDefault="00831973" w:rsidP="00831973">
      <w:pPr>
        <w:pStyle w:val="AssignBody"/>
      </w:pPr>
    </w:p>
    <w:p w14:paraId="6F2B4775" w14:textId="6A6137C1" w:rsidR="00831973" w:rsidRDefault="00831973" w:rsidP="00831973">
      <w:pPr>
        <w:pStyle w:val="AssignBody"/>
      </w:pPr>
    </w:p>
    <w:p w14:paraId="2EA4E8D1" w14:textId="07845D84" w:rsidR="00831973" w:rsidRDefault="00831973" w:rsidP="00831973">
      <w:pPr>
        <w:pStyle w:val="AssignBody"/>
      </w:pPr>
    </w:p>
    <w:p w14:paraId="7C043E48" w14:textId="49D64C3D" w:rsidR="00831973" w:rsidRDefault="00831973" w:rsidP="00831973">
      <w:pPr>
        <w:pStyle w:val="AssignBody"/>
      </w:pPr>
    </w:p>
    <w:p w14:paraId="3D379235" w14:textId="17F0D120" w:rsidR="00831973" w:rsidRDefault="00831973" w:rsidP="00831973">
      <w:pPr>
        <w:pStyle w:val="AssignBody"/>
      </w:pPr>
    </w:p>
    <w:p w14:paraId="0C937240" w14:textId="0F92A884" w:rsidR="00831973" w:rsidRDefault="00831973" w:rsidP="00831973">
      <w:pPr>
        <w:pStyle w:val="AssignBody"/>
      </w:pPr>
    </w:p>
    <w:p w14:paraId="08578A53" w14:textId="216258BD" w:rsidR="00831973" w:rsidRDefault="00831973" w:rsidP="00831973">
      <w:pPr>
        <w:pStyle w:val="AssignBody"/>
      </w:pPr>
    </w:p>
    <w:p w14:paraId="54F3022E" w14:textId="09A78F68" w:rsidR="00831973" w:rsidRDefault="00831973" w:rsidP="00831973">
      <w:pPr>
        <w:pStyle w:val="AssignBody"/>
      </w:pPr>
    </w:p>
    <w:p w14:paraId="7C354372" w14:textId="5954CC18" w:rsidR="00831973" w:rsidRDefault="00831973" w:rsidP="00831973">
      <w:pPr>
        <w:pStyle w:val="AssignBody"/>
      </w:pPr>
    </w:p>
    <w:p w14:paraId="2526A5CA" w14:textId="77777777" w:rsidR="00831973" w:rsidRDefault="00831973" w:rsidP="00831973">
      <w:pPr>
        <w:spacing w:line="360" w:lineRule="auto"/>
        <w:rPr>
          <w:rFonts w:ascii="Arial" w:hAnsi="Arial"/>
        </w:rPr>
      </w:pPr>
      <w:r>
        <w:br w:type="page"/>
      </w:r>
    </w:p>
    <w:p w14:paraId="23E6FBB4" w14:textId="77777777" w:rsidR="00831973" w:rsidRPr="00B5333C" w:rsidRDefault="00831973" w:rsidP="00831973">
      <w:pPr>
        <w:spacing w:before="200" w:line="360" w:lineRule="auto"/>
      </w:pPr>
      <w:proofErr w:type="spellStart"/>
      <w:r w:rsidRPr="00B5333C">
        <w:rPr>
          <w:rFonts w:ascii="Arial" w:hAnsi="Arial" w:cs="Arial"/>
          <w:color w:val="000000" w:themeColor="text1"/>
          <w:kern w:val="24"/>
          <w:lang w:val="en-US"/>
        </w:rPr>
        <w:lastRenderedPageBreak/>
        <w:t>Dumais</w:t>
      </w:r>
      <w:proofErr w:type="spellEnd"/>
      <w:r w:rsidRPr="00B5333C">
        <w:rPr>
          <w:rFonts w:ascii="Arial" w:hAnsi="Arial" w:cs="Arial"/>
          <w:color w:val="000000" w:themeColor="text1"/>
          <w:kern w:val="24"/>
          <w:lang w:val="en-US"/>
        </w:rPr>
        <w:t>, S, A. (2002) ‘</w:t>
      </w:r>
      <w:r w:rsidRPr="00B5333C">
        <w:rPr>
          <w:rFonts w:ascii="Arial" w:hAnsi="Arial" w:cs="Arial"/>
          <w:color w:val="000000" w:themeColor="text1"/>
          <w:kern w:val="24"/>
        </w:rPr>
        <w:t xml:space="preserve">Cultural capital, gender, and school success: The role of habitus’, </w:t>
      </w:r>
      <w:r w:rsidRPr="00B5333C">
        <w:rPr>
          <w:rFonts w:ascii="Arial" w:hAnsi="Arial" w:cs="Arial"/>
          <w:i/>
          <w:iCs/>
          <w:color w:val="000000" w:themeColor="text1"/>
          <w:kern w:val="24"/>
        </w:rPr>
        <w:t xml:space="preserve">Sociology of Education, </w:t>
      </w:r>
      <w:r w:rsidRPr="00B5333C">
        <w:rPr>
          <w:rFonts w:ascii="Arial" w:hAnsi="Arial" w:cs="Arial"/>
          <w:color w:val="000000" w:themeColor="text1"/>
          <w:kern w:val="24"/>
        </w:rPr>
        <w:t>75(1). (Accessed 15 April 2020)</w:t>
      </w:r>
    </w:p>
    <w:p w14:paraId="6F52F5A4" w14:textId="77777777" w:rsidR="00831973" w:rsidRPr="00B5333C" w:rsidRDefault="00831973" w:rsidP="00831973">
      <w:pPr>
        <w:spacing w:before="200" w:line="360" w:lineRule="auto"/>
      </w:pPr>
      <w:r w:rsidRPr="00B5333C">
        <w:rPr>
          <w:rFonts w:ascii="Arial" w:hAnsi="Arial" w:cs="Arial"/>
          <w:color w:val="000000" w:themeColor="text1"/>
          <w:kern w:val="24"/>
        </w:rPr>
        <w:t> DOI:10.2307/3090253</w:t>
      </w:r>
    </w:p>
    <w:p w14:paraId="5CA678D5" w14:textId="77777777" w:rsidR="00831973" w:rsidRPr="00B5333C" w:rsidRDefault="00831973" w:rsidP="00831973">
      <w:pPr>
        <w:spacing w:before="200" w:line="360" w:lineRule="auto"/>
      </w:pPr>
      <w:r w:rsidRPr="00B5333C">
        <w:rPr>
          <w:rFonts w:ascii="Arial" w:hAnsi="Arial" w:cs="Arial"/>
          <w:color w:val="000000" w:themeColor="text1"/>
          <w:kern w:val="24"/>
        </w:rPr>
        <w:t xml:space="preserve">Victor, S, et al. (2018) ‘School and Community’, </w:t>
      </w:r>
      <w:r w:rsidRPr="00B5333C">
        <w:rPr>
          <w:rFonts w:ascii="Arial" w:hAnsi="Arial" w:cs="Arial"/>
          <w:i/>
          <w:iCs/>
          <w:color w:val="000000" w:themeColor="text1"/>
          <w:kern w:val="24"/>
        </w:rPr>
        <w:t>Technology and Engineering Education, 78(2). (Accessed 15 April 2020)</w:t>
      </w:r>
    </w:p>
    <w:p w14:paraId="79765EB7" w14:textId="2E48C00C" w:rsidR="00831973" w:rsidRDefault="00831973" w:rsidP="00831973">
      <w:pPr>
        <w:spacing w:before="200" w:line="360" w:lineRule="auto"/>
        <w:rPr>
          <w:rFonts w:ascii="Arial" w:hAnsi="Arial" w:cs="Arial"/>
          <w:color w:val="000000" w:themeColor="text1"/>
          <w:kern w:val="24"/>
        </w:rPr>
      </w:pPr>
      <w:hyperlink r:id="rId12" w:history="1">
        <w:r w:rsidRPr="00B5333C">
          <w:rPr>
            <w:rStyle w:val="Hyperlink"/>
            <w:rFonts w:ascii="Arial" w:hAnsi="Arial" w:cs="Arial"/>
            <w:color w:val="000000" w:themeColor="text1"/>
            <w:kern w:val="24"/>
          </w:rPr>
          <w:t>https://search-proquest-com.ezproxy.uwtsd.ac.uk/docview/2135557680?accountid=130472&amp;rfr_id=info%3Axri%2Fsid%3Aprimo</w:t>
        </w:r>
      </w:hyperlink>
    </w:p>
    <w:p w14:paraId="37FC4ED2" w14:textId="77777777" w:rsidR="00831973" w:rsidRPr="00831973" w:rsidRDefault="00831973" w:rsidP="00831973">
      <w:pPr>
        <w:spacing w:before="200" w:line="360" w:lineRule="auto"/>
        <w:rPr>
          <w:sz w:val="21"/>
          <w:szCs w:val="21"/>
        </w:rPr>
      </w:pPr>
      <w:r w:rsidRPr="00831973">
        <w:rPr>
          <w:rFonts w:ascii="Arial" w:hAnsi="Arial" w:cs="Arial"/>
          <w:b/>
          <w:bCs/>
          <w:color w:val="000000" w:themeColor="text1"/>
          <w:kern w:val="24"/>
          <w:u w:val="single"/>
          <w:lang w:val="en-US"/>
        </w:rPr>
        <w:t>Website:</w:t>
      </w:r>
    </w:p>
    <w:p w14:paraId="6568AC8C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color w:val="000000" w:themeColor="text1"/>
          <w:kern w:val="24"/>
          <w:lang w:val="en-US"/>
        </w:rPr>
        <w:t xml:space="preserve">Marsh, S, </w:t>
      </w:r>
      <w:proofErr w:type="spellStart"/>
      <w:r>
        <w:rPr>
          <w:rFonts w:ascii="Arial" w:hAnsi="Arial" w:cs="Arial"/>
          <w:color w:val="000000" w:themeColor="text1"/>
          <w:kern w:val="24"/>
          <w:lang w:val="en-US"/>
        </w:rPr>
        <w:t>Mohdin</w:t>
      </w:r>
      <w:proofErr w:type="spellEnd"/>
      <w:r>
        <w:rPr>
          <w:rFonts w:ascii="Arial" w:hAnsi="Arial" w:cs="Arial"/>
          <w:color w:val="000000" w:themeColor="text1"/>
          <w:kern w:val="24"/>
          <w:lang w:val="en-US"/>
        </w:rPr>
        <w:t xml:space="preserve">, A (2018) </w:t>
      </w:r>
      <w:r>
        <w:rPr>
          <w:rFonts w:ascii="Arial" w:hAnsi="Arial" w:cs="Arial"/>
          <w:i/>
          <w:iCs/>
          <w:color w:val="000000" w:themeColor="text1"/>
          <w:kern w:val="24"/>
          <w:lang w:val="en-US"/>
        </w:rPr>
        <w:t>Record number of UK children excluded for racist bullying.</w:t>
      </w:r>
    </w:p>
    <w:p w14:paraId="7BB06407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color w:val="000000" w:themeColor="text1"/>
          <w:kern w:val="24"/>
          <w:lang w:val="en-US"/>
        </w:rPr>
        <w:t xml:space="preserve">Available at: </w:t>
      </w:r>
      <w:hyperlink r:id="rId13" w:history="1">
        <w:r>
          <w:rPr>
            <w:rStyle w:val="Hyperlink"/>
            <w:rFonts w:ascii="Arial" w:hAnsi="Arial" w:cs="Arial"/>
            <w:color w:val="000000" w:themeColor="text1"/>
            <w:kern w:val="24"/>
            <w:lang w:val="en-US"/>
          </w:rPr>
          <w:t>https://www.theguardian.com/education/2018/nov/30/record-number-of-uk-children-excluded-for-racist-bullying</w:t>
        </w:r>
      </w:hyperlink>
    </w:p>
    <w:p w14:paraId="38FA5355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color w:val="000000" w:themeColor="text1"/>
          <w:kern w:val="24"/>
          <w:lang w:val="en-US"/>
        </w:rPr>
        <w:t>(Accessed: 15 April 2020)</w:t>
      </w:r>
    </w:p>
    <w:p w14:paraId="765BC834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color w:val="000000" w:themeColor="text1"/>
          <w:kern w:val="24"/>
          <w:lang w:val="en-US"/>
        </w:rPr>
        <w:t xml:space="preserve">Future Generations commissioner for Wales (2015) </w:t>
      </w:r>
      <w:r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Future Generations Act. </w:t>
      </w:r>
    </w:p>
    <w:p w14:paraId="3A1C7B69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color w:val="000000" w:themeColor="text1"/>
          <w:kern w:val="24"/>
          <w:lang w:val="en-US"/>
        </w:rPr>
        <w:t xml:space="preserve">Available at: </w:t>
      </w:r>
      <w:hyperlink r:id="rId14" w:history="1">
        <w:r>
          <w:rPr>
            <w:rStyle w:val="Hyperlink"/>
            <w:rFonts w:ascii="Arial" w:hAnsi="Arial" w:cs="Arial"/>
            <w:color w:val="000000" w:themeColor="text1"/>
            <w:kern w:val="24"/>
            <w:lang w:val="en-US"/>
          </w:rPr>
          <w:t>https://futuregenerations.wales/about-us/future-generations-act/</w:t>
        </w:r>
      </w:hyperlink>
    </w:p>
    <w:p w14:paraId="71B7432F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color w:val="000000" w:themeColor="text1"/>
          <w:kern w:val="24"/>
          <w:lang w:val="en-US"/>
        </w:rPr>
        <w:t>(Accessed: 16 April 2020)</w:t>
      </w:r>
    </w:p>
    <w:p w14:paraId="1E994C53" w14:textId="77777777" w:rsidR="00831973" w:rsidRDefault="00831973" w:rsidP="00831973">
      <w:pPr>
        <w:spacing w:before="200" w:line="360" w:lineRule="auto"/>
      </w:pPr>
      <w:hyperlink r:id="rId15" w:history="1">
        <w:r>
          <w:rPr>
            <w:rStyle w:val="Hyperlink"/>
            <w:rFonts w:ascii="Arial" w:hAnsi="Arial" w:cs="Arial"/>
            <w:color w:val="000000" w:themeColor="text1"/>
            <w:kern w:val="24"/>
          </w:rPr>
          <w:t>https://www.citypopulation.de/en/uk/wales/rhondda_cynon_taf/W38000064__</w:t>
        </w:r>
      </w:hyperlink>
      <w:hyperlink r:id="rId16" w:history="1">
        <w:r>
          <w:rPr>
            <w:rStyle w:val="Hyperlink"/>
            <w:rFonts w:ascii="Arial" w:hAnsi="Arial" w:cs="Arial"/>
            <w:color w:val="000000" w:themeColor="text1"/>
            <w:kern w:val="24"/>
            <w:highlight w:val="black"/>
          </w:rPr>
          <w:t>treorchy/</w:t>
        </w:r>
      </w:hyperlink>
    </w:p>
    <w:p w14:paraId="7A11D581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b/>
          <w:bCs/>
          <w:color w:val="000000" w:themeColor="text1"/>
          <w:kern w:val="24"/>
          <w:u w:val="single"/>
          <w:lang w:val="en-US"/>
        </w:rPr>
        <w:t>Blog:</w:t>
      </w:r>
    </w:p>
    <w:p w14:paraId="1938AF66" w14:textId="77777777" w:rsidR="00831973" w:rsidRDefault="00831973" w:rsidP="00831973">
      <w:pPr>
        <w:spacing w:before="200" w:line="360" w:lineRule="auto"/>
      </w:pPr>
      <w:proofErr w:type="spellStart"/>
      <w:r>
        <w:rPr>
          <w:rFonts w:ascii="Arial" w:hAnsi="Arial" w:cs="Arial"/>
          <w:color w:val="000000" w:themeColor="text1"/>
          <w:kern w:val="24"/>
          <w:lang w:val="en-US"/>
        </w:rPr>
        <w:t>Dracup</w:t>
      </w:r>
      <w:proofErr w:type="spellEnd"/>
      <w:r>
        <w:rPr>
          <w:rFonts w:ascii="Arial" w:hAnsi="Arial" w:cs="Arial"/>
          <w:color w:val="000000" w:themeColor="text1"/>
          <w:kern w:val="24"/>
          <w:lang w:val="en-US"/>
        </w:rPr>
        <w:t xml:space="preserve">, T (2015) </w:t>
      </w:r>
      <w:r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FSM admissions to Oxbridge STILL showing no improvement [blog] 20 October. Available at: </w:t>
      </w:r>
      <w:hyperlink r:id="rId17" w:history="1">
        <w:r>
          <w:rPr>
            <w:rStyle w:val="Hyperlink"/>
            <w:rFonts w:ascii="Arial" w:hAnsi="Arial" w:cs="Arial"/>
            <w:i/>
            <w:iCs/>
            <w:color w:val="000000" w:themeColor="text1"/>
            <w:kern w:val="24"/>
            <w:lang w:val="en-US"/>
          </w:rPr>
          <w:t>https://timdracup.wordpress.com/2015/10/20/fsm-admissions-to-oxbridge-still-showing-no-improvement/</w:t>
        </w:r>
      </w:hyperlink>
    </w:p>
    <w:p w14:paraId="2EADA782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i/>
          <w:iCs/>
          <w:color w:val="000000" w:themeColor="text1"/>
          <w:kern w:val="24"/>
          <w:lang w:val="en-US"/>
        </w:rPr>
        <w:t>(Accessed: 15 April 2020).</w:t>
      </w:r>
    </w:p>
    <w:p w14:paraId="56FFFCB1" w14:textId="77777777" w:rsidR="00831973" w:rsidRDefault="00831973" w:rsidP="00831973">
      <w:pPr>
        <w:spacing w:before="200" w:line="360" w:lineRule="auto"/>
      </w:pPr>
      <w:r>
        <w:rPr>
          <w:rFonts w:ascii="Arial" w:hAnsi="Arial" w:cs="Arial"/>
          <w:b/>
          <w:bCs/>
          <w:color w:val="000000" w:themeColor="text1"/>
          <w:kern w:val="24"/>
          <w:u w:val="single"/>
        </w:rPr>
        <w:t>Book</w:t>
      </w:r>
    </w:p>
    <w:p w14:paraId="358E03AB" w14:textId="77777777" w:rsidR="00831973" w:rsidRDefault="00831973" w:rsidP="00831973">
      <w:pPr>
        <w:spacing w:before="200" w:line="360" w:lineRule="auto"/>
      </w:pPr>
      <w:proofErr w:type="spellStart"/>
      <w:r>
        <w:rPr>
          <w:rFonts w:ascii="Arial" w:hAnsi="Arial" w:cs="Arial"/>
          <w:color w:val="000000" w:themeColor="text1"/>
          <w:kern w:val="24"/>
        </w:rPr>
        <w:t>DiAngelo</w:t>
      </w:r>
      <w:proofErr w:type="spellEnd"/>
      <w:r>
        <w:rPr>
          <w:rFonts w:ascii="Arial" w:hAnsi="Arial" w:cs="Arial"/>
          <w:color w:val="000000" w:themeColor="text1"/>
          <w:kern w:val="24"/>
        </w:rPr>
        <w:t xml:space="preserve">, R. (2018) </w:t>
      </w:r>
      <w:r>
        <w:rPr>
          <w:rFonts w:ascii="Arial" w:hAnsi="Arial" w:cs="Arial"/>
          <w:i/>
          <w:iCs/>
          <w:color w:val="000000" w:themeColor="text1"/>
          <w:kern w:val="24"/>
        </w:rPr>
        <w:t xml:space="preserve">White Fragility. Why is it so hard for white people to talk about racism?  </w:t>
      </w:r>
      <w:r>
        <w:rPr>
          <w:rFonts w:ascii="Arial" w:hAnsi="Arial" w:cs="Arial"/>
          <w:color w:val="000000" w:themeColor="text1"/>
          <w:kern w:val="24"/>
        </w:rPr>
        <w:t>United States: Beacon Press</w:t>
      </w:r>
    </w:p>
    <w:p w14:paraId="6D2CA279" w14:textId="4437A076" w:rsidR="00831973" w:rsidRDefault="00831973" w:rsidP="00831973">
      <w:pPr>
        <w:spacing w:before="200" w:line="408" w:lineRule="auto"/>
        <w:rPr>
          <w:rFonts w:ascii="Arial" w:hAnsi="Arial" w:cs="Arial"/>
          <w:color w:val="000000" w:themeColor="text1"/>
          <w:kern w:val="24"/>
        </w:rPr>
      </w:pPr>
    </w:p>
    <w:p w14:paraId="1A36AF22" w14:textId="5377161D" w:rsidR="00831973" w:rsidRDefault="00831973" w:rsidP="00831973">
      <w:pPr>
        <w:spacing w:before="200" w:line="408" w:lineRule="auto"/>
      </w:pPr>
    </w:p>
    <w:p w14:paraId="42C34C59" w14:textId="77777777" w:rsidR="00831973" w:rsidRPr="00E611D9" w:rsidRDefault="00831973" w:rsidP="00E611D9">
      <w:pPr>
        <w:pStyle w:val="AssignBody"/>
      </w:pPr>
    </w:p>
    <w:sectPr w:rsidR="00831973" w:rsidRPr="00E611D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D50811" w14:textId="77777777" w:rsidR="000F0CB3" w:rsidRDefault="000F0CB3" w:rsidP="00E611D9">
      <w:pPr>
        <w:spacing w:after="0" w:line="240" w:lineRule="auto"/>
      </w:pPr>
      <w:r>
        <w:separator/>
      </w:r>
    </w:p>
  </w:endnote>
  <w:endnote w:type="continuationSeparator" w:id="0">
    <w:p w14:paraId="4C705B90" w14:textId="77777777" w:rsidR="000F0CB3" w:rsidRDefault="000F0CB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ADC236" w14:textId="77777777" w:rsidR="000F0CB3" w:rsidRDefault="000F0CB3" w:rsidP="00E611D9">
      <w:pPr>
        <w:spacing w:after="0" w:line="240" w:lineRule="auto"/>
      </w:pPr>
      <w:r>
        <w:separator/>
      </w:r>
    </w:p>
  </w:footnote>
  <w:footnote w:type="continuationSeparator" w:id="0">
    <w:p w14:paraId="58C4CF9B" w14:textId="77777777" w:rsidR="000F0CB3" w:rsidRDefault="000F0CB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CBCBF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5333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B174EC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B5333C">
            <w:rPr>
              <w:rFonts w:ascii="Arial" w:hAnsi="Arial" w:cs="Arial"/>
            </w:rPr>
            <w:t xml:space="preserve"> 1902974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F0CB3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31973"/>
    <w:rsid w:val="009B47AE"/>
    <w:rsid w:val="00AD4EBD"/>
    <w:rsid w:val="00B5333C"/>
    <w:rsid w:val="00B67895"/>
    <w:rsid w:val="00B845DE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5333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45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19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142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824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0311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340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theguardian.com/education/2018/nov/30/record-number-of-uk-children-excluded-for-racist-bullying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search-proquest-com.ezproxy.uwtsd.ac.uk/docview/2135557680?accountid=130472&amp;rfr_id=info%3Axri%2Fsid%3Aprimo" TargetMode="External"/><Relationship Id="rId17" Type="http://schemas.openxmlformats.org/officeDocument/2006/relationships/hyperlink" Target="https://timdracup.wordpress.com/2015/10/20/fsm-admissions-to-oxbridge-still-showing-no-improvement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itypopulation.de/en/uk/wales/rhondda_cynon_taf/W38000064__treorchy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search-proquest-com.ezproxy.uwtsd.ac.uk/docview/1939708597?accountid=130472&amp;rfr_id=info%3Axri%2Fsid%3Aprimo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citypopulation.de/en/uk/wales/rhondda_cynon_taf/W38000064__treorchy/" TargetMode="External"/><Relationship Id="rId10" Type="http://schemas.openxmlformats.org/officeDocument/2006/relationships/hyperlink" Target="https://search-proquest-com.ezproxy.uwtsd.ac.uk/docview/1939708597?accountid=130472&amp;rfr_id=info%3Axri%2Fsid%3Aprimo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p:/g/personal/1902974_student_uwtsd_ac_uk/EYDNVaZgPqZKieTpc3m4cH8BfVJ_KfWRPfdyHbMHsAFp_w?e=cg9yvF" TargetMode="External"/><Relationship Id="rId14" Type="http://schemas.openxmlformats.org/officeDocument/2006/relationships/hyperlink" Target="https://futuregenerations.wales/about-us/future-generations-a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373</Words>
  <Characters>2129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Jade Cascarina (1902974)</cp:lastModifiedBy>
  <cp:revision>2</cp:revision>
  <dcterms:created xsi:type="dcterms:W3CDTF">2020-04-17T17:54:00Z</dcterms:created>
  <dcterms:modified xsi:type="dcterms:W3CDTF">2020-04-17T17:54:00Z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