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F4EEC" w14:textId="77777777" w:rsidR="00F95FB5" w:rsidRDefault="00F95FB5" w:rsidP="00C31173"/>
    <w:p w14:paraId="3459A3BA" w14:textId="77777777" w:rsidR="00F95FB5" w:rsidRPr="00F95FB5" w:rsidRDefault="00F95FB5" w:rsidP="00F95FB5">
      <w:pPr>
        <w:jc w:val="center"/>
        <w:rPr>
          <w:rFonts w:ascii="Bookman Old Style" w:hAnsi="Bookman Old Style"/>
          <w:b/>
          <w:bCs/>
          <w:sz w:val="44"/>
          <w:szCs w:val="44"/>
        </w:rPr>
      </w:pPr>
      <w:r w:rsidRPr="00F95FB5">
        <w:rPr>
          <w:rFonts w:ascii="Bookman Old Style" w:hAnsi="Bookman Old Style"/>
          <w:b/>
          <w:bCs/>
          <w:sz w:val="44"/>
          <w:szCs w:val="44"/>
        </w:rPr>
        <w:t>Claire Horton</w:t>
      </w:r>
    </w:p>
    <w:p w14:paraId="6DEAF1AE" w14:textId="77777777" w:rsidR="00F95FB5" w:rsidRPr="00F95FB5" w:rsidRDefault="00F95FB5" w:rsidP="00F95FB5">
      <w:pPr>
        <w:jc w:val="center"/>
        <w:rPr>
          <w:rFonts w:ascii="Bookman Old Style" w:hAnsi="Bookman Old Style"/>
          <w:b/>
          <w:bCs/>
          <w:sz w:val="44"/>
          <w:szCs w:val="44"/>
        </w:rPr>
      </w:pPr>
      <w:r w:rsidRPr="00F95FB5">
        <w:rPr>
          <w:rFonts w:ascii="Bookman Old Style" w:hAnsi="Bookman Old Style"/>
          <w:b/>
          <w:bCs/>
          <w:sz w:val="44"/>
          <w:szCs w:val="44"/>
        </w:rPr>
        <w:t>2210844</w:t>
      </w:r>
    </w:p>
    <w:p w14:paraId="69469B9E" w14:textId="77777777" w:rsidR="00F95FB5" w:rsidRPr="00F95FB5" w:rsidRDefault="00F95FB5" w:rsidP="00F95FB5">
      <w:pPr>
        <w:jc w:val="center"/>
        <w:rPr>
          <w:rFonts w:ascii="Bookman Old Style" w:hAnsi="Bookman Old Style"/>
          <w:b/>
          <w:bCs/>
          <w:sz w:val="44"/>
          <w:szCs w:val="44"/>
        </w:rPr>
      </w:pPr>
    </w:p>
    <w:p w14:paraId="54CCDC88" w14:textId="77777777" w:rsidR="00F95FB5" w:rsidRPr="00F95FB5" w:rsidRDefault="00F95FB5" w:rsidP="00F95FB5">
      <w:pPr>
        <w:jc w:val="center"/>
        <w:rPr>
          <w:rFonts w:ascii="Bookman Old Style" w:hAnsi="Bookman Old Style"/>
          <w:b/>
          <w:bCs/>
          <w:sz w:val="44"/>
          <w:szCs w:val="44"/>
        </w:rPr>
      </w:pPr>
    </w:p>
    <w:p w14:paraId="523528F8" w14:textId="77777777" w:rsidR="00F95FB5" w:rsidRPr="00F95FB5" w:rsidRDefault="00F95FB5" w:rsidP="00F95FB5">
      <w:pPr>
        <w:jc w:val="center"/>
        <w:rPr>
          <w:rFonts w:ascii="Bookman Old Style" w:hAnsi="Bookman Old Style"/>
          <w:b/>
          <w:bCs/>
          <w:sz w:val="44"/>
          <w:szCs w:val="44"/>
        </w:rPr>
      </w:pPr>
      <w:r w:rsidRPr="00F95FB5">
        <w:rPr>
          <w:rFonts w:ascii="Bookman Old Style" w:hAnsi="Bookman Old Style"/>
          <w:b/>
          <w:bCs/>
          <w:sz w:val="44"/>
          <w:szCs w:val="44"/>
        </w:rPr>
        <w:t>Living well: The older person in context</w:t>
      </w:r>
    </w:p>
    <w:p w14:paraId="5C718A95" w14:textId="77777777" w:rsidR="00F95FB5" w:rsidRPr="00F95FB5" w:rsidRDefault="00F95FB5" w:rsidP="00F95FB5">
      <w:pPr>
        <w:jc w:val="center"/>
        <w:rPr>
          <w:rFonts w:ascii="Bookman Old Style" w:hAnsi="Bookman Old Style"/>
          <w:b/>
          <w:bCs/>
          <w:sz w:val="44"/>
          <w:szCs w:val="44"/>
        </w:rPr>
      </w:pPr>
      <w:r w:rsidRPr="00F95FB5">
        <w:rPr>
          <w:rFonts w:ascii="Bookman Old Style" w:hAnsi="Bookman Old Style"/>
          <w:b/>
          <w:bCs/>
          <w:sz w:val="44"/>
          <w:szCs w:val="44"/>
        </w:rPr>
        <w:t>BMNS5003</w:t>
      </w:r>
    </w:p>
    <w:p w14:paraId="0ADE63D4" w14:textId="77777777" w:rsidR="00F95FB5" w:rsidRPr="00F95FB5" w:rsidRDefault="00F95FB5" w:rsidP="00F95FB5">
      <w:pPr>
        <w:jc w:val="center"/>
        <w:rPr>
          <w:rFonts w:ascii="Bookman Old Style" w:hAnsi="Bookman Old Style"/>
          <w:b/>
          <w:bCs/>
          <w:sz w:val="44"/>
          <w:szCs w:val="44"/>
        </w:rPr>
      </w:pPr>
    </w:p>
    <w:p w14:paraId="10A86C7F" w14:textId="77777777" w:rsidR="00F95FB5" w:rsidRPr="00F95FB5" w:rsidRDefault="00F95FB5" w:rsidP="00F95FB5">
      <w:pPr>
        <w:jc w:val="center"/>
        <w:rPr>
          <w:rFonts w:ascii="Bookman Old Style" w:hAnsi="Bookman Old Style"/>
          <w:b/>
          <w:bCs/>
          <w:sz w:val="44"/>
          <w:szCs w:val="44"/>
        </w:rPr>
      </w:pPr>
    </w:p>
    <w:p w14:paraId="28570B9F" w14:textId="77777777" w:rsidR="00F95FB5" w:rsidRPr="00F95FB5" w:rsidRDefault="00F95FB5" w:rsidP="00F95FB5">
      <w:pPr>
        <w:jc w:val="center"/>
        <w:rPr>
          <w:rFonts w:ascii="Bookman Old Style" w:hAnsi="Bookman Old Style"/>
          <w:b/>
          <w:bCs/>
          <w:sz w:val="44"/>
          <w:szCs w:val="44"/>
        </w:rPr>
      </w:pPr>
    </w:p>
    <w:p w14:paraId="2E65912E" w14:textId="77777777" w:rsidR="00F95FB5" w:rsidRPr="00F95FB5" w:rsidRDefault="00F95FB5" w:rsidP="00F95FB5">
      <w:pPr>
        <w:jc w:val="center"/>
        <w:rPr>
          <w:rFonts w:ascii="Bookman Old Style" w:hAnsi="Bookman Old Style"/>
          <w:sz w:val="44"/>
          <w:szCs w:val="44"/>
        </w:rPr>
      </w:pPr>
      <w:r w:rsidRPr="00F95FB5">
        <w:rPr>
          <w:rFonts w:ascii="Bookman Old Style" w:hAnsi="Bookman Old Style"/>
          <w:b/>
          <w:bCs/>
          <w:sz w:val="44"/>
          <w:szCs w:val="44"/>
        </w:rPr>
        <w:t>Amanda Owen</w:t>
      </w:r>
    </w:p>
    <w:p w14:paraId="55D45993" w14:textId="77777777" w:rsidR="00F95FB5" w:rsidRDefault="00F95FB5" w:rsidP="00C31173"/>
    <w:p w14:paraId="35D8ABB6" w14:textId="77777777" w:rsidR="00F95FB5" w:rsidRDefault="00F95FB5" w:rsidP="00C31173"/>
    <w:p w14:paraId="3F7CD185" w14:textId="77777777" w:rsidR="00F95FB5" w:rsidRDefault="00F95FB5" w:rsidP="00C31173"/>
    <w:p w14:paraId="43FDF9ED" w14:textId="77777777" w:rsidR="00F95FB5" w:rsidRDefault="00F95FB5" w:rsidP="00C31173"/>
    <w:p w14:paraId="51CE69E1" w14:textId="77777777" w:rsidR="00F95FB5" w:rsidRDefault="00F95FB5" w:rsidP="00C31173"/>
    <w:p w14:paraId="5ACA21A8" w14:textId="77777777" w:rsidR="00F95FB5" w:rsidRDefault="00F95FB5" w:rsidP="00C31173"/>
    <w:p w14:paraId="435A20FD" w14:textId="77777777" w:rsidR="00F95FB5" w:rsidRDefault="00F95FB5" w:rsidP="00C31173"/>
    <w:p w14:paraId="503D5670" w14:textId="77777777" w:rsidR="00F95FB5" w:rsidRDefault="00F95FB5" w:rsidP="00C31173"/>
    <w:p w14:paraId="5151C1C7" w14:textId="77777777" w:rsidR="00F95FB5" w:rsidRDefault="00F95FB5" w:rsidP="00C31173"/>
    <w:p w14:paraId="04A5198F" w14:textId="77777777" w:rsidR="00F95FB5" w:rsidRDefault="00F95FB5" w:rsidP="00C31173"/>
    <w:p w14:paraId="3864BAED" w14:textId="77777777" w:rsidR="00F95FB5" w:rsidRDefault="00F95FB5" w:rsidP="00C31173"/>
    <w:p w14:paraId="107D83F4" w14:textId="77777777" w:rsidR="00F95FB5" w:rsidRDefault="00F95FB5" w:rsidP="00C31173"/>
    <w:p w14:paraId="6AF5CE94" w14:textId="77777777" w:rsidR="009946A0" w:rsidRDefault="009946A0" w:rsidP="00C31173"/>
    <w:p w14:paraId="5229FBF7" w14:textId="77777777" w:rsidR="009946A0" w:rsidRDefault="009946A0" w:rsidP="00C31173"/>
    <w:p w14:paraId="062E2422" w14:textId="7302EC23" w:rsidR="00C31173" w:rsidRDefault="00B7109E" w:rsidP="00C31173">
      <w:r>
        <w:t>R</w:t>
      </w:r>
      <w:r w:rsidR="00C31173">
        <w:t xml:space="preserve">esearch from Age UK shows that our healthcare system needs to do more to meet the needs of our </w:t>
      </w:r>
      <w:r>
        <w:t>elderly</w:t>
      </w:r>
      <w:r w:rsidR="00C31173">
        <w:t xml:space="preserve">. The charity </w:t>
      </w:r>
      <w:r w:rsidR="000466BE">
        <w:t>say</w:t>
      </w:r>
      <w:r w:rsidR="00C31173">
        <w:t>s it</w:t>
      </w:r>
      <w:r w:rsidR="000466BE">
        <w:t>’s</w:t>
      </w:r>
      <w:r w:rsidR="00C31173">
        <w:t xml:space="preserve"> essential for the country to stop relying </w:t>
      </w:r>
      <w:r w:rsidR="000466BE">
        <w:t>so</w:t>
      </w:r>
      <w:r w:rsidR="00C31173">
        <w:t xml:space="preserve"> much on hospitals and instead focus on early detection and prevention to keep older people healthy and independent in their homes and assisted living facilities and to remain a part of the community. This is crucial not only for their psychological health but also for their overall functionality in society</w:t>
      </w:r>
      <w:r w:rsidR="008043B8" w:rsidRPr="008043B8">
        <w:t xml:space="preserve"> (Age UK, 2023).</w:t>
      </w:r>
    </w:p>
    <w:p w14:paraId="332CF123" w14:textId="48E6573D" w:rsidR="00C31173" w:rsidRDefault="00C31173" w:rsidP="00C31173">
      <w:r>
        <w:t>Exclusion can cause problems in the mind and body, like depression and anxiety, as well as physical health problems. As people get older, they have particular problems with their social identity. For example, they might retire, be mistreated because of their age, or lose loved ones</w:t>
      </w:r>
      <w:r w:rsidR="001A7AA5" w:rsidRPr="001A7AA5">
        <w:t xml:space="preserve"> </w:t>
      </w:r>
      <w:r w:rsidR="001A7AA5" w:rsidRPr="001A7AA5">
        <w:t>(Galiana &amp; Haseltine, 2019).</w:t>
      </w:r>
    </w:p>
    <w:p w14:paraId="5E2B9BD0" w14:textId="77777777" w:rsidR="00C31173" w:rsidRDefault="00C31173" w:rsidP="00C31173">
      <w:r>
        <w:t>Victor et al. found evidence that being left out of social activities can hurt older adults' mental health. The report showed that cognitive decline and depression symptoms were more common in people who were isolated. The idea that everyone should be respected and included in society is a fundamental human right.</w:t>
      </w:r>
    </w:p>
    <w:p w14:paraId="0EFBCEB0" w14:textId="1F343BA9" w:rsidR="00C368CA" w:rsidRPr="00C368CA" w:rsidRDefault="00C31173" w:rsidP="00C368CA">
      <w:r>
        <w:t>Government policies do not focus enough on lifestyle and social factors affecting the elderly. Changing government policies to focus on these issues could help. A report by The King's Fund (2012) suggested that community-based care strategies can improve seniors' mental and emotional well-being and encourage them to be involved in society</w:t>
      </w:r>
      <w:r w:rsidR="00C368CA">
        <w:t xml:space="preserve"> </w:t>
      </w:r>
      <w:r w:rsidR="00C368CA" w:rsidRPr="00C368CA">
        <w:t>(Community services, 2012)</w:t>
      </w:r>
      <w:r w:rsidR="00C368CA">
        <w:t>.</w:t>
      </w:r>
    </w:p>
    <w:p w14:paraId="4A839994" w14:textId="19133B6E" w:rsidR="00C31173" w:rsidRDefault="00C31173" w:rsidP="00C31173">
      <w:r>
        <w:t xml:space="preserve">Blue Zones are places where many people over 100 years old live </w:t>
      </w:r>
      <w:r w:rsidR="00D27166">
        <w:t>in good health</w:t>
      </w:r>
      <w:r>
        <w:t xml:space="preserve">. A study found that people in these places live longer, do more things </w:t>
      </w:r>
      <w:r w:rsidR="00C31565">
        <w:t>daily</w:t>
      </w:r>
      <w:r>
        <w:t>, are healthy, and have good relationships with their families and communities. The Blue Zones research team is made up of many medical experts</w:t>
      </w:r>
      <w:r w:rsidR="006A577A" w:rsidRPr="006A577A">
        <w:t xml:space="preserve"> </w:t>
      </w:r>
      <w:r w:rsidR="006A577A" w:rsidRPr="006A577A">
        <w:t>(Marston et al., 2021).</w:t>
      </w:r>
    </w:p>
    <w:p w14:paraId="22E19ED7" w14:textId="423A4EF9" w:rsidR="004F4880" w:rsidRPr="004F4880" w:rsidRDefault="004F4880" w:rsidP="004F4880">
      <w:r w:rsidRPr="004F4880">
        <w:t>Dr Kat Tye- Huberman podcast –</w:t>
      </w:r>
      <w:r w:rsidR="004B3061" w:rsidRPr="004B3061">
        <w:t xml:space="preserve"> In experiments where baby monkeys were separated from their mom and held by wires, holding bottles, etc, there were permanent mental and physical health problems, and they were never re-socialised. Being kept alone is considered cruel. </w:t>
      </w:r>
      <w:proofErr w:type="spellStart"/>
      <w:r w:rsidR="004B3061" w:rsidRPr="004B3061">
        <w:t>Dr.</w:t>
      </w:r>
      <w:proofErr w:type="spellEnd"/>
      <w:r w:rsidR="004B3061" w:rsidRPr="004B3061">
        <w:t xml:space="preserve"> Tye discovered that "Loneliness neurons" send signals when interactions with others do not meet our wants and needs. She talks about having enough social connections, even if introverts and extroverts are different. Our mental health can trigger physical disease in our bodies even resulting in death.</w:t>
      </w:r>
      <w:r w:rsidRPr="004F4880">
        <w:t xml:space="preserve"> (Huberman, 2024).</w:t>
      </w:r>
    </w:p>
    <w:p w14:paraId="53ADD171" w14:textId="77777777" w:rsidR="0014463C" w:rsidRDefault="00C31173" w:rsidP="00C31173">
      <w:r>
        <w:t>In conclusion, older adults must be included in society and feel good about themselves. Getting along with others and being involved with them helps everyone respect each other, keeps society together, and makes people grow. People, groups, and governments must work together to ensure that older people are not mistreated. This can cause mental health problems like depression, which can lead to physical problems and diseases.</w:t>
      </w:r>
    </w:p>
    <w:p w14:paraId="5748940F" w14:textId="77777777" w:rsidR="0014463C" w:rsidRDefault="0014463C" w:rsidP="00C31173"/>
    <w:p w14:paraId="3761C7DB" w14:textId="77777777" w:rsidR="0014463C" w:rsidRDefault="0014463C" w:rsidP="00C31173"/>
    <w:p w14:paraId="6660DD40" w14:textId="77777777" w:rsidR="0014463C" w:rsidRDefault="0014463C" w:rsidP="00C31173"/>
    <w:p w14:paraId="1380C480" w14:textId="77777777" w:rsidR="0014463C" w:rsidRDefault="0014463C" w:rsidP="00C31173"/>
    <w:p w14:paraId="4D17D3B5" w14:textId="77777777" w:rsidR="0014463C" w:rsidRDefault="0014463C" w:rsidP="00C31173"/>
    <w:p w14:paraId="75D53976" w14:textId="77777777" w:rsidR="0014463C" w:rsidRDefault="0014463C" w:rsidP="00C31173"/>
    <w:p w14:paraId="36268E79" w14:textId="77777777" w:rsidR="0014463C" w:rsidRDefault="0014463C" w:rsidP="00C31173"/>
    <w:p w14:paraId="7C962799" w14:textId="77777777" w:rsidR="0014463C" w:rsidRDefault="0014463C" w:rsidP="00C31173"/>
    <w:p w14:paraId="0E69C15F" w14:textId="77777777" w:rsidR="0014463C" w:rsidRDefault="0014463C" w:rsidP="00C31173"/>
    <w:p w14:paraId="7A54CDD3" w14:textId="277A0049" w:rsidR="0014463C" w:rsidRDefault="0014463C" w:rsidP="00C31173">
      <w:r>
        <w:t>References</w:t>
      </w:r>
    </w:p>
    <w:p w14:paraId="48BCAC13" w14:textId="77777777" w:rsidR="004169B8" w:rsidRPr="004169B8" w:rsidRDefault="004169B8" w:rsidP="004169B8">
      <w:r w:rsidRPr="004169B8">
        <w:t xml:space="preserve">Age UK (2023). </w:t>
      </w:r>
      <w:r w:rsidRPr="004169B8">
        <w:rPr>
          <w:i/>
          <w:iCs/>
        </w:rPr>
        <w:t xml:space="preserve">Age UK issues clarion call for a big shift towards joined up home and </w:t>
      </w:r>
      <w:proofErr w:type="gramStart"/>
      <w:r w:rsidRPr="004169B8">
        <w:rPr>
          <w:i/>
          <w:iCs/>
        </w:rPr>
        <w:t>community based</w:t>
      </w:r>
      <w:proofErr w:type="gramEnd"/>
      <w:r w:rsidRPr="004169B8">
        <w:rPr>
          <w:i/>
          <w:iCs/>
        </w:rPr>
        <w:t xml:space="preserve"> health and social care services for older people</w:t>
      </w:r>
      <w:r w:rsidRPr="004169B8">
        <w:t xml:space="preserve">. [online] Age UK. Available at: </w:t>
      </w:r>
      <w:hyperlink r:id="rId6" w:history="1">
        <w:r w:rsidRPr="004169B8">
          <w:rPr>
            <w:rStyle w:val="Hyperlink"/>
          </w:rPr>
          <w:t>https://www.ageuk.org.uk/latest-press/articles/2023/age-uk-issues-clarion-call-for-a-big-shift-towards-joined-up-home-and-community-based-health-an</w:t>
        </w:r>
        <w:bookmarkStart w:id="0" w:name="_Hlt159966455"/>
        <w:bookmarkStart w:id="1" w:name="_Hlt159966456"/>
        <w:r w:rsidRPr="004169B8">
          <w:rPr>
            <w:rStyle w:val="Hyperlink"/>
          </w:rPr>
          <w:t>d</w:t>
        </w:r>
        <w:bookmarkEnd w:id="0"/>
        <w:bookmarkEnd w:id="1"/>
        <w:r w:rsidRPr="004169B8">
          <w:rPr>
            <w:rStyle w:val="Hyperlink"/>
          </w:rPr>
          <w:t>-social-care-services-for-older-people/</w:t>
        </w:r>
      </w:hyperlink>
      <w:r w:rsidRPr="004169B8">
        <w:t xml:space="preserve"> [Accessed 6 Feb. 2024].</w:t>
      </w:r>
    </w:p>
    <w:p w14:paraId="7FBE3CD0" w14:textId="77777777" w:rsidR="004169B8" w:rsidRPr="004169B8" w:rsidRDefault="004169B8" w:rsidP="004169B8">
      <w:r w:rsidRPr="004169B8">
        <w:t xml:space="preserve">Galiana, J. and Haseltine, D.W.A. (2019). </w:t>
      </w:r>
      <w:r w:rsidRPr="004169B8">
        <w:rPr>
          <w:i/>
          <w:iCs/>
        </w:rPr>
        <w:t>Purpose and Social Inclusion</w:t>
      </w:r>
      <w:r w:rsidRPr="004169B8">
        <w:t xml:space="preserve">. [online] </w:t>
      </w:r>
      <w:r w:rsidRPr="004169B8">
        <w:rPr>
          <w:i/>
          <w:iCs/>
        </w:rPr>
        <w:t>www.ncbi.nlm.nih.gov</w:t>
      </w:r>
      <w:r w:rsidRPr="004169B8">
        <w:t xml:space="preserve">. Palgrave Macmillan. Available at: </w:t>
      </w:r>
      <w:hyperlink r:id="rId7" w:history="1">
        <w:r w:rsidRPr="004169B8">
          <w:rPr>
            <w:rStyle w:val="Hyperlink"/>
          </w:rPr>
          <w:t>https://www.ncbi.nlm.nih.gov/books/NBK553889/</w:t>
        </w:r>
      </w:hyperlink>
      <w:r w:rsidRPr="004169B8">
        <w:t xml:space="preserve">  [Accessed 5 Feb. 2024].</w:t>
      </w:r>
    </w:p>
    <w:p w14:paraId="402FEEC6" w14:textId="6F5FB603" w:rsidR="004169B8" w:rsidRPr="004169B8" w:rsidRDefault="004169B8" w:rsidP="004169B8">
      <w:r w:rsidRPr="004169B8">
        <w:t xml:space="preserve">Huberman, A. (2024). </w:t>
      </w:r>
      <w:r w:rsidRPr="004169B8">
        <w:rPr>
          <w:i/>
          <w:iCs/>
        </w:rPr>
        <w:t xml:space="preserve">Podcast notes and takeaways for: </w:t>
      </w:r>
      <w:proofErr w:type="spellStart"/>
      <w:r w:rsidRPr="004169B8">
        <w:rPr>
          <w:i/>
          <w:iCs/>
        </w:rPr>
        <w:t>Dr.</w:t>
      </w:r>
      <w:proofErr w:type="spellEnd"/>
      <w:r w:rsidRPr="004169B8">
        <w:rPr>
          <w:i/>
          <w:iCs/>
        </w:rPr>
        <w:t xml:space="preserve"> Kay Tye: The Biology of Social Interactions and Emotions - Huberman Lab</w:t>
      </w:r>
      <w:r w:rsidRPr="004169B8">
        <w:t xml:space="preserve">. [online] podpulse.ai. Available at: </w:t>
      </w:r>
      <w:hyperlink r:id="rId8" w:history="1">
        <w:r w:rsidR="004C4ABD" w:rsidRPr="004169B8">
          <w:rPr>
            <w:rStyle w:val="Hyperlink"/>
          </w:rPr>
          <w:t>https://podpulse.ai/podcast-notes-and-takeaways/huberman-lab-dr-kay-tye-the-biology-of-social-interactions-and-emotions#:~:text=Dr.Tye%20discovered%20%22loneliness%20neurons%2C%22%20which%20signal%20when%20social</w:t>
        </w:r>
      </w:hyperlink>
      <w:r w:rsidR="004C4ABD">
        <w:t xml:space="preserve"> </w:t>
      </w:r>
      <w:bookmarkStart w:id="2" w:name="_Hlk160282854"/>
      <w:r w:rsidRPr="004169B8">
        <w:t>[Accessed 8 Feb. 2024].</w:t>
      </w:r>
      <w:bookmarkEnd w:id="2"/>
    </w:p>
    <w:p w14:paraId="3C233C5A" w14:textId="6CF82D3F" w:rsidR="00BA3BD6" w:rsidRPr="00BA3BD6" w:rsidRDefault="00BA3BD6" w:rsidP="00BA3BD6">
      <w:r w:rsidRPr="00BA3BD6">
        <w:t xml:space="preserve">Community services. (2012). Available at: </w:t>
      </w:r>
      <w:hyperlink r:id="rId9" w:history="1">
        <w:r w:rsidRPr="00BA3BD6">
          <w:rPr>
            <w:rStyle w:val="Hyperlink"/>
          </w:rPr>
          <w:t>https://assets.kingsfund.org.uk/f/256914/x/e319631555/community_services_2014.pdf</w:t>
        </w:r>
      </w:hyperlink>
      <w:r>
        <w:t xml:space="preserve"> </w:t>
      </w:r>
      <w:r w:rsidRPr="00BA3BD6">
        <w:t>[Accessed 2 Mar. 2024].</w:t>
      </w:r>
    </w:p>
    <w:p w14:paraId="23996676" w14:textId="4892C73B" w:rsidR="00E8742B" w:rsidRDefault="004169B8" w:rsidP="004169B8">
      <w:r w:rsidRPr="004169B8">
        <w:t xml:space="preserve">Marston, H.R., Niles-Yokum, K. and Silva, P.A. (2021). A Commentary on Blue Zones®: A Critical Review of Age-Friendly Environments in the 21st Century and Beyond. </w:t>
      </w:r>
      <w:r w:rsidRPr="004169B8">
        <w:rPr>
          <w:i/>
          <w:iCs/>
        </w:rPr>
        <w:t>International Journal of Environmental Research and Public Health</w:t>
      </w:r>
      <w:r w:rsidRPr="004169B8">
        <w:t>, 18(2), p.837.doi:</w:t>
      </w:r>
      <w:r w:rsidR="00E8742B">
        <w:t xml:space="preserve"> </w:t>
      </w:r>
      <w:hyperlink r:id="rId10" w:history="1">
        <w:r w:rsidR="00E8742B" w:rsidRPr="004169B8">
          <w:rPr>
            <w:rStyle w:val="Hyperlink"/>
          </w:rPr>
          <w:t>https://doi.org/10.3390/ijerph18020837</w:t>
        </w:r>
      </w:hyperlink>
      <w:r w:rsidR="00613CFB" w:rsidRPr="00613CFB">
        <w:t>[Accessed 8 Feb. 2024].</w:t>
      </w:r>
    </w:p>
    <w:p w14:paraId="0C56D823" w14:textId="77777777" w:rsidR="00E8742B" w:rsidRDefault="00E8742B" w:rsidP="004169B8"/>
    <w:p w14:paraId="1242053E" w14:textId="77777777" w:rsidR="00E8742B" w:rsidRPr="004169B8" w:rsidRDefault="00E8742B" w:rsidP="004169B8"/>
    <w:p w14:paraId="2F6D9E29" w14:textId="77777777" w:rsidR="004169B8" w:rsidRDefault="004169B8" w:rsidP="00C31173"/>
    <w:p w14:paraId="7C71C31D" w14:textId="23DD42B5" w:rsidR="002229D4" w:rsidRPr="000F3677" w:rsidRDefault="00FD020A" w:rsidP="00C31173">
      <w:r w:rsidRPr="000F3677">
        <w:br/>
      </w:r>
      <w:r w:rsidRPr="000F3677">
        <w:br/>
      </w:r>
    </w:p>
    <w:sectPr w:rsidR="002229D4" w:rsidRPr="000F367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1C31A" w14:textId="77777777" w:rsidR="00FD020A" w:rsidRDefault="00FD020A">
      <w:pPr>
        <w:spacing w:after="0" w:line="240" w:lineRule="auto"/>
      </w:pPr>
      <w:r>
        <w:separator/>
      </w:r>
    </w:p>
  </w:endnote>
  <w:endnote w:type="continuationSeparator" w:id="0">
    <w:p w14:paraId="7C71C31C" w14:textId="77777777" w:rsidR="00FD020A" w:rsidRDefault="00FD0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1C316" w14:textId="77777777" w:rsidR="00FD020A" w:rsidRDefault="00FD020A">
      <w:pPr>
        <w:spacing w:after="0" w:line="240" w:lineRule="auto"/>
      </w:pPr>
      <w:r>
        <w:rPr>
          <w:color w:val="000000"/>
        </w:rPr>
        <w:separator/>
      </w:r>
    </w:p>
  </w:footnote>
  <w:footnote w:type="continuationSeparator" w:id="0">
    <w:p w14:paraId="7C71C318" w14:textId="77777777" w:rsidR="00FD020A" w:rsidRDefault="00FD02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229D4"/>
    <w:rsid w:val="000466BE"/>
    <w:rsid w:val="000F3677"/>
    <w:rsid w:val="0014463C"/>
    <w:rsid w:val="00194876"/>
    <w:rsid w:val="001A7AA5"/>
    <w:rsid w:val="001B4342"/>
    <w:rsid w:val="002229D4"/>
    <w:rsid w:val="003C1834"/>
    <w:rsid w:val="004169B8"/>
    <w:rsid w:val="004A5A0B"/>
    <w:rsid w:val="004B3061"/>
    <w:rsid w:val="004C4ABD"/>
    <w:rsid w:val="004F4880"/>
    <w:rsid w:val="00613CFB"/>
    <w:rsid w:val="006A577A"/>
    <w:rsid w:val="00772DC5"/>
    <w:rsid w:val="008043B8"/>
    <w:rsid w:val="008A3D73"/>
    <w:rsid w:val="0097543E"/>
    <w:rsid w:val="009946A0"/>
    <w:rsid w:val="00AE5769"/>
    <w:rsid w:val="00B33CB9"/>
    <w:rsid w:val="00B7109E"/>
    <w:rsid w:val="00B85BA6"/>
    <w:rsid w:val="00BA3BD6"/>
    <w:rsid w:val="00C31173"/>
    <w:rsid w:val="00C31565"/>
    <w:rsid w:val="00C368CA"/>
    <w:rsid w:val="00D27166"/>
    <w:rsid w:val="00DB3FFE"/>
    <w:rsid w:val="00E8742B"/>
    <w:rsid w:val="00EB2F79"/>
    <w:rsid w:val="00F867C0"/>
    <w:rsid w:val="00F95FB5"/>
    <w:rsid w:val="00FD020A"/>
    <w:rsid w:val="00FD2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71C316"/>
  <w15:docId w15:val="{142C35AB-F000-427A-A909-8C0FE9B1B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69B8"/>
    <w:rPr>
      <w:color w:val="0563C1" w:themeColor="hyperlink"/>
      <w:u w:val="single"/>
    </w:rPr>
  </w:style>
  <w:style w:type="character" w:styleId="UnresolvedMention">
    <w:name w:val="Unresolved Mention"/>
    <w:basedOn w:val="DefaultParagraphFont"/>
    <w:uiPriority w:val="99"/>
    <w:semiHidden/>
    <w:unhideWhenUsed/>
    <w:rsid w:val="004169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560843">
      <w:bodyDiv w:val="1"/>
      <w:marLeft w:val="0"/>
      <w:marRight w:val="0"/>
      <w:marTop w:val="0"/>
      <w:marBottom w:val="0"/>
      <w:divBdr>
        <w:top w:val="none" w:sz="0" w:space="0" w:color="auto"/>
        <w:left w:val="none" w:sz="0" w:space="0" w:color="auto"/>
        <w:bottom w:val="none" w:sz="0" w:space="0" w:color="auto"/>
        <w:right w:val="none" w:sz="0" w:space="0" w:color="auto"/>
      </w:divBdr>
      <w:divsChild>
        <w:div w:id="582840393">
          <w:marLeft w:val="0"/>
          <w:marRight w:val="0"/>
          <w:marTop w:val="0"/>
          <w:marBottom w:val="0"/>
          <w:divBdr>
            <w:top w:val="none" w:sz="0" w:space="0" w:color="auto"/>
            <w:left w:val="none" w:sz="0" w:space="0" w:color="auto"/>
            <w:bottom w:val="none" w:sz="0" w:space="0" w:color="auto"/>
            <w:right w:val="none" w:sz="0" w:space="0" w:color="auto"/>
          </w:divBdr>
        </w:div>
      </w:divsChild>
    </w:div>
    <w:div w:id="2026906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odpulse.ai/podcast-notes-and-takeaways/huberman-lab-dr-kay-tye-the-biology-of-social-interactions-and-emotions#:~:text=Dr.Tye%20discovered%20%22loneliness%20neurons%2C%22%20which%20signal%20when%20social" TargetMode="External"/><Relationship Id="rId3" Type="http://schemas.openxmlformats.org/officeDocument/2006/relationships/webSettings" Target="webSettings.xml"/><Relationship Id="rId7" Type="http://schemas.openxmlformats.org/officeDocument/2006/relationships/hyperlink" Target="https://www.ncbi.nlm.nih.gov/books/NBK55388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geuk.org.uk/latest-press/articles/2023/age-uk-issues-clarion-call-for-a-big-shift-towards-joined-up-home-and-community-based-health-and-social-care-services-for-older-peopl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doi.org/10.3390/ijerph18020837" TargetMode="External"/><Relationship Id="rId4" Type="http://schemas.openxmlformats.org/officeDocument/2006/relationships/footnotes" Target="footnotes.xml"/><Relationship Id="rId9" Type="http://schemas.openxmlformats.org/officeDocument/2006/relationships/hyperlink" Target="https://assets.kingsfund.org.uk/f/256914/x/e319631555/community_services_2014.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697</Words>
  <Characters>4379</Characters>
  <Application>Microsoft Office Word</Application>
  <DocSecurity>0</DocSecurity>
  <Lines>109</Lines>
  <Paragraphs>24</Paragraphs>
  <ScaleCrop>false</ScaleCrop>
  <Company/>
  <LinksUpToDate>false</LinksUpToDate>
  <CharactersWithSpaces>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dc:description/>
  <cp:lastModifiedBy>Claire Horton</cp:lastModifiedBy>
  <cp:revision>2</cp:revision>
  <dcterms:created xsi:type="dcterms:W3CDTF">2024-03-02T14:51:00Z</dcterms:created>
  <dcterms:modified xsi:type="dcterms:W3CDTF">2024-03-02T14:51:00Z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5413dea2-dac0-457a-9dd1-1987fdf1e6c5</vt:lpwstr>
  </property>
</Properties>
</file>