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4B2EC" w14:textId="77777777" w:rsidR="00C808BC" w:rsidRDefault="00C808BC" w:rsidP="00B849A2">
      <w:pPr>
        <w:spacing w:line="360" w:lineRule="auto"/>
        <w:jc w:val="center"/>
        <w:rPr>
          <w:rFonts w:ascii="Times New Roman" w:eastAsia="Times New Roman" w:hAnsi="Times New Roman" w:cs="Times New Roman"/>
          <w:b/>
          <w:sz w:val="36"/>
          <w:szCs w:val="36"/>
          <w:lang w:val="en-GB"/>
        </w:rPr>
      </w:pPr>
    </w:p>
    <w:p w14:paraId="5130C1CE" w14:textId="77777777" w:rsidR="00C808BC" w:rsidRDefault="00C808BC" w:rsidP="00B849A2">
      <w:pPr>
        <w:spacing w:line="360" w:lineRule="auto"/>
        <w:jc w:val="center"/>
        <w:rPr>
          <w:rFonts w:ascii="Times New Roman" w:eastAsia="Times New Roman" w:hAnsi="Times New Roman" w:cs="Times New Roman"/>
          <w:b/>
          <w:sz w:val="36"/>
          <w:szCs w:val="36"/>
          <w:lang w:val="en-GB"/>
        </w:rPr>
      </w:pPr>
    </w:p>
    <w:p w14:paraId="5687CCE8" w14:textId="77777777" w:rsidR="00C808BC" w:rsidRDefault="00C808BC" w:rsidP="00B849A2">
      <w:pPr>
        <w:spacing w:line="360" w:lineRule="auto"/>
        <w:jc w:val="center"/>
        <w:rPr>
          <w:rFonts w:ascii="Times New Roman" w:eastAsia="Times New Roman" w:hAnsi="Times New Roman" w:cs="Times New Roman"/>
          <w:b/>
          <w:sz w:val="36"/>
          <w:szCs w:val="36"/>
          <w:lang w:val="en-GB"/>
        </w:rPr>
      </w:pPr>
    </w:p>
    <w:p w14:paraId="32CCCEA7" w14:textId="77777777" w:rsidR="00C808BC" w:rsidRDefault="00C808BC" w:rsidP="00B849A2">
      <w:pPr>
        <w:spacing w:line="360" w:lineRule="auto"/>
        <w:jc w:val="center"/>
        <w:rPr>
          <w:rFonts w:ascii="Times New Roman" w:eastAsia="Times New Roman" w:hAnsi="Times New Roman" w:cs="Times New Roman"/>
          <w:b/>
          <w:sz w:val="36"/>
          <w:szCs w:val="36"/>
          <w:lang w:val="en-GB"/>
        </w:rPr>
      </w:pPr>
    </w:p>
    <w:p w14:paraId="7620A57F" w14:textId="77777777" w:rsidR="00C808BC" w:rsidRDefault="00C808BC" w:rsidP="00B849A2">
      <w:pPr>
        <w:spacing w:line="360" w:lineRule="auto"/>
        <w:jc w:val="center"/>
        <w:rPr>
          <w:rFonts w:ascii="Times New Roman" w:eastAsia="Times New Roman" w:hAnsi="Times New Roman" w:cs="Times New Roman"/>
          <w:b/>
          <w:sz w:val="36"/>
          <w:szCs w:val="36"/>
          <w:lang w:val="en-GB"/>
        </w:rPr>
      </w:pPr>
    </w:p>
    <w:p w14:paraId="5D79E841" w14:textId="77777777" w:rsidR="00C808BC" w:rsidRDefault="00C808BC" w:rsidP="00B849A2">
      <w:pPr>
        <w:spacing w:line="360" w:lineRule="auto"/>
        <w:jc w:val="center"/>
        <w:rPr>
          <w:rFonts w:ascii="Times New Roman" w:eastAsia="Times New Roman" w:hAnsi="Times New Roman" w:cs="Times New Roman"/>
          <w:b/>
          <w:sz w:val="36"/>
          <w:szCs w:val="36"/>
          <w:lang w:val="en-GB"/>
        </w:rPr>
      </w:pPr>
    </w:p>
    <w:p w14:paraId="28CFEDD7" w14:textId="77777777" w:rsidR="00C808BC" w:rsidRDefault="00C808BC" w:rsidP="00B849A2">
      <w:pPr>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LCBB5005-Project Management A2</w:t>
      </w:r>
      <w:r w:rsidRPr="00C808BC">
        <w:rPr>
          <w:rFonts w:ascii="Times New Roman" w:eastAsia="Times New Roman" w:hAnsi="Times New Roman" w:cs="Times New Roman"/>
          <w:b/>
          <w:sz w:val="36"/>
          <w:szCs w:val="36"/>
          <w:lang w:val="en-GB"/>
        </w:rPr>
        <w:t xml:space="preserve"> </w:t>
      </w:r>
    </w:p>
    <w:p w14:paraId="4BE41DFB" w14:textId="1283C3B1" w:rsidR="0095391F" w:rsidRPr="00B849A2" w:rsidRDefault="0095391F" w:rsidP="00B27B38">
      <w:pPr>
        <w:spacing w:line="360" w:lineRule="auto"/>
        <w:rPr>
          <w:rFonts w:ascii="Times New Roman" w:eastAsia="Times New Roman" w:hAnsi="Times New Roman" w:cs="Times New Roman"/>
          <w:b/>
          <w:sz w:val="36"/>
          <w:szCs w:val="36"/>
          <w:lang w:val="en-GB"/>
        </w:rPr>
      </w:pPr>
    </w:p>
    <w:p w14:paraId="095F0DF7" w14:textId="7F9BCE47" w:rsidR="0095391F" w:rsidRPr="00B849A2" w:rsidRDefault="00EB3D36" w:rsidP="00B849A2">
      <w:pPr>
        <w:spacing w:line="360" w:lineRule="auto"/>
        <w:jc w:val="center"/>
        <w:rPr>
          <w:rFonts w:ascii="Times New Roman" w:eastAsia="Times New Roman" w:hAnsi="Times New Roman" w:cs="Times New Roman"/>
          <w:b/>
          <w:i/>
          <w:sz w:val="24"/>
          <w:szCs w:val="24"/>
          <w:lang w:val="en-GB"/>
        </w:rPr>
      </w:pPr>
      <w:r w:rsidRPr="00B849A2">
        <w:rPr>
          <w:rFonts w:ascii="Times New Roman" w:eastAsia="Times New Roman" w:hAnsi="Times New Roman" w:cs="Times New Roman"/>
          <w:b/>
          <w:i/>
          <w:sz w:val="24"/>
          <w:szCs w:val="24"/>
          <w:lang w:val="en-GB"/>
        </w:rPr>
        <w:t>Student Name:</w:t>
      </w:r>
      <w:r w:rsidR="00B27B38">
        <w:rPr>
          <w:rFonts w:ascii="Times New Roman" w:eastAsia="Times New Roman" w:hAnsi="Times New Roman" w:cs="Times New Roman"/>
          <w:b/>
          <w:i/>
          <w:sz w:val="24"/>
          <w:szCs w:val="24"/>
          <w:lang w:val="en-GB"/>
        </w:rPr>
        <w:t xml:space="preserve"> Anca Georgiana Cretan</w:t>
      </w:r>
    </w:p>
    <w:p w14:paraId="1EA75FCD" w14:textId="2FFF547A" w:rsidR="0095391F" w:rsidRPr="00B849A2" w:rsidRDefault="00EB3D36" w:rsidP="00B849A2">
      <w:pPr>
        <w:spacing w:line="360" w:lineRule="auto"/>
        <w:jc w:val="center"/>
        <w:rPr>
          <w:rFonts w:ascii="Times New Roman" w:eastAsia="Times New Roman" w:hAnsi="Times New Roman" w:cs="Times New Roman"/>
          <w:b/>
          <w:i/>
          <w:sz w:val="24"/>
          <w:szCs w:val="24"/>
          <w:lang w:val="en-GB"/>
        </w:rPr>
      </w:pPr>
      <w:r w:rsidRPr="00B849A2">
        <w:rPr>
          <w:rFonts w:ascii="Times New Roman" w:eastAsia="Times New Roman" w:hAnsi="Times New Roman" w:cs="Times New Roman"/>
          <w:b/>
          <w:i/>
          <w:sz w:val="24"/>
          <w:szCs w:val="24"/>
          <w:lang w:val="en-GB"/>
        </w:rPr>
        <w:t>Student Id:</w:t>
      </w:r>
      <w:r w:rsidR="00B27B38">
        <w:rPr>
          <w:rFonts w:ascii="Times New Roman" w:eastAsia="Times New Roman" w:hAnsi="Times New Roman" w:cs="Times New Roman"/>
          <w:b/>
          <w:i/>
          <w:sz w:val="24"/>
          <w:szCs w:val="24"/>
          <w:lang w:val="en-GB"/>
        </w:rPr>
        <w:t>2030045</w:t>
      </w:r>
    </w:p>
    <w:p w14:paraId="6F71316E" w14:textId="0B971F7D" w:rsidR="0095391F" w:rsidRPr="00B849A2" w:rsidRDefault="00EB3D36" w:rsidP="00B27B38">
      <w:pPr>
        <w:spacing w:line="360" w:lineRule="auto"/>
        <w:jc w:val="center"/>
        <w:rPr>
          <w:rFonts w:ascii="Times New Roman" w:eastAsia="Times New Roman" w:hAnsi="Times New Roman" w:cs="Times New Roman"/>
          <w:b/>
          <w:i/>
          <w:sz w:val="24"/>
          <w:szCs w:val="24"/>
          <w:lang w:val="en-GB"/>
        </w:rPr>
      </w:pPr>
      <w:r w:rsidRPr="00B849A2">
        <w:rPr>
          <w:rFonts w:ascii="Times New Roman" w:eastAsia="Times New Roman" w:hAnsi="Times New Roman" w:cs="Times New Roman"/>
          <w:b/>
          <w:i/>
          <w:sz w:val="24"/>
          <w:szCs w:val="24"/>
          <w:lang w:val="en-GB"/>
        </w:rPr>
        <w:t>Course Name:</w:t>
      </w:r>
      <w:r w:rsidR="00B27B38">
        <w:rPr>
          <w:rFonts w:ascii="Times New Roman" w:eastAsia="Times New Roman" w:hAnsi="Times New Roman" w:cs="Times New Roman"/>
          <w:b/>
          <w:i/>
          <w:sz w:val="24"/>
          <w:szCs w:val="24"/>
          <w:lang w:val="en-GB"/>
        </w:rPr>
        <w:t xml:space="preserve"> Project Management                                     </w:t>
      </w:r>
    </w:p>
    <w:p w14:paraId="6482383A" w14:textId="3EAFFBD6" w:rsidR="0095391F" w:rsidRPr="00B849A2" w:rsidRDefault="00EB3D36" w:rsidP="00B849A2">
      <w:pPr>
        <w:spacing w:line="360" w:lineRule="auto"/>
        <w:jc w:val="both"/>
        <w:rPr>
          <w:rFonts w:ascii="Times New Roman" w:eastAsia="Times New Roman" w:hAnsi="Times New Roman" w:cs="Times New Roman"/>
          <w:sz w:val="24"/>
          <w:szCs w:val="24"/>
          <w:lang w:val="en-GB"/>
        </w:rPr>
      </w:pPr>
      <w:r w:rsidRPr="00B849A2">
        <w:rPr>
          <w:rFonts w:ascii="Times New Roman" w:hAnsi="Times New Roman" w:cs="Times New Roman"/>
          <w:lang w:val="en-GB"/>
        </w:rPr>
        <w:br w:type="page"/>
      </w:r>
    </w:p>
    <w:p w14:paraId="72B3FF3B" w14:textId="77777777" w:rsidR="0095391F" w:rsidRPr="00B849A2" w:rsidRDefault="00EB3D36" w:rsidP="00B849A2">
      <w:pPr>
        <w:spacing w:line="360" w:lineRule="auto"/>
        <w:jc w:val="both"/>
        <w:rPr>
          <w:rFonts w:ascii="Times New Roman" w:eastAsia="Times New Roman" w:hAnsi="Times New Roman" w:cs="Times New Roman"/>
          <w:b/>
          <w:sz w:val="24"/>
          <w:szCs w:val="24"/>
          <w:lang w:val="en-GB"/>
        </w:rPr>
      </w:pPr>
      <w:r w:rsidRPr="00B849A2">
        <w:rPr>
          <w:rFonts w:ascii="Times New Roman" w:eastAsia="Times New Roman" w:hAnsi="Times New Roman" w:cs="Times New Roman"/>
          <w:b/>
          <w:sz w:val="24"/>
          <w:szCs w:val="24"/>
          <w:lang w:val="en-GB"/>
        </w:rPr>
        <w:lastRenderedPageBreak/>
        <w:t>Project- Hinkley Point C Project</w:t>
      </w:r>
    </w:p>
    <w:p w14:paraId="7E53656D" w14:textId="77777777" w:rsidR="0095391F" w:rsidRPr="00B849A2" w:rsidRDefault="00EB3D36" w:rsidP="00FB38C4">
      <w:pPr>
        <w:pStyle w:val="Titlu1"/>
        <w:rPr>
          <w:lang w:val="en-GB"/>
        </w:rPr>
      </w:pPr>
      <w:r w:rsidRPr="00B849A2">
        <w:rPr>
          <w:lang w:val="en-GB"/>
        </w:rPr>
        <w:t xml:space="preserve">Introduction </w:t>
      </w:r>
    </w:p>
    <w:p w14:paraId="6067157C" w14:textId="77777777" w:rsidR="0095391F" w:rsidRPr="00B849A2" w:rsidRDefault="00EB3D36"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sz w:val="24"/>
          <w:szCs w:val="24"/>
          <w:lang w:val="en-GB"/>
        </w:rPr>
        <w:t xml:space="preserve">As opined by Becker, (2019, p.15), Hinkley Point C Project is aiming at developing the most powerful nuclear power point in the world in the UK. The investment that will be dedicated to the project has been assessed to be nearly £25 to £26 billion. The project location is based in Somerset and is targeted to benefit 6 million households through low-carbon electricity.  The operation and construction of Hinkley Point C have aimed for apprenticeships for up to 1,000 articles and employment for up to 25,000 population (Nao.org.uk, 2023). The main objective that has been targeted by the project is to revitalize the nuclear power industry of the UK and this will highly contribute to the mitigation of environmental causes of the UK by reducing carbon emissions. The EPR reactor of the project has been installed as a high-power electricity generator that can facilitate 9 million tons of carbon in a year and further, this will contribute 600 million tons in 60 years of its lifespan.  The expected construction cost of the project is estimated at the figure of £18.2 billion along with a total operating cost of £29.3 billion (Hancher and Bouchagiar, 2021, p.529). The expected contribution of the project to the fund is estimated at 4.5 with a negative return of surplus from the fund is £6.5 billion. </w:t>
      </w:r>
    </w:p>
    <w:p w14:paraId="6DB01EDE" w14:textId="77777777" w:rsidR="0095391F" w:rsidRPr="00B849A2" w:rsidRDefault="00EB3D36"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sz w:val="24"/>
          <w:szCs w:val="24"/>
          <w:lang w:val="en-GB"/>
        </w:rPr>
        <w:t xml:space="preserve">Further, this essay has been drafted to effectively evaluate the success or failure of the project in potentially contributing to the future energy sector of the UK. This study has also facilitated a significant understanding of the current progress of the project as power the prevailing functioning and investment progress.    </w:t>
      </w:r>
    </w:p>
    <w:p w14:paraId="189D2F46" w14:textId="77777777" w:rsidR="0095391F" w:rsidRPr="00B849A2" w:rsidRDefault="00EB3D36" w:rsidP="00FB38C4">
      <w:pPr>
        <w:pStyle w:val="Titlu1"/>
        <w:rPr>
          <w:lang w:val="en-GB"/>
        </w:rPr>
      </w:pPr>
      <w:r w:rsidRPr="00B849A2">
        <w:rPr>
          <w:lang w:val="en-GB"/>
        </w:rPr>
        <w:t xml:space="preserve">Discussion </w:t>
      </w:r>
    </w:p>
    <w:p w14:paraId="612B5763" w14:textId="77777777" w:rsidR="0095391F" w:rsidRPr="00B849A2" w:rsidRDefault="00EB3D36" w:rsidP="00FB38C4">
      <w:pPr>
        <w:pStyle w:val="Titlu2"/>
        <w:rPr>
          <w:lang w:val="en-GB"/>
        </w:rPr>
      </w:pPr>
      <w:r w:rsidRPr="00B849A2">
        <w:rPr>
          <w:lang w:val="en-GB"/>
        </w:rPr>
        <w:t xml:space="preserve">Current Progress of Hinkley Point C Project </w:t>
      </w:r>
    </w:p>
    <w:p w14:paraId="4E7A9374" w14:textId="77777777" w:rsidR="00A83C2D" w:rsidRDefault="00EB3D36"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sz w:val="24"/>
          <w:szCs w:val="24"/>
          <w:lang w:val="en-GB"/>
        </w:rPr>
        <w:t xml:space="preserve">The report published by the National Audit Office of the UK regarding the progress of the Hinkley Point C stated that the estimation that has been made to construct the entire project was approximately £18 billion and this project has been expected to meet 7% of the total Britain’s electricity requirements through its output. The estimated growth of the project has not been met efficiently and this is due to the outbreak of the Covid-19 pandemic during the mid-2020. The project has also faced a heavy level of delay challenges and in Jan 2021, EDF announced that the project completion will be pushed back to 2026. The original compilation date for the project was estimated to be 2025 but deviated the date to a delay of 11 years as per </w:t>
      </w:r>
      <w:r w:rsidRPr="00B849A2">
        <w:rPr>
          <w:rFonts w:ascii="Times New Roman" w:eastAsia="Times New Roman" w:hAnsi="Times New Roman" w:cs="Times New Roman"/>
          <w:sz w:val="24"/>
          <w:szCs w:val="24"/>
          <w:lang w:val="en-GB"/>
        </w:rPr>
        <w:lastRenderedPageBreak/>
        <w:t xml:space="preserve">the current reports and news, the operational aspect of the project which is situated in Somerset will not accelerate before 2036. The company announced that the delay that has caused the ineffective functioning of the project can result in a further increase in the cost of £3 billion (Newcivilengineer.com, 2023). The current news that has been published regarding the project, claims that the project is experiencing slow growth in the current year as 8000 workers are reported in the site of the project and among the various milestones that have been set by the project, one milestone of building the first reactor has been successfully implemented by the project and the pressure vessel of the reactor has been estimated as 13 meters long and standing at a height of 34 meters (Energylivenews.com, 2023). As per the 2023 press release by the EDF group, the company has targeted the tart of electricity generation for Unit 1 in June 2027 and the risk of the delay of the two units has been assessed at 15 months and this is being displayed with the consideration of no effect of new pandemic waves and Ukraine war. The integrity of the supply chain and the completion of huge milestones have been achieved by the company due to the continuation of the project without stopping even during the two years of covid pandemic (Edf.fr, 2023). Hinkley Point C is facing an overrun of costs and a delay in the completion of the project as the company has been more inefficient in operational areas than it expected to be. </w:t>
      </w:r>
    </w:p>
    <w:p w14:paraId="56C44B54" w14:textId="725F5631" w:rsidR="0095391F" w:rsidRPr="00B849A2" w:rsidRDefault="00EB3D36"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sz w:val="24"/>
          <w:szCs w:val="24"/>
          <w:lang w:val="en-GB"/>
        </w:rPr>
        <w:t xml:space="preserve">Hinkley Point C has held two nuclear power plants before but the 500 MW HPC nuclear point has been decommissioned and the Point B of the project has been set out of service during the year 2023. During the year 2019, the Hinkley Point C construction site effectively deployed the world’s largest crane namely, Big Carl (SGC-250) which has 96 wheels and can make a super heavy lift of around 5,000 tonnes and a height of 20 meters with its 6-kilometre long ring crane. The project has also received numerous investments in the past including the contribution of USD 7.89 billion from the China General Nuclear Power (CGNP) in October 2015 and also pledged USD 2.6 billion as a loan from the UK government in September 2015. As per the current update of April 2022, Somerset which is the launched place of the project has decided to employ 400 employees in the various centres of the project. Kwasi Kwarteng, Secretary of Business &amp; Energy and Prime Minister Boris Johnson made a recent visit to the site of the project and further they made a statement saying that the government is planning bold for the better acceleration of secure, clean and affordable energy for Britain which will be made in Britain. Great British Nuclear which is a government organization will be established to initiate the acceleration of nuclear generation to meet the objective of the government regarding 24 GW of nuclear generation by 2050 (Blackridgeresearch.com, 2023).  As per the research, HPC has not experienced much progress in the recent period but the changing </w:t>
      </w:r>
      <w:r w:rsidRPr="00B849A2">
        <w:rPr>
          <w:rFonts w:ascii="Times New Roman" w:eastAsia="Times New Roman" w:hAnsi="Times New Roman" w:cs="Times New Roman"/>
          <w:sz w:val="24"/>
          <w:szCs w:val="24"/>
          <w:lang w:val="en-GB"/>
        </w:rPr>
        <w:lastRenderedPageBreak/>
        <w:t xml:space="preserve">approach and practices of the project can facilitate good progress in the future. The delays and overrun of the cost can be defined as the adverse effect of pandemic waves and the Ukraine war on the project.  Further, the authority of HPC has already shown their concern regarding the delay in the completion of the project and this can be expected that after a delay of 11 years, the project will be soon completed for providing a better edge to the British economy.                   </w:t>
      </w:r>
    </w:p>
    <w:p w14:paraId="438AB19A" w14:textId="77777777" w:rsidR="0095391F" w:rsidRPr="00B849A2" w:rsidRDefault="00EB3D36" w:rsidP="00FB38C4">
      <w:pPr>
        <w:pStyle w:val="Titlu2"/>
        <w:rPr>
          <w:lang w:val="en-GB"/>
        </w:rPr>
      </w:pPr>
      <w:r w:rsidRPr="00B849A2">
        <w:rPr>
          <w:lang w:val="en-GB"/>
        </w:rPr>
        <w:t xml:space="preserve">Evaluation with reason regarding the success or failure of the Project for the future energy sector of the UK  </w:t>
      </w:r>
    </w:p>
    <w:p w14:paraId="3ACC43DA" w14:textId="77777777" w:rsidR="0095391F" w:rsidRPr="00B849A2" w:rsidRDefault="00EB3D36"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sz w:val="24"/>
          <w:szCs w:val="24"/>
          <w:lang w:val="en-GB"/>
        </w:rPr>
        <w:t xml:space="preserve">As per Resch and Suna, (2019, p.117), there are mainly seven criteria that can be used to effectively evaluate the success and failure of any project. These criteria can be potentially evaluated to conclude the failure of the project and the reasons behind the same. Hinkley Point C has been aimed to be the most expensive nuclear point in the world and this objective has been delayed since the start of the project. Further, a good contribution from the Hinkley Point C project towards the future of the energy sector of the UK is also not clear due to its multiple failures in the effective implementation of the project within the intended and decided timeline. The proper understanding of the factor that has caused such delays and overrun for the project can be assessed by the following criteria below: </w:t>
      </w:r>
    </w:p>
    <w:p w14:paraId="4953D30B" w14:textId="77777777" w:rsidR="0095391F" w:rsidRPr="00B849A2" w:rsidRDefault="00EB3D36" w:rsidP="00B849A2">
      <w:pPr>
        <w:spacing w:line="360" w:lineRule="auto"/>
        <w:jc w:val="both"/>
        <w:rPr>
          <w:rFonts w:ascii="Times New Roman" w:eastAsia="Times New Roman" w:hAnsi="Times New Roman" w:cs="Times New Roman"/>
          <w:b/>
          <w:i/>
          <w:sz w:val="24"/>
          <w:szCs w:val="24"/>
          <w:lang w:val="en-GB"/>
        </w:rPr>
      </w:pPr>
      <w:r w:rsidRPr="00B849A2">
        <w:rPr>
          <w:rFonts w:ascii="Times New Roman" w:eastAsia="Times New Roman" w:hAnsi="Times New Roman" w:cs="Times New Roman"/>
          <w:b/>
          <w:i/>
          <w:sz w:val="24"/>
          <w:szCs w:val="24"/>
          <w:lang w:val="en-GB"/>
        </w:rPr>
        <w:t xml:space="preserve">Timeline </w:t>
      </w:r>
    </w:p>
    <w:p w14:paraId="2FD42676" w14:textId="77777777" w:rsidR="0095391F" w:rsidRPr="00B849A2" w:rsidRDefault="00EB3D36"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sz w:val="24"/>
          <w:szCs w:val="24"/>
          <w:lang w:val="en-GB"/>
        </w:rPr>
        <w:t xml:space="preserve">The entire project and its various management and operational aspects have experienced a huge challenge due to the delay and the authority of Hinkley Point C has conveyed that the extra cost of  £3 billion has been due to the pandemic disruption that has been faced by the project in its crucial days of operation. EDF, the French energy company opined that the first reactor that has been established is scheduled to operate in June 2027 which is a year later than the originally planned date (Theguardian.com, 2023). This can be said that the timeline has been disrupted and the project is not performing as per the expected standards. </w:t>
      </w:r>
    </w:p>
    <w:p w14:paraId="78D4520F" w14:textId="77777777" w:rsidR="0095391F" w:rsidRPr="00B849A2" w:rsidRDefault="00EB3D36" w:rsidP="00B849A2">
      <w:pPr>
        <w:spacing w:line="360" w:lineRule="auto"/>
        <w:jc w:val="both"/>
        <w:rPr>
          <w:rFonts w:ascii="Times New Roman" w:eastAsia="Times New Roman" w:hAnsi="Times New Roman" w:cs="Times New Roman"/>
          <w:b/>
          <w:i/>
          <w:sz w:val="24"/>
          <w:szCs w:val="24"/>
          <w:lang w:val="en-GB"/>
        </w:rPr>
      </w:pPr>
      <w:r w:rsidRPr="00B849A2">
        <w:rPr>
          <w:rFonts w:ascii="Times New Roman" w:eastAsia="Times New Roman" w:hAnsi="Times New Roman" w:cs="Times New Roman"/>
          <w:b/>
          <w:i/>
          <w:sz w:val="24"/>
          <w:szCs w:val="24"/>
          <w:lang w:val="en-GB"/>
        </w:rPr>
        <w:t>Cost</w:t>
      </w:r>
    </w:p>
    <w:p w14:paraId="045CF773" w14:textId="77777777" w:rsidR="0095391F" w:rsidRPr="00B849A2" w:rsidRDefault="00EB3D36" w:rsidP="00B849A2">
      <w:pPr>
        <w:spacing w:line="360" w:lineRule="auto"/>
        <w:jc w:val="both"/>
        <w:rPr>
          <w:rFonts w:ascii="Times New Roman" w:eastAsia="Times New Roman" w:hAnsi="Times New Roman" w:cs="Times New Roman"/>
          <w:b/>
          <w:i/>
          <w:sz w:val="24"/>
          <w:szCs w:val="24"/>
          <w:lang w:val="en-GB"/>
        </w:rPr>
      </w:pPr>
      <w:r w:rsidRPr="00B849A2">
        <w:rPr>
          <w:rFonts w:ascii="Times New Roman" w:eastAsia="Times New Roman" w:hAnsi="Times New Roman" w:cs="Times New Roman"/>
          <w:sz w:val="24"/>
          <w:szCs w:val="24"/>
          <w:lang w:val="en-GB"/>
        </w:rPr>
        <w:t xml:space="preserve">The inflation of the country has pushed an increase in the cost of the project and the current cost of the project is nearly £33 billion this has also been conveyed by the EDF on 30th June 2022. 33% of the total stake of the project is held by CGN and this indicates that EDF can demand to claim more capital from CGN but a representative of EDF has conveyed that CGN may very to contribute further once the company reach its committed capital. Further, the French company, EDF has reported a loss of approximately $13.5 billion for the year 2022 </w:t>
      </w:r>
      <w:r w:rsidRPr="00B849A2">
        <w:rPr>
          <w:rFonts w:ascii="Times New Roman" w:eastAsia="Times New Roman" w:hAnsi="Times New Roman" w:cs="Times New Roman"/>
          <w:sz w:val="24"/>
          <w:szCs w:val="24"/>
          <w:lang w:val="en-GB"/>
        </w:rPr>
        <w:lastRenderedPageBreak/>
        <w:t xml:space="preserve">(Power-technology.com, 2023). This can be a negative signal for the project in the financial aspect as the company has already faced a high level of increase in its cost.        </w:t>
      </w:r>
      <w:r w:rsidRPr="00B849A2">
        <w:rPr>
          <w:rFonts w:ascii="Times New Roman" w:eastAsia="Times New Roman" w:hAnsi="Times New Roman" w:cs="Times New Roman"/>
          <w:b/>
          <w:i/>
          <w:sz w:val="24"/>
          <w:szCs w:val="24"/>
          <w:lang w:val="en-GB"/>
        </w:rPr>
        <w:t xml:space="preserve"> </w:t>
      </w:r>
    </w:p>
    <w:p w14:paraId="7D8D9CC3" w14:textId="77777777" w:rsidR="0095391F" w:rsidRPr="00B849A2" w:rsidRDefault="00EB3D36" w:rsidP="00B849A2">
      <w:pPr>
        <w:spacing w:line="360" w:lineRule="auto"/>
        <w:jc w:val="both"/>
        <w:rPr>
          <w:rFonts w:ascii="Times New Roman" w:eastAsia="Times New Roman" w:hAnsi="Times New Roman" w:cs="Times New Roman"/>
          <w:b/>
          <w:i/>
          <w:sz w:val="24"/>
          <w:szCs w:val="24"/>
          <w:lang w:val="en-GB"/>
        </w:rPr>
      </w:pPr>
      <w:r w:rsidRPr="00B849A2">
        <w:rPr>
          <w:rFonts w:ascii="Times New Roman" w:eastAsia="Times New Roman" w:hAnsi="Times New Roman" w:cs="Times New Roman"/>
          <w:b/>
          <w:i/>
          <w:sz w:val="24"/>
          <w:szCs w:val="24"/>
          <w:lang w:val="en-GB"/>
        </w:rPr>
        <w:t xml:space="preserve">Scope </w:t>
      </w:r>
    </w:p>
    <w:p w14:paraId="3CC3E890" w14:textId="77777777" w:rsidR="0095391F" w:rsidRPr="00B849A2" w:rsidRDefault="00EB3D36"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sz w:val="24"/>
          <w:szCs w:val="24"/>
          <w:lang w:val="en-GB"/>
        </w:rPr>
        <w:t xml:space="preserve">There were high scopes that have been planned for the project in its initial days and this consists of £30 billion of estimated present value at the end of 2016, 9% expected returns to the investors of the project, and the estimated net cash flow of £79.7 billion by the end of the operational lifespan in 2085 (Nao.org.uk, 2023). These objectives can be considered as a potential measurement that can facilitate a better understanding of the success rate of the project but as per the current scenario, the project has only incurred overrun of costs and delay in the implementation of the indeed objectives that can be considered unfavourable towards the set benchmarks of the initial planning. </w:t>
      </w:r>
    </w:p>
    <w:p w14:paraId="42BDC2BD" w14:textId="77777777" w:rsidR="0095391F" w:rsidRPr="00B849A2" w:rsidRDefault="00EB3D36" w:rsidP="00B849A2">
      <w:pPr>
        <w:spacing w:line="360" w:lineRule="auto"/>
        <w:jc w:val="both"/>
        <w:rPr>
          <w:rFonts w:ascii="Times New Roman" w:eastAsia="Times New Roman" w:hAnsi="Times New Roman" w:cs="Times New Roman"/>
          <w:b/>
          <w:i/>
          <w:sz w:val="24"/>
          <w:szCs w:val="24"/>
          <w:lang w:val="en-GB"/>
        </w:rPr>
      </w:pPr>
      <w:r w:rsidRPr="00B849A2">
        <w:rPr>
          <w:rFonts w:ascii="Times New Roman" w:eastAsia="Times New Roman" w:hAnsi="Times New Roman" w:cs="Times New Roman"/>
          <w:b/>
          <w:i/>
          <w:sz w:val="24"/>
          <w:szCs w:val="24"/>
          <w:lang w:val="en-GB"/>
        </w:rPr>
        <w:t>Deliverables</w:t>
      </w:r>
    </w:p>
    <w:p w14:paraId="04E4B21E" w14:textId="77777777" w:rsidR="0095391F" w:rsidRPr="00B849A2" w:rsidRDefault="00EB3D36"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sz w:val="24"/>
          <w:szCs w:val="24"/>
          <w:lang w:val="en-GB"/>
        </w:rPr>
        <w:t xml:space="preserve">The deliverables of Hinkley Point C cannot be projected as the project has already faced an 11-year delay in its completion song with an increased cost of £3 billion (Li, 2020, p.2). The nuclear power points under the project are also facing the effect of pandemic disruption which is making it more difficult for the project to complete and generate the outcome and cost recovery amount. </w:t>
      </w:r>
    </w:p>
    <w:p w14:paraId="5491DA20" w14:textId="77777777" w:rsidR="0095391F" w:rsidRPr="00B849A2" w:rsidRDefault="00EB3D36" w:rsidP="00B849A2">
      <w:pPr>
        <w:spacing w:line="360" w:lineRule="auto"/>
        <w:jc w:val="both"/>
        <w:rPr>
          <w:rFonts w:ascii="Times New Roman" w:eastAsia="Times New Roman" w:hAnsi="Times New Roman" w:cs="Times New Roman"/>
          <w:b/>
          <w:i/>
          <w:sz w:val="24"/>
          <w:szCs w:val="24"/>
          <w:lang w:val="en-GB"/>
        </w:rPr>
      </w:pPr>
      <w:r w:rsidRPr="00B849A2">
        <w:rPr>
          <w:rFonts w:ascii="Times New Roman" w:eastAsia="Times New Roman" w:hAnsi="Times New Roman" w:cs="Times New Roman"/>
          <w:b/>
          <w:i/>
          <w:sz w:val="24"/>
          <w:szCs w:val="24"/>
          <w:lang w:val="en-GB"/>
        </w:rPr>
        <w:t>Resource Capacity</w:t>
      </w:r>
    </w:p>
    <w:p w14:paraId="7A69E46C" w14:textId="77777777" w:rsidR="0095391F" w:rsidRPr="00B849A2" w:rsidRDefault="00EB3D36"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sz w:val="24"/>
          <w:szCs w:val="24"/>
          <w:lang w:val="en-GB"/>
        </w:rPr>
        <w:t xml:space="preserve">The resource capacity states the resource planning and deployment of the resources in such a manner that it can facilitate better quality control and output objective achievement that has been planned by the project. As per the assessed network diagram, the project has shown a high level of failure, due to its lack of understanding of an effective strategy in the very first step of planning and further execution. Further, the project can be indicated as a failure due to no value of  0 in the slack column of the critical path analysis chart [Ref. to appendix 1].  </w:t>
      </w:r>
      <w:r w:rsidRPr="00B849A2">
        <w:rPr>
          <w:rFonts w:ascii="Times New Roman" w:eastAsia="Times New Roman" w:hAnsi="Times New Roman" w:cs="Times New Roman"/>
          <w:b/>
          <w:i/>
          <w:sz w:val="24"/>
          <w:szCs w:val="24"/>
          <w:lang w:val="en-GB"/>
        </w:rPr>
        <w:t xml:space="preserve"> </w:t>
      </w:r>
    </w:p>
    <w:p w14:paraId="4B6D0B87" w14:textId="77777777" w:rsidR="0095391F" w:rsidRPr="00B849A2" w:rsidRDefault="00EB3D36" w:rsidP="00B849A2">
      <w:pPr>
        <w:spacing w:line="360" w:lineRule="auto"/>
        <w:jc w:val="both"/>
        <w:rPr>
          <w:rFonts w:ascii="Times New Roman" w:eastAsia="Times New Roman" w:hAnsi="Times New Roman" w:cs="Times New Roman"/>
          <w:b/>
          <w:i/>
          <w:sz w:val="24"/>
          <w:szCs w:val="24"/>
          <w:lang w:val="en-GB"/>
        </w:rPr>
      </w:pPr>
      <w:r w:rsidRPr="00B849A2">
        <w:rPr>
          <w:rFonts w:ascii="Times New Roman" w:eastAsia="Times New Roman" w:hAnsi="Times New Roman" w:cs="Times New Roman"/>
          <w:b/>
          <w:i/>
          <w:sz w:val="24"/>
          <w:szCs w:val="24"/>
          <w:lang w:val="en-GB"/>
        </w:rPr>
        <w:t xml:space="preserve">Stakeholders satisfaction </w:t>
      </w:r>
    </w:p>
    <w:p w14:paraId="31602378" w14:textId="77777777" w:rsidR="0095391F" w:rsidRPr="00B849A2" w:rsidRDefault="00EB3D36"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sz w:val="24"/>
          <w:szCs w:val="24"/>
          <w:lang w:val="en-GB"/>
        </w:rPr>
        <w:t xml:space="preserve">As per the interview and survey that was conducted by the House of Commons, various related parties to the project have been interviewed and they have conveyed that the project was initially very potential but during the execution of the project, it faced various criticism along with unfavourable circumstances that caused a high level of delay in the achievement of the required result (Publications.parliament.uk, 2023). This shows that the stakeholders and investors that are related to the project have not derived the required amount of return on the amount that has been invested by them. Further, the weekly and annually released result of the project outcome is also not as per expectation.  </w:t>
      </w:r>
    </w:p>
    <w:p w14:paraId="503D7BDF" w14:textId="77777777" w:rsidR="0095391F" w:rsidRPr="00B849A2" w:rsidRDefault="00EB3D36" w:rsidP="00B849A2">
      <w:pPr>
        <w:spacing w:line="360" w:lineRule="auto"/>
        <w:jc w:val="both"/>
        <w:rPr>
          <w:rFonts w:ascii="Times New Roman" w:eastAsia="Times New Roman" w:hAnsi="Times New Roman" w:cs="Times New Roman"/>
          <w:b/>
          <w:i/>
          <w:sz w:val="24"/>
          <w:szCs w:val="24"/>
          <w:lang w:val="en-GB"/>
        </w:rPr>
      </w:pPr>
      <w:r w:rsidRPr="00B849A2">
        <w:rPr>
          <w:rFonts w:ascii="Times New Roman" w:eastAsia="Times New Roman" w:hAnsi="Times New Roman" w:cs="Times New Roman"/>
          <w:b/>
          <w:i/>
          <w:sz w:val="24"/>
          <w:szCs w:val="24"/>
          <w:lang w:val="en-GB"/>
        </w:rPr>
        <w:t xml:space="preserve">Business Goals   </w:t>
      </w:r>
    </w:p>
    <w:p w14:paraId="61C60C93" w14:textId="77777777" w:rsidR="0095391F" w:rsidRPr="00B849A2" w:rsidRDefault="00EB3D36"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sz w:val="24"/>
          <w:szCs w:val="24"/>
          <w:lang w:val="en-GB"/>
        </w:rPr>
        <w:lastRenderedPageBreak/>
        <w:t xml:space="preserve">The business goals factor efficiently evaluates the accomplishment of the intended project against the expected outcomes. In the business goals, this can be concluded that the project has made significant growth but it is not enough to effectively achieve the objective that has been intended by the project (Glasson </w:t>
      </w:r>
      <w:r w:rsidRPr="00B849A2">
        <w:rPr>
          <w:rFonts w:ascii="Times New Roman" w:eastAsia="Times New Roman" w:hAnsi="Times New Roman" w:cs="Times New Roman"/>
          <w:i/>
          <w:sz w:val="24"/>
          <w:szCs w:val="24"/>
          <w:lang w:val="en-GB"/>
        </w:rPr>
        <w:t xml:space="preserve">et al., </w:t>
      </w:r>
      <w:r w:rsidRPr="00B849A2">
        <w:rPr>
          <w:rFonts w:ascii="Times New Roman" w:eastAsia="Times New Roman" w:hAnsi="Times New Roman" w:cs="Times New Roman"/>
          <w:sz w:val="24"/>
          <w:szCs w:val="24"/>
          <w:lang w:val="en-GB"/>
        </w:rPr>
        <w:t xml:space="preserve">2021, p.85). The success of the project can be effectively defined by return on investment as a higher return on investment that is more than the expectation of the shareholders can indicate a positive growth and success of the project. But the delays and overrun of accomplishment of the objective and the evaluated cost have reflected that the project Hinkley Point C is not going as per the planned strategies and directions.  Hence, the business goals that were related to the project is not effectively achieved. </w:t>
      </w:r>
    </w:p>
    <w:p w14:paraId="05DD5932" w14:textId="77777777" w:rsidR="0095391F" w:rsidRPr="00B849A2" w:rsidRDefault="00EB3D36"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sz w:val="24"/>
          <w:szCs w:val="24"/>
          <w:lang w:val="en-GB"/>
        </w:rPr>
        <w:t xml:space="preserve">The increase in the valuation of the project over the year along with the delays that have been faced by the project due to t6he internal and external factors have made the project a huge failure but the project has continued working without stopping even during the pandemic waves and Ukraine war. This has contributed highly to the project in achieving various benchmarks over these two years. The successful and potential steps of the company regarding the deployment of the world’s largest crane in the construction site of the project have been effective to upgrade the operational efficiency of the project.  The project is undertaking various initiatives to develop its operational areas and provide a better insight into the project to its stakeholders. It has welcomed Helene Treheux Duchene who is the French ambassador of HPC. Further, HPC has built a separate building for educating its employees and staff so that they can take the required level of skills and knowledge for operating the nuclear power station (Edfenergy.com, 2023).  This demonstrates that HPC is trying to compensate for the delay and lagging that has been experienced by them in the past years of its operation (Butcher </w:t>
      </w:r>
      <w:r w:rsidRPr="00B849A2">
        <w:rPr>
          <w:rFonts w:ascii="Times New Roman" w:eastAsia="Times New Roman" w:hAnsi="Times New Roman" w:cs="Times New Roman"/>
          <w:i/>
          <w:sz w:val="24"/>
          <w:szCs w:val="24"/>
          <w:lang w:val="en-GB"/>
        </w:rPr>
        <w:t>et al</w:t>
      </w:r>
      <w:r w:rsidRPr="00B849A2">
        <w:rPr>
          <w:rFonts w:ascii="Times New Roman" w:eastAsia="Times New Roman" w:hAnsi="Times New Roman" w:cs="Times New Roman"/>
          <w:sz w:val="24"/>
          <w:szCs w:val="24"/>
          <w:lang w:val="en-GB"/>
        </w:rPr>
        <w:t xml:space="preserve">., 2021, p.500). There is no significant benefit from this project that can be dedicated to the energy sector of the UK in the future. Hence, this can be said that the project is a failure as of now but with the deployment of effective strategies and techniques, this situation can be overcome by HPC.  </w:t>
      </w:r>
    </w:p>
    <w:p w14:paraId="17B374F6" w14:textId="77777777" w:rsidR="0095391F" w:rsidRPr="00B849A2" w:rsidRDefault="00EB3D36" w:rsidP="00FB38C4">
      <w:pPr>
        <w:pStyle w:val="Titlu1"/>
        <w:rPr>
          <w:lang w:val="en-GB"/>
        </w:rPr>
      </w:pPr>
      <w:r w:rsidRPr="00B849A2">
        <w:rPr>
          <w:lang w:val="en-GB"/>
        </w:rPr>
        <w:t xml:space="preserve">Conclusion </w:t>
      </w:r>
    </w:p>
    <w:p w14:paraId="5A9AB1C5" w14:textId="77777777" w:rsidR="0095391F" w:rsidRPr="00B849A2" w:rsidRDefault="00EB3D36"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sz w:val="24"/>
          <w:szCs w:val="24"/>
          <w:lang w:val="en-GB"/>
        </w:rPr>
        <w:t xml:space="preserve">In conclusion, HPC which stands for Hinkley Point C could be a huge revolution to the UK energy sector but the failure of the project was due to continuous criticism from the political, social and academic backgrounds of the country. Various other factors have caused the delay of approximately 11 years in the potential completion of the project and these factors include the pandemic outbreak, inflation and the Ukraine war which has been uncertain to the </w:t>
      </w:r>
      <w:r w:rsidRPr="00B849A2">
        <w:rPr>
          <w:rFonts w:ascii="Times New Roman" w:eastAsia="Times New Roman" w:hAnsi="Times New Roman" w:cs="Times New Roman"/>
          <w:sz w:val="24"/>
          <w:szCs w:val="24"/>
          <w:lang w:val="en-GB"/>
        </w:rPr>
        <w:lastRenderedPageBreak/>
        <w:t xml:space="preserve">projections of the project. The essay has evaluated the reasons behind the failure of the project and seven criteria which are effective in describing the success effective has been used to describe the reason effectively.  HPC is a potential project and if it was executed as per the claimed strategies then this could have bought a new aspect to the energy sector of the UK. Lastly, the implementation of some strategies as a new amendment to the traditional approach and fixed schedule of the company can improve the operational efficiency of the project making it a great way for the UK to excel in its energy sector.   </w:t>
      </w:r>
    </w:p>
    <w:p w14:paraId="7BA2B971" w14:textId="77777777" w:rsidR="0095391F" w:rsidRPr="00B849A2" w:rsidRDefault="00EB3D36"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sz w:val="24"/>
          <w:szCs w:val="24"/>
          <w:lang w:val="en-GB"/>
        </w:rPr>
        <w:t xml:space="preserve">Recommendations that can be made to generate a better outcome from the project are: </w:t>
      </w:r>
    </w:p>
    <w:p w14:paraId="2CB10CF4" w14:textId="77777777" w:rsidR="0095391F" w:rsidRPr="00B849A2" w:rsidRDefault="00EB3D36" w:rsidP="001D023A">
      <w:pPr>
        <w:spacing w:line="360" w:lineRule="auto"/>
        <w:jc w:val="both"/>
        <w:rPr>
          <w:rFonts w:ascii="Times New Roman" w:eastAsia="Times New Roman" w:hAnsi="Times New Roman" w:cs="Times New Roman"/>
          <w:b/>
          <w:sz w:val="24"/>
          <w:szCs w:val="24"/>
          <w:lang w:val="en-GB"/>
        </w:rPr>
      </w:pPr>
      <w:r w:rsidRPr="00B849A2">
        <w:rPr>
          <w:rFonts w:ascii="Times New Roman" w:eastAsia="Times New Roman" w:hAnsi="Times New Roman" w:cs="Times New Roman"/>
          <w:b/>
          <w:sz w:val="24"/>
          <w:szCs w:val="24"/>
          <w:lang w:val="en-GB"/>
        </w:rPr>
        <w:t xml:space="preserve">Risk Management </w:t>
      </w:r>
    </w:p>
    <w:p w14:paraId="1F4AAB82" w14:textId="77777777" w:rsidR="0095391F" w:rsidRPr="00B849A2" w:rsidRDefault="00EB3D36"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sz w:val="24"/>
          <w:szCs w:val="24"/>
          <w:lang w:val="en-GB"/>
        </w:rPr>
        <w:t xml:space="preserve">HPC can use risk management techniques and practices within its operation to derive a better outcome by mitigating or lowering the risk factors that are involved in the operational areas of the project. The risk management techniques which would be effective for HPC are Risk Register, Root cause analysis and Impact and Probability Matrix.    </w:t>
      </w:r>
    </w:p>
    <w:p w14:paraId="0EA25CEB" w14:textId="77777777" w:rsidR="0095391F" w:rsidRPr="00B849A2" w:rsidRDefault="00EB3D36" w:rsidP="001D023A">
      <w:pPr>
        <w:spacing w:line="360" w:lineRule="auto"/>
        <w:jc w:val="both"/>
        <w:rPr>
          <w:rFonts w:ascii="Times New Roman" w:eastAsia="Times New Roman" w:hAnsi="Times New Roman" w:cs="Times New Roman"/>
          <w:b/>
          <w:sz w:val="24"/>
          <w:szCs w:val="24"/>
          <w:lang w:val="en-GB"/>
        </w:rPr>
      </w:pPr>
      <w:r w:rsidRPr="00B849A2">
        <w:rPr>
          <w:rFonts w:ascii="Times New Roman" w:eastAsia="Times New Roman" w:hAnsi="Times New Roman" w:cs="Times New Roman"/>
          <w:b/>
          <w:sz w:val="24"/>
          <w:szCs w:val="24"/>
          <w:lang w:val="en-GB"/>
        </w:rPr>
        <w:t xml:space="preserve">Project Management streamlining </w:t>
      </w:r>
    </w:p>
    <w:p w14:paraId="05D349D0" w14:textId="77777777" w:rsidR="0095391F" w:rsidRPr="00B849A2" w:rsidRDefault="00EB3D36"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sz w:val="24"/>
          <w:szCs w:val="24"/>
          <w:lang w:val="en-GB"/>
        </w:rPr>
        <w:t xml:space="preserve">HPC can undertake project management practices within its conduct to gain better control over the activities that are taking place in the sites along with that this can facilitate better communication as well because it can simplify the process and make the command channel more sorted. </w:t>
      </w:r>
    </w:p>
    <w:p w14:paraId="15C36B02" w14:textId="77777777" w:rsidR="0095391F" w:rsidRPr="00B849A2" w:rsidRDefault="00EB3D36" w:rsidP="001D023A">
      <w:pPr>
        <w:spacing w:line="360" w:lineRule="auto"/>
        <w:jc w:val="both"/>
        <w:rPr>
          <w:rFonts w:ascii="Times New Roman" w:eastAsia="Times New Roman" w:hAnsi="Times New Roman" w:cs="Times New Roman"/>
          <w:b/>
          <w:sz w:val="24"/>
          <w:szCs w:val="24"/>
          <w:lang w:val="en-GB"/>
        </w:rPr>
      </w:pPr>
      <w:r w:rsidRPr="00B849A2">
        <w:rPr>
          <w:rFonts w:ascii="Times New Roman" w:eastAsia="Times New Roman" w:hAnsi="Times New Roman" w:cs="Times New Roman"/>
          <w:b/>
          <w:sz w:val="24"/>
          <w:szCs w:val="24"/>
          <w:lang w:val="en-GB"/>
        </w:rPr>
        <w:t xml:space="preserve">Stakeholder’s engagement </w:t>
      </w:r>
    </w:p>
    <w:p w14:paraId="04ECF948" w14:textId="77777777" w:rsidR="0095391F" w:rsidRPr="00B849A2" w:rsidRDefault="00EB3D36"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sz w:val="24"/>
          <w:szCs w:val="24"/>
          <w:lang w:val="en-GB"/>
        </w:rPr>
        <w:t xml:space="preserve">The stakeholders are the potentially interested parties who tend to invest their resources in the project to make the funds and support available for smooth conduct of the same and the engagement of stakeholders through weekly reports can encourage the performance of the project. </w:t>
      </w:r>
    </w:p>
    <w:p w14:paraId="1223F28F" w14:textId="77777777" w:rsidR="0095391F" w:rsidRPr="00B849A2" w:rsidRDefault="00EB3D36" w:rsidP="001D023A">
      <w:pPr>
        <w:spacing w:line="360" w:lineRule="auto"/>
        <w:jc w:val="both"/>
        <w:rPr>
          <w:rFonts w:ascii="Times New Roman" w:eastAsia="Times New Roman" w:hAnsi="Times New Roman" w:cs="Times New Roman"/>
          <w:b/>
          <w:sz w:val="24"/>
          <w:szCs w:val="24"/>
          <w:lang w:val="en-GB"/>
        </w:rPr>
      </w:pPr>
      <w:r w:rsidRPr="00B849A2">
        <w:rPr>
          <w:rFonts w:ascii="Times New Roman" w:eastAsia="Times New Roman" w:hAnsi="Times New Roman" w:cs="Times New Roman"/>
          <w:b/>
          <w:sz w:val="24"/>
          <w:szCs w:val="24"/>
          <w:lang w:val="en-GB"/>
        </w:rPr>
        <w:t xml:space="preserve">Technology Integration </w:t>
      </w:r>
    </w:p>
    <w:p w14:paraId="081D22A8" w14:textId="77777777" w:rsidR="0095391F" w:rsidRPr="00B849A2" w:rsidRDefault="00EB3D36"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sz w:val="24"/>
          <w:szCs w:val="24"/>
          <w:lang w:val="en-GB"/>
        </w:rPr>
        <w:t xml:space="preserve">Various technologies are available in the UK economy such as IoT and AI support that can be useful for the automation of the operation so that the project can achieve its objectives more efficiently within a short period. </w:t>
      </w:r>
    </w:p>
    <w:p w14:paraId="60C73E2D" w14:textId="77777777" w:rsidR="0095391F" w:rsidRPr="00B849A2" w:rsidRDefault="0095391F" w:rsidP="00B849A2">
      <w:pPr>
        <w:spacing w:line="360" w:lineRule="auto"/>
        <w:jc w:val="both"/>
        <w:rPr>
          <w:rFonts w:ascii="Times New Roman" w:eastAsia="Times New Roman" w:hAnsi="Times New Roman" w:cs="Times New Roman"/>
          <w:sz w:val="24"/>
          <w:szCs w:val="24"/>
          <w:lang w:val="en-GB"/>
        </w:rPr>
      </w:pPr>
    </w:p>
    <w:p w14:paraId="56A9388F" w14:textId="77777777" w:rsidR="0095391F" w:rsidRPr="00B849A2" w:rsidRDefault="0095391F" w:rsidP="00B849A2">
      <w:pPr>
        <w:spacing w:line="360" w:lineRule="auto"/>
        <w:jc w:val="both"/>
        <w:rPr>
          <w:rFonts w:ascii="Times New Roman" w:eastAsia="Times New Roman" w:hAnsi="Times New Roman" w:cs="Times New Roman"/>
          <w:sz w:val="24"/>
          <w:szCs w:val="24"/>
          <w:lang w:val="en-GB"/>
        </w:rPr>
      </w:pPr>
    </w:p>
    <w:p w14:paraId="34EBBB96" w14:textId="77777777" w:rsidR="0095391F" w:rsidRPr="00B849A2" w:rsidRDefault="0095391F" w:rsidP="00B849A2">
      <w:pPr>
        <w:spacing w:line="360" w:lineRule="auto"/>
        <w:jc w:val="both"/>
        <w:rPr>
          <w:rFonts w:ascii="Times New Roman" w:eastAsia="Times New Roman" w:hAnsi="Times New Roman" w:cs="Times New Roman"/>
          <w:sz w:val="24"/>
          <w:szCs w:val="24"/>
          <w:lang w:val="en-GB"/>
        </w:rPr>
      </w:pPr>
    </w:p>
    <w:p w14:paraId="52884A13" w14:textId="77777777" w:rsidR="0095391F" w:rsidRPr="00B849A2" w:rsidRDefault="00EB3D36" w:rsidP="00B849A2">
      <w:pPr>
        <w:spacing w:line="360" w:lineRule="auto"/>
        <w:jc w:val="both"/>
        <w:rPr>
          <w:rFonts w:ascii="Times New Roman" w:eastAsia="Times New Roman" w:hAnsi="Times New Roman" w:cs="Times New Roman"/>
          <w:b/>
          <w:sz w:val="24"/>
          <w:szCs w:val="24"/>
          <w:lang w:val="en-GB"/>
        </w:rPr>
      </w:pPr>
      <w:r w:rsidRPr="00B849A2">
        <w:rPr>
          <w:rFonts w:ascii="Times New Roman" w:hAnsi="Times New Roman" w:cs="Times New Roman"/>
          <w:lang w:val="en-GB"/>
        </w:rPr>
        <w:br w:type="page"/>
      </w:r>
    </w:p>
    <w:p w14:paraId="518E99E9" w14:textId="77777777" w:rsidR="0095391F" w:rsidRPr="00B849A2" w:rsidRDefault="00EB3D36" w:rsidP="00B849A2">
      <w:pPr>
        <w:spacing w:line="360" w:lineRule="auto"/>
        <w:jc w:val="both"/>
        <w:rPr>
          <w:rFonts w:ascii="Times New Roman" w:eastAsia="Times New Roman" w:hAnsi="Times New Roman" w:cs="Times New Roman"/>
          <w:b/>
          <w:sz w:val="24"/>
          <w:szCs w:val="24"/>
          <w:lang w:val="en-GB"/>
        </w:rPr>
      </w:pPr>
      <w:r w:rsidRPr="00B849A2">
        <w:rPr>
          <w:rFonts w:ascii="Times New Roman" w:eastAsia="Times New Roman" w:hAnsi="Times New Roman" w:cs="Times New Roman"/>
          <w:b/>
          <w:sz w:val="24"/>
          <w:szCs w:val="24"/>
          <w:lang w:val="en-GB"/>
        </w:rPr>
        <w:lastRenderedPageBreak/>
        <w:t xml:space="preserve">References </w:t>
      </w:r>
    </w:p>
    <w:p w14:paraId="66B365C5" w14:textId="77777777" w:rsidR="0095391F" w:rsidRDefault="00EB3D36" w:rsidP="00B849A2">
      <w:pPr>
        <w:spacing w:line="360" w:lineRule="auto"/>
        <w:jc w:val="both"/>
        <w:rPr>
          <w:rFonts w:ascii="Times New Roman" w:eastAsia="Times New Roman" w:hAnsi="Times New Roman" w:cs="Times New Roman"/>
          <w:b/>
          <w:sz w:val="24"/>
          <w:szCs w:val="24"/>
          <w:lang w:val="en-GB"/>
        </w:rPr>
      </w:pPr>
      <w:r w:rsidRPr="00B849A2">
        <w:rPr>
          <w:rFonts w:ascii="Times New Roman" w:eastAsia="Times New Roman" w:hAnsi="Times New Roman" w:cs="Times New Roman"/>
          <w:b/>
          <w:sz w:val="24"/>
          <w:szCs w:val="24"/>
          <w:lang w:val="en-GB"/>
        </w:rPr>
        <w:t>Websites</w:t>
      </w:r>
    </w:p>
    <w:p w14:paraId="0B542683" w14:textId="77777777" w:rsidR="00C808BC" w:rsidRPr="00B849A2" w:rsidRDefault="00C808BC"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color w:val="000000"/>
          <w:sz w:val="24"/>
          <w:szCs w:val="24"/>
          <w:lang w:val="en-GB"/>
        </w:rPr>
        <w:t xml:space="preserve">Blackridgeresearch.com, 2023, Available at: </w:t>
      </w:r>
      <w:hyperlink r:id="rId7" w:history="1">
        <w:r w:rsidRPr="00B849A2">
          <w:rPr>
            <w:rFonts w:ascii="Times New Roman" w:eastAsia="Times New Roman" w:hAnsi="Times New Roman" w:cs="Times New Roman"/>
            <w:color w:val="000000"/>
            <w:sz w:val="24"/>
            <w:szCs w:val="24"/>
            <w:u w:val="single"/>
            <w:lang w:val="en-GB"/>
          </w:rPr>
          <w:t>https://www.blackridgeresearch.com/project-profiles/hinkley-point-c-nuclear-power-station-the-largest-nuclear-project-in-united-kingdom</w:t>
        </w:r>
      </w:hyperlink>
      <w:r w:rsidRPr="00B849A2">
        <w:rPr>
          <w:rFonts w:ascii="Times New Roman" w:eastAsia="Times New Roman" w:hAnsi="Times New Roman" w:cs="Times New Roman"/>
          <w:color w:val="000000"/>
          <w:sz w:val="24"/>
          <w:szCs w:val="24"/>
          <w:lang w:val="en-GB"/>
        </w:rPr>
        <w:t xml:space="preserve"> (Accessed on July 2nd, 2023)</w:t>
      </w:r>
    </w:p>
    <w:p w14:paraId="3656314E" w14:textId="77777777" w:rsidR="00C808BC" w:rsidRPr="00B849A2" w:rsidRDefault="00C808BC"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color w:val="000000"/>
          <w:sz w:val="24"/>
          <w:szCs w:val="24"/>
          <w:lang w:val="en-GB"/>
        </w:rPr>
        <w:t xml:space="preserve">Edf.fr, 2023, Available at: </w:t>
      </w:r>
      <w:hyperlink r:id="rId8" w:history="1">
        <w:r w:rsidRPr="00B849A2">
          <w:rPr>
            <w:rFonts w:ascii="Times New Roman" w:eastAsia="Times New Roman" w:hAnsi="Times New Roman" w:cs="Times New Roman"/>
            <w:color w:val="000000"/>
            <w:sz w:val="24"/>
            <w:szCs w:val="24"/>
            <w:u w:val="single"/>
            <w:lang w:val="en-GB"/>
          </w:rPr>
          <w:t>https://www.edf.fr/en/the-edf-group/dedicated-sections/journalists/all-press-releases/hinkley-point-c-update-0</w:t>
        </w:r>
      </w:hyperlink>
      <w:r w:rsidRPr="00B849A2">
        <w:rPr>
          <w:rFonts w:ascii="Times New Roman" w:eastAsia="Times New Roman" w:hAnsi="Times New Roman" w:cs="Times New Roman"/>
          <w:color w:val="000000"/>
          <w:sz w:val="24"/>
          <w:szCs w:val="24"/>
          <w:lang w:val="en-GB"/>
        </w:rPr>
        <w:t xml:space="preserve"> (Accessed on July 2nd, 2023)</w:t>
      </w:r>
    </w:p>
    <w:p w14:paraId="23AE3C47" w14:textId="77777777" w:rsidR="00C808BC" w:rsidRPr="00B849A2" w:rsidRDefault="00C808BC"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color w:val="000000"/>
          <w:sz w:val="24"/>
          <w:szCs w:val="24"/>
          <w:lang w:val="en-GB"/>
        </w:rPr>
        <w:t xml:space="preserve">Edfenergy.com, 2023, Available at: </w:t>
      </w:r>
      <w:hyperlink r:id="rId9" w:history="1">
        <w:r w:rsidRPr="00B849A2">
          <w:rPr>
            <w:rFonts w:ascii="Times New Roman" w:eastAsia="Times New Roman" w:hAnsi="Times New Roman" w:cs="Times New Roman"/>
            <w:color w:val="000000"/>
            <w:sz w:val="24"/>
            <w:szCs w:val="24"/>
            <w:u w:val="single"/>
            <w:lang w:val="en-GB"/>
          </w:rPr>
          <w:t>https://www.edfenergy.com/energy/nuclear-new-build-projects/hinkley-point-c/latest-updates</w:t>
        </w:r>
      </w:hyperlink>
      <w:r w:rsidRPr="00B849A2">
        <w:rPr>
          <w:rFonts w:ascii="Times New Roman" w:eastAsia="Times New Roman" w:hAnsi="Times New Roman" w:cs="Times New Roman"/>
          <w:color w:val="000000"/>
          <w:sz w:val="24"/>
          <w:szCs w:val="24"/>
          <w:lang w:val="en-GB"/>
        </w:rPr>
        <w:t xml:space="preserve"> (Accessed on July 2nd, 2023)</w:t>
      </w:r>
    </w:p>
    <w:p w14:paraId="6E4B3972" w14:textId="77777777" w:rsidR="00C808BC" w:rsidRPr="00B849A2" w:rsidRDefault="00C808BC"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color w:val="000000"/>
          <w:sz w:val="24"/>
          <w:szCs w:val="24"/>
          <w:lang w:val="en-GB"/>
        </w:rPr>
        <w:t xml:space="preserve">Energylivenews.com, 2023, Available at: </w:t>
      </w:r>
      <w:hyperlink r:id="rId10" w:history="1">
        <w:r w:rsidRPr="00B849A2">
          <w:rPr>
            <w:rFonts w:ascii="Times New Roman" w:eastAsia="Times New Roman" w:hAnsi="Times New Roman" w:cs="Times New Roman"/>
            <w:color w:val="000000"/>
            <w:sz w:val="24"/>
            <w:szCs w:val="24"/>
            <w:u w:val="single"/>
            <w:lang w:val="en-GB"/>
          </w:rPr>
          <w:t>https://www.energylivenews.com/2023/04/25/hinkley-point-c-unveils-new-video-tour-of-progress/</w:t>
        </w:r>
      </w:hyperlink>
      <w:r w:rsidRPr="00B849A2">
        <w:rPr>
          <w:rFonts w:ascii="Times New Roman" w:eastAsia="Times New Roman" w:hAnsi="Times New Roman" w:cs="Times New Roman"/>
          <w:color w:val="000000"/>
          <w:sz w:val="24"/>
          <w:szCs w:val="24"/>
          <w:lang w:val="en-GB"/>
        </w:rPr>
        <w:t xml:space="preserve"> (Accessed on July 2nd, 2023)</w:t>
      </w:r>
    </w:p>
    <w:p w14:paraId="56E7B975" w14:textId="77777777" w:rsidR="00C808BC" w:rsidRPr="00B849A2" w:rsidRDefault="00C808BC"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color w:val="000000"/>
          <w:sz w:val="24"/>
          <w:szCs w:val="24"/>
          <w:lang w:val="en-GB"/>
        </w:rPr>
        <w:t xml:space="preserve">Nao.org.uk, 2023, Available at: </w:t>
      </w:r>
      <w:hyperlink r:id="rId11" w:history="1">
        <w:r w:rsidRPr="00B849A2">
          <w:rPr>
            <w:rFonts w:ascii="Times New Roman" w:eastAsia="Times New Roman" w:hAnsi="Times New Roman" w:cs="Times New Roman"/>
            <w:color w:val="000000"/>
            <w:sz w:val="24"/>
            <w:szCs w:val="24"/>
            <w:u w:val="single"/>
            <w:lang w:val="en-GB"/>
          </w:rPr>
          <w:t>https://www.nao.org.uk/wp-content/uploads/2017/06/Hinkley-Point-C.pd</w:t>
        </w:r>
      </w:hyperlink>
      <w:r w:rsidRPr="00B849A2">
        <w:rPr>
          <w:rFonts w:ascii="Times New Roman" w:eastAsia="Times New Roman" w:hAnsi="Times New Roman" w:cs="Times New Roman"/>
          <w:color w:val="000000"/>
          <w:sz w:val="24"/>
          <w:szCs w:val="24"/>
          <w:lang w:val="en-GB"/>
        </w:rPr>
        <w:t xml:space="preserve"> (Accessed on July 2nd, 2023)</w:t>
      </w:r>
    </w:p>
    <w:p w14:paraId="12C29ED7" w14:textId="77777777" w:rsidR="00C808BC" w:rsidRPr="00B849A2" w:rsidRDefault="00C808BC"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color w:val="000000"/>
          <w:sz w:val="24"/>
          <w:szCs w:val="24"/>
          <w:lang w:val="en-GB"/>
        </w:rPr>
        <w:t xml:space="preserve">Nao.org.uk, 2023, Available at: </w:t>
      </w:r>
      <w:hyperlink r:id="rId12" w:history="1">
        <w:r w:rsidRPr="00B849A2">
          <w:rPr>
            <w:rFonts w:ascii="Times New Roman" w:eastAsia="Times New Roman" w:hAnsi="Times New Roman" w:cs="Times New Roman"/>
            <w:color w:val="000000"/>
            <w:sz w:val="24"/>
            <w:szCs w:val="24"/>
            <w:u w:val="single"/>
            <w:lang w:val="en-GB"/>
          </w:rPr>
          <w:t>https://www.nao.org.uk/wp-content/uploads/2017/06/Hinkley-Point-C.pdf</w:t>
        </w:r>
      </w:hyperlink>
      <w:r w:rsidRPr="00B849A2">
        <w:rPr>
          <w:rFonts w:ascii="Times New Roman" w:eastAsia="Times New Roman" w:hAnsi="Times New Roman" w:cs="Times New Roman"/>
          <w:color w:val="000000"/>
          <w:sz w:val="24"/>
          <w:szCs w:val="24"/>
          <w:lang w:val="en-GB"/>
        </w:rPr>
        <w:t xml:space="preserve"> (Accessed on July 2nd, 2023)</w:t>
      </w:r>
    </w:p>
    <w:p w14:paraId="4F544FB5" w14:textId="77777777" w:rsidR="00C808BC" w:rsidRPr="00B849A2" w:rsidRDefault="00C808BC"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color w:val="000000"/>
          <w:sz w:val="24"/>
          <w:szCs w:val="24"/>
          <w:lang w:val="en-GB"/>
        </w:rPr>
        <w:t xml:space="preserve">Newcivilengineer.com, 2023, Available at: </w:t>
      </w:r>
      <w:hyperlink r:id="rId13" w:anchor=":~:text=The%20team%20at%20Hinkley%20Point,from%20the%20Covid%2D19%20pandemic" w:history="1">
        <w:r w:rsidRPr="00B849A2">
          <w:rPr>
            <w:rFonts w:ascii="Times New Roman" w:eastAsia="Times New Roman" w:hAnsi="Times New Roman" w:cs="Times New Roman"/>
            <w:color w:val="000000"/>
            <w:sz w:val="24"/>
            <w:szCs w:val="24"/>
            <w:u w:val="single"/>
            <w:lang w:val="en-GB"/>
          </w:rPr>
          <w:t>https://www.newcivilengineer.com/latest/hinkley-schedule-remains-unchanged-despite-fears-of-11-year-delay-01-12-2022/#:~:text=The%20team%20at%20Hinkley%20Point,from%20the%20Covid%2D19%20pandemic</w:t>
        </w:r>
      </w:hyperlink>
      <w:r w:rsidRPr="00B849A2">
        <w:rPr>
          <w:rFonts w:ascii="Times New Roman" w:eastAsia="Times New Roman" w:hAnsi="Times New Roman" w:cs="Times New Roman"/>
          <w:color w:val="000000"/>
          <w:sz w:val="24"/>
          <w:szCs w:val="24"/>
          <w:lang w:val="en-GB"/>
        </w:rPr>
        <w:t xml:space="preserve"> (Accessed on July 2nd, 2023)</w:t>
      </w:r>
    </w:p>
    <w:p w14:paraId="7082B608" w14:textId="77777777" w:rsidR="00C808BC" w:rsidRPr="00B849A2" w:rsidRDefault="00C808BC"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color w:val="000000"/>
          <w:sz w:val="24"/>
          <w:szCs w:val="24"/>
          <w:lang w:val="en-GB"/>
        </w:rPr>
        <w:t xml:space="preserve">Power-technology.com, 2023, Available at: </w:t>
      </w:r>
      <w:hyperlink r:id="rId14" w:anchor="catfish" w:history="1">
        <w:r w:rsidRPr="00B849A2">
          <w:rPr>
            <w:rFonts w:ascii="Times New Roman" w:eastAsia="Times New Roman" w:hAnsi="Times New Roman" w:cs="Times New Roman"/>
            <w:color w:val="000000"/>
            <w:sz w:val="24"/>
            <w:szCs w:val="24"/>
            <w:u w:val="single"/>
            <w:lang w:val="en-GB"/>
          </w:rPr>
          <w:t>https://www.power-technology.com/news/hinkley-point-c-project-costs-rise-again/#catfish</w:t>
        </w:r>
      </w:hyperlink>
      <w:r w:rsidRPr="00B849A2">
        <w:rPr>
          <w:rFonts w:ascii="Times New Roman" w:eastAsia="Times New Roman" w:hAnsi="Times New Roman" w:cs="Times New Roman"/>
          <w:color w:val="000000"/>
          <w:sz w:val="24"/>
          <w:szCs w:val="24"/>
          <w:lang w:val="en-GB"/>
        </w:rPr>
        <w:t xml:space="preserve"> (Accessed on July 2nd, 2023) </w:t>
      </w:r>
    </w:p>
    <w:p w14:paraId="618E4498" w14:textId="77777777" w:rsidR="00C808BC" w:rsidRPr="00B849A2" w:rsidRDefault="00C808BC"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color w:val="000000"/>
          <w:sz w:val="24"/>
          <w:szCs w:val="24"/>
          <w:lang w:val="en-GB"/>
        </w:rPr>
        <w:t xml:space="preserve">Publications.parliament.uk, 2023, Available at: </w:t>
      </w:r>
      <w:hyperlink r:id="rId15" w:history="1">
        <w:r w:rsidRPr="00B849A2">
          <w:rPr>
            <w:rFonts w:ascii="Times New Roman" w:eastAsia="Times New Roman" w:hAnsi="Times New Roman" w:cs="Times New Roman"/>
            <w:color w:val="000000"/>
            <w:sz w:val="24"/>
            <w:szCs w:val="24"/>
            <w:u w:val="single"/>
            <w:lang w:val="en-GB"/>
          </w:rPr>
          <w:t>https://publications.parliament.uk/pa/cm201719/cmselect/cmpubacc/393/393.pdf</w:t>
        </w:r>
      </w:hyperlink>
      <w:r w:rsidRPr="00B849A2">
        <w:rPr>
          <w:rFonts w:ascii="Times New Roman" w:eastAsia="Times New Roman" w:hAnsi="Times New Roman" w:cs="Times New Roman"/>
          <w:color w:val="000000"/>
          <w:sz w:val="24"/>
          <w:szCs w:val="24"/>
          <w:lang w:val="en-GB"/>
        </w:rPr>
        <w:t xml:space="preserve"> (Accessed on July 2nd, 2023)</w:t>
      </w:r>
    </w:p>
    <w:p w14:paraId="29EA6671" w14:textId="77777777" w:rsidR="00C808BC" w:rsidRPr="00B849A2" w:rsidRDefault="00C808BC"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color w:val="000000"/>
          <w:sz w:val="24"/>
          <w:szCs w:val="24"/>
          <w:lang w:val="en-GB"/>
        </w:rPr>
        <w:t xml:space="preserve">Theguardian.com, 2023, Available at: </w:t>
      </w:r>
      <w:hyperlink r:id="rId16" w:history="1">
        <w:r w:rsidRPr="00B849A2">
          <w:rPr>
            <w:rFonts w:ascii="Times New Roman" w:eastAsia="Times New Roman" w:hAnsi="Times New Roman" w:cs="Times New Roman"/>
            <w:color w:val="000000"/>
            <w:sz w:val="24"/>
            <w:szCs w:val="24"/>
            <w:u w:val="single"/>
            <w:lang w:val="en-GB"/>
          </w:rPr>
          <w:t>https://www.theguardian.com/uk-news/2022/may/20/hinkley-point-c-nuclear-power-station-edf-delayed-covid-costs-rise</w:t>
        </w:r>
      </w:hyperlink>
      <w:r w:rsidRPr="00B849A2">
        <w:rPr>
          <w:rFonts w:ascii="Times New Roman" w:eastAsia="Times New Roman" w:hAnsi="Times New Roman" w:cs="Times New Roman"/>
          <w:color w:val="000000"/>
          <w:sz w:val="24"/>
          <w:szCs w:val="24"/>
          <w:lang w:val="en-GB"/>
        </w:rPr>
        <w:t xml:space="preserve"> (Accessed on July 2nd, 2023)</w:t>
      </w:r>
    </w:p>
    <w:p w14:paraId="2068D41F" w14:textId="77777777" w:rsidR="00B849A2" w:rsidRDefault="00EB3D36" w:rsidP="00B849A2">
      <w:pPr>
        <w:spacing w:line="360" w:lineRule="auto"/>
        <w:jc w:val="both"/>
        <w:rPr>
          <w:rFonts w:ascii="Times New Roman" w:eastAsia="Times New Roman" w:hAnsi="Times New Roman" w:cs="Times New Roman"/>
          <w:b/>
          <w:sz w:val="24"/>
          <w:szCs w:val="24"/>
          <w:lang w:val="en-GB"/>
        </w:rPr>
      </w:pPr>
      <w:r w:rsidRPr="00B849A2">
        <w:rPr>
          <w:rFonts w:ascii="Times New Roman" w:eastAsia="Times New Roman" w:hAnsi="Times New Roman" w:cs="Times New Roman"/>
          <w:b/>
          <w:sz w:val="24"/>
          <w:szCs w:val="24"/>
          <w:lang w:val="en-GB"/>
        </w:rPr>
        <w:t xml:space="preserve">Journals </w:t>
      </w:r>
    </w:p>
    <w:p w14:paraId="709E5F48" w14:textId="77777777" w:rsidR="00C808BC" w:rsidRDefault="00C808BC" w:rsidP="00B849A2">
      <w:pPr>
        <w:spacing w:line="360" w:lineRule="auto"/>
        <w:jc w:val="both"/>
        <w:rPr>
          <w:rFonts w:ascii="Times New Roman" w:hAnsi="Times New Roman" w:cs="Times New Roman"/>
          <w:lang w:val="en-GB"/>
        </w:rPr>
      </w:pPr>
      <w:r w:rsidRPr="00B849A2">
        <w:rPr>
          <w:rFonts w:ascii="Times New Roman" w:eastAsia="Times New Roman" w:hAnsi="Times New Roman" w:cs="Times New Roman"/>
          <w:color w:val="000000"/>
          <w:sz w:val="24"/>
          <w:szCs w:val="24"/>
          <w:lang w:val="en-GB"/>
        </w:rPr>
        <w:t xml:space="preserve">Becker, P., 2019. Hinkley Point C, </w:t>
      </w:r>
      <w:proofErr w:type="spellStart"/>
      <w:r w:rsidRPr="00B849A2">
        <w:rPr>
          <w:rFonts w:ascii="Times New Roman" w:eastAsia="Times New Roman" w:hAnsi="Times New Roman" w:cs="Times New Roman"/>
          <w:color w:val="000000"/>
          <w:sz w:val="24"/>
          <w:szCs w:val="24"/>
          <w:lang w:val="en-GB"/>
        </w:rPr>
        <w:t>Flamanville</w:t>
      </w:r>
      <w:proofErr w:type="spellEnd"/>
      <w:r w:rsidRPr="00B849A2">
        <w:rPr>
          <w:rFonts w:ascii="Times New Roman" w:eastAsia="Times New Roman" w:hAnsi="Times New Roman" w:cs="Times New Roman"/>
          <w:color w:val="000000"/>
          <w:sz w:val="24"/>
          <w:szCs w:val="24"/>
          <w:lang w:val="en-GB"/>
        </w:rPr>
        <w:t xml:space="preserve">, </w:t>
      </w:r>
      <w:proofErr w:type="spellStart"/>
      <w:r w:rsidRPr="00B849A2">
        <w:rPr>
          <w:rFonts w:ascii="Times New Roman" w:eastAsia="Times New Roman" w:hAnsi="Times New Roman" w:cs="Times New Roman"/>
          <w:color w:val="000000"/>
          <w:sz w:val="24"/>
          <w:szCs w:val="24"/>
          <w:lang w:val="en-GB"/>
        </w:rPr>
        <w:t>Olkiluoto</w:t>
      </w:r>
      <w:proofErr w:type="spellEnd"/>
      <w:r w:rsidRPr="00B849A2">
        <w:rPr>
          <w:rFonts w:ascii="Times New Roman" w:eastAsia="Times New Roman" w:hAnsi="Times New Roman" w:cs="Times New Roman"/>
          <w:color w:val="000000"/>
          <w:sz w:val="24"/>
          <w:szCs w:val="24"/>
          <w:lang w:val="en-GB"/>
        </w:rPr>
        <w:t xml:space="preserve">. The rescue attempts for nuclear power. </w:t>
      </w:r>
      <w:proofErr w:type="spellStart"/>
      <w:r w:rsidRPr="00B849A2">
        <w:rPr>
          <w:rFonts w:ascii="Times New Roman" w:eastAsia="Times New Roman" w:hAnsi="Times New Roman" w:cs="Times New Roman"/>
          <w:i/>
          <w:iCs/>
          <w:color w:val="000000"/>
          <w:sz w:val="24"/>
          <w:szCs w:val="24"/>
          <w:lang w:val="en-GB"/>
        </w:rPr>
        <w:t>Zeitschrift</w:t>
      </w:r>
      <w:proofErr w:type="spellEnd"/>
      <w:r w:rsidRPr="00B849A2">
        <w:rPr>
          <w:rFonts w:ascii="Times New Roman" w:eastAsia="Times New Roman" w:hAnsi="Times New Roman" w:cs="Times New Roman"/>
          <w:i/>
          <w:iCs/>
          <w:color w:val="000000"/>
          <w:sz w:val="24"/>
          <w:szCs w:val="24"/>
          <w:lang w:val="en-GB"/>
        </w:rPr>
        <w:t xml:space="preserve"> </w:t>
      </w:r>
      <w:proofErr w:type="spellStart"/>
      <w:r w:rsidRPr="00B849A2">
        <w:rPr>
          <w:rFonts w:ascii="Times New Roman" w:eastAsia="Times New Roman" w:hAnsi="Times New Roman" w:cs="Times New Roman"/>
          <w:i/>
          <w:iCs/>
          <w:color w:val="000000"/>
          <w:sz w:val="24"/>
          <w:szCs w:val="24"/>
          <w:lang w:val="en-GB"/>
        </w:rPr>
        <w:t>fuer</w:t>
      </w:r>
      <w:proofErr w:type="spellEnd"/>
      <w:r w:rsidRPr="00B849A2">
        <w:rPr>
          <w:rFonts w:ascii="Times New Roman" w:eastAsia="Times New Roman" w:hAnsi="Times New Roman" w:cs="Times New Roman"/>
          <w:i/>
          <w:iCs/>
          <w:color w:val="000000"/>
          <w:sz w:val="24"/>
          <w:szCs w:val="24"/>
          <w:lang w:val="en-GB"/>
        </w:rPr>
        <w:t xml:space="preserve"> </w:t>
      </w:r>
      <w:proofErr w:type="spellStart"/>
      <w:r w:rsidRPr="00B849A2">
        <w:rPr>
          <w:rFonts w:ascii="Times New Roman" w:eastAsia="Times New Roman" w:hAnsi="Times New Roman" w:cs="Times New Roman"/>
          <w:i/>
          <w:iCs/>
          <w:color w:val="000000"/>
          <w:sz w:val="24"/>
          <w:szCs w:val="24"/>
          <w:lang w:val="en-GB"/>
        </w:rPr>
        <w:t>Neues</w:t>
      </w:r>
      <w:proofErr w:type="spellEnd"/>
      <w:r w:rsidRPr="00B849A2">
        <w:rPr>
          <w:rFonts w:ascii="Times New Roman" w:eastAsia="Times New Roman" w:hAnsi="Times New Roman" w:cs="Times New Roman"/>
          <w:i/>
          <w:iCs/>
          <w:color w:val="000000"/>
          <w:sz w:val="24"/>
          <w:szCs w:val="24"/>
          <w:lang w:val="en-GB"/>
        </w:rPr>
        <w:t xml:space="preserve"> </w:t>
      </w:r>
      <w:proofErr w:type="spellStart"/>
      <w:r w:rsidRPr="00B849A2">
        <w:rPr>
          <w:rFonts w:ascii="Times New Roman" w:eastAsia="Times New Roman" w:hAnsi="Times New Roman" w:cs="Times New Roman"/>
          <w:i/>
          <w:iCs/>
          <w:color w:val="000000"/>
          <w:sz w:val="24"/>
          <w:szCs w:val="24"/>
          <w:lang w:val="en-GB"/>
        </w:rPr>
        <w:t>Energierecht</w:t>
      </w:r>
      <w:proofErr w:type="spellEnd"/>
      <w:r w:rsidRPr="00B849A2">
        <w:rPr>
          <w:rFonts w:ascii="Times New Roman" w:eastAsia="Times New Roman" w:hAnsi="Times New Roman" w:cs="Times New Roman"/>
          <w:color w:val="000000"/>
          <w:sz w:val="24"/>
          <w:szCs w:val="24"/>
          <w:lang w:val="en-GB"/>
        </w:rPr>
        <w:t xml:space="preserve">, </w:t>
      </w:r>
      <w:r w:rsidRPr="00B849A2">
        <w:rPr>
          <w:rFonts w:ascii="Times New Roman" w:eastAsia="Times New Roman" w:hAnsi="Times New Roman" w:cs="Times New Roman"/>
          <w:i/>
          <w:iCs/>
          <w:color w:val="000000"/>
          <w:sz w:val="24"/>
          <w:szCs w:val="24"/>
          <w:lang w:val="en-GB"/>
        </w:rPr>
        <w:t>23</w:t>
      </w:r>
      <w:r w:rsidRPr="00B849A2">
        <w:rPr>
          <w:rFonts w:ascii="Times New Roman" w:eastAsia="Times New Roman" w:hAnsi="Times New Roman" w:cs="Times New Roman"/>
          <w:color w:val="000000"/>
          <w:sz w:val="24"/>
          <w:szCs w:val="24"/>
          <w:lang w:val="en-GB"/>
        </w:rPr>
        <w:t xml:space="preserve">(1), pp.15-16. </w:t>
      </w:r>
      <w:hyperlink r:id="rId17" w:history="1">
        <w:r w:rsidRPr="00B849A2">
          <w:rPr>
            <w:rFonts w:ascii="Times New Roman" w:eastAsia="Times New Roman" w:hAnsi="Times New Roman" w:cs="Times New Roman"/>
            <w:color w:val="000000"/>
            <w:sz w:val="24"/>
            <w:szCs w:val="24"/>
            <w:u w:val="single"/>
            <w:lang w:val="en-GB"/>
          </w:rPr>
          <w:t>https://inis.iaea.org/search/search.aspx?orig_q=RN:50018452</w:t>
        </w:r>
      </w:hyperlink>
      <w:r w:rsidRPr="00B849A2">
        <w:rPr>
          <w:rFonts w:ascii="Times New Roman" w:eastAsia="Times New Roman" w:hAnsi="Times New Roman" w:cs="Times New Roman"/>
          <w:color w:val="000000"/>
          <w:sz w:val="24"/>
          <w:szCs w:val="24"/>
        </w:rPr>
        <w:t xml:space="preserve"> </w:t>
      </w:r>
    </w:p>
    <w:p w14:paraId="06BA4BF0" w14:textId="77777777" w:rsidR="00C808BC" w:rsidRPr="00B849A2" w:rsidRDefault="00C808BC" w:rsidP="00B849A2">
      <w:pPr>
        <w:spacing w:line="360" w:lineRule="auto"/>
        <w:jc w:val="both"/>
        <w:rPr>
          <w:rFonts w:ascii="Times New Roman" w:eastAsia="Times New Roman" w:hAnsi="Times New Roman" w:cs="Times New Roman"/>
          <w:b/>
          <w:sz w:val="24"/>
          <w:szCs w:val="24"/>
          <w:lang w:val="en-GB"/>
        </w:rPr>
      </w:pPr>
      <w:r w:rsidRPr="00B849A2">
        <w:rPr>
          <w:rFonts w:ascii="Times New Roman" w:eastAsia="Times New Roman" w:hAnsi="Times New Roman" w:cs="Times New Roman"/>
          <w:color w:val="000000"/>
          <w:sz w:val="24"/>
          <w:szCs w:val="24"/>
          <w:lang w:val="en-GB"/>
        </w:rPr>
        <w:lastRenderedPageBreak/>
        <w:t xml:space="preserve">Butcher, A., Stork, A.L., Verdon, J.P., Kendall, J.M., </w:t>
      </w:r>
      <w:proofErr w:type="spellStart"/>
      <w:r w:rsidRPr="00B849A2">
        <w:rPr>
          <w:rFonts w:ascii="Times New Roman" w:eastAsia="Times New Roman" w:hAnsi="Times New Roman" w:cs="Times New Roman"/>
          <w:color w:val="000000"/>
          <w:sz w:val="24"/>
          <w:szCs w:val="24"/>
          <w:lang w:val="en-GB"/>
        </w:rPr>
        <w:t>Plenkers</w:t>
      </w:r>
      <w:proofErr w:type="spellEnd"/>
      <w:r w:rsidRPr="00B849A2">
        <w:rPr>
          <w:rFonts w:ascii="Times New Roman" w:eastAsia="Times New Roman" w:hAnsi="Times New Roman" w:cs="Times New Roman"/>
          <w:color w:val="000000"/>
          <w:sz w:val="24"/>
          <w:szCs w:val="24"/>
          <w:lang w:val="en-GB"/>
        </w:rPr>
        <w:t xml:space="preserve">, K., Booth, F., </w:t>
      </w:r>
      <w:proofErr w:type="spellStart"/>
      <w:r w:rsidRPr="00B849A2">
        <w:rPr>
          <w:rFonts w:ascii="Times New Roman" w:eastAsia="Times New Roman" w:hAnsi="Times New Roman" w:cs="Times New Roman"/>
          <w:color w:val="000000"/>
          <w:sz w:val="24"/>
          <w:szCs w:val="24"/>
          <w:lang w:val="en-GB"/>
        </w:rPr>
        <w:t>Boneham</w:t>
      </w:r>
      <w:proofErr w:type="spellEnd"/>
      <w:r w:rsidRPr="00B849A2">
        <w:rPr>
          <w:rFonts w:ascii="Times New Roman" w:eastAsia="Times New Roman" w:hAnsi="Times New Roman" w:cs="Times New Roman"/>
          <w:color w:val="000000"/>
          <w:sz w:val="24"/>
          <w:szCs w:val="24"/>
          <w:lang w:val="en-GB"/>
        </w:rPr>
        <w:t xml:space="preserve">, M. and Koe, A., 2021. Evaluating rock mass disturbance within open-pit excavations using seismic methods: A case study from the Hinkley Point C nuclear power station. </w:t>
      </w:r>
      <w:r w:rsidRPr="00B849A2">
        <w:rPr>
          <w:rFonts w:ascii="Times New Roman" w:eastAsia="Times New Roman" w:hAnsi="Times New Roman" w:cs="Times New Roman"/>
          <w:i/>
          <w:iCs/>
          <w:color w:val="000000"/>
          <w:sz w:val="24"/>
          <w:szCs w:val="24"/>
          <w:lang w:val="en-GB"/>
        </w:rPr>
        <w:t>Journal of Rock Mechanics and Geotechnical Engineering</w:t>
      </w:r>
      <w:r w:rsidRPr="00B849A2">
        <w:rPr>
          <w:rFonts w:ascii="Times New Roman" w:eastAsia="Times New Roman" w:hAnsi="Times New Roman" w:cs="Times New Roman"/>
          <w:color w:val="000000"/>
          <w:sz w:val="24"/>
          <w:szCs w:val="24"/>
          <w:lang w:val="en-GB"/>
        </w:rPr>
        <w:t xml:space="preserve">, </w:t>
      </w:r>
      <w:r w:rsidRPr="00B849A2">
        <w:rPr>
          <w:rFonts w:ascii="Times New Roman" w:eastAsia="Times New Roman" w:hAnsi="Times New Roman" w:cs="Times New Roman"/>
          <w:i/>
          <w:iCs/>
          <w:color w:val="000000"/>
          <w:sz w:val="24"/>
          <w:szCs w:val="24"/>
          <w:lang w:val="en-GB"/>
        </w:rPr>
        <w:t>13</w:t>
      </w:r>
      <w:r w:rsidRPr="00B849A2">
        <w:rPr>
          <w:rFonts w:ascii="Times New Roman" w:eastAsia="Times New Roman" w:hAnsi="Times New Roman" w:cs="Times New Roman"/>
          <w:color w:val="000000"/>
          <w:sz w:val="24"/>
          <w:szCs w:val="24"/>
          <w:lang w:val="en-GB"/>
        </w:rPr>
        <w:t xml:space="preserve">(3), pp.500-512. </w:t>
      </w:r>
      <w:hyperlink r:id="rId18" w:history="1">
        <w:r w:rsidRPr="00B849A2">
          <w:rPr>
            <w:rFonts w:ascii="Times New Roman" w:eastAsia="Times New Roman" w:hAnsi="Times New Roman" w:cs="Times New Roman"/>
            <w:color w:val="000000"/>
            <w:sz w:val="24"/>
            <w:szCs w:val="24"/>
            <w:u w:val="single"/>
            <w:lang w:val="en-GB"/>
          </w:rPr>
          <w:t>https://doi.org/10.1016/j.jrmge.2020.12.001</w:t>
        </w:r>
      </w:hyperlink>
    </w:p>
    <w:p w14:paraId="33FFF68D" w14:textId="77777777" w:rsidR="00C808BC" w:rsidRPr="00B849A2" w:rsidRDefault="00C808BC"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color w:val="000000"/>
          <w:sz w:val="24"/>
          <w:szCs w:val="24"/>
          <w:lang w:val="en-GB"/>
        </w:rPr>
        <w:t xml:space="preserve">Glasson, J., Durning, B., Broderick, M. and Welch, K., 2021. Monitoring and auditing the local socio-economic and environmental impacts of the early stage construction of Hinkley Point C Nuclear Power Station, UK. </w:t>
      </w:r>
      <w:r w:rsidRPr="00B849A2">
        <w:rPr>
          <w:rFonts w:ascii="Times New Roman" w:eastAsia="Times New Roman" w:hAnsi="Times New Roman" w:cs="Times New Roman"/>
          <w:i/>
          <w:iCs/>
          <w:color w:val="000000"/>
          <w:sz w:val="24"/>
          <w:szCs w:val="24"/>
          <w:lang w:val="en-GB"/>
        </w:rPr>
        <w:t>Impact Assessment and Project Appraisal</w:t>
      </w:r>
      <w:r w:rsidRPr="00B849A2">
        <w:rPr>
          <w:rFonts w:ascii="Times New Roman" w:eastAsia="Times New Roman" w:hAnsi="Times New Roman" w:cs="Times New Roman"/>
          <w:color w:val="000000"/>
          <w:sz w:val="24"/>
          <w:szCs w:val="24"/>
          <w:lang w:val="en-GB"/>
        </w:rPr>
        <w:t xml:space="preserve">, </w:t>
      </w:r>
      <w:r w:rsidRPr="00B849A2">
        <w:rPr>
          <w:rFonts w:ascii="Times New Roman" w:eastAsia="Times New Roman" w:hAnsi="Times New Roman" w:cs="Times New Roman"/>
          <w:i/>
          <w:iCs/>
          <w:color w:val="000000"/>
          <w:sz w:val="24"/>
          <w:szCs w:val="24"/>
          <w:lang w:val="en-GB"/>
        </w:rPr>
        <w:t>39</w:t>
      </w:r>
      <w:r w:rsidRPr="00B849A2">
        <w:rPr>
          <w:rFonts w:ascii="Times New Roman" w:eastAsia="Times New Roman" w:hAnsi="Times New Roman" w:cs="Times New Roman"/>
          <w:color w:val="000000"/>
          <w:sz w:val="24"/>
          <w:szCs w:val="24"/>
          <w:lang w:val="en-GB"/>
        </w:rPr>
        <w:t xml:space="preserve">(2), pp.84-95. </w:t>
      </w:r>
      <w:hyperlink r:id="rId19" w:history="1">
        <w:r w:rsidRPr="00B849A2">
          <w:rPr>
            <w:rFonts w:ascii="Times New Roman" w:eastAsia="Times New Roman" w:hAnsi="Times New Roman" w:cs="Times New Roman"/>
            <w:color w:val="000000"/>
            <w:sz w:val="24"/>
            <w:szCs w:val="24"/>
            <w:u w:val="single"/>
            <w:lang w:val="en-GB"/>
          </w:rPr>
          <w:t>https://www.tandfonline.com/doi/abs/10.1080/14615517.2020.1838237</w:t>
        </w:r>
      </w:hyperlink>
    </w:p>
    <w:p w14:paraId="7DA25A2F" w14:textId="77777777" w:rsidR="00C808BC" w:rsidRPr="00B849A2" w:rsidRDefault="00C808BC"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color w:val="000000"/>
          <w:sz w:val="24"/>
          <w:szCs w:val="24"/>
          <w:lang w:val="en-GB"/>
        </w:rPr>
        <w:t xml:space="preserve">Hancher, L. and </w:t>
      </w:r>
      <w:proofErr w:type="spellStart"/>
      <w:r w:rsidRPr="00B849A2">
        <w:rPr>
          <w:rFonts w:ascii="Times New Roman" w:eastAsia="Times New Roman" w:hAnsi="Times New Roman" w:cs="Times New Roman"/>
          <w:color w:val="000000"/>
          <w:sz w:val="24"/>
          <w:szCs w:val="24"/>
          <w:lang w:val="en-GB"/>
        </w:rPr>
        <w:t>Bouchagiar</w:t>
      </w:r>
      <w:proofErr w:type="spellEnd"/>
      <w:r w:rsidRPr="00B849A2">
        <w:rPr>
          <w:rFonts w:ascii="Times New Roman" w:eastAsia="Times New Roman" w:hAnsi="Times New Roman" w:cs="Times New Roman"/>
          <w:color w:val="000000"/>
          <w:sz w:val="24"/>
          <w:szCs w:val="24"/>
          <w:lang w:val="en-GB"/>
        </w:rPr>
        <w:t xml:space="preserve">, A., 2021. Hinkley Point C: Trimming the SAM, While Extending the Reach of Wider EU Law Infringements?. </w:t>
      </w:r>
      <w:r w:rsidRPr="00B849A2">
        <w:rPr>
          <w:rFonts w:ascii="Times New Roman" w:eastAsia="Times New Roman" w:hAnsi="Times New Roman" w:cs="Times New Roman"/>
          <w:i/>
          <w:iCs/>
          <w:color w:val="000000"/>
          <w:sz w:val="24"/>
          <w:szCs w:val="24"/>
          <w:lang w:val="en-GB"/>
        </w:rPr>
        <w:t>Eur. St. Aid LQ</w:t>
      </w:r>
      <w:r w:rsidRPr="00B849A2">
        <w:rPr>
          <w:rFonts w:ascii="Times New Roman" w:eastAsia="Times New Roman" w:hAnsi="Times New Roman" w:cs="Times New Roman"/>
          <w:color w:val="000000"/>
          <w:sz w:val="24"/>
          <w:szCs w:val="24"/>
          <w:lang w:val="en-GB"/>
        </w:rPr>
        <w:t xml:space="preserve">, </w:t>
      </w:r>
      <w:r w:rsidRPr="00B849A2">
        <w:rPr>
          <w:rFonts w:ascii="Times New Roman" w:eastAsia="Times New Roman" w:hAnsi="Times New Roman" w:cs="Times New Roman"/>
          <w:i/>
          <w:iCs/>
          <w:color w:val="000000"/>
          <w:sz w:val="24"/>
          <w:szCs w:val="24"/>
          <w:lang w:val="en-GB"/>
        </w:rPr>
        <w:t>20</w:t>
      </w:r>
      <w:r w:rsidRPr="00B849A2">
        <w:rPr>
          <w:rFonts w:ascii="Times New Roman" w:eastAsia="Times New Roman" w:hAnsi="Times New Roman" w:cs="Times New Roman"/>
          <w:color w:val="000000"/>
          <w:sz w:val="24"/>
          <w:szCs w:val="24"/>
          <w:lang w:val="en-GB"/>
        </w:rPr>
        <w:t xml:space="preserve">, p.529. </w:t>
      </w:r>
      <w:hyperlink r:id="rId20" w:history="1">
        <w:r w:rsidRPr="00B849A2">
          <w:rPr>
            <w:rFonts w:ascii="Times New Roman" w:eastAsia="Times New Roman" w:hAnsi="Times New Roman" w:cs="Times New Roman"/>
            <w:color w:val="000000"/>
            <w:sz w:val="24"/>
            <w:szCs w:val="24"/>
            <w:u w:val="single"/>
            <w:lang w:val="en-GB"/>
          </w:rPr>
          <w:t>https://heinonline.org/hol-cgi-bin/get_pdf.cgi?handle=hein.journals/estal2021&amp;section=80</w:t>
        </w:r>
      </w:hyperlink>
    </w:p>
    <w:p w14:paraId="586AAA8B" w14:textId="77777777" w:rsidR="00C808BC" w:rsidRPr="00B849A2" w:rsidRDefault="00C808BC"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color w:val="000000"/>
          <w:sz w:val="24"/>
          <w:szCs w:val="24"/>
          <w:lang w:val="en-GB"/>
        </w:rPr>
        <w:t xml:space="preserve">Li, J., 2020, December. Power Peaking, Critical Boron, and Shutdown Margin Benchmark of the UK Hinkley Point C EPR using WIMS-PANTHER Deterministic Codes. In </w:t>
      </w:r>
      <w:r w:rsidRPr="00B849A2">
        <w:rPr>
          <w:rFonts w:ascii="Times New Roman" w:eastAsia="Times New Roman" w:hAnsi="Times New Roman" w:cs="Times New Roman"/>
          <w:i/>
          <w:iCs/>
          <w:color w:val="000000"/>
          <w:sz w:val="24"/>
          <w:szCs w:val="24"/>
          <w:lang w:val="en-GB"/>
        </w:rPr>
        <w:t>2020 International Conference on Computing, Networking, Telecommunications &amp; Engineering Sciences Applications (CoNTESA)</w:t>
      </w:r>
      <w:r w:rsidRPr="00B849A2">
        <w:rPr>
          <w:rFonts w:ascii="Times New Roman" w:eastAsia="Times New Roman" w:hAnsi="Times New Roman" w:cs="Times New Roman"/>
          <w:color w:val="000000"/>
          <w:sz w:val="24"/>
          <w:szCs w:val="24"/>
          <w:lang w:val="en-GB"/>
        </w:rPr>
        <w:t xml:space="preserve"> (pp. 1-4). IEEE. </w:t>
      </w:r>
      <w:hyperlink r:id="rId21" w:history="1">
        <w:r w:rsidRPr="00B849A2">
          <w:rPr>
            <w:rFonts w:ascii="Times New Roman" w:eastAsia="Times New Roman" w:hAnsi="Times New Roman" w:cs="Times New Roman"/>
            <w:color w:val="000000"/>
            <w:sz w:val="24"/>
            <w:szCs w:val="24"/>
            <w:u w:val="single"/>
            <w:lang w:val="en-GB"/>
          </w:rPr>
          <w:t>https://ieeexplore.ieee.org/abstract/document/9302867/</w:t>
        </w:r>
      </w:hyperlink>
    </w:p>
    <w:p w14:paraId="0F1D7EE0" w14:textId="77777777" w:rsidR="00C808BC" w:rsidRPr="00B849A2" w:rsidRDefault="00C808BC" w:rsidP="00B849A2">
      <w:pPr>
        <w:spacing w:line="360" w:lineRule="auto"/>
        <w:jc w:val="both"/>
        <w:rPr>
          <w:rFonts w:ascii="Times New Roman" w:eastAsia="Times New Roman" w:hAnsi="Times New Roman" w:cs="Times New Roman"/>
          <w:sz w:val="24"/>
          <w:szCs w:val="24"/>
          <w:lang w:val="en-GB"/>
        </w:rPr>
      </w:pPr>
      <w:r w:rsidRPr="00B849A2">
        <w:rPr>
          <w:rFonts w:ascii="Times New Roman" w:eastAsia="Times New Roman" w:hAnsi="Times New Roman" w:cs="Times New Roman"/>
          <w:color w:val="000000"/>
          <w:sz w:val="24"/>
          <w:szCs w:val="24"/>
          <w:lang w:val="en-GB"/>
        </w:rPr>
        <w:t xml:space="preserve">Resch, G. and </w:t>
      </w:r>
      <w:proofErr w:type="spellStart"/>
      <w:r w:rsidRPr="00B849A2">
        <w:rPr>
          <w:rFonts w:ascii="Times New Roman" w:eastAsia="Times New Roman" w:hAnsi="Times New Roman" w:cs="Times New Roman"/>
          <w:color w:val="000000"/>
          <w:sz w:val="24"/>
          <w:szCs w:val="24"/>
          <w:lang w:val="en-GB"/>
        </w:rPr>
        <w:t>Suna</w:t>
      </w:r>
      <w:proofErr w:type="spellEnd"/>
      <w:r w:rsidRPr="00B849A2">
        <w:rPr>
          <w:rFonts w:ascii="Times New Roman" w:eastAsia="Times New Roman" w:hAnsi="Times New Roman" w:cs="Times New Roman"/>
          <w:color w:val="000000"/>
          <w:sz w:val="24"/>
          <w:szCs w:val="24"/>
          <w:lang w:val="en-GB"/>
        </w:rPr>
        <w:t xml:space="preserve">, D., 2019. Renewable Energies versus Nuclear Power: Comparison of Financial Support Exemplified at the Case of Hinkley Point C. </w:t>
      </w:r>
      <w:r w:rsidRPr="00B849A2">
        <w:rPr>
          <w:rFonts w:ascii="Times New Roman" w:eastAsia="Times New Roman" w:hAnsi="Times New Roman" w:cs="Times New Roman"/>
          <w:i/>
          <w:iCs/>
          <w:color w:val="000000"/>
          <w:sz w:val="24"/>
          <w:szCs w:val="24"/>
          <w:lang w:val="en-GB"/>
        </w:rPr>
        <w:t>The Technological and Economic Future of Nuclear Power</w:t>
      </w:r>
      <w:r w:rsidRPr="00B849A2">
        <w:rPr>
          <w:rFonts w:ascii="Times New Roman" w:eastAsia="Times New Roman" w:hAnsi="Times New Roman" w:cs="Times New Roman"/>
          <w:color w:val="000000"/>
          <w:sz w:val="24"/>
          <w:szCs w:val="24"/>
          <w:lang w:val="en-GB"/>
        </w:rPr>
        <w:t xml:space="preserve">, pp.117-137. </w:t>
      </w:r>
      <w:hyperlink r:id="rId22" w:anchor="page=122" w:history="1">
        <w:r w:rsidRPr="00B849A2">
          <w:rPr>
            <w:rFonts w:ascii="Times New Roman" w:eastAsia="Times New Roman" w:hAnsi="Times New Roman" w:cs="Times New Roman"/>
            <w:color w:val="000000"/>
            <w:sz w:val="24"/>
            <w:szCs w:val="24"/>
            <w:u w:val="single"/>
            <w:lang w:val="en-GB"/>
          </w:rPr>
          <w:t>https://library.oapen.org/bitstream/handle/20.500.12657/23165/1006988.pdf?sequence#page=122</w:t>
        </w:r>
      </w:hyperlink>
    </w:p>
    <w:p w14:paraId="79990BD2" w14:textId="77777777" w:rsidR="00B849A2" w:rsidRDefault="00B849A2">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7F677D2F" w14:textId="77777777" w:rsidR="0095391F" w:rsidRPr="00B849A2" w:rsidRDefault="00EB3D36" w:rsidP="00B849A2">
      <w:pPr>
        <w:spacing w:line="360" w:lineRule="auto"/>
        <w:jc w:val="both"/>
        <w:rPr>
          <w:rFonts w:ascii="Times New Roman" w:eastAsia="Times New Roman" w:hAnsi="Times New Roman" w:cs="Times New Roman"/>
          <w:b/>
          <w:sz w:val="24"/>
          <w:szCs w:val="24"/>
          <w:lang w:val="en-GB"/>
        </w:rPr>
      </w:pPr>
      <w:r w:rsidRPr="00B849A2">
        <w:rPr>
          <w:rFonts w:ascii="Times New Roman" w:eastAsia="Times New Roman" w:hAnsi="Times New Roman" w:cs="Times New Roman"/>
          <w:b/>
          <w:sz w:val="24"/>
          <w:szCs w:val="24"/>
          <w:lang w:val="en-GB"/>
        </w:rPr>
        <w:lastRenderedPageBreak/>
        <w:t>Appendices</w:t>
      </w:r>
    </w:p>
    <w:p w14:paraId="403A64B1" w14:textId="77777777" w:rsidR="0095391F" w:rsidRPr="00B849A2" w:rsidRDefault="00EB3D36" w:rsidP="00B849A2">
      <w:pPr>
        <w:spacing w:line="360" w:lineRule="auto"/>
        <w:jc w:val="both"/>
        <w:rPr>
          <w:rFonts w:ascii="Times New Roman" w:eastAsia="Times New Roman" w:hAnsi="Times New Roman" w:cs="Times New Roman"/>
          <w:b/>
          <w:sz w:val="24"/>
          <w:szCs w:val="24"/>
          <w:lang w:val="en-GB"/>
        </w:rPr>
      </w:pPr>
      <w:r w:rsidRPr="00B849A2">
        <w:rPr>
          <w:rFonts w:ascii="Times New Roman" w:eastAsia="Times New Roman" w:hAnsi="Times New Roman" w:cs="Times New Roman"/>
          <w:b/>
          <w:sz w:val="24"/>
          <w:szCs w:val="24"/>
          <w:lang w:val="en-GB"/>
        </w:rPr>
        <w:t xml:space="preserve">Appendix 1:  </w:t>
      </w:r>
      <w:r w:rsidR="00C808BC">
        <w:rPr>
          <w:b/>
          <w:bCs/>
          <w:color w:val="000000"/>
        </w:rPr>
        <w:t>Critical path analysis</w:t>
      </w:r>
    </w:p>
    <w:p w14:paraId="1B35B471" w14:textId="77777777" w:rsidR="0095391F" w:rsidRPr="00B849A2" w:rsidRDefault="00EB3D36" w:rsidP="00B849A2">
      <w:pPr>
        <w:spacing w:before="240" w:after="240" w:line="360" w:lineRule="auto"/>
        <w:jc w:val="both"/>
        <w:rPr>
          <w:rFonts w:ascii="Times New Roman" w:eastAsia="Times New Roman" w:hAnsi="Times New Roman" w:cs="Times New Roman"/>
          <w:b/>
          <w:sz w:val="24"/>
          <w:szCs w:val="24"/>
          <w:lang w:val="en-GB"/>
        </w:rPr>
      </w:pPr>
      <w:r w:rsidRPr="00B849A2">
        <w:rPr>
          <w:rFonts w:ascii="Times New Roman" w:eastAsia="Times New Roman" w:hAnsi="Times New Roman" w:cs="Times New Roman"/>
          <w:b/>
          <w:noProof/>
          <w:sz w:val="24"/>
          <w:szCs w:val="24"/>
        </w:rPr>
        <w:drawing>
          <wp:inline distT="114300" distB="114300" distL="114300" distR="114300" wp14:anchorId="2CF338B4" wp14:editId="09D32131">
            <wp:extent cx="5731200" cy="14986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23"/>
                    <a:stretch>
                      <a:fillRect/>
                    </a:stretch>
                  </pic:blipFill>
                  <pic:spPr>
                    <a:xfrm>
                      <a:off x="0" y="0"/>
                      <a:ext cx="5731200" cy="1498600"/>
                    </a:xfrm>
                    <a:prstGeom prst="rect">
                      <a:avLst/>
                    </a:prstGeom>
                    <a:ln w="25400">
                      <a:solidFill>
                        <a:srgbClr val="000000"/>
                      </a:solidFill>
                      <a:prstDash val="solid"/>
                    </a:ln>
                  </pic:spPr>
                </pic:pic>
              </a:graphicData>
            </a:graphic>
          </wp:inline>
        </w:drawing>
      </w:r>
    </w:p>
    <w:p w14:paraId="76581A3B" w14:textId="77777777" w:rsidR="0095391F" w:rsidRPr="00B849A2" w:rsidRDefault="0095391F" w:rsidP="00B849A2">
      <w:pPr>
        <w:spacing w:before="240" w:after="240" w:line="360" w:lineRule="auto"/>
        <w:jc w:val="center"/>
        <w:rPr>
          <w:rFonts w:ascii="Times New Roman" w:eastAsia="Times New Roman" w:hAnsi="Times New Roman" w:cs="Times New Roman"/>
          <w:b/>
          <w:sz w:val="24"/>
          <w:szCs w:val="24"/>
          <w:lang w:val="en-GB"/>
        </w:rPr>
      </w:pPr>
    </w:p>
    <w:sectPr w:rsidR="0095391F" w:rsidRPr="00B849A2">
      <w:footerReference w:type="defaul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BCDF9F" w14:textId="77777777" w:rsidR="00DA7B2F" w:rsidRDefault="00DA7B2F" w:rsidP="00FB38C4">
      <w:pPr>
        <w:spacing w:line="240" w:lineRule="auto"/>
      </w:pPr>
      <w:r>
        <w:separator/>
      </w:r>
    </w:p>
  </w:endnote>
  <w:endnote w:type="continuationSeparator" w:id="0">
    <w:p w14:paraId="0E3364C0" w14:textId="77777777" w:rsidR="00DA7B2F" w:rsidRDefault="00DA7B2F" w:rsidP="00FB38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8039727"/>
      <w:docPartObj>
        <w:docPartGallery w:val="Page Numbers (Bottom of Page)"/>
        <w:docPartUnique/>
      </w:docPartObj>
    </w:sdtPr>
    <w:sdtEndPr>
      <w:rPr>
        <w:noProof/>
      </w:rPr>
    </w:sdtEndPr>
    <w:sdtContent>
      <w:p w14:paraId="03593CFF" w14:textId="77777777" w:rsidR="00FB38C4" w:rsidRDefault="00FB38C4">
        <w:pPr>
          <w:pStyle w:val="Subsol"/>
          <w:jc w:val="right"/>
        </w:pPr>
        <w:r>
          <w:fldChar w:fldCharType="begin"/>
        </w:r>
        <w:r>
          <w:instrText xml:space="preserve"> PAGE   \* MERGEFORMAT </w:instrText>
        </w:r>
        <w:r>
          <w:fldChar w:fldCharType="separate"/>
        </w:r>
        <w:r w:rsidR="001D023A">
          <w:rPr>
            <w:noProof/>
          </w:rPr>
          <w:t>7</w:t>
        </w:r>
        <w:r>
          <w:rPr>
            <w:noProof/>
          </w:rPr>
          <w:fldChar w:fldCharType="end"/>
        </w:r>
      </w:p>
    </w:sdtContent>
  </w:sdt>
  <w:p w14:paraId="1185B97D" w14:textId="77777777" w:rsidR="00FB38C4" w:rsidRDefault="00FB38C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44C30" w14:textId="77777777" w:rsidR="00DA7B2F" w:rsidRDefault="00DA7B2F" w:rsidP="00FB38C4">
      <w:pPr>
        <w:spacing w:line="240" w:lineRule="auto"/>
      </w:pPr>
      <w:r>
        <w:separator/>
      </w:r>
    </w:p>
  </w:footnote>
  <w:footnote w:type="continuationSeparator" w:id="0">
    <w:p w14:paraId="43FE046B" w14:textId="77777777" w:rsidR="00DA7B2F" w:rsidRDefault="00DA7B2F" w:rsidP="00FB38C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9F604C"/>
    <w:multiLevelType w:val="multilevel"/>
    <w:tmpl w:val="1DE2A97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432016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391F"/>
    <w:rsid w:val="00082560"/>
    <w:rsid w:val="001D023A"/>
    <w:rsid w:val="0071157C"/>
    <w:rsid w:val="0095391F"/>
    <w:rsid w:val="00A83C2D"/>
    <w:rsid w:val="00B27B38"/>
    <w:rsid w:val="00B849A2"/>
    <w:rsid w:val="00C808BC"/>
    <w:rsid w:val="00CA7A0B"/>
    <w:rsid w:val="00DA7B2F"/>
    <w:rsid w:val="00EB3D36"/>
    <w:rsid w:val="00FB38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982FA"/>
  <w15:docId w15:val="{1FC00C3C-C1DC-4966-9C92-D6412B67B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rsid w:val="00FB38C4"/>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
    <w:next w:val="Normal"/>
    <w:rsid w:val="00FB38C4"/>
    <w:pPr>
      <w:keepNext/>
      <w:keepLines/>
      <w:spacing w:before="360" w:after="120" w:line="360" w:lineRule="auto"/>
      <w:jc w:val="both"/>
      <w:outlineLvl w:val="1"/>
    </w:pPr>
    <w:rPr>
      <w:rFonts w:ascii="Times New Roman" w:hAnsi="Times New Roman"/>
      <w:b/>
      <w:sz w:val="24"/>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B849A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Fontdeparagrafimplicit"/>
    <w:uiPriority w:val="99"/>
    <w:semiHidden/>
    <w:unhideWhenUsed/>
    <w:rsid w:val="00B849A2"/>
    <w:rPr>
      <w:color w:val="0000FF"/>
      <w:u w:val="single"/>
    </w:rPr>
  </w:style>
  <w:style w:type="paragraph" w:styleId="Antet">
    <w:name w:val="header"/>
    <w:basedOn w:val="Normal"/>
    <w:link w:val="AntetCaracter"/>
    <w:uiPriority w:val="99"/>
    <w:unhideWhenUsed/>
    <w:rsid w:val="00FB38C4"/>
    <w:pPr>
      <w:tabs>
        <w:tab w:val="center" w:pos="4513"/>
        <w:tab w:val="right" w:pos="9026"/>
      </w:tabs>
      <w:spacing w:line="240" w:lineRule="auto"/>
    </w:pPr>
  </w:style>
  <w:style w:type="character" w:customStyle="1" w:styleId="AntetCaracter">
    <w:name w:val="Antet Caracter"/>
    <w:basedOn w:val="Fontdeparagrafimplicit"/>
    <w:link w:val="Antet"/>
    <w:uiPriority w:val="99"/>
    <w:rsid w:val="00FB38C4"/>
  </w:style>
  <w:style w:type="paragraph" w:styleId="Subsol">
    <w:name w:val="footer"/>
    <w:basedOn w:val="Normal"/>
    <w:link w:val="SubsolCaracter"/>
    <w:uiPriority w:val="99"/>
    <w:unhideWhenUsed/>
    <w:rsid w:val="00FB38C4"/>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FB38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8019959">
      <w:bodyDiv w:val="1"/>
      <w:marLeft w:val="0"/>
      <w:marRight w:val="0"/>
      <w:marTop w:val="0"/>
      <w:marBottom w:val="0"/>
      <w:divBdr>
        <w:top w:val="none" w:sz="0" w:space="0" w:color="auto"/>
        <w:left w:val="none" w:sz="0" w:space="0" w:color="auto"/>
        <w:bottom w:val="none" w:sz="0" w:space="0" w:color="auto"/>
        <w:right w:val="none" w:sz="0" w:space="0" w:color="auto"/>
      </w:divBdr>
    </w:div>
    <w:div w:id="1077745665">
      <w:bodyDiv w:val="1"/>
      <w:marLeft w:val="0"/>
      <w:marRight w:val="0"/>
      <w:marTop w:val="0"/>
      <w:marBottom w:val="0"/>
      <w:divBdr>
        <w:top w:val="none" w:sz="0" w:space="0" w:color="auto"/>
        <w:left w:val="none" w:sz="0" w:space="0" w:color="auto"/>
        <w:bottom w:val="none" w:sz="0" w:space="0" w:color="auto"/>
        <w:right w:val="none" w:sz="0" w:space="0" w:color="auto"/>
      </w:divBdr>
    </w:div>
    <w:div w:id="1812867997">
      <w:bodyDiv w:val="1"/>
      <w:marLeft w:val="0"/>
      <w:marRight w:val="0"/>
      <w:marTop w:val="0"/>
      <w:marBottom w:val="0"/>
      <w:divBdr>
        <w:top w:val="none" w:sz="0" w:space="0" w:color="auto"/>
        <w:left w:val="none" w:sz="0" w:space="0" w:color="auto"/>
        <w:bottom w:val="none" w:sz="0" w:space="0" w:color="auto"/>
        <w:right w:val="none" w:sz="0" w:space="0" w:color="auto"/>
      </w:divBdr>
    </w:div>
    <w:div w:id="18848316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df.fr/en/the-edf-group/dedicated-sections/journalists/all-press-releases/hinkley-point-c-update-0" TargetMode="External"/><Relationship Id="rId13" Type="http://schemas.openxmlformats.org/officeDocument/2006/relationships/hyperlink" Target="https://www.newcivilengineer.com/latest/hinkley-schedule-remains-unchanged-despite-fears-of-11-year-delay-01-12-2022/" TargetMode="External"/><Relationship Id="rId18" Type="http://schemas.openxmlformats.org/officeDocument/2006/relationships/hyperlink" Target="https://doi.org/10.1016/j.jrmge.2020.12.001"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ieeexplore.ieee.org/abstract/document/9302867/" TargetMode="External"/><Relationship Id="rId7" Type="http://schemas.openxmlformats.org/officeDocument/2006/relationships/hyperlink" Target="https://www.blackridgeresearch.com/project-profiles/hinkley-point-c-nuclear-power-station-the-largest-nuclear-project-in-united-kingdom" TargetMode="External"/><Relationship Id="rId12" Type="http://schemas.openxmlformats.org/officeDocument/2006/relationships/hyperlink" Target="https://www.nao.org.uk/wp-content/uploads/2017/06/Hinkley-Point-C.pdf" TargetMode="External"/><Relationship Id="rId17" Type="http://schemas.openxmlformats.org/officeDocument/2006/relationships/hyperlink" Target="https://inis.iaea.org/search/search.aspx?orig_q=RN:50018452"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eguardian.com/uk-news/2022/may/20/hinkley-point-c-nuclear-power-station-edf-delayed-covid-costs-rise" TargetMode="External"/><Relationship Id="rId20" Type="http://schemas.openxmlformats.org/officeDocument/2006/relationships/hyperlink" Target="https://heinonline.org/hol-cgi-bin/get_pdf.cgi?handle=hein.journals/estal2021&amp;section=8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o.org.uk/wp-content/uploads/2017/06/Hinkley-Point-C.pd"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ublications.parliament.uk/pa/cm201719/cmselect/cmpubacc/393/393.pdf" TargetMode="External"/><Relationship Id="rId23" Type="http://schemas.openxmlformats.org/officeDocument/2006/relationships/image" Target="media/image1.png"/><Relationship Id="rId10" Type="http://schemas.openxmlformats.org/officeDocument/2006/relationships/hyperlink" Target="https://www.energylivenews.com/2023/04/25/hinkley-point-c-unveils-new-video-tour-of-progress/" TargetMode="External"/><Relationship Id="rId19" Type="http://schemas.openxmlformats.org/officeDocument/2006/relationships/hyperlink" Target="https://www.tandfonline.com/doi/abs/10.1080/14615517.2020.1838237" TargetMode="External"/><Relationship Id="rId4" Type="http://schemas.openxmlformats.org/officeDocument/2006/relationships/webSettings" Target="webSettings.xml"/><Relationship Id="rId9" Type="http://schemas.openxmlformats.org/officeDocument/2006/relationships/hyperlink" Target="https://www.edfenergy.com/energy/nuclear-new-build-projects/hinkley-point-c/latest-updates" TargetMode="External"/><Relationship Id="rId14" Type="http://schemas.openxmlformats.org/officeDocument/2006/relationships/hyperlink" Target="https://www.power-technology.com/news/hinkley-point-c-project-costs-rise-again/" TargetMode="External"/><Relationship Id="rId22" Type="http://schemas.openxmlformats.org/officeDocument/2006/relationships/hyperlink" Target="https://library.oapen.org/bitstream/handle/20.500.12657/23165/1006988.pdf?sequ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10</Pages>
  <Words>3098</Words>
  <Characters>17975</Characters>
  <Application>Microsoft Office Word</Application>
  <DocSecurity>0</DocSecurity>
  <Lines>149</Lines>
  <Paragraphs>42</Paragraphs>
  <ScaleCrop>false</ScaleCrop>
  <Company/>
  <LinksUpToDate>false</LinksUpToDate>
  <CharactersWithSpaces>21031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Anca Georgiana Cretan (2030045)</cp:lastModifiedBy>
  <cp:revision>3</cp:revision>
  <dcterms:created xsi:type="dcterms:W3CDTF">2023-08-02T11:26:00Z</dcterms:created>
  <dcterms:modified xsi:type="dcterms:W3CDTF">2023-08-25T08:21:00Z</dcterms:modified>
</cp:coreProperties>
</file>