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D93FC5" w:rsidP="1AD93FC5" w:rsidRDefault="1AD93FC5" w14:paraId="03BA6532" w14:textId="52CB0D7C">
      <w:pPr>
        <w:pStyle w:val="Heading2"/>
      </w:pPr>
      <w:r w:rsidRPr="1AD93FC5" w:rsidR="1AD93FC5">
        <w:rPr>
          <w:rFonts w:ascii="-apple-system" w:hAnsi="-apple-system" w:eastAsia="-apple-system" w:cs="-apple-system"/>
          <w:b w:val="1"/>
          <w:bCs w:val="1"/>
          <w:color w:val="373A3C"/>
          <w:u w:val="single"/>
        </w:rPr>
        <w:t>Portfolio - Part 1. Eating Disorders</w:t>
      </w:r>
      <w:r w:rsidRPr="1AD93FC5" w:rsidR="1AD93FC5">
        <w:rPr>
          <w:rFonts w:ascii="Times New Roman" w:hAnsi="Times New Roman" w:eastAsia="Times New Roman" w:cs="Times New Roman"/>
          <w:noProof w:val="0"/>
          <w:sz w:val="24"/>
          <w:szCs w:val="24"/>
          <w:lang w:val="en-GB"/>
        </w:rPr>
        <w:t xml:space="preserve"> </w:t>
      </w:r>
    </w:p>
    <w:p w:rsidR="1AD93FC5" w:rsidP="1AD93FC5" w:rsidRDefault="1AD93FC5" w14:paraId="052D9186" w14:textId="580158F4">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The amount of eating disorders in Western industrialised societies have been rising in the last thirty years. There are links to this with so much more food available. This could be a direct link to the causes of eating disorders with physical appearance and dieting now so common. Throughout culture, there is a growing popularity of being thin as the norm, which is often portrayed in the press (Gross R, 2010).</w:t>
      </w:r>
    </w:p>
    <w:p w:rsidR="1AD93FC5" w:rsidP="1AD93FC5" w:rsidRDefault="1AD93FC5" w14:paraId="5AB0A7DA" w14:textId="760B9CFE">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Gross (2010) cites McFlarlene (1998) that there has been increasing evidence that a nutrition addiction cannot be induced by cultural factors alone and that many underlying factors contribute to that of an eating disorder.</w:t>
      </w:r>
    </w:p>
    <w:p w:rsidR="1AD93FC5" w:rsidP="1AD93FC5" w:rsidRDefault="1AD93FC5" w14:paraId="2511E20C" w14:textId="6F4BE1A9">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Gross (2010) cites Davis (2003) that anorexia nervosa usually starts between the ages of sixteen and seventeen, with a high number being females that have become self-conscious with their bodies and feel that they are carrying too much body weight. They have started to diet which is often disguised as a vegetarian diet. Patients limit calorie intake to an abnormally low body weight and often don’t realise that they have themselves got an eating disorder (Gross R, 2010).</w:t>
      </w:r>
    </w:p>
    <w:p w:rsidR="1AD93FC5" w:rsidP="1AD93FC5" w:rsidRDefault="1AD93FC5" w14:paraId="248175BB" w14:textId="3C8887EA">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Bulimia nervosa is the type of eating disorder which sees the person overindulging in food and then making themselves purge afterwards through vomiting or misuse of laxatives or diuretics due to the guilt of overindulgence. It is not uncommon to find that these women also suffer with some other form of psychological disorder such as depression and are often suicidal after overindulging. This type of eating disorder is often found in older woman who already engage in antisocial/impulsive behaviours such as drug misuse and are often from lower class backgrounds (Gross R, 2010).</w:t>
      </w:r>
    </w:p>
    <w:p w:rsidR="1AD93FC5" w:rsidP="1AD93FC5" w:rsidRDefault="1AD93FC5" w14:paraId="5F15ADE3" w14:textId="0AF2232D">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Not all people with bulimia nervosa will purge after overindulging in their food this is known as the non-purging type. Gross citied McCarthy (2000) that a person with bulimia nervosa often know that they have an eating disorder but hide it well as they will often show no signs of weight loss (Gross R, 2010).</w:t>
      </w:r>
    </w:p>
    <w:p w:rsidR="1AD93FC5" w:rsidP="1AD93FC5" w:rsidRDefault="1AD93FC5" w14:paraId="69333598" w14:textId="47183F81">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Anorexia and bulimia have a lot of common symptoms and happen far more often in developed countries as they become more westernised (Gross R, 2010).</w:t>
      </w:r>
    </w:p>
    <w:p w:rsidR="1AD93FC5" w:rsidP="1AD93FC5" w:rsidRDefault="1AD93FC5" w14:paraId="3A7D9585" w14:textId="12C75FA7">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Although eating disorders are far too common to be deemed Western culture based. Eating disorders in more westernised cultures may be partly the result of food ambivalence. Wanting to be thin clashes with food availability and overall food intake. While the social and cultural theory is strongly supported, certain considerations must be included to provide a more accurate account as many disorders of the brain are pre-existent such as anxiety, depression or high stress levels (Gross R, 2010).</w:t>
      </w:r>
    </w:p>
    <w:p w:rsidR="1AD93FC5" w:rsidP="1AD93FC5" w:rsidRDefault="1AD93FC5" w14:paraId="40B546A8" w14:textId="379863DB">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b w:val="1"/>
          <w:bCs w:val="1"/>
          <w:noProof w:val="0"/>
          <w:color w:val="00090E"/>
          <w:sz w:val="24"/>
          <w:szCs w:val="24"/>
          <w:u w:val="single"/>
          <w:lang w:val="en-GB"/>
        </w:rPr>
        <w:t>Portfolio - Part 2 - Three selected journal articles into abstracts.</w:t>
      </w:r>
    </w:p>
    <w:p w:rsidR="1AD93FC5" w:rsidP="1AD93FC5" w:rsidRDefault="1AD93FC5" w14:paraId="2EDBB552" w14:textId="71C3FBBB">
      <w:pPr>
        <w:spacing w:after="160" w:line="360" w:lineRule="auto"/>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b w:val="1"/>
          <w:bCs w:val="1"/>
          <w:noProof w:val="0"/>
          <w:sz w:val="24"/>
          <w:szCs w:val="24"/>
          <w:u w:val="single"/>
          <w:lang w:val="en-GB"/>
        </w:rPr>
        <w:t>Is gambling an emerging health issue for Wales UK?</w:t>
      </w:r>
    </w:p>
    <w:p w:rsidR="1AD93FC5" w:rsidP="1AD93FC5" w:rsidRDefault="1AD93FC5" w14:paraId="37EEE1C3" w14:textId="15FC9B29">
      <w:pPr>
        <w:spacing w:after="160" w:line="360" w:lineRule="auto"/>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 xml:space="preserve">Gambling can have a detrimental effect on different individuals. The study suggests that high stress levels, anxiety, depression, alcohol and substance abuse are more associated with gambling. Deprived backgrounds and their families are more likely to be affected, this can cause financial hardship along with higher rates of divorce and abuse among those who gamble. </w:t>
      </w:r>
    </w:p>
    <w:p w:rsidR="1AD93FC5" w:rsidP="1AD93FC5" w:rsidRDefault="1AD93FC5" w14:paraId="1D9DC116" w14:textId="6472C25F">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Existing data was reviewed to establish whether gambling is emerging as a public health issue.</w:t>
      </w:r>
    </w:p>
    <w:p w:rsidR="1AD93FC5" w:rsidP="1AD93FC5" w:rsidRDefault="1AD93FC5" w14:paraId="172AF49D" w14:textId="24E0D5EE">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In Wales 1.1% of people reported themselves to have a gambling problem. The cost of gambling for Wales was estimated to be between £40 and £70 million which is a large cost to society. Those from deprived backgrounds were more likely to bet more than they could afford which would then cause them financial problems and harm from gambling, having to seek help.</w:t>
      </w:r>
    </w:p>
    <w:p w:rsidR="1AD93FC5" w:rsidP="1AD93FC5" w:rsidRDefault="1AD93FC5" w14:paraId="077D9AA0" w14:textId="117BADCE">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 xml:space="preserve">The study showed that gambling is emerging as a health issue in Wales. It is especially shown to cause gamble related harm to those from deprived backgrounds. </w:t>
      </w:r>
    </w:p>
    <w:p w:rsidR="1AD93FC5" w:rsidP="1AD93FC5" w:rsidRDefault="1AD93FC5" w14:paraId="16C19939" w14:textId="606A478A">
      <w:pPr>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A more widespread study is needed to get more accurate results.</w:t>
      </w:r>
    </w:p>
    <w:p w:rsidR="1AD93FC5" w:rsidP="1AD93FC5" w:rsidRDefault="1AD93FC5" w14:paraId="0789EA2D" w14:textId="05485D16">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Atherton, F., &amp; Beynon, C. (2018). Is gambling an emerging public health issue for Wales, UK?. </w:t>
      </w:r>
      <w:r w:rsidRPr="1AD93FC5" w:rsidR="1AD93FC5">
        <w:rPr>
          <w:rFonts w:ascii="Times New Roman" w:hAnsi="Times New Roman" w:eastAsia="Times New Roman" w:cs="Times New Roman"/>
          <w:i w:val="1"/>
          <w:iCs w:val="1"/>
          <w:noProof w:val="0"/>
          <w:color w:val="222222"/>
          <w:sz w:val="24"/>
          <w:szCs w:val="24"/>
          <w:lang w:val="en-GB"/>
        </w:rPr>
        <w:t>Journal of Public Health</w:t>
      </w:r>
      <w:r w:rsidRPr="1AD93FC5" w:rsidR="1AD93FC5">
        <w:rPr>
          <w:rFonts w:ascii="Times New Roman" w:hAnsi="Times New Roman" w:eastAsia="Times New Roman" w:cs="Times New Roman"/>
          <w:noProof w:val="0"/>
          <w:color w:val="222222"/>
          <w:sz w:val="24"/>
          <w:szCs w:val="24"/>
          <w:lang w:val="en-GB"/>
        </w:rPr>
        <w:t>.</w:t>
      </w:r>
    </w:p>
    <w:p w:rsidR="1AD93FC5" w:rsidP="1AD93FC5" w:rsidRDefault="1AD93FC5" w14:paraId="6B8ADF13" w14:textId="76549753">
      <w:pPr>
        <w:pStyle w:val="Normal"/>
        <w:spacing w:after="160" w:line="360" w:lineRule="auto"/>
        <w:jc w:val="both"/>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b w:val="1"/>
          <w:bCs w:val="1"/>
          <w:noProof w:val="0"/>
          <w:sz w:val="24"/>
          <w:szCs w:val="24"/>
          <w:u w:val="single"/>
          <w:lang w:val="en-GB"/>
        </w:rPr>
        <w:t xml:space="preserve">The price of sexy: Viewers’ Perceptions of a Sexualised Versus </w:t>
      </w:r>
      <w:proofErr w:type="spellStart"/>
      <w:r w:rsidRPr="1AD93FC5" w:rsidR="1AD93FC5">
        <w:rPr>
          <w:rFonts w:ascii="Times New Roman" w:hAnsi="Times New Roman" w:eastAsia="Times New Roman" w:cs="Times New Roman"/>
          <w:b w:val="1"/>
          <w:bCs w:val="1"/>
          <w:noProof w:val="0"/>
          <w:sz w:val="24"/>
          <w:szCs w:val="24"/>
          <w:u w:val="single"/>
          <w:lang w:val="en-GB"/>
        </w:rPr>
        <w:t>Nonsexualised</w:t>
      </w:r>
      <w:proofErr w:type="spellEnd"/>
      <w:r w:rsidRPr="1AD93FC5" w:rsidR="1AD93FC5">
        <w:rPr>
          <w:rFonts w:ascii="Times New Roman" w:hAnsi="Times New Roman" w:eastAsia="Times New Roman" w:cs="Times New Roman"/>
          <w:b w:val="1"/>
          <w:bCs w:val="1"/>
          <w:noProof w:val="0"/>
          <w:sz w:val="24"/>
          <w:szCs w:val="24"/>
          <w:u w:val="single"/>
          <w:lang w:val="en-GB"/>
        </w:rPr>
        <w:t xml:space="preserve"> Facebook Profile photograph Abstract</w:t>
      </w:r>
    </w:p>
    <w:p w:rsidR="1AD93FC5" w:rsidP="1AD93FC5" w:rsidRDefault="1AD93FC5" w14:paraId="37E7D5A8" w14:textId="65EF8B23">
      <w:pPr>
        <w:spacing w:after="160" w:line="360" w:lineRule="auto"/>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Using a test system, the present study assessed a group of adolescent girls and young women of a female who presented herself on Facebook. Fifty-eight adolescent girls and sixty young women were shown the Facebook profile with either a sexualised profile photo or a non-sexualised profile photo of her.</w:t>
      </w:r>
    </w:p>
    <w:p w:rsidR="1AD93FC5" w:rsidP="1AD93FC5" w:rsidRDefault="1AD93FC5" w14:paraId="09A069E2" w14:textId="5F5C4D8C">
      <w:pPr>
        <w:spacing w:after="160" w:line="360" w:lineRule="auto"/>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 xml:space="preserve"> The results demonstrated that the sexualised profile owner was less physically engaging, less socially attractive and less capable to complete tasks. There was an essential effect of age in the judgment of social charm, with the young women giving higher assessments than the adolescent girls. There were no other obvious effects of age or relationship among their age and conditions. The disclosures describe that using a sexualised profile photo on Facebook goes with social costs for the adolescent girls and young women. Ways to educate adolescents about new media use and sexualisation are talked about. </w:t>
      </w:r>
    </w:p>
    <w:p w:rsidR="1AD93FC5" w:rsidP="1AD93FC5" w:rsidRDefault="1AD93FC5" w14:paraId="079340EB" w14:textId="302681EF">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Daniels, E. A., &amp; Zurbriggen, E. L. (2016). The price of sexy: Viewers’ perceptions of a sexualized versus nonsexualized Facebook profile photograph. </w:t>
      </w:r>
      <w:r w:rsidRPr="1AD93FC5" w:rsidR="1AD93FC5">
        <w:rPr>
          <w:rFonts w:ascii="Times New Roman" w:hAnsi="Times New Roman" w:eastAsia="Times New Roman" w:cs="Times New Roman"/>
          <w:i w:val="1"/>
          <w:iCs w:val="1"/>
          <w:noProof w:val="0"/>
          <w:color w:val="222222"/>
          <w:sz w:val="24"/>
          <w:szCs w:val="24"/>
          <w:lang w:val="en-GB"/>
        </w:rPr>
        <w:t>Psychology of popular media culture</w:t>
      </w:r>
      <w:r w:rsidRPr="1AD93FC5" w:rsidR="1AD93FC5">
        <w:rPr>
          <w:rFonts w:ascii="Times New Roman" w:hAnsi="Times New Roman" w:eastAsia="Times New Roman" w:cs="Times New Roman"/>
          <w:noProof w:val="0"/>
          <w:color w:val="222222"/>
          <w:sz w:val="24"/>
          <w:szCs w:val="24"/>
          <w:lang w:val="en-GB"/>
        </w:rPr>
        <w:t xml:space="preserve">, </w:t>
      </w:r>
      <w:r w:rsidRPr="1AD93FC5" w:rsidR="1AD93FC5">
        <w:rPr>
          <w:rFonts w:ascii="Times New Roman" w:hAnsi="Times New Roman" w:eastAsia="Times New Roman" w:cs="Times New Roman"/>
          <w:i w:val="1"/>
          <w:iCs w:val="1"/>
          <w:noProof w:val="0"/>
          <w:color w:val="222222"/>
          <w:sz w:val="24"/>
          <w:szCs w:val="24"/>
          <w:lang w:val="en-GB"/>
        </w:rPr>
        <w:t>5</w:t>
      </w:r>
      <w:r w:rsidRPr="1AD93FC5" w:rsidR="1AD93FC5">
        <w:rPr>
          <w:rFonts w:ascii="Times New Roman" w:hAnsi="Times New Roman" w:eastAsia="Times New Roman" w:cs="Times New Roman"/>
          <w:noProof w:val="0"/>
          <w:color w:val="222222"/>
          <w:sz w:val="24"/>
          <w:szCs w:val="24"/>
          <w:lang w:val="en-GB"/>
        </w:rPr>
        <w:t>(1), 2-14.</w:t>
      </w:r>
    </w:p>
    <w:p w:rsidR="1AD93FC5" w:rsidP="1AD93FC5" w:rsidRDefault="1AD93FC5" w14:paraId="6CA71EC3" w14:textId="00BA4BA4">
      <w:pPr>
        <w:pStyle w:val="Normal"/>
        <w:spacing w:after="160" w:line="360" w:lineRule="auto"/>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b w:val="1"/>
          <w:bCs w:val="1"/>
          <w:noProof w:val="0"/>
          <w:color w:val="222222"/>
          <w:sz w:val="24"/>
          <w:szCs w:val="24"/>
          <w:u w:val="single"/>
          <w:lang w:val="en-GB"/>
        </w:rPr>
        <w:t xml:space="preserve">The role of narcissism in health-risk and health-protective </w:t>
      </w:r>
      <w:proofErr w:type="spellStart"/>
      <w:r w:rsidRPr="1AD93FC5" w:rsidR="1AD93FC5">
        <w:rPr>
          <w:rFonts w:ascii="Times New Roman" w:hAnsi="Times New Roman" w:eastAsia="Times New Roman" w:cs="Times New Roman"/>
          <w:b w:val="1"/>
          <w:bCs w:val="1"/>
          <w:noProof w:val="0"/>
          <w:color w:val="222222"/>
          <w:sz w:val="24"/>
          <w:szCs w:val="24"/>
          <w:u w:val="single"/>
          <w:lang w:val="en-GB"/>
        </w:rPr>
        <w:t>behaviors</w:t>
      </w:r>
      <w:proofErr w:type="spellEnd"/>
    </w:p>
    <w:p w:rsidR="1AD93FC5" w:rsidP="1AD93FC5" w:rsidRDefault="1AD93FC5" w14:paraId="45F03D12" w14:textId="7CE8B9BD">
      <w:pPr>
        <w:spacing w:after="160" w:line="360" w:lineRule="auto"/>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 xml:space="preserve">In this present study, a group of three hundred and sixty-five undergraduate students studied the role of narcissism throughout. The aim of this study was to examine the relationship between health risk and health protective behaviours. </w:t>
      </w:r>
    </w:p>
    <w:p w:rsidR="1AD93FC5" w:rsidP="1AD93FC5" w:rsidRDefault="1AD93FC5" w14:paraId="759EA584" w14:textId="1029DEAC">
      <w:pPr>
        <w:spacing w:after="160" w:line="360" w:lineRule="auto"/>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 xml:space="preserve">The effect of narcissism on health behaviour was tested using regression analyses. It found that the use of tobacco, cannabis and hazardous behaviours, was highly indicative for narcissism. The likelihood of a consistently healthy eating pattern was also associated with an increased risk. Narcissism also regarded physical activity negatively. </w:t>
      </w:r>
    </w:p>
    <w:p w:rsidR="1AD93FC5" w:rsidP="1AD93FC5" w:rsidRDefault="1AD93FC5" w14:paraId="73EA0ACE" w14:textId="42D952AB">
      <w:pPr>
        <w:spacing w:after="160" w:line="360" w:lineRule="auto"/>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The findings are discussed in terms of probable short-and long-term health impacts and the need for future research on factors related to narcissism and health risk and health protective behaviours.</w:t>
      </w:r>
    </w:p>
    <w:p w:rsidR="1AD93FC5" w:rsidP="1AD93FC5" w:rsidRDefault="1AD93FC5" w14:paraId="2A1010C1" w14:textId="09BA3D2F">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Hill, E. M. (2016). The role of narcissism in health-risk and health-protective behaviors. </w:t>
      </w:r>
      <w:r w:rsidRPr="1AD93FC5" w:rsidR="1AD93FC5">
        <w:rPr>
          <w:rFonts w:ascii="Times New Roman" w:hAnsi="Times New Roman" w:eastAsia="Times New Roman" w:cs="Times New Roman"/>
          <w:i w:val="1"/>
          <w:iCs w:val="1"/>
          <w:noProof w:val="0"/>
          <w:color w:val="222222"/>
          <w:sz w:val="24"/>
          <w:szCs w:val="24"/>
          <w:lang w:val="en-GB"/>
        </w:rPr>
        <w:t>Journal of health psychology</w:t>
      </w:r>
      <w:r w:rsidRPr="1AD93FC5" w:rsidR="1AD93FC5">
        <w:rPr>
          <w:rFonts w:ascii="Times New Roman" w:hAnsi="Times New Roman" w:eastAsia="Times New Roman" w:cs="Times New Roman"/>
          <w:noProof w:val="0"/>
          <w:color w:val="222222"/>
          <w:sz w:val="24"/>
          <w:szCs w:val="24"/>
          <w:lang w:val="en-GB"/>
        </w:rPr>
        <w:t xml:space="preserve">, </w:t>
      </w:r>
      <w:r w:rsidRPr="1AD93FC5" w:rsidR="1AD93FC5">
        <w:rPr>
          <w:rFonts w:ascii="Times New Roman" w:hAnsi="Times New Roman" w:eastAsia="Times New Roman" w:cs="Times New Roman"/>
          <w:i w:val="1"/>
          <w:iCs w:val="1"/>
          <w:noProof w:val="0"/>
          <w:color w:val="222222"/>
          <w:sz w:val="24"/>
          <w:szCs w:val="24"/>
          <w:lang w:val="en-GB"/>
        </w:rPr>
        <w:t>21</w:t>
      </w:r>
      <w:r w:rsidRPr="1AD93FC5" w:rsidR="1AD93FC5">
        <w:rPr>
          <w:rFonts w:ascii="Times New Roman" w:hAnsi="Times New Roman" w:eastAsia="Times New Roman" w:cs="Times New Roman"/>
          <w:noProof w:val="0"/>
          <w:color w:val="222222"/>
          <w:sz w:val="24"/>
          <w:szCs w:val="24"/>
          <w:lang w:val="en-GB"/>
        </w:rPr>
        <w:t>(9), 2021-2032.</w:t>
      </w:r>
    </w:p>
    <w:p w:rsidR="1AD93FC5" w:rsidP="1AD93FC5" w:rsidRDefault="1AD93FC5" w14:paraId="2E7A9DA5" w14:textId="5B7D33BE">
      <w:pPr>
        <w:pStyle w:val="Normal"/>
        <w:spacing w:after="160" w:line="360" w:lineRule="auto"/>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b w:val="1"/>
          <w:bCs w:val="1"/>
          <w:noProof w:val="0"/>
          <w:color w:val="00090E"/>
          <w:sz w:val="24"/>
          <w:szCs w:val="24"/>
          <w:u w:val="single"/>
          <w:lang w:val="en-GB"/>
        </w:rPr>
        <w:t>Portfolio - Part 3 - Jumbled reference list</w:t>
      </w:r>
    </w:p>
    <w:p w:rsidR="1AD93FC5" w:rsidP="1AD93FC5" w:rsidRDefault="1AD93FC5" w14:paraId="67F37C5E" w14:textId="2529FE3E">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     Bennett, P. (2011). </w:t>
      </w:r>
      <w:r w:rsidRPr="1AD93FC5" w:rsidR="1AD93FC5">
        <w:rPr>
          <w:rFonts w:ascii="Times New Roman" w:hAnsi="Times New Roman" w:eastAsia="Times New Roman" w:cs="Times New Roman"/>
          <w:i w:val="1"/>
          <w:iCs w:val="1"/>
          <w:noProof w:val="0"/>
          <w:color w:val="222222"/>
          <w:sz w:val="24"/>
          <w:szCs w:val="24"/>
          <w:lang w:val="en-GB"/>
        </w:rPr>
        <w:t>Abnormal and clinical psychology: An introductory textbook</w:t>
      </w:r>
      <w:r w:rsidRPr="1AD93FC5" w:rsidR="1AD93FC5">
        <w:rPr>
          <w:rFonts w:ascii="Times New Roman" w:hAnsi="Times New Roman" w:eastAsia="Times New Roman" w:cs="Times New Roman"/>
          <w:noProof w:val="0"/>
          <w:color w:val="222222"/>
          <w:sz w:val="24"/>
          <w:szCs w:val="24"/>
          <w:lang w:val="en-GB"/>
        </w:rPr>
        <w:t>. Berkshie Open University Press</w:t>
      </w:r>
    </w:p>
    <w:p w:rsidR="1AD93FC5" w:rsidP="1AD93FC5" w:rsidRDefault="1AD93FC5" w14:paraId="32C7E657" w14:textId="15935C36">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Davey, G. (2014). Psychopathology: Research. </w:t>
      </w:r>
      <w:r w:rsidRPr="1AD93FC5" w:rsidR="1AD93FC5">
        <w:rPr>
          <w:rFonts w:ascii="Times New Roman" w:hAnsi="Times New Roman" w:eastAsia="Times New Roman" w:cs="Times New Roman"/>
          <w:i w:val="1"/>
          <w:iCs w:val="1"/>
          <w:noProof w:val="0"/>
          <w:color w:val="222222"/>
          <w:sz w:val="24"/>
          <w:szCs w:val="24"/>
          <w:lang w:val="en-GB"/>
        </w:rPr>
        <w:t>Assessment and Treatment in Clinical Psychology</w:t>
      </w:r>
      <w:r w:rsidRPr="1AD93FC5" w:rsidR="1AD93FC5">
        <w:rPr>
          <w:rFonts w:ascii="Times New Roman" w:hAnsi="Times New Roman" w:eastAsia="Times New Roman" w:cs="Times New Roman"/>
          <w:noProof w:val="0"/>
          <w:color w:val="222222"/>
          <w:sz w:val="24"/>
          <w:szCs w:val="24"/>
          <w:lang w:val="en-GB"/>
        </w:rPr>
        <w:t>.</w:t>
      </w:r>
      <w:r w:rsidRPr="1AD93FC5" w:rsidR="1AD93FC5">
        <w:rPr>
          <w:rFonts w:ascii="Times New Roman" w:hAnsi="Times New Roman" w:eastAsia="Times New Roman" w:cs="Times New Roman"/>
          <w:noProof w:val="0"/>
          <w:sz w:val="24"/>
          <w:szCs w:val="24"/>
          <w:lang w:val="en-GB"/>
        </w:rPr>
        <w:t xml:space="preserve"> (2nd ed) Oxford, Blackwell.</w:t>
      </w:r>
    </w:p>
    <w:p w:rsidR="1AD93FC5" w:rsidP="1AD93FC5" w:rsidRDefault="1AD93FC5" w14:paraId="6D28FEA1" w14:textId="201D5D7B">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 xml:space="preserve">Day, S (2016). </w:t>
      </w:r>
      <w:r w:rsidRPr="1AD93FC5" w:rsidR="1AD93FC5">
        <w:rPr>
          <w:rFonts w:ascii="Times New Roman" w:hAnsi="Times New Roman" w:eastAsia="Times New Roman" w:cs="Times New Roman"/>
          <w:i w:val="1"/>
          <w:iCs w:val="1"/>
          <w:noProof w:val="0"/>
          <w:sz w:val="24"/>
          <w:szCs w:val="24"/>
          <w:lang w:val="en-GB"/>
        </w:rPr>
        <w:t xml:space="preserve">Families experience of poverty stigma in eductaion: </w:t>
      </w:r>
      <w:r w:rsidRPr="1AD93FC5" w:rsidR="1AD93FC5">
        <w:rPr>
          <w:rFonts w:ascii="Times New Roman" w:hAnsi="Times New Roman" w:eastAsia="Times New Roman" w:cs="Times New Roman"/>
          <w:noProof w:val="0"/>
          <w:sz w:val="24"/>
          <w:szCs w:val="24"/>
          <w:lang w:val="en-GB"/>
        </w:rPr>
        <w:t>British Psychological Society, Developmental Psychological Section, 46(6) 369-375. Broadcast September 9-11 (2015). University of Central Lancashire.</w:t>
      </w:r>
    </w:p>
    <w:p w:rsidR="1AD93FC5" w:rsidP="1AD93FC5" w:rsidRDefault="1AD93FC5" w14:paraId="0D4931F6" w14:textId="7AE99C8A">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Geekie, J., &amp; Read, J. (2009). Making Sense of Madness: Contesting the Meaning of Schizophrenia.</w:t>
      </w:r>
      <w:r w:rsidRPr="1AD93FC5" w:rsidR="1AD93FC5">
        <w:rPr>
          <w:rFonts w:ascii="Times New Roman" w:hAnsi="Times New Roman" w:eastAsia="Times New Roman" w:cs="Times New Roman"/>
          <w:noProof w:val="0"/>
          <w:color w:val="00B0F0"/>
          <w:sz w:val="24"/>
          <w:szCs w:val="24"/>
          <w:lang w:val="en-GB"/>
        </w:rPr>
        <w:t xml:space="preserve"> </w:t>
      </w:r>
      <w:hyperlink r:id="R99f7bfd1063247aa">
        <w:r w:rsidRPr="1AD93FC5" w:rsidR="1AD93FC5">
          <w:rPr>
            <w:rStyle w:val="Hyperlink"/>
            <w:rFonts w:ascii="Times New Roman" w:hAnsi="Times New Roman" w:eastAsia="Times New Roman" w:cs="Times New Roman"/>
            <w:noProof w:val="0"/>
            <w:color w:val="0070C0"/>
            <w:sz w:val="24"/>
            <w:szCs w:val="24"/>
            <w:u w:val="single"/>
            <w:lang w:val="en-GB"/>
          </w:rPr>
          <w:t>http://www.tandfebooks.com/doi/view/10.4324/9780203878422</w:t>
        </w:r>
      </w:hyperlink>
    </w:p>
    <w:p w:rsidR="1AD93FC5" w:rsidP="1AD93FC5" w:rsidRDefault="1AD93FC5" w14:paraId="01A796D9" w14:textId="5960EAC1">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     Hanton, S., &amp; Mellalieu, S. D. (Eds.). (2006). </w:t>
      </w:r>
      <w:r w:rsidRPr="1AD93FC5" w:rsidR="1AD93FC5">
        <w:rPr>
          <w:rFonts w:ascii="Times New Roman" w:hAnsi="Times New Roman" w:eastAsia="Times New Roman" w:cs="Times New Roman"/>
          <w:i w:val="1"/>
          <w:iCs w:val="1"/>
          <w:noProof w:val="0"/>
          <w:color w:val="222222"/>
          <w:sz w:val="24"/>
          <w:szCs w:val="24"/>
          <w:lang w:val="en-GB"/>
        </w:rPr>
        <w:t>Literature reviews in sport psychology</w:t>
      </w:r>
      <w:r w:rsidRPr="1AD93FC5" w:rsidR="1AD93FC5">
        <w:rPr>
          <w:rFonts w:ascii="Times New Roman" w:hAnsi="Times New Roman" w:eastAsia="Times New Roman" w:cs="Times New Roman"/>
          <w:noProof w:val="0"/>
          <w:color w:val="222222"/>
          <w:sz w:val="24"/>
          <w:szCs w:val="24"/>
          <w:lang w:val="en-GB"/>
        </w:rPr>
        <w:t>. Nova Science Pub Incorporated.</w:t>
      </w:r>
      <w:r w:rsidRPr="1AD93FC5" w:rsidR="1AD93FC5">
        <w:rPr>
          <w:rFonts w:ascii="Times New Roman" w:hAnsi="Times New Roman" w:eastAsia="Times New Roman" w:cs="Times New Roman"/>
          <w:i w:val="1"/>
          <w:iCs w:val="1"/>
          <w:noProof w:val="0"/>
          <w:sz w:val="24"/>
          <w:szCs w:val="24"/>
          <w:lang w:val="en-GB"/>
        </w:rPr>
        <w:t xml:space="preserve"> </w:t>
      </w:r>
      <w:r w:rsidRPr="1AD93FC5" w:rsidR="1AD93FC5">
        <w:rPr>
          <w:rFonts w:ascii="Times New Roman" w:hAnsi="Times New Roman" w:eastAsia="Times New Roman" w:cs="Times New Roman"/>
          <w:noProof w:val="0"/>
          <w:sz w:val="24"/>
          <w:szCs w:val="24"/>
          <w:lang w:val="en-GB"/>
        </w:rPr>
        <w:t>New York, pp.289-319.</w:t>
      </w:r>
    </w:p>
    <w:p w:rsidR="1AD93FC5" w:rsidP="1AD93FC5" w:rsidRDefault="1AD93FC5" w14:paraId="7F09E05A" w14:textId="29CF417D">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    Hefferon, K., &amp; Boniwell, I. (2011). </w:t>
      </w:r>
      <w:r w:rsidRPr="1AD93FC5" w:rsidR="1AD93FC5">
        <w:rPr>
          <w:rFonts w:ascii="Times New Roman" w:hAnsi="Times New Roman" w:eastAsia="Times New Roman" w:cs="Times New Roman"/>
          <w:i w:val="1"/>
          <w:iCs w:val="1"/>
          <w:noProof w:val="0"/>
          <w:color w:val="222222"/>
          <w:sz w:val="24"/>
          <w:szCs w:val="24"/>
          <w:lang w:val="en-GB"/>
        </w:rPr>
        <w:t>Positive psychology: Theory, research and applications</w:t>
      </w:r>
      <w:r w:rsidRPr="1AD93FC5" w:rsidR="1AD93FC5">
        <w:rPr>
          <w:rFonts w:ascii="Times New Roman" w:hAnsi="Times New Roman" w:eastAsia="Times New Roman" w:cs="Times New Roman"/>
          <w:noProof w:val="0"/>
          <w:color w:val="222222"/>
          <w:sz w:val="24"/>
          <w:szCs w:val="24"/>
          <w:lang w:val="en-GB"/>
        </w:rPr>
        <w:t>. Open University Press. New York, (NY).</w:t>
      </w:r>
    </w:p>
    <w:p w:rsidR="1AD93FC5" w:rsidP="1AD93FC5" w:rsidRDefault="1AD93FC5" w14:paraId="67ECEAC4" w14:textId="2961B3F3">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    Hill, E. M. (2016). The role of narcissism in health-risk and health-protective behaviors. </w:t>
      </w:r>
      <w:r w:rsidRPr="1AD93FC5" w:rsidR="1AD93FC5">
        <w:rPr>
          <w:rFonts w:ascii="Times New Roman" w:hAnsi="Times New Roman" w:eastAsia="Times New Roman" w:cs="Times New Roman"/>
          <w:i w:val="1"/>
          <w:iCs w:val="1"/>
          <w:noProof w:val="0"/>
          <w:color w:val="222222"/>
          <w:sz w:val="24"/>
          <w:szCs w:val="24"/>
          <w:lang w:val="en-GB"/>
        </w:rPr>
        <w:t>Journal of health psychology</w:t>
      </w:r>
      <w:r w:rsidRPr="1AD93FC5" w:rsidR="1AD93FC5">
        <w:rPr>
          <w:rFonts w:ascii="Times New Roman" w:hAnsi="Times New Roman" w:eastAsia="Times New Roman" w:cs="Times New Roman"/>
          <w:noProof w:val="0"/>
          <w:color w:val="222222"/>
          <w:sz w:val="24"/>
          <w:szCs w:val="24"/>
          <w:lang w:val="en-GB"/>
        </w:rPr>
        <w:t xml:space="preserve">, </w:t>
      </w:r>
      <w:r w:rsidRPr="1AD93FC5" w:rsidR="1AD93FC5">
        <w:rPr>
          <w:rFonts w:ascii="Times New Roman" w:hAnsi="Times New Roman" w:eastAsia="Times New Roman" w:cs="Times New Roman"/>
          <w:i w:val="1"/>
          <w:iCs w:val="1"/>
          <w:noProof w:val="0"/>
          <w:color w:val="222222"/>
          <w:sz w:val="24"/>
          <w:szCs w:val="24"/>
          <w:lang w:val="en-GB"/>
        </w:rPr>
        <w:t>21</w:t>
      </w:r>
      <w:r w:rsidRPr="1AD93FC5" w:rsidR="1AD93FC5">
        <w:rPr>
          <w:rFonts w:ascii="Times New Roman" w:hAnsi="Times New Roman" w:eastAsia="Times New Roman" w:cs="Times New Roman"/>
          <w:noProof w:val="0"/>
          <w:color w:val="222222"/>
          <w:sz w:val="24"/>
          <w:szCs w:val="24"/>
          <w:lang w:val="en-GB"/>
        </w:rPr>
        <w:t>(9), 2021-2032.</w:t>
      </w:r>
    </w:p>
    <w:p w:rsidR="1AD93FC5" w:rsidP="1AD93FC5" w:rsidRDefault="1AD93FC5" w14:paraId="4428FB3F" w14:textId="60C9F02A">
      <w:pPr>
        <w:spacing w:after="160" w:line="360" w:lineRule="auto"/>
        <w:ind w:left="1008"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Mazzetti, G., Schaufeli, W. B., &amp; Guglielmi, D. (2014). Are workaholics born or made?   Relations of workaholism with person characteristics and overwork climate. </w:t>
      </w:r>
      <w:r w:rsidRPr="1AD93FC5" w:rsidR="1AD93FC5">
        <w:rPr>
          <w:rFonts w:ascii="Times New Roman" w:hAnsi="Times New Roman" w:eastAsia="Times New Roman" w:cs="Times New Roman"/>
          <w:i w:val="1"/>
          <w:iCs w:val="1"/>
          <w:noProof w:val="0"/>
          <w:color w:val="222222"/>
          <w:sz w:val="24"/>
          <w:szCs w:val="24"/>
          <w:lang w:val="en-GB"/>
        </w:rPr>
        <w:t>International Journal of Stress Management</w:t>
      </w:r>
      <w:r w:rsidRPr="1AD93FC5" w:rsidR="1AD93FC5">
        <w:rPr>
          <w:rFonts w:ascii="Times New Roman" w:hAnsi="Times New Roman" w:eastAsia="Times New Roman" w:cs="Times New Roman"/>
          <w:noProof w:val="0"/>
          <w:color w:val="222222"/>
          <w:sz w:val="24"/>
          <w:szCs w:val="24"/>
          <w:lang w:val="en-GB"/>
        </w:rPr>
        <w:t xml:space="preserve">, </w:t>
      </w:r>
      <w:r w:rsidRPr="1AD93FC5" w:rsidR="1AD93FC5">
        <w:rPr>
          <w:rFonts w:ascii="Times New Roman" w:hAnsi="Times New Roman" w:eastAsia="Times New Roman" w:cs="Times New Roman"/>
          <w:i w:val="1"/>
          <w:iCs w:val="1"/>
          <w:noProof w:val="0"/>
          <w:color w:val="222222"/>
          <w:sz w:val="24"/>
          <w:szCs w:val="24"/>
          <w:lang w:val="en-GB"/>
        </w:rPr>
        <w:t>21</w:t>
      </w:r>
      <w:r w:rsidRPr="1AD93FC5" w:rsidR="1AD93FC5">
        <w:rPr>
          <w:rFonts w:ascii="Times New Roman" w:hAnsi="Times New Roman" w:eastAsia="Times New Roman" w:cs="Times New Roman"/>
          <w:noProof w:val="0"/>
          <w:color w:val="222222"/>
          <w:sz w:val="24"/>
          <w:szCs w:val="24"/>
          <w:lang w:val="en-GB"/>
        </w:rPr>
        <w:t>(3), 227.</w:t>
      </w:r>
    </w:p>
    <w:p w:rsidR="1AD93FC5" w:rsidP="1AD93FC5" w:rsidRDefault="1AD93FC5" w14:paraId="706ED76E" w14:textId="6AF1E68C">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Mental Health Foundation (2017, September), </w:t>
      </w:r>
      <w:r w:rsidRPr="1AD93FC5" w:rsidR="1AD93FC5">
        <w:rPr>
          <w:rFonts w:ascii="Times New Roman" w:hAnsi="Times New Roman" w:eastAsia="Times New Roman" w:cs="Times New Roman"/>
          <w:i w:val="1"/>
          <w:iCs w:val="1"/>
          <w:noProof w:val="0"/>
          <w:color w:val="222222"/>
          <w:sz w:val="24"/>
          <w:szCs w:val="24"/>
          <w:lang w:val="en-GB"/>
        </w:rPr>
        <w:t xml:space="preserve">Computerised Cognitive Behavioural Psychology </w:t>
      </w:r>
      <w:r w:rsidRPr="1AD93FC5" w:rsidR="1AD93FC5">
        <w:rPr>
          <w:rFonts w:ascii="Times New Roman" w:hAnsi="Times New Roman" w:eastAsia="Times New Roman" w:cs="Times New Roman"/>
          <w:noProof w:val="0"/>
          <w:color w:val="222222"/>
          <w:sz w:val="24"/>
          <w:szCs w:val="24"/>
          <w:lang w:val="en-GB"/>
        </w:rPr>
        <w:t xml:space="preserve">[Audio Podcast] </w:t>
      </w:r>
      <w:r w:rsidRPr="1AD93FC5" w:rsidR="1AD93FC5">
        <w:rPr>
          <w:rFonts w:ascii="Times New Roman" w:hAnsi="Times New Roman" w:eastAsia="Times New Roman" w:cs="Times New Roman"/>
          <w:noProof w:val="0"/>
          <w:color w:val="4472C4" w:themeColor="accent1" w:themeTint="FF" w:themeShade="FF"/>
          <w:sz w:val="24"/>
          <w:szCs w:val="24"/>
          <w:u w:val="single"/>
          <w:lang w:val="en-GB"/>
        </w:rPr>
        <w:t>hhtp://www.mentalhealth.org.uk/podcasts-and-videos/computerised-cognitivebehavioural-therapy</w:t>
      </w:r>
      <w:r w:rsidRPr="1AD93FC5" w:rsidR="1AD93FC5">
        <w:rPr>
          <w:rFonts w:ascii="Times New Roman" w:hAnsi="Times New Roman" w:eastAsia="Times New Roman" w:cs="Times New Roman"/>
          <w:noProof w:val="0"/>
          <w:color w:val="4472C4" w:themeColor="accent1" w:themeTint="FF" w:themeShade="FF"/>
          <w:sz w:val="24"/>
          <w:szCs w:val="24"/>
          <w:lang w:val="en-GB"/>
        </w:rPr>
        <w:t xml:space="preserve"> </w:t>
      </w:r>
    </w:p>
    <w:p w:rsidR="1AD93FC5" w:rsidP="1AD93FC5" w:rsidRDefault="1AD93FC5" w14:paraId="72A7B1D6" w14:textId="7AEA9D7B">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     Mohamed, S. (2011). </w:t>
      </w:r>
      <w:r w:rsidRPr="1AD93FC5" w:rsidR="1AD93FC5">
        <w:rPr>
          <w:rFonts w:ascii="Times New Roman" w:hAnsi="Times New Roman" w:eastAsia="Times New Roman" w:cs="Times New Roman"/>
          <w:i w:val="1"/>
          <w:iCs w:val="1"/>
          <w:noProof w:val="0"/>
          <w:color w:val="222222"/>
          <w:sz w:val="24"/>
          <w:szCs w:val="24"/>
          <w:lang w:val="en-GB"/>
        </w:rPr>
        <w:t>Stigma and mental illness: are there cultural differences?</w:t>
      </w:r>
      <w:r w:rsidRPr="1AD93FC5" w:rsidR="1AD93FC5">
        <w:rPr>
          <w:rFonts w:ascii="Times New Roman" w:hAnsi="Times New Roman" w:eastAsia="Times New Roman" w:cs="Times New Roman"/>
          <w:noProof w:val="0"/>
          <w:color w:val="222222"/>
          <w:sz w:val="24"/>
          <w:szCs w:val="24"/>
          <w:lang w:val="en-GB"/>
        </w:rPr>
        <w:t xml:space="preserve"> (Doctoral dissertation, University of East Anglia</w:t>
      </w:r>
      <w:r w:rsidRPr="1AD93FC5" w:rsidR="1AD93FC5">
        <w:rPr>
          <w:rFonts w:ascii="Times New Roman" w:hAnsi="Times New Roman" w:eastAsia="Times New Roman" w:cs="Times New Roman"/>
          <w:noProof w:val="0"/>
          <w:color w:val="222222"/>
          <w:sz w:val="24"/>
          <w:szCs w:val="24"/>
          <w:lang w:val="en-GB"/>
        </w:rPr>
        <w:t>). Ethos</w:t>
      </w:r>
      <w:r w:rsidRPr="1AD93FC5" w:rsidR="1AD93FC5">
        <w:rPr>
          <w:rFonts w:ascii="Times New Roman" w:hAnsi="Times New Roman" w:eastAsia="Times New Roman" w:cs="Times New Roman"/>
          <w:noProof w:val="0"/>
          <w:color w:val="222222"/>
          <w:sz w:val="24"/>
          <w:szCs w:val="24"/>
          <w:lang w:val="en-GB"/>
        </w:rPr>
        <w:t>,uk.bl.ethos.573771</w:t>
      </w:r>
    </w:p>
    <w:p w:rsidR="1AD93FC5" w:rsidP="1AD93FC5" w:rsidRDefault="1AD93FC5" w14:paraId="40EB056D" w14:textId="69D463B4">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Office for National Statistics. (2017). Adult drinking habits in Great Britain: 2005 to   2016.  Office for National Statistics. (2016, </w:t>
      </w:r>
      <w:r w:rsidRPr="1AD93FC5" w:rsidR="1AD93FC5">
        <w:rPr>
          <w:rFonts w:ascii="Times New Roman" w:hAnsi="Times New Roman" w:eastAsia="Times New Roman" w:cs="Times New Roman"/>
          <w:noProof w:val="0"/>
          <w:sz w:val="24"/>
          <w:szCs w:val="24"/>
          <w:lang w:val="en-GB"/>
        </w:rPr>
        <w:t xml:space="preserve">May 3). Retrieved from </w:t>
      </w:r>
      <w:hyperlink r:id="Rbde6653f14fb45b4">
        <w:r w:rsidRPr="1AD93FC5" w:rsidR="1AD93FC5">
          <w:rPr>
            <w:rStyle w:val="Hyperlink"/>
            <w:rFonts w:ascii="Times New Roman" w:hAnsi="Times New Roman" w:eastAsia="Times New Roman" w:cs="Times New Roman"/>
            <w:noProof w:val="0"/>
            <w:color w:val="0563C1"/>
            <w:sz w:val="24"/>
            <w:szCs w:val="24"/>
            <w:u w:val="single"/>
            <w:lang w:val="en-GB"/>
          </w:rPr>
          <w:t>https://www.ons.gov.uk/peoplepopulationandcommunity/healthandsocialcare/</w:t>
        </w:r>
      </w:hyperlink>
      <w:r w:rsidRPr="1AD93FC5" w:rsidR="1AD93FC5">
        <w:rPr>
          <w:rFonts w:ascii="Times New Roman" w:hAnsi="Times New Roman" w:eastAsia="Times New Roman" w:cs="Times New Roman"/>
          <w:noProof w:val="0"/>
          <w:color w:val="0563C1"/>
          <w:sz w:val="24"/>
          <w:szCs w:val="24"/>
          <w:u w:val="single"/>
          <w:lang w:val="en-GB"/>
        </w:rPr>
        <w:t xml:space="preserve"> </w:t>
      </w:r>
      <w:r w:rsidRPr="1AD93FC5" w:rsidR="1AD93FC5">
        <w:rPr>
          <w:rFonts w:ascii="Times New Roman" w:hAnsi="Times New Roman" w:eastAsia="Times New Roman" w:cs="Times New Roman"/>
          <w:noProof w:val="0"/>
          <w:color w:val="4472C4" w:themeColor="accent1" w:themeTint="FF" w:themeShade="FF"/>
          <w:sz w:val="24"/>
          <w:szCs w:val="24"/>
          <w:u w:val="single"/>
          <w:lang w:val="en-GB"/>
        </w:rPr>
        <w:t>drugusealcoholandsmoking/bulletins/opinionsandlifestylesurveyadultdrinkinghabitsingreatbritain/2005to2016.</w:t>
      </w:r>
    </w:p>
    <w:p w:rsidR="1AD93FC5" w:rsidP="1AD93FC5" w:rsidRDefault="1AD93FC5" w14:paraId="1FC136B4" w14:textId="0B3333DB">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Phelps, C., Minou, M., Baker, A., Hughes, C., French, H., Hawkins, W., ... &amp; Hutchings, P. B. (2017). </w:t>
      </w:r>
      <w:r w:rsidRPr="1AD93FC5" w:rsidR="1AD93FC5">
        <w:rPr>
          <w:rFonts w:ascii="Times New Roman" w:hAnsi="Times New Roman" w:eastAsia="Times New Roman" w:cs="Times New Roman"/>
          <w:i w:val="1"/>
          <w:iCs w:val="1"/>
          <w:noProof w:val="0"/>
          <w:color w:val="222222"/>
          <w:sz w:val="24"/>
          <w:szCs w:val="24"/>
          <w:lang w:val="en-GB"/>
        </w:rPr>
        <w:t xml:space="preserve">Necessary but not sufficient? Engaging young people in the development of an avatar‐based online intervention designed to provide psychosocial support to young people affected by their own or a family member's cancer diagnosis. </w:t>
      </w:r>
      <w:r w:rsidRPr="1AD93FC5" w:rsidR="1AD93FC5">
        <w:rPr>
          <w:rFonts w:ascii="Times New Roman" w:hAnsi="Times New Roman" w:eastAsia="Times New Roman" w:cs="Times New Roman"/>
          <w:noProof w:val="0"/>
          <w:color w:val="222222"/>
          <w:sz w:val="24"/>
          <w:szCs w:val="24"/>
          <w:lang w:val="en-GB"/>
        </w:rPr>
        <w:t xml:space="preserve">Health Expectations, </w:t>
      </w:r>
      <w:r w:rsidRPr="1AD93FC5" w:rsidR="1AD93FC5">
        <w:rPr>
          <w:rFonts w:ascii="Times New Roman" w:hAnsi="Times New Roman" w:eastAsia="Times New Roman" w:cs="Times New Roman"/>
          <w:i w:val="1"/>
          <w:iCs w:val="1"/>
          <w:noProof w:val="0"/>
          <w:color w:val="222222"/>
          <w:sz w:val="24"/>
          <w:szCs w:val="24"/>
          <w:lang w:val="en-GB"/>
        </w:rPr>
        <w:t>20</w:t>
      </w:r>
      <w:r w:rsidRPr="1AD93FC5" w:rsidR="1AD93FC5">
        <w:rPr>
          <w:rFonts w:ascii="Times New Roman" w:hAnsi="Times New Roman" w:eastAsia="Times New Roman" w:cs="Times New Roman"/>
          <w:noProof w:val="0"/>
          <w:color w:val="222222"/>
          <w:sz w:val="24"/>
          <w:szCs w:val="24"/>
          <w:lang w:val="en-GB"/>
        </w:rPr>
        <w:t>(3), 459-470.</w:t>
      </w:r>
    </w:p>
    <w:p w:rsidR="1AD93FC5" w:rsidP="1AD93FC5" w:rsidRDefault="1AD93FC5" w14:paraId="2D8FC02A" w14:textId="46574A22">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sz w:val="24"/>
          <w:szCs w:val="24"/>
          <w:lang w:val="en-GB"/>
        </w:rPr>
        <w:t xml:space="preserve">Smith, E. (18 September,2017). Women know better than men what other women are thinking and feeling.  </w:t>
      </w:r>
      <w:hyperlink r:id="R1006a4ad26d24248">
        <w:r w:rsidRPr="1AD93FC5" w:rsidR="1AD93FC5">
          <w:rPr>
            <w:rStyle w:val="Hyperlink"/>
            <w:rFonts w:ascii="Times New Roman" w:hAnsi="Times New Roman" w:eastAsia="Times New Roman" w:cs="Times New Roman"/>
            <w:noProof w:val="0"/>
            <w:color w:val="0563C1"/>
            <w:sz w:val="24"/>
            <w:szCs w:val="24"/>
            <w:u w:val="single"/>
            <w:lang w:val="en-GB"/>
          </w:rPr>
          <w:t>https://digest.bps.org.uk/2017/09/18/women-know-better-than-menwhat-other-women-are-thinking-and-feeling/</w:t>
        </w:r>
      </w:hyperlink>
      <w:r w:rsidRPr="1AD93FC5" w:rsidR="1AD93FC5">
        <w:rPr>
          <w:rFonts w:ascii="Times New Roman" w:hAnsi="Times New Roman" w:eastAsia="Times New Roman" w:cs="Times New Roman"/>
          <w:noProof w:val="0"/>
          <w:color w:val="0563C1"/>
          <w:sz w:val="24"/>
          <w:szCs w:val="24"/>
          <w:u w:val="single"/>
          <w:lang w:val="en-GB"/>
        </w:rPr>
        <w:t xml:space="preserve">. </w:t>
      </w:r>
    </w:p>
    <w:p w:rsidR="1AD93FC5" w:rsidP="1AD93FC5" w:rsidRDefault="1AD93FC5" w14:paraId="7A40955B" w14:textId="11C9F13A">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Tarrier, N., Liversidge, T., &amp; Gregg, L. (2006). </w:t>
      </w:r>
      <w:r w:rsidRPr="1AD93FC5" w:rsidR="1AD93FC5">
        <w:rPr>
          <w:rFonts w:ascii="Times New Roman" w:hAnsi="Times New Roman" w:eastAsia="Times New Roman" w:cs="Times New Roman"/>
          <w:i w:val="1"/>
          <w:iCs w:val="1"/>
          <w:noProof w:val="0"/>
          <w:color w:val="222222"/>
          <w:sz w:val="24"/>
          <w:szCs w:val="24"/>
          <w:lang w:val="en-GB"/>
        </w:rPr>
        <w:t xml:space="preserve">The acceptability and preference for the psychological treatment of PTSD. </w:t>
      </w:r>
      <w:r w:rsidRPr="1AD93FC5" w:rsidR="1AD93FC5">
        <w:rPr>
          <w:rFonts w:ascii="Times New Roman" w:hAnsi="Times New Roman" w:eastAsia="Times New Roman" w:cs="Times New Roman"/>
          <w:noProof w:val="0"/>
          <w:color w:val="222222"/>
          <w:sz w:val="24"/>
          <w:szCs w:val="24"/>
          <w:lang w:val="en-GB"/>
        </w:rPr>
        <w:t xml:space="preserve">Behaviour Research and Therapy, </w:t>
      </w:r>
      <w:r w:rsidRPr="1AD93FC5" w:rsidR="1AD93FC5">
        <w:rPr>
          <w:rFonts w:ascii="Times New Roman" w:hAnsi="Times New Roman" w:eastAsia="Times New Roman" w:cs="Times New Roman"/>
          <w:i w:val="1"/>
          <w:iCs w:val="1"/>
          <w:noProof w:val="0"/>
          <w:color w:val="222222"/>
          <w:sz w:val="24"/>
          <w:szCs w:val="24"/>
          <w:lang w:val="en-GB"/>
        </w:rPr>
        <w:t>44</w:t>
      </w:r>
      <w:r w:rsidRPr="1AD93FC5" w:rsidR="1AD93FC5">
        <w:rPr>
          <w:rFonts w:ascii="Times New Roman" w:hAnsi="Times New Roman" w:eastAsia="Times New Roman" w:cs="Times New Roman"/>
          <w:noProof w:val="0"/>
          <w:color w:val="222222"/>
          <w:sz w:val="24"/>
          <w:szCs w:val="24"/>
          <w:lang w:val="en-GB"/>
        </w:rPr>
        <w:t>(11), 1643-1656.</w:t>
      </w:r>
    </w:p>
    <w:p w:rsidR="1AD93FC5" w:rsidP="1AD93FC5" w:rsidRDefault="1AD93FC5" w14:paraId="088D430F" w14:textId="72CC988C">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Ulleberg, P., &amp; Rundmo, T. (2003). </w:t>
      </w:r>
      <w:r w:rsidRPr="1AD93FC5" w:rsidR="1AD93FC5">
        <w:rPr>
          <w:rFonts w:ascii="Times New Roman" w:hAnsi="Times New Roman" w:eastAsia="Times New Roman" w:cs="Times New Roman"/>
          <w:i w:val="1"/>
          <w:iCs w:val="1"/>
          <w:noProof w:val="0"/>
          <w:color w:val="222222"/>
          <w:sz w:val="24"/>
          <w:szCs w:val="24"/>
          <w:lang w:val="en-GB"/>
        </w:rPr>
        <w:t>Personality, attitudes and risk perception as predictors of risky driving behaviour among young drivers.</w:t>
      </w:r>
      <w:r w:rsidRPr="1AD93FC5" w:rsidR="1AD93FC5">
        <w:rPr>
          <w:rFonts w:ascii="Times New Roman" w:hAnsi="Times New Roman" w:eastAsia="Times New Roman" w:cs="Times New Roman"/>
          <w:noProof w:val="0"/>
          <w:color w:val="222222"/>
          <w:sz w:val="24"/>
          <w:szCs w:val="24"/>
          <w:lang w:val="en-GB"/>
        </w:rPr>
        <w:t xml:space="preserve"> Safety science, </w:t>
      </w:r>
      <w:r w:rsidRPr="1AD93FC5" w:rsidR="1AD93FC5">
        <w:rPr>
          <w:rFonts w:ascii="Times New Roman" w:hAnsi="Times New Roman" w:eastAsia="Times New Roman" w:cs="Times New Roman"/>
          <w:i w:val="1"/>
          <w:iCs w:val="1"/>
          <w:noProof w:val="0"/>
          <w:color w:val="222222"/>
          <w:sz w:val="24"/>
          <w:szCs w:val="24"/>
          <w:lang w:val="en-GB"/>
        </w:rPr>
        <w:t>41</w:t>
      </w:r>
      <w:r w:rsidRPr="1AD93FC5" w:rsidR="1AD93FC5">
        <w:rPr>
          <w:rFonts w:ascii="Times New Roman" w:hAnsi="Times New Roman" w:eastAsia="Times New Roman" w:cs="Times New Roman"/>
          <w:noProof w:val="0"/>
          <w:color w:val="222222"/>
          <w:sz w:val="24"/>
          <w:szCs w:val="24"/>
          <w:lang w:val="en-GB"/>
        </w:rPr>
        <w:t>(5), 427-443.</w:t>
      </w:r>
    </w:p>
    <w:p w:rsidR="1AD93FC5" w:rsidP="1AD93FC5" w:rsidRDefault="1AD93FC5" w14:paraId="7578F1FE" w14:textId="7A42FA7C">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Van Hasselt, V. B., Romano, S. J., &amp; Vecchi, G. M. (2008). </w:t>
      </w:r>
      <w:r w:rsidRPr="1AD93FC5" w:rsidR="1AD93FC5">
        <w:rPr>
          <w:rFonts w:ascii="Times New Roman" w:hAnsi="Times New Roman" w:eastAsia="Times New Roman" w:cs="Times New Roman"/>
          <w:i w:val="1"/>
          <w:iCs w:val="1"/>
          <w:noProof w:val="0"/>
          <w:color w:val="222222"/>
          <w:sz w:val="24"/>
          <w:szCs w:val="24"/>
          <w:lang w:val="en-GB"/>
        </w:rPr>
        <w:t>Role playing: Applications in hostage and crisis negotiation skills training</w:t>
      </w:r>
      <w:r w:rsidRPr="1AD93FC5" w:rsidR="1AD93FC5">
        <w:rPr>
          <w:rFonts w:ascii="Times New Roman" w:hAnsi="Times New Roman" w:eastAsia="Times New Roman" w:cs="Times New Roman"/>
          <w:noProof w:val="0"/>
          <w:color w:val="222222"/>
          <w:sz w:val="24"/>
          <w:szCs w:val="24"/>
          <w:lang w:val="en-GB"/>
        </w:rPr>
        <w:t xml:space="preserve">. Behavior modification, </w:t>
      </w:r>
      <w:r w:rsidRPr="1AD93FC5" w:rsidR="1AD93FC5">
        <w:rPr>
          <w:rFonts w:ascii="Times New Roman" w:hAnsi="Times New Roman" w:eastAsia="Times New Roman" w:cs="Times New Roman"/>
          <w:i w:val="1"/>
          <w:iCs w:val="1"/>
          <w:noProof w:val="0"/>
          <w:color w:val="222222"/>
          <w:sz w:val="24"/>
          <w:szCs w:val="24"/>
          <w:lang w:val="en-GB"/>
        </w:rPr>
        <w:t>32</w:t>
      </w:r>
      <w:r w:rsidRPr="1AD93FC5" w:rsidR="1AD93FC5">
        <w:rPr>
          <w:rFonts w:ascii="Times New Roman" w:hAnsi="Times New Roman" w:eastAsia="Times New Roman" w:cs="Times New Roman"/>
          <w:noProof w:val="0"/>
          <w:color w:val="222222"/>
          <w:sz w:val="24"/>
          <w:szCs w:val="24"/>
          <w:lang w:val="en-GB"/>
        </w:rPr>
        <w:t>(2), 248-263. DOI:10.1177/0145445507308281</w:t>
      </w:r>
    </w:p>
    <w:p w:rsidR="1AD93FC5" w:rsidP="1AD93FC5" w:rsidRDefault="1AD93FC5" w14:paraId="57C5D69C" w14:textId="20A6B1EE">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Vartanian, L. R., Trewartha, T., &amp; Vanman, E. J. (2016). Disgust predicts prejudice and discrimination toward individuals with obesity. </w:t>
      </w:r>
      <w:r w:rsidRPr="1AD93FC5" w:rsidR="1AD93FC5">
        <w:rPr>
          <w:rFonts w:ascii="Times New Roman" w:hAnsi="Times New Roman" w:eastAsia="Times New Roman" w:cs="Times New Roman"/>
          <w:i w:val="1"/>
          <w:iCs w:val="1"/>
          <w:noProof w:val="0"/>
          <w:color w:val="222222"/>
          <w:sz w:val="24"/>
          <w:szCs w:val="24"/>
          <w:lang w:val="en-GB"/>
        </w:rPr>
        <w:t>Journal of Applied Social Psychology</w:t>
      </w:r>
      <w:r w:rsidRPr="1AD93FC5" w:rsidR="1AD93FC5">
        <w:rPr>
          <w:rFonts w:ascii="Times New Roman" w:hAnsi="Times New Roman" w:eastAsia="Times New Roman" w:cs="Times New Roman"/>
          <w:noProof w:val="0"/>
          <w:color w:val="222222"/>
          <w:sz w:val="24"/>
          <w:szCs w:val="24"/>
          <w:lang w:val="en-GB"/>
        </w:rPr>
        <w:t xml:space="preserve">, </w:t>
      </w:r>
      <w:r w:rsidRPr="1AD93FC5" w:rsidR="1AD93FC5">
        <w:rPr>
          <w:rFonts w:ascii="Times New Roman" w:hAnsi="Times New Roman" w:eastAsia="Times New Roman" w:cs="Times New Roman"/>
          <w:i w:val="1"/>
          <w:iCs w:val="1"/>
          <w:noProof w:val="0"/>
          <w:color w:val="222222"/>
          <w:sz w:val="24"/>
          <w:szCs w:val="24"/>
          <w:lang w:val="en-GB"/>
        </w:rPr>
        <w:t>46</w:t>
      </w:r>
      <w:r w:rsidRPr="1AD93FC5" w:rsidR="1AD93FC5">
        <w:rPr>
          <w:rFonts w:ascii="Times New Roman" w:hAnsi="Times New Roman" w:eastAsia="Times New Roman" w:cs="Times New Roman"/>
          <w:noProof w:val="0"/>
          <w:color w:val="222222"/>
          <w:sz w:val="24"/>
          <w:szCs w:val="24"/>
          <w:lang w:val="en-GB"/>
        </w:rPr>
        <w:t>(6), 369-375.</w:t>
      </w:r>
    </w:p>
    <w:p w:rsidR="1AD93FC5" w:rsidP="1AD93FC5" w:rsidRDefault="1AD93FC5" w14:paraId="5142B257" w14:textId="15DDE1E6">
      <w:pPr>
        <w:spacing w:after="160" w:line="360" w:lineRule="auto"/>
        <w:ind w:left="108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Voigt, D. C., Dillard, J. P., Braddock, K. H., Anderson, J. W., Sopory, P., &amp; Stephenson, M. T. (2009). BIS/BAS scales and their relationship to risky health behaviours. </w:t>
      </w:r>
      <w:r w:rsidRPr="1AD93FC5" w:rsidR="1AD93FC5">
        <w:rPr>
          <w:rFonts w:ascii="Times New Roman" w:hAnsi="Times New Roman" w:eastAsia="Times New Roman" w:cs="Times New Roman"/>
          <w:i w:val="1"/>
          <w:iCs w:val="1"/>
          <w:noProof w:val="0"/>
          <w:color w:val="222222"/>
          <w:sz w:val="24"/>
          <w:szCs w:val="24"/>
          <w:lang w:val="en-GB"/>
        </w:rPr>
        <w:t>Personality and Individual Differences</w:t>
      </w:r>
      <w:r w:rsidRPr="1AD93FC5" w:rsidR="1AD93FC5">
        <w:rPr>
          <w:rFonts w:ascii="Times New Roman" w:hAnsi="Times New Roman" w:eastAsia="Times New Roman" w:cs="Times New Roman"/>
          <w:noProof w:val="0"/>
          <w:color w:val="222222"/>
          <w:sz w:val="24"/>
          <w:szCs w:val="24"/>
          <w:lang w:val="en-GB"/>
        </w:rPr>
        <w:t xml:space="preserve">, </w:t>
      </w:r>
      <w:r w:rsidRPr="1AD93FC5" w:rsidR="1AD93FC5">
        <w:rPr>
          <w:rFonts w:ascii="Times New Roman" w:hAnsi="Times New Roman" w:eastAsia="Times New Roman" w:cs="Times New Roman"/>
          <w:i w:val="1"/>
          <w:iCs w:val="1"/>
          <w:noProof w:val="0"/>
          <w:color w:val="222222"/>
          <w:sz w:val="24"/>
          <w:szCs w:val="24"/>
          <w:lang w:val="en-GB"/>
        </w:rPr>
        <w:t>47</w:t>
      </w:r>
      <w:r w:rsidRPr="1AD93FC5" w:rsidR="1AD93FC5">
        <w:rPr>
          <w:rFonts w:ascii="Times New Roman" w:hAnsi="Times New Roman" w:eastAsia="Times New Roman" w:cs="Times New Roman"/>
          <w:noProof w:val="0"/>
          <w:color w:val="222222"/>
          <w:sz w:val="24"/>
          <w:szCs w:val="24"/>
          <w:lang w:val="en-GB"/>
        </w:rPr>
        <w:t>(2), 89-93.</w:t>
      </w:r>
    </w:p>
    <w:p w:rsidR="1AD93FC5" w:rsidP="1AD93FC5" w:rsidRDefault="1AD93FC5" w14:paraId="66E28A2E" w14:textId="4B87F254">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     Welsh Government. (2015). Well-being of future generations (Wales) act 2015.United kingdom:The Office Stationary Limited.</w:t>
      </w:r>
    </w:p>
    <w:p w:rsidR="1AD93FC5" w:rsidP="1AD93FC5" w:rsidRDefault="1AD93FC5" w14:paraId="6612A1D2" w14:textId="0E48A3DD">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     Williamson, H. (2016, October 12-14). </w:t>
      </w:r>
      <w:r w:rsidRPr="1AD93FC5" w:rsidR="1AD93FC5">
        <w:rPr>
          <w:rFonts w:ascii="Times New Roman" w:hAnsi="Times New Roman" w:eastAsia="Times New Roman" w:cs="Times New Roman"/>
          <w:i w:val="1"/>
          <w:iCs w:val="1"/>
          <w:noProof w:val="0"/>
          <w:color w:val="222222"/>
          <w:sz w:val="24"/>
          <w:szCs w:val="24"/>
          <w:lang w:val="en-GB"/>
        </w:rPr>
        <w:t xml:space="preserve">Supporting adolescents struggling with-altering conditions: the feasibility of using online psychosocial intervention (YP Face IT) in primary care. In supporting adolescents struggling with appearance-altering conditions: </w:t>
      </w:r>
      <w:r w:rsidRPr="1AD93FC5" w:rsidR="1AD93FC5">
        <w:rPr>
          <w:rFonts w:ascii="Times New Roman" w:hAnsi="Times New Roman" w:eastAsia="Times New Roman" w:cs="Times New Roman"/>
          <w:noProof w:val="0"/>
          <w:color w:val="222222"/>
          <w:sz w:val="24"/>
          <w:szCs w:val="24"/>
          <w:lang w:val="en-GB"/>
        </w:rPr>
        <w:t>Centre for the Appearance Research at the Annual Primary Care Conference, University of the West England.</w:t>
      </w:r>
    </w:p>
    <w:p w:rsidR="1AD93FC5" w:rsidP="1AD93FC5" w:rsidRDefault="1AD93FC5" w14:paraId="4E33A8BA" w14:textId="606C2867">
      <w:pPr>
        <w:pStyle w:val="Normal"/>
        <w:spacing w:after="177" w:line="360" w:lineRule="auto"/>
        <w:ind w:left="16" w:right="3" w:hanging="10"/>
        <w:rPr>
          <w:rFonts w:ascii="Times New Roman" w:hAnsi="Times New Roman" w:eastAsia="Times New Roman" w:cs="Times New Roman"/>
          <w:noProof w:val="0"/>
          <w:sz w:val="22"/>
          <w:szCs w:val="22"/>
          <w:lang w:val="en-GB"/>
        </w:rPr>
      </w:pPr>
      <w:r w:rsidRPr="1AD93FC5" w:rsidR="1AD93FC5">
        <w:rPr>
          <w:rFonts w:ascii="Times New Roman" w:hAnsi="Times New Roman" w:eastAsia="Times New Roman" w:cs="Times New Roman"/>
          <w:b w:val="1"/>
          <w:bCs w:val="1"/>
          <w:noProof w:val="0"/>
          <w:sz w:val="22"/>
          <w:szCs w:val="22"/>
          <w:lang w:val="en-GB"/>
        </w:rPr>
        <w:t>Reference list</w:t>
      </w:r>
    </w:p>
    <w:p w:rsidR="1AD93FC5" w:rsidP="1AD93FC5" w:rsidRDefault="1AD93FC5" w14:paraId="45789D65" w14:textId="62D22B8E">
      <w:pPr>
        <w:pStyle w:val="Normal"/>
        <w:spacing w:after="18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Atherton, F., &amp; Beynon, C. (2018). Is gambling an emerging public health issue for Wales, </w:t>
      </w:r>
      <w:proofErr w:type="gramStart"/>
      <w:r w:rsidRPr="1AD93FC5" w:rsidR="1AD93FC5">
        <w:rPr>
          <w:rFonts w:ascii="Times New Roman" w:hAnsi="Times New Roman" w:eastAsia="Times New Roman" w:cs="Times New Roman"/>
          <w:noProof w:val="0"/>
          <w:color w:val="222222"/>
          <w:sz w:val="24"/>
          <w:szCs w:val="24"/>
          <w:lang w:val="en-GB"/>
        </w:rPr>
        <w:t>UK?.</w:t>
      </w:r>
      <w:proofErr w:type="gramEnd"/>
      <w:r w:rsidRPr="1AD93FC5" w:rsidR="1AD93FC5">
        <w:rPr>
          <w:rFonts w:ascii="Times New Roman" w:hAnsi="Times New Roman" w:eastAsia="Times New Roman" w:cs="Times New Roman"/>
          <w:noProof w:val="0"/>
          <w:color w:val="222222"/>
          <w:sz w:val="24"/>
          <w:szCs w:val="24"/>
          <w:lang w:val="en-GB"/>
        </w:rPr>
        <w:t xml:space="preserve"> </w:t>
      </w:r>
      <w:r w:rsidRPr="1AD93FC5" w:rsidR="1AD93FC5">
        <w:rPr>
          <w:rFonts w:ascii="Times New Roman" w:hAnsi="Times New Roman" w:eastAsia="Times New Roman" w:cs="Times New Roman"/>
          <w:i w:val="1"/>
          <w:iCs w:val="1"/>
          <w:noProof w:val="0"/>
          <w:color w:val="222222"/>
          <w:sz w:val="24"/>
          <w:szCs w:val="24"/>
          <w:lang w:val="en-GB"/>
        </w:rPr>
        <w:t>Journal of Public Health</w:t>
      </w:r>
      <w:r w:rsidRPr="1AD93FC5" w:rsidR="1AD93FC5">
        <w:rPr>
          <w:rFonts w:ascii="Times New Roman" w:hAnsi="Times New Roman" w:eastAsia="Times New Roman" w:cs="Times New Roman"/>
          <w:noProof w:val="0"/>
          <w:color w:val="222222"/>
          <w:sz w:val="24"/>
          <w:szCs w:val="24"/>
          <w:lang w:val="en-GB"/>
        </w:rPr>
        <w:t>.</w:t>
      </w:r>
    </w:p>
    <w:p w:rsidR="1AD93FC5" w:rsidP="1AD93FC5" w:rsidRDefault="1AD93FC5" w14:paraId="2E6C7666" w14:textId="36D67B54">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Daniels, E. A., &amp; Zurbriggen, E. L. (2016). The price of sexy: Viewers’ perceptions of a sexualized versus nonsexualized Facebook profile photograph. </w:t>
      </w:r>
      <w:r w:rsidRPr="1AD93FC5" w:rsidR="1AD93FC5">
        <w:rPr>
          <w:rFonts w:ascii="Times New Roman" w:hAnsi="Times New Roman" w:eastAsia="Times New Roman" w:cs="Times New Roman"/>
          <w:i w:val="1"/>
          <w:iCs w:val="1"/>
          <w:noProof w:val="0"/>
          <w:color w:val="222222"/>
          <w:sz w:val="24"/>
          <w:szCs w:val="24"/>
          <w:lang w:val="en-GB"/>
        </w:rPr>
        <w:t>Psychology of popular media culture</w:t>
      </w:r>
      <w:r w:rsidRPr="1AD93FC5" w:rsidR="1AD93FC5">
        <w:rPr>
          <w:rFonts w:ascii="Times New Roman" w:hAnsi="Times New Roman" w:eastAsia="Times New Roman" w:cs="Times New Roman"/>
          <w:noProof w:val="0"/>
          <w:color w:val="222222"/>
          <w:sz w:val="24"/>
          <w:szCs w:val="24"/>
          <w:lang w:val="en-GB"/>
        </w:rPr>
        <w:t xml:space="preserve">, </w:t>
      </w:r>
      <w:r w:rsidRPr="1AD93FC5" w:rsidR="1AD93FC5">
        <w:rPr>
          <w:rFonts w:ascii="Times New Roman" w:hAnsi="Times New Roman" w:eastAsia="Times New Roman" w:cs="Times New Roman"/>
          <w:i w:val="1"/>
          <w:iCs w:val="1"/>
          <w:noProof w:val="0"/>
          <w:color w:val="222222"/>
          <w:sz w:val="24"/>
          <w:szCs w:val="24"/>
          <w:lang w:val="en-GB"/>
        </w:rPr>
        <w:t>5</w:t>
      </w:r>
      <w:r w:rsidRPr="1AD93FC5" w:rsidR="1AD93FC5">
        <w:rPr>
          <w:rFonts w:ascii="Times New Roman" w:hAnsi="Times New Roman" w:eastAsia="Times New Roman" w:cs="Times New Roman"/>
          <w:noProof w:val="0"/>
          <w:color w:val="222222"/>
          <w:sz w:val="24"/>
          <w:szCs w:val="24"/>
          <w:lang w:val="en-GB"/>
        </w:rPr>
        <w:t>(1), 2-14.</w:t>
      </w:r>
    </w:p>
    <w:p w:rsidR="1AD93FC5" w:rsidP="1AD93FC5" w:rsidRDefault="1AD93FC5" w14:paraId="408D2DC4" w14:textId="5D037376">
      <w:pPr>
        <w:spacing w:after="18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Gross, R. (2010). </w:t>
      </w:r>
      <w:r w:rsidRPr="1AD93FC5" w:rsidR="1AD93FC5">
        <w:rPr>
          <w:rFonts w:ascii="Times New Roman" w:hAnsi="Times New Roman" w:eastAsia="Times New Roman" w:cs="Times New Roman"/>
          <w:i w:val="1"/>
          <w:iCs w:val="1"/>
          <w:noProof w:val="0"/>
          <w:color w:val="222222"/>
          <w:sz w:val="24"/>
          <w:szCs w:val="24"/>
          <w:lang w:val="en-GB"/>
        </w:rPr>
        <w:t>Psychology: The science of mind and behaviour (7)ed</w:t>
      </w:r>
      <w:r w:rsidRPr="1AD93FC5" w:rsidR="1AD93FC5">
        <w:rPr>
          <w:rFonts w:ascii="Times New Roman" w:hAnsi="Times New Roman" w:eastAsia="Times New Roman" w:cs="Times New Roman"/>
          <w:noProof w:val="0"/>
          <w:color w:val="222222"/>
          <w:sz w:val="24"/>
          <w:szCs w:val="24"/>
          <w:lang w:val="en-GB"/>
        </w:rPr>
        <w:t>. Hodder Education. 716-721.</w:t>
      </w:r>
    </w:p>
    <w:p w:rsidR="1AD93FC5" w:rsidP="1AD93FC5" w:rsidRDefault="1AD93FC5" w14:paraId="5942621E" w14:textId="17743D22">
      <w:pPr>
        <w:spacing w:after="160" w:line="360" w:lineRule="auto"/>
        <w:ind w:left="720" w:hanging="720"/>
        <w:rPr>
          <w:rFonts w:ascii="Times New Roman" w:hAnsi="Times New Roman" w:eastAsia="Times New Roman" w:cs="Times New Roman"/>
          <w:noProof w:val="0"/>
          <w:sz w:val="24"/>
          <w:szCs w:val="24"/>
          <w:lang w:val="en-GB"/>
        </w:rPr>
      </w:pPr>
      <w:r w:rsidRPr="1AD93FC5" w:rsidR="1AD93FC5">
        <w:rPr>
          <w:rFonts w:ascii="Times New Roman" w:hAnsi="Times New Roman" w:eastAsia="Times New Roman" w:cs="Times New Roman"/>
          <w:noProof w:val="0"/>
          <w:color w:val="222222"/>
          <w:sz w:val="24"/>
          <w:szCs w:val="24"/>
          <w:lang w:val="en-GB"/>
        </w:rPr>
        <w:t xml:space="preserve">Hill, E. M. (2016). The role of narcissism in health-risk and health-protective behaviors. </w:t>
      </w:r>
      <w:r w:rsidRPr="1AD93FC5" w:rsidR="1AD93FC5">
        <w:rPr>
          <w:rFonts w:ascii="Times New Roman" w:hAnsi="Times New Roman" w:eastAsia="Times New Roman" w:cs="Times New Roman"/>
          <w:i w:val="1"/>
          <w:iCs w:val="1"/>
          <w:noProof w:val="0"/>
          <w:color w:val="222222"/>
          <w:sz w:val="24"/>
          <w:szCs w:val="24"/>
          <w:lang w:val="en-GB"/>
        </w:rPr>
        <w:t>Journal of health psychology</w:t>
      </w:r>
      <w:r w:rsidRPr="1AD93FC5" w:rsidR="1AD93FC5">
        <w:rPr>
          <w:rFonts w:ascii="Times New Roman" w:hAnsi="Times New Roman" w:eastAsia="Times New Roman" w:cs="Times New Roman"/>
          <w:noProof w:val="0"/>
          <w:color w:val="222222"/>
          <w:sz w:val="24"/>
          <w:szCs w:val="24"/>
          <w:lang w:val="en-GB"/>
        </w:rPr>
        <w:t xml:space="preserve">, </w:t>
      </w:r>
      <w:r w:rsidRPr="1AD93FC5" w:rsidR="1AD93FC5">
        <w:rPr>
          <w:rFonts w:ascii="Times New Roman" w:hAnsi="Times New Roman" w:eastAsia="Times New Roman" w:cs="Times New Roman"/>
          <w:i w:val="1"/>
          <w:iCs w:val="1"/>
          <w:noProof w:val="0"/>
          <w:color w:val="222222"/>
          <w:sz w:val="24"/>
          <w:szCs w:val="24"/>
          <w:lang w:val="en-GB"/>
        </w:rPr>
        <w:t>21</w:t>
      </w:r>
      <w:r w:rsidRPr="1AD93FC5" w:rsidR="1AD93FC5">
        <w:rPr>
          <w:rFonts w:ascii="Times New Roman" w:hAnsi="Times New Roman" w:eastAsia="Times New Roman" w:cs="Times New Roman"/>
          <w:noProof w:val="0"/>
          <w:color w:val="222222"/>
          <w:sz w:val="24"/>
          <w:szCs w:val="24"/>
          <w:lang w:val="en-GB"/>
        </w:rPr>
        <w:t>(9), 2021-2032.</w:t>
      </w:r>
    </w:p>
    <w:p w:rsidR="1AD93FC5" w:rsidP="1AD93FC5" w:rsidRDefault="1AD93FC5" w14:paraId="434BDC87" w14:textId="3BAF5AF7">
      <w:pPr>
        <w:spacing w:after="160" w:line="360" w:lineRule="auto"/>
        <w:rPr>
          <w:rFonts w:ascii="Times New Roman" w:hAnsi="Times New Roman" w:eastAsia="Times New Roman" w:cs="Times New Roman"/>
          <w:noProof w:val="0"/>
          <w:sz w:val="24"/>
          <w:szCs w:val="24"/>
          <w:lang w:val="en-GB"/>
        </w:rPr>
      </w:pPr>
    </w:p>
    <w:p w:rsidR="1AD93FC5" w:rsidP="1AD93FC5" w:rsidRDefault="1AD93FC5" w14:paraId="4BAAA8AA" w14:textId="25F1523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038AB3"/>
  <w15:docId w15:val="{f7dbd81d-ae0d-4f09-91d4-2598d002d06e}"/>
  <w:rsids>
    <w:rsidRoot w:val="44F50D26"/>
    <w:rsid w:val="1AD93FC5"/>
    <w:rsid w:val="44F50D2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tandfebooks.com/doi/view/10.4324/9780203878422" TargetMode="External" Id="R99f7bfd1063247aa" /><Relationship Type="http://schemas.openxmlformats.org/officeDocument/2006/relationships/hyperlink" Target="https://www.ons.gov.uk/peoplepopulationandcommunity/healthandsocialcare/" TargetMode="External" Id="Rbde6653f14fb45b4" /><Relationship Type="http://schemas.openxmlformats.org/officeDocument/2006/relationships/hyperlink" Target="https://digest.bps.org.uk/2017/09/18/women-know-better-than-menwhat-other-women-are-thinking-and-feeling/" TargetMode="External" Id="R1006a4ad26d242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 Wilson (1502076)</dc:creator>
  <keywords/>
  <dc:description/>
  <lastModifiedBy>Andrea Wilson (1502076)</lastModifiedBy>
  <revision>2</revision>
  <dcterms:created xsi:type="dcterms:W3CDTF">2019-11-08T12:09:11.3093988Z</dcterms:created>
  <dcterms:modified xsi:type="dcterms:W3CDTF">2019-11-08T13:07:15.4124522Z</dcterms:modified>
</coreProperties>
</file>