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B69E5" w14:textId="77777777" w:rsidR="00232CBD" w:rsidRPr="00E855A4" w:rsidRDefault="00AC309C" w:rsidP="00EF0A57">
      <w:pPr>
        <w:spacing w:line="240" w:lineRule="auto"/>
        <w:jc w:val="center"/>
        <w:rPr>
          <w:rFonts w:ascii="Goudy Old Style" w:hAnsi="Goudy Old Style"/>
          <w:b/>
          <w:bCs/>
          <w:sz w:val="26"/>
          <w:szCs w:val="26"/>
          <w:u w:val="single"/>
        </w:rPr>
      </w:pPr>
      <w:r w:rsidRPr="00E855A4">
        <w:rPr>
          <w:rFonts w:ascii="Goudy Old Style" w:hAnsi="Goudy Old Style"/>
          <w:b/>
          <w:bCs/>
          <w:sz w:val="26"/>
          <w:szCs w:val="26"/>
          <w:u w:val="single"/>
        </w:rPr>
        <w:t>Religious Significance of Ancient Artefacts in</w:t>
      </w:r>
      <w:r w:rsidR="00897CC9" w:rsidRPr="00E855A4">
        <w:rPr>
          <w:rFonts w:ascii="Goudy Old Style" w:hAnsi="Goudy Old Style"/>
          <w:b/>
          <w:bCs/>
          <w:sz w:val="26"/>
          <w:szCs w:val="26"/>
          <w:u w:val="single"/>
        </w:rPr>
        <w:t xml:space="preserve"> </w:t>
      </w:r>
    </w:p>
    <w:p w14:paraId="0EF9C22B" w14:textId="57A364D2" w:rsidR="001B2115" w:rsidRPr="00E855A4" w:rsidRDefault="00C77E51" w:rsidP="003A05CA">
      <w:pPr>
        <w:spacing w:line="360" w:lineRule="auto"/>
        <w:jc w:val="center"/>
        <w:rPr>
          <w:rFonts w:ascii="Goudy Old Style" w:hAnsi="Goudy Old Style"/>
          <w:b/>
          <w:bCs/>
          <w:sz w:val="26"/>
          <w:szCs w:val="26"/>
          <w:u w:val="single"/>
        </w:rPr>
      </w:pPr>
      <w:r w:rsidRPr="00E855A4">
        <w:rPr>
          <w:rFonts w:ascii="Goudy Old Style" w:hAnsi="Goudy Old Style"/>
          <w:b/>
          <w:bCs/>
          <w:sz w:val="26"/>
          <w:szCs w:val="26"/>
          <w:u w:val="single"/>
        </w:rPr>
        <w:t>The</w:t>
      </w:r>
      <w:r w:rsidR="00AC309C" w:rsidRPr="00E855A4">
        <w:rPr>
          <w:rFonts w:ascii="Goudy Old Style" w:hAnsi="Goudy Old Style"/>
          <w:b/>
          <w:bCs/>
          <w:sz w:val="26"/>
          <w:szCs w:val="26"/>
          <w:u w:val="single"/>
        </w:rPr>
        <w:t xml:space="preserve"> Nok Culture </w:t>
      </w:r>
      <w:r w:rsidR="008A7050" w:rsidRPr="00E855A4">
        <w:rPr>
          <w:rFonts w:ascii="Goudy Old Style" w:hAnsi="Goudy Old Style"/>
          <w:b/>
          <w:bCs/>
          <w:sz w:val="26"/>
          <w:szCs w:val="26"/>
          <w:u w:val="single"/>
        </w:rPr>
        <w:t>of</w:t>
      </w:r>
      <w:r w:rsidR="00AC309C" w:rsidRPr="00E855A4">
        <w:rPr>
          <w:rFonts w:ascii="Goudy Old Style" w:hAnsi="Goudy Old Style"/>
          <w:b/>
          <w:bCs/>
          <w:sz w:val="26"/>
          <w:szCs w:val="26"/>
          <w:u w:val="single"/>
        </w:rPr>
        <w:t xml:space="preserve"> Nigeria</w:t>
      </w:r>
    </w:p>
    <w:p w14:paraId="5133A191" w14:textId="75350B27" w:rsidR="001B2115" w:rsidRPr="00E855A4" w:rsidRDefault="001B2115" w:rsidP="003A05CA">
      <w:pPr>
        <w:spacing w:line="360" w:lineRule="auto"/>
        <w:rPr>
          <w:rFonts w:ascii="Goudy Old Style" w:hAnsi="Goudy Old Style"/>
          <w:b/>
          <w:bCs/>
          <w:sz w:val="23"/>
          <w:szCs w:val="23"/>
        </w:rPr>
      </w:pPr>
      <w:r w:rsidRPr="00E855A4">
        <w:rPr>
          <w:rFonts w:ascii="Goudy Old Style" w:hAnsi="Goudy Old Style"/>
          <w:b/>
          <w:bCs/>
          <w:sz w:val="23"/>
          <w:szCs w:val="23"/>
        </w:rPr>
        <w:t xml:space="preserve">Introduction </w:t>
      </w:r>
    </w:p>
    <w:p w14:paraId="51BD8902" w14:textId="05B8F797" w:rsidR="00475924" w:rsidRPr="00E855A4" w:rsidRDefault="0026683D" w:rsidP="00672968">
      <w:pPr>
        <w:spacing w:line="360" w:lineRule="auto"/>
        <w:jc w:val="both"/>
        <w:rPr>
          <w:rFonts w:ascii="Goudy Old Style" w:hAnsi="Goudy Old Style"/>
          <w:sz w:val="22"/>
          <w:szCs w:val="22"/>
        </w:rPr>
        <w:sectPr w:rsidR="00475924" w:rsidRPr="00E855A4" w:rsidSect="00AC309C">
          <w:pgSz w:w="11906" w:h="16838"/>
          <w:pgMar w:top="1440" w:right="1440" w:bottom="1440" w:left="1440" w:header="708" w:footer="708" w:gutter="0"/>
          <w:cols w:space="708"/>
          <w:docGrid w:linePitch="360"/>
        </w:sectPr>
      </w:pPr>
      <w:r w:rsidRPr="00E855A4">
        <w:rPr>
          <w:rFonts w:ascii="Goudy Old Style" w:hAnsi="Goudy Old Style"/>
          <w:sz w:val="21"/>
          <w:szCs w:val="21"/>
        </w:rPr>
        <w:t>Sub</w:t>
      </w:r>
      <w:r w:rsidR="003E0C72" w:rsidRPr="00E855A4">
        <w:rPr>
          <w:rFonts w:ascii="Goudy Old Style" w:hAnsi="Goudy Old Style"/>
          <w:sz w:val="21"/>
          <w:szCs w:val="21"/>
        </w:rPr>
        <w:t>-</w:t>
      </w:r>
      <w:r w:rsidRPr="00E855A4">
        <w:rPr>
          <w:rFonts w:ascii="Goudy Old Style" w:hAnsi="Goudy Old Style"/>
          <w:sz w:val="21"/>
          <w:szCs w:val="21"/>
        </w:rPr>
        <w:t xml:space="preserve">Saharan Africa is home to a </w:t>
      </w:r>
      <w:r w:rsidR="00866CC0" w:rsidRPr="00E855A4">
        <w:rPr>
          <w:rFonts w:ascii="Goudy Old Style" w:hAnsi="Goudy Old Style"/>
          <w:sz w:val="21"/>
          <w:szCs w:val="21"/>
        </w:rPr>
        <w:t>rich diversity</w:t>
      </w:r>
      <w:r w:rsidRPr="00E855A4">
        <w:rPr>
          <w:rFonts w:ascii="Goudy Old Style" w:hAnsi="Goudy Old Style"/>
          <w:sz w:val="21"/>
          <w:szCs w:val="21"/>
        </w:rPr>
        <w:t xml:space="preserve"> of ancient cultures, each with unique worldviews, religious systems, and material expressions of belief. </w:t>
      </w:r>
      <w:r w:rsidR="00A2079C" w:rsidRPr="00E855A4">
        <w:rPr>
          <w:rFonts w:ascii="Goudy Old Style" w:hAnsi="Goudy Old Style"/>
          <w:sz w:val="21"/>
          <w:szCs w:val="21"/>
        </w:rPr>
        <w:t>Among the</w:t>
      </w:r>
      <w:r w:rsidR="004E2E5E">
        <w:rPr>
          <w:rFonts w:ascii="Goudy Old Style" w:hAnsi="Goudy Old Style"/>
          <w:sz w:val="21"/>
          <w:szCs w:val="21"/>
        </w:rPr>
        <w:t>se</w:t>
      </w:r>
      <w:r w:rsidR="00A2079C" w:rsidRPr="00E855A4">
        <w:rPr>
          <w:rFonts w:ascii="Goudy Old Style" w:hAnsi="Goudy Old Style"/>
          <w:sz w:val="21"/>
          <w:szCs w:val="21"/>
        </w:rPr>
        <w:t xml:space="preserve">, the Nok </w:t>
      </w:r>
      <w:r w:rsidR="00D54472">
        <w:rPr>
          <w:rFonts w:ascii="Goudy Old Style" w:hAnsi="Goudy Old Style"/>
          <w:sz w:val="21"/>
          <w:szCs w:val="21"/>
        </w:rPr>
        <w:t>c</w:t>
      </w:r>
      <w:r w:rsidR="00A2079C" w:rsidRPr="00E855A4">
        <w:rPr>
          <w:rFonts w:ascii="Goudy Old Style" w:hAnsi="Goudy Old Style"/>
          <w:sz w:val="21"/>
          <w:szCs w:val="21"/>
        </w:rPr>
        <w:t xml:space="preserve">ulture of central Nigeria </w:t>
      </w:r>
      <w:r w:rsidR="000E3FDB" w:rsidRPr="00E855A4">
        <w:rPr>
          <w:rFonts w:ascii="Goudy Old Style" w:hAnsi="Goudy Old Style"/>
          <w:sz w:val="21"/>
          <w:szCs w:val="21"/>
        </w:rPr>
        <w:t xml:space="preserve">is </w:t>
      </w:r>
      <w:r w:rsidR="00A2079C" w:rsidRPr="00E855A4">
        <w:rPr>
          <w:rFonts w:ascii="Goudy Old Style" w:hAnsi="Goudy Old Style"/>
          <w:sz w:val="21"/>
          <w:szCs w:val="21"/>
        </w:rPr>
        <w:t>one of the earliest known civilisations in the region</w:t>
      </w:r>
      <w:r w:rsidR="006638AC" w:rsidRPr="00E855A4">
        <w:rPr>
          <w:rFonts w:ascii="Goudy Old Style" w:hAnsi="Goudy Old Style"/>
          <w:sz w:val="21"/>
          <w:szCs w:val="21"/>
        </w:rPr>
        <w:t>,</w:t>
      </w:r>
      <w:r w:rsidR="00A2079C" w:rsidRPr="00E855A4">
        <w:rPr>
          <w:rFonts w:ascii="Goudy Old Style" w:hAnsi="Goudy Old Style"/>
          <w:sz w:val="21"/>
          <w:szCs w:val="21"/>
        </w:rPr>
        <w:t xml:space="preserve"> </w:t>
      </w:r>
      <w:r w:rsidR="006638AC" w:rsidRPr="00E855A4">
        <w:rPr>
          <w:rFonts w:ascii="Goudy Old Style" w:hAnsi="Goudy Old Style"/>
          <w:sz w:val="21"/>
          <w:szCs w:val="21"/>
        </w:rPr>
        <w:t xml:space="preserve">renowned for its </w:t>
      </w:r>
      <w:r w:rsidR="00A2079C" w:rsidRPr="00E855A4">
        <w:rPr>
          <w:rFonts w:ascii="Goudy Old Style" w:hAnsi="Goudy Old Style"/>
          <w:sz w:val="21"/>
          <w:szCs w:val="21"/>
        </w:rPr>
        <w:t xml:space="preserve">sophisticated terracotta sculptures, dating from approximately 1000 BCE to </w:t>
      </w:r>
      <w:r w:rsidR="00AF64D7">
        <w:rPr>
          <w:rFonts w:ascii="Goudy Old Style" w:hAnsi="Goudy Old Style"/>
          <w:sz w:val="21"/>
          <w:szCs w:val="21"/>
        </w:rPr>
        <w:t>200</w:t>
      </w:r>
      <w:r w:rsidR="00A2079C" w:rsidRPr="00E855A4">
        <w:rPr>
          <w:rFonts w:ascii="Goudy Old Style" w:hAnsi="Goudy Old Style"/>
          <w:sz w:val="21"/>
          <w:szCs w:val="21"/>
        </w:rPr>
        <w:t xml:space="preserve"> CE</w:t>
      </w:r>
      <w:sdt>
        <w:sdtPr>
          <w:rPr>
            <w:rFonts w:ascii="Goudy Old Style" w:hAnsi="Goudy Old Style"/>
            <w:sz w:val="21"/>
            <w:szCs w:val="21"/>
          </w:rPr>
          <w:id w:val="476657658"/>
          <w:citation/>
        </w:sdtPr>
        <w:sdtContent>
          <w:r w:rsidR="009A2374">
            <w:rPr>
              <w:rFonts w:ascii="Goudy Old Style" w:hAnsi="Goudy Old Style"/>
              <w:sz w:val="21"/>
              <w:szCs w:val="21"/>
            </w:rPr>
            <w:fldChar w:fldCharType="begin"/>
          </w:r>
          <w:r w:rsidR="000C0D2D">
            <w:rPr>
              <w:rFonts w:ascii="Goudy Old Style" w:hAnsi="Goudy Old Style"/>
              <w:sz w:val="21"/>
              <w:szCs w:val="21"/>
            </w:rPr>
            <w:instrText xml:space="preserve">CITATION Bey24 \p 175 \l 2057 </w:instrText>
          </w:r>
          <w:r w:rsidR="009A2374">
            <w:rPr>
              <w:rFonts w:ascii="Goudy Old Style" w:hAnsi="Goudy Old Style"/>
              <w:sz w:val="21"/>
              <w:szCs w:val="21"/>
            </w:rPr>
            <w:fldChar w:fldCharType="separate"/>
          </w:r>
          <w:r w:rsidR="000C0D2D">
            <w:rPr>
              <w:rFonts w:ascii="Goudy Old Style" w:hAnsi="Goudy Old Style"/>
              <w:noProof/>
              <w:sz w:val="21"/>
              <w:szCs w:val="21"/>
            </w:rPr>
            <w:t xml:space="preserve"> </w:t>
          </w:r>
          <w:r w:rsidR="000C0D2D" w:rsidRPr="000C0D2D">
            <w:rPr>
              <w:rFonts w:ascii="Goudy Old Style" w:hAnsi="Goudy Old Style"/>
              <w:noProof/>
              <w:sz w:val="21"/>
              <w:szCs w:val="21"/>
            </w:rPr>
            <w:t>(Baum, 2024, p. 175)</w:t>
          </w:r>
          <w:r w:rsidR="009A2374">
            <w:rPr>
              <w:rFonts w:ascii="Goudy Old Style" w:hAnsi="Goudy Old Style"/>
              <w:sz w:val="21"/>
              <w:szCs w:val="21"/>
            </w:rPr>
            <w:fldChar w:fldCharType="end"/>
          </w:r>
        </w:sdtContent>
      </w:sdt>
      <w:r w:rsidR="00A2079C" w:rsidRPr="00E855A4">
        <w:rPr>
          <w:rFonts w:ascii="Goudy Old Style" w:hAnsi="Goudy Old Style"/>
          <w:sz w:val="21"/>
          <w:szCs w:val="21"/>
        </w:rPr>
        <w:t>.</w:t>
      </w:r>
      <w:r w:rsidR="009E499D" w:rsidRPr="00E855A4">
        <w:rPr>
          <w:rFonts w:ascii="Goudy Old Style" w:hAnsi="Goudy Old Style"/>
          <w:sz w:val="21"/>
          <w:szCs w:val="21"/>
        </w:rPr>
        <w:t xml:space="preserve"> These artefacts</w:t>
      </w:r>
      <w:r w:rsidR="006638AC" w:rsidRPr="00E855A4">
        <w:rPr>
          <w:rFonts w:ascii="Goudy Old Style" w:hAnsi="Goudy Old Style"/>
          <w:sz w:val="21"/>
          <w:szCs w:val="21"/>
        </w:rPr>
        <w:t xml:space="preserve"> are</w:t>
      </w:r>
      <w:r w:rsidR="009E499D" w:rsidRPr="00E855A4">
        <w:rPr>
          <w:rFonts w:ascii="Goudy Old Style" w:hAnsi="Goudy Old Style"/>
          <w:sz w:val="21"/>
          <w:szCs w:val="21"/>
        </w:rPr>
        <w:t xml:space="preserve"> </w:t>
      </w:r>
      <w:r w:rsidR="006638AC" w:rsidRPr="00E855A4">
        <w:rPr>
          <w:rFonts w:ascii="Goudy Old Style" w:hAnsi="Goudy Old Style"/>
          <w:sz w:val="21"/>
          <w:szCs w:val="21"/>
        </w:rPr>
        <w:t xml:space="preserve">among the earliest examples of figurative art in Africa, </w:t>
      </w:r>
      <w:r w:rsidR="00C43A03" w:rsidRPr="00E855A4">
        <w:rPr>
          <w:rFonts w:ascii="Goudy Old Style" w:hAnsi="Goudy Old Style"/>
          <w:sz w:val="21"/>
          <w:szCs w:val="21"/>
        </w:rPr>
        <w:t>re</w:t>
      </w:r>
      <w:r w:rsidR="00685DCA">
        <w:rPr>
          <w:rFonts w:ascii="Goudy Old Style" w:hAnsi="Goudy Old Style"/>
          <w:sz w:val="21"/>
          <w:szCs w:val="21"/>
        </w:rPr>
        <w:t xml:space="preserve">flecting </w:t>
      </w:r>
      <w:r w:rsidR="00C93D9A">
        <w:rPr>
          <w:rFonts w:ascii="Goudy Old Style" w:hAnsi="Goudy Old Style"/>
          <w:sz w:val="21"/>
          <w:szCs w:val="21"/>
        </w:rPr>
        <w:t>early African societies</w:t>
      </w:r>
      <w:r w:rsidR="00337025">
        <w:rPr>
          <w:rFonts w:ascii="Goudy Old Style" w:hAnsi="Goudy Old Style"/>
          <w:sz w:val="21"/>
          <w:szCs w:val="21"/>
        </w:rPr>
        <w:t xml:space="preserve">’ </w:t>
      </w:r>
      <w:r w:rsidR="00C93D9A">
        <w:rPr>
          <w:rFonts w:ascii="Goudy Old Style" w:hAnsi="Goudy Old Style"/>
          <w:sz w:val="21"/>
          <w:szCs w:val="21"/>
        </w:rPr>
        <w:t>spiritual and cosmological beliefs</w:t>
      </w:r>
      <w:sdt>
        <w:sdtPr>
          <w:rPr>
            <w:rFonts w:ascii="Goudy Old Style" w:hAnsi="Goudy Old Style"/>
            <w:sz w:val="21"/>
            <w:szCs w:val="21"/>
          </w:rPr>
          <w:id w:val="917209895"/>
          <w:citation/>
        </w:sdtPr>
        <w:sdtContent>
          <w:r w:rsidR="000C0D2D">
            <w:rPr>
              <w:rFonts w:ascii="Goudy Old Style" w:hAnsi="Goudy Old Style"/>
              <w:sz w:val="21"/>
              <w:szCs w:val="21"/>
            </w:rPr>
            <w:fldChar w:fldCharType="begin"/>
          </w:r>
          <w:r w:rsidR="00D370E0">
            <w:rPr>
              <w:rFonts w:ascii="Goudy Old Style" w:hAnsi="Goudy Old Style"/>
              <w:sz w:val="21"/>
              <w:szCs w:val="21"/>
            </w:rPr>
            <w:instrText xml:space="preserve">CITATION Rup05 \p 284 \l 2057 </w:instrText>
          </w:r>
          <w:r w:rsidR="000C0D2D">
            <w:rPr>
              <w:rFonts w:ascii="Goudy Old Style" w:hAnsi="Goudy Old Style"/>
              <w:sz w:val="21"/>
              <w:szCs w:val="21"/>
            </w:rPr>
            <w:fldChar w:fldCharType="separate"/>
          </w:r>
          <w:r w:rsidR="00D370E0">
            <w:rPr>
              <w:rFonts w:ascii="Goudy Old Style" w:hAnsi="Goudy Old Style"/>
              <w:noProof/>
              <w:sz w:val="21"/>
              <w:szCs w:val="21"/>
            </w:rPr>
            <w:t xml:space="preserve"> </w:t>
          </w:r>
          <w:r w:rsidR="00D370E0" w:rsidRPr="00D370E0">
            <w:rPr>
              <w:rFonts w:ascii="Goudy Old Style" w:hAnsi="Goudy Old Style"/>
              <w:noProof/>
              <w:sz w:val="21"/>
              <w:szCs w:val="21"/>
            </w:rPr>
            <w:t>(Rupp, et al., 2005, p. 284)</w:t>
          </w:r>
          <w:r w:rsidR="000C0D2D">
            <w:rPr>
              <w:rFonts w:ascii="Goudy Old Style" w:hAnsi="Goudy Old Style"/>
              <w:sz w:val="21"/>
              <w:szCs w:val="21"/>
            </w:rPr>
            <w:fldChar w:fldCharType="end"/>
          </w:r>
        </w:sdtContent>
      </w:sdt>
      <w:r w:rsidR="00C93D9A">
        <w:rPr>
          <w:rFonts w:ascii="Goudy Old Style" w:hAnsi="Goudy Old Style"/>
          <w:sz w:val="21"/>
          <w:szCs w:val="21"/>
        </w:rPr>
        <w:t xml:space="preserve">. </w:t>
      </w:r>
      <w:r w:rsidR="006638AC" w:rsidRPr="00E855A4">
        <w:rPr>
          <w:rFonts w:ascii="Goudy Old Style" w:hAnsi="Goudy Old Style"/>
          <w:sz w:val="21"/>
          <w:szCs w:val="21"/>
        </w:rPr>
        <w:t>T</w:t>
      </w:r>
      <w:r w:rsidR="004D45F9" w:rsidRPr="00E855A4">
        <w:rPr>
          <w:rFonts w:ascii="Goudy Old Style" w:hAnsi="Goudy Old Style"/>
          <w:sz w:val="21"/>
          <w:szCs w:val="21"/>
        </w:rPr>
        <w:t xml:space="preserve">he symbolism and </w:t>
      </w:r>
      <w:r w:rsidR="003E5653" w:rsidRPr="00E855A4">
        <w:rPr>
          <w:rFonts w:ascii="Goudy Old Style" w:hAnsi="Goudy Old Style"/>
          <w:sz w:val="21"/>
          <w:szCs w:val="21"/>
        </w:rPr>
        <w:t>stylistic features</w:t>
      </w:r>
      <w:r w:rsidR="004D45F9" w:rsidRPr="00E855A4">
        <w:rPr>
          <w:rFonts w:ascii="Goudy Old Style" w:hAnsi="Goudy Old Style"/>
          <w:sz w:val="21"/>
          <w:szCs w:val="21"/>
        </w:rPr>
        <w:t xml:space="preserve"> of Nok artefacts</w:t>
      </w:r>
      <w:r w:rsidR="003E5653" w:rsidRPr="00E855A4">
        <w:rPr>
          <w:rFonts w:ascii="Goudy Old Style" w:hAnsi="Goudy Old Style"/>
          <w:sz w:val="21"/>
          <w:szCs w:val="21"/>
        </w:rPr>
        <w:t xml:space="preserve"> suggest </w:t>
      </w:r>
      <w:r w:rsidR="009B6DA0" w:rsidRPr="00E855A4">
        <w:rPr>
          <w:rFonts w:ascii="Goudy Old Style" w:hAnsi="Goudy Old Style"/>
          <w:sz w:val="21"/>
          <w:szCs w:val="21"/>
        </w:rPr>
        <w:t xml:space="preserve">a </w:t>
      </w:r>
      <w:r w:rsidR="00337025" w:rsidRPr="00E855A4">
        <w:rPr>
          <w:rFonts w:ascii="Goudy Old Style" w:hAnsi="Goudy Old Style"/>
          <w:sz w:val="21"/>
          <w:szCs w:val="21"/>
        </w:rPr>
        <w:t>profound</w:t>
      </w:r>
      <w:r w:rsidR="003E5653" w:rsidRPr="00E855A4">
        <w:rPr>
          <w:rFonts w:ascii="Goudy Old Style" w:hAnsi="Goudy Old Style"/>
          <w:sz w:val="21"/>
          <w:szCs w:val="21"/>
        </w:rPr>
        <w:t xml:space="preserve"> </w:t>
      </w:r>
      <w:r w:rsidR="004D45F9" w:rsidRPr="00E855A4">
        <w:rPr>
          <w:rFonts w:ascii="Goudy Old Style" w:hAnsi="Goudy Old Style"/>
          <w:sz w:val="21"/>
          <w:szCs w:val="21"/>
        </w:rPr>
        <w:t xml:space="preserve">religious </w:t>
      </w:r>
      <w:r w:rsidR="00555186" w:rsidRPr="00E855A4">
        <w:rPr>
          <w:rFonts w:ascii="Goudy Old Style" w:hAnsi="Goudy Old Style"/>
          <w:sz w:val="21"/>
          <w:szCs w:val="21"/>
        </w:rPr>
        <w:t xml:space="preserve">importance, </w:t>
      </w:r>
      <w:r w:rsidR="004D45F9" w:rsidRPr="00E855A4">
        <w:rPr>
          <w:rFonts w:ascii="Goudy Old Style" w:hAnsi="Goudy Old Style"/>
          <w:sz w:val="21"/>
          <w:szCs w:val="21"/>
        </w:rPr>
        <w:t>rooted in ancest</w:t>
      </w:r>
      <w:r w:rsidR="003E0C72" w:rsidRPr="00E855A4">
        <w:rPr>
          <w:rFonts w:ascii="Goudy Old Style" w:hAnsi="Goudy Old Style"/>
          <w:sz w:val="21"/>
          <w:szCs w:val="21"/>
        </w:rPr>
        <w:t xml:space="preserve">ral </w:t>
      </w:r>
      <w:r w:rsidR="004D45F9" w:rsidRPr="00E855A4">
        <w:rPr>
          <w:rFonts w:ascii="Goudy Old Style" w:hAnsi="Goudy Old Style"/>
          <w:sz w:val="21"/>
          <w:szCs w:val="21"/>
        </w:rPr>
        <w:t>worship</w:t>
      </w:r>
      <w:r w:rsidR="00DF5BF3">
        <w:rPr>
          <w:rFonts w:ascii="Goudy Old Style" w:hAnsi="Goudy Old Style"/>
          <w:sz w:val="21"/>
          <w:szCs w:val="21"/>
        </w:rPr>
        <w:t xml:space="preserve"> and ritual practices</w:t>
      </w:r>
      <w:sdt>
        <w:sdtPr>
          <w:rPr>
            <w:rFonts w:ascii="Goudy Old Style" w:hAnsi="Goudy Old Style"/>
            <w:sz w:val="21"/>
            <w:szCs w:val="21"/>
          </w:rPr>
          <w:id w:val="-761373274"/>
          <w:citation/>
        </w:sdtPr>
        <w:sdtContent>
          <w:r w:rsidR="00FE75AF">
            <w:rPr>
              <w:rFonts w:ascii="Goudy Old Style" w:hAnsi="Goudy Old Style"/>
              <w:sz w:val="21"/>
              <w:szCs w:val="21"/>
            </w:rPr>
            <w:fldChar w:fldCharType="begin"/>
          </w:r>
          <w:r w:rsidR="00FE75AF">
            <w:rPr>
              <w:rFonts w:ascii="Goudy Old Style" w:hAnsi="Goudy Old Style"/>
              <w:sz w:val="21"/>
              <w:szCs w:val="21"/>
            </w:rPr>
            <w:instrText xml:space="preserve">CITATION Bey24 \p 176 \l 2057 </w:instrText>
          </w:r>
          <w:r w:rsidR="00FE75AF">
            <w:rPr>
              <w:rFonts w:ascii="Goudy Old Style" w:hAnsi="Goudy Old Style"/>
              <w:sz w:val="21"/>
              <w:szCs w:val="21"/>
            </w:rPr>
            <w:fldChar w:fldCharType="separate"/>
          </w:r>
          <w:r w:rsidR="00FE75AF">
            <w:rPr>
              <w:rFonts w:ascii="Goudy Old Style" w:hAnsi="Goudy Old Style"/>
              <w:noProof/>
              <w:sz w:val="21"/>
              <w:szCs w:val="21"/>
            </w:rPr>
            <w:t xml:space="preserve"> </w:t>
          </w:r>
          <w:r w:rsidR="00FE75AF" w:rsidRPr="00FE75AF">
            <w:rPr>
              <w:rFonts w:ascii="Goudy Old Style" w:hAnsi="Goudy Old Style"/>
              <w:noProof/>
              <w:sz w:val="21"/>
              <w:szCs w:val="21"/>
            </w:rPr>
            <w:t>(Baum, 2024, p. 176)</w:t>
          </w:r>
          <w:r w:rsidR="00FE75AF">
            <w:rPr>
              <w:rFonts w:ascii="Goudy Old Style" w:hAnsi="Goudy Old Style"/>
              <w:sz w:val="21"/>
              <w:szCs w:val="21"/>
            </w:rPr>
            <w:fldChar w:fldCharType="end"/>
          </w:r>
        </w:sdtContent>
      </w:sdt>
      <w:r w:rsidR="00DF5BF3">
        <w:rPr>
          <w:rFonts w:ascii="Goudy Old Style" w:hAnsi="Goudy Old Style"/>
          <w:sz w:val="21"/>
          <w:szCs w:val="21"/>
        </w:rPr>
        <w:t xml:space="preserve">. </w:t>
      </w:r>
    </w:p>
    <w:p w14:paraId="1CF5C1F6" w14:textId="712B1D66" w:rsidR="004D45F9" w:rsidRPr="00E855A4" w:rsidRDefault="00764A33" w:rsidP="00672968">
      <w:pPr>
        <w:spacing w:line="360" w:lineRule="auto"/>
        <w:jc w:val="both"/>
        <w:rPr>
          <w:rFonts w:ascii="Goudy Old Style" w:hAnsi="Goudy Old Style"/>
          <w:b/>
          <w:bCs/>
          <w:sz w:val="23"/>
          <w:szCs w:val="23"/>
        </w:rPr>
      </w:pPr>
      <w:r w:rsidRPr="00E855A4">
        <w:rPr>
          <w:rFonts w:ascii="Goudy Old Style" w:hAnsi="Goudy Old Style"/>
          <w:b/>
          <w:bCs/>
          <w:sz w:val="23"/>
          <w:szCs w:val="23"/>
        </w:rPr>
        <w:t>Histor</w:t>
      </w:r>
      <w:r w:rsidR="00EA1A98" w:rsidRPr="00E855A4">
        <w:rPr>
          <w:rFonts w:ascii="Goudy Old Style" w:hAnsi="Goudy Old Style"/>
          <w:b/>
          <w:bCs/>
          <w:sz w:val="23"/>
          <w:szCs w:val="23"/>
        </w:rPr>
        <w:t>ical Background</w:t>
      </w:r>
      <w:r w:rsidRPr="00E855A4">
        <w:rPr>
          <w:rFonts w:ascii="Goudy Old Style" w:hAnsi="Goudy Old Style"/>
          <w:b/>
          <w:bCs/>
          <w:sz w:val="23"/>
          <w:szCs w:val="23"/>
        </w:rPr>
        <w:t xml:space="preserve"> of </w:t>
      </w:r>
      <w:r w:rsidR="000B5D95">
        <w:rPr>
          <w:rFonts w:ascii="Goudy Old Style" w:hAnsi="Goudy Old Style"/>
          <w:b/>
          <w:bCs/>
          <w:sz w:val="23"/>
          <w:szCs w:val="23"/>
        </w:rPr>
        <w:t>t</w:t>
      </w:r>
      <w:r w:rsidR="00075C50" w:rsidRPr="00E855A4">
        <w:rPr>
          <w:rFonts w:ascii="Goudy Old Style" w:hAnsi="Goudy Old Style"/>
          <w:b/>
          <w:bCs/>
          <w:sz w:val="23"/>
          <w:szCs w:val="23"/>
        </w:rPr>
        <w:t xml:space="preserve">he Nok Culture </w:t>
      </w:r>
    </w:p>
    <w:p w14:paraId="20019953" w14:textId="56A4EAD5" w:rsidR="00B720F5" w:rsidRPr="00E67CE5" w:rsidRDefault="00D54472" w:rsidP="00D54472">
      <w:pPr>
        <w:spacing w:line="360" w:lineRule="auto"/>
        <w:jc w:val="both"/>
        <w:rPr>
          <w:rFonts w:ascii="Goudy Old Style" w:hAnsi="Goudy Old Style"/>
          <w:sz w:val="21"/>
          <w:szCs w:val="21"/>
        </w:rPr>
      </w:pPr>
      <w:r w:rsidRPr="00E67CE5">
        <w:rPr>
          <w:rFonts w:ascii="Goudy Old Style" w:hAnsi="Goudy Old Style"/>
          <w:sz w:val="21"/>
          <w:szCs w:val="21"/>
        </w:rPr>
        <w:t xml:space="preserve">The Nok culture </w:t>
      </w:r>
      <w:r w:rsidR="00003083" w:rsidRPr="00E67CE5">
        <w:rPr>
          <w:rFonts w:ascii="Goudy Old Style" w:hAnsi="Goudy Old Style"/>
          <w:sz w:val="21"/>
          <w:szCs w:val="21"/>
        </w:rPr>
        <w:t xml:space="preserve">first </w:t>
      </w:r>
      <w:r w:rsidRPr="00E67CE5">
        <w:rPr>
          <w:rFonts w:ascii="Goudy Old Style" w:hAnsi="Goudy Old Style"/>
          <w:sz w:val="21"/>
          <w:szCs w:val="21"/>
        </w:rPr>
        <w:t xml:space="preserve">came to scholarly attention in </w:t>
      </w:r>
      <w:r w:rsidR="00175097" w:rsidRPr="00E67CE5">
        <w:rPr>
          <w:rFonts w:ascii="Goudy Old Style" w:hAnsi="Goudy Old Style"/>
          <w:sz w:val="21"/>
          <w:szCs w:val="21"/>
        </w:rPr>
        <w:t>1944</w:t>
      </w:r>
      <w:r w:rsidRPr="00E67CE5">
        <w:rPr>
          <w:rFonts w:ascii="Goudy Old Style" w:hAnsi="Goudy Old Style"/>
          <w:sz w:val="21"/>
          <w:szCs w:val="21"/>
        </w:rPr>
        <w:t xml:space="preserve">, when British archaeologist Bernard Fagg discovered a </w:t>
      </w:r>
      <w:r w:rsidR="00F52D8F" w:rsidRPr="00E67CE5">
        <w:rPr>
          <w:rFonts w:ascii="Goudy Old Style" w:hAnsi="Goudy Old Style"/>
          <w:sz w:val="21"/>
          <w:szCs w:val="21"/>
        </w:rPr>
        <w:t>series</w:t>
      </w:r>
      <w:r w:rsidRPr="00E67CE5">
        <w:rPr>
          <w:rFonts w:ascii="Goudy Old Style" w:hAnsi="Goudy Old Style"/>
          <w:sz w:val="21"/>
          <w:szCs w:val="21"/>
        </w:rPr>
        <w:t xml:space="preserve"> of </w:t>
      </w:r>
      <w:r w:rsidR="00F52D8F" w:rsidRPr="00E67CE5">
        <w:rPr>
          <w:rFonts w:ascii="Goudy Old Style" w:hAnsi="Goudy Old Style"/>
          <w:sz w:val="21"/>
          <w:szCs w:val="21"/>
        </w:rPr>
        <w:t xml:space="preserve">extraordinary </w:t>
      </w:r>
      <w:r w:rsidRPr="00E67CE5">
        <w:rPr>
          <w:rFonts w:ascii="Goudy Old Style" w:hAnsi="Goudy Old Style"/>
          <w:sz w:val="21"/>
          <w:szCs w:val="21"/>
        </w:rPr>
        <w:t>terracotta sculptures near the village of Nok</w:t>
      </w:r>
      <w:r w:rsidR="00B91A04" w:rsidRPr="00E67CE5">
        <w:rPr>
          <w:rFonts w:ascii="Goudy Old Style" w:hAnsi="Goudy Old Style"/>
          <w:sz w:val="21"/>
          <w:szCs w:val="21"/>
        </w:rPr>
        <w:t>, located</w:t>
      </w:r>
      <w:r w:rsidRPr="00E67CE5">
        <w:rPr>
          <w:rFonts w:ascii="Goudy Old Style" w:hAnsi="Goudy Old Style"/>
          <w:sz w:val="21"/>
          <w:szCs w:val="21"/>
        </w:rPr>
        <w:t xml:space="preserve"> in central Nigeria</w:t>
      </w:r>
      <w:sdt>
        <w:sdtPr>
          <w:rPr>
            <w:rFonts w:ascii="Goudy Old Style" w:hAnsi="Goudy Old Style"/>
            <w:sz w:val="21"/>
            <w:szCs w:val="21"/>
          </w:rPr>
          <w:id w:val="1428236247"/>
          <w:citation/>
        </w:sdtPr>
        <w:sdtContent>
          <w:r w:rsidR="00975FE7" w:rsidRPr="00E67CE5">
            <w:rPr>
              <w:rFonts w:ascii="Goudy Old Style" w:hAnsi="Goudy Old Style"/>
              <w:sz w:val="21"/>
              <w:szCs w:val="21"/>
            </w:rPr>
            <w:fldChar w:fldCharType="begin"/>
          </w:r>
          <w:r w:rsidR="00975FE7" w:rsidRPr="00E67CE5">
            <w:rPr>
              <w:rFonts w:ascii="Goudy Old Style" w:hAnsi="Goudy Old Style"/>
              <w:sz w:val="21"/>
              <w:szCs w:val="21"/>
            </w:rPr>
            <w:instrText xml:space="preserve">CITATION Gab16 \p 258 \l 2057 </w:instrText>
          </w:r>
          <w:r w:rsidR="00975FE7" w:rsidRPr="00E67CE5">
            <w:rPr>
              <w:rFonts w:ascii="Goudy Old Style" w:hAnsi="Goudy Old Style"/>
              <w:sz w:val="21"/>
              <w:szCs w:val="21"/>
            </w:rPr>
            <w:fldChar w:fldCharType="separate"/>
          </w:r>
          <w:r w:rsidR="00975FE7" w:rsidRPr="00E67CE5">
            <w:rPr>
              <w:rFonts w:ascii="Goudy Old Style" w:hAnsi="Goudy Old Style"/>
              <w:noProof/>
              <w:sz w:val="21"/>
              <w:szCs w:val="21"/>
            </w:rPr>
            <w:t xml:space="preserve"> (Franke, 2016, p. 258)</w:t>
          </w:r>
          <w:r w:rsidR="00975FE7" w:rsidRPr="00E67CE5">
            <w:rPr>
              <w:rFonts w:ascii="Goudy Old Style" w:hAnsi="Goudy Old Style"/>
              <w:sz w:val="21"/>
              <w:szCs w:val="21"/>
            </w:rPr>
            <w:fldChar w:fldCharType="end"/>
          </w:r>
        </w:sdtContent>
      </w:sdt>
      <w:r w:rsidRPr="00E67CE5">
        <w:rPr>
          <w:rFonts w:ascii="Goudy Old Style" w:hAnsi="Goudy Old Style"/>
          <w:sz w:val="21"/>
          <w:szCs w:val="21"/>
        </w:rPr>
        <w:t xml:space="preserve">. </w:t>
      </w:r>
      <w:r w:rsidR="00791D2F" w:rsidRPr="00E67CE5">
        <w:rPr>
          <w:rFonts w:ascii="Goudy Old Style" w:hAnsi="Goudy Old Style"/>
          <w:sz w:val="21"/>
          <w:szCs w:val="21"/>
        </w:rPr>
        <w:t>These early findings marked the beginning of systematic archaeological interest in one of West Africa’s most ancient and artistically sophisticated cultures.</w:t>
      </w:r>
      <w:r w:rsidR="00B720F5" w:rsidRPr="00E67CE5">
        <w:rPr>
          <w:rFonts w:ascii="Goudy Old Style" w:hAnsi="Goudy Old Style"/>
          <w:sz w:val="21"/>
          <w:szCs w:val="21"/>
        </w:rPr>
        <w:t xml:space="preserve"> </w:t>
      </w:r>
    </w:p>
    <w:p w14:paraId="2A0E980E" w14:textId="549BF565" w:rsidR="00F74E03" w:rsidRPr="00E67CE5" w:rsidRDefault="00B720F5" w:rsidP="00D54472">
      <w:pPr>
        <w:spacing w:line="360" w:lineRule="auto"/>
        <w:jc w:val="both"/>
        <w:rPr>
          <w:rFonts w:ascii="Goudy Old Style" w:hAnsi="Goudy Old Style"/>
          <w:sz w:val="21"/>
          <w:szCs w:val="21"/>
        </w:rPr>
      </w:pPr>
      <w:r w:rsidRPr="00E67CE5">
        <w:rPr>
          <w:rFonts w:ascii="Goudy Old Style" w:hAnsi="Goudy Old Style"/>
          <w:sz w:val="21"/>
          <w:szCs w:val="21"/>
        </w:rPr>
        <w:t xml:space="preserve">Subsequent excavations at sites such as </w:t>
      </w:r>
      <w:proofErr w:type="spellStart"/>
      <w:r w:rsidRPr="00E67CE5">
        <w:rPr>
          <w:rFonts w:ascii="Goudy Old Style" w:hAnsi="Goudy Old Style"/>
          <w:sz w:val="21"/>
          <w:szCs w:val="21"/>
        </w:rPr>
        <w:t>Taruga</w:t>
      </w:r>
      <w:proofErr w:type="spellEnd"/>
      <w:r w:rsidRPr="00E67CE5">
        <w:rPr>
          <w:rFonts w:ascii="Goudy Old Style" w:hAnsi="Goudy Old Style"/>
          <w:sz w:val="21"/>
          <w:szCs w:val="21"/>
        </w:rPr>
        <w:t xml:space="preserve">, </w:t>
      </w:r>
      <w:proofErr w:type="spellStart"/>
      <w:r w:rsidRPr="00E67CE5">
        <w:rPr>
          <w:rFonts w:ascii="Goudy Old Style" w:hAnsi="Goudy Old Style"/>
          <w:sz w:val="21"/>
          <w:szCs w:val="21"/>
        </w:rPr>
        <w:t>Samun</w:t>
      </w:r>
      <w:proofErr w:type="spellEnd"/>
      <w:r w:rsidRPr="00E67CE5">
        <w:rPr>
          <w:rFonts w:ascii="Goudy Old Style" w:hAnsi="Goudy Old Style"/>
          <w:sz w:val="21"/>
          <w:szCs w:val="21"/>
        </w:rPr>
        <w:t xml:space="preserve"> </w:t>
      </w:r>
      <w:proofErr w:type="spellStart"/>
      <w:r w:rsidRPr="00E67CE5">
        <w:rPr>
          <w:rFonts w:ascii="Goudy Old Style" w:hAnsi="Goudy Old Style"/>
          <w:sz w:val="21"/>
          <w:szCs w:val="21"/>
        </w:rPr>
        <w:t>Dukiya</w:t>
      </w:r>
      <w:proofErr w:type="spellEnd"/>
      <w:r w:rsidRPr="00E67CE5">
        <w:rPr>
          <w:rFonts w:ascii="Goudy Old Style" w:hAnsi="Goudy Old Style"/>
          <w:sz w:val="21"/>
          <w:szCs w:val="21"/>
        </w:rPr>
        <w:t>, and Katsina-Ala revealed that the Nok culture extended far beyond the original discovery site. These areas yielded not only additional terracotta sculptures, often similar in style and form, but also tools, pottery, and metallurgical debris</w:t>
      </w:r>
      <w:sdt>
        <w:sdtPr>
          <w:rPr>
            <w:rFonts w:ascii="Goudy Old Style" w:hAnsi="Goudy Old Style"/>
            <w:sz w:val="21"/>
            <w:szCs w:val="21"/>
          </w:rPr>
          <w:id w:val="-451324219"/>
          <w:citation/>
        </w:sdtPr>
        <w:sdtContent>
          <w:r w:rsidRPr="00E67CE5">
            <w:rPr>
              <w:rFonts w:ascii="Goudy Old Style" w:hAnsi="Goudy Old Style"/>
              <w:sz w:val="21"/>
              <w:szCs w:val="21"/>
            </w:rPr>
            <w:fldChar w:fldCharType="begin"/>
          </w:r>
          <w:r w:rsidRPr="00E67CE5">
            <w:rPr>
              <w:rFonts w:ascii="Goudy Old Style" w:hAnsi="Goudy Old Style"/>
              <w:sz w:val="21"/>
              <w:szCs w:val="21"/>
            </w:rPr>
            <w:instrText xml:space="preserve">CITATION Rup05 \p 284 \l 2057 </w:instrText>
          </w:r>
          <w:r w:rsidRPr="00E67CE5">
            <w:rPr>
              <w:rFonts w:ascii="Goudy Old Style" w:hAnsi="Goudy Old Style"/>
              <w:sz w:val="21"/>
              <w:szCs w:val="21"/>
            </w:rPr>
            <w:fldChar w:fldCharType="separate"/>
          </w:r>
          <w:r w:rsidRPr="00E67CE5">
            <w:rPr>
              <w:rFonts w:ascii="Goudy Old Style" w:hAnsi="Goudy Old Style"/>
              <w:noProof/>
              <w:sz w:val="21"/>
              <w:szCs w:val="21"/>
            </w:rPr>
            <w:t xml:space="preserve"> (Rupp, et al., 2005, p. 284)</w:t>
          </w:r>
          <w:r w:rsidRPr="00E67CE5">
            <w:rPr>
              <w:rFonts w:ascii="Goudy Old Style" w:hAnsi="Goudy Old Style"/>
              <w:sz w:val="21"/>
              <w:szCs w:val="21"/>
            </w:rPr>
            <w:fldChar w:fldCharType="end"/>
          </w:r>
        </w:sdtContent>
      </w:sdt>
      <w:r w:rsidRPr="00E67CE5">
        <w:rPr>
          <w:rFonts w:ascii="Goudy Old Style" w:hAnsi="Goudy Old Style"/>
          <w:sz w:val="21"/>
          <w:szCs w:val="21"/>
        </w:rPr>
        <w:t xml:space="preserve">. </w:t>
      </w:r>
      <w:r w:rsidR="0040691A" w:rsidRPr="00E67CE5">
        <w:rPr>
          <w:rFonts w:ascii="Goudy Old Style" w:hAnsi="Goudy Old Style"/>
          <w:sz w:val="21"/>
          <w:szCs w:val="21"/>
        </w:rPr>
        <w:t xml:space="preserve">Fagg’s discovery not only unveiled a lost artistic tradition but also </w:t>
      </w:r>
      <w:r w:rsidR="00ED65EF" w:rsidRPr="00E67CE5">
        <w:rPr>
          <w:rFonts w:ascii="Goudy Old Style" w:hAnsi="Goudy Old Style"/>
          <w:sz w:val="21"/>
          <w:szCs w:val="21"/>
        </w:rPr>
        <w:t xml:space="preserve">revealed new insights into </w:t>
      </w:r>
      <w:r w:rsidR="0040691A" w:rsidRPr="00E67CE5">
        <w:rPr>
          <w:rFonts w:ascii="Goudy Old Style" w:hAnsi="Goudy Old Style"/>
          <w:sz w:val="21"/>
          <w:szCs w:val="21"/>
        </w:rPr>
        <w:t xml:space="preserve">early settled societies, technological innovation, and </w:t>
      </w:r>
      <w:r w:rsidR="004A44C3">
        <w:rPr>
          <w:rFonts w:ascii="Goudy Old Style" w:hAnsi="Goudy Old Style"/>
          <w:sz w:val="21"/>
          <w:szCs w:val="21"/>
        </w:rPr>
        <w:t xml:space="preserve">the </w:t>
      </w:r>
      <w:r w:rsidR="0040691A" w:rsidRPr="00E67CE5">
        <w:rPr>
          <w:rFonts w:ascii="Goudy Old Style" w:hAnsi="Goudy Old Style"/>
          <w:sz w:val="21"/>
          <w:szCs w:val="21"/>
        </w:rPr>
        <w:t xml:space="preserve">cultural complexity </w:t>
      </w:r>
      <w:r w:rsidR="004A44C3">
        <w:rPr>
          <w:rFonts w:ascii="Goudy Old Style" w:hAnsi="Goudy Old Style"/>
          <w:sz w:val="21"/>
          <w:szCs w:val="21"/>
        </w:rPr>
        <w:t>of</w:t>
      </w:r>
      <w:r w:rsidR="0040691A" w:rsidRPr="00E67CE5">
        <w:rPr>
          <w:rFonts w:ascii="Goudy Old Style" w:hAnsi="Goudy Old Style"/>
          <w:sz w:val="21"/>
          <w:szCs w:val="21"/>
        </w:rPr>
        <w:t xml:space="preserve"> sub-Saharan Africa</w:t>
      </w:r>
      <w:sdt>
        <w:sdtPr>
          <w:rPr>
            <w:rFonts w:ascii="Goudy Old Style" w:hAnsi="Goudy Old Style"/>
            <w:sz w:val="21"/>
            <w:szCs w:val="21"/>
          </w:rPr>
          <w:id w:val="-1314563159"/>
          <w:citation/>
        </w:sdtPr>
        <w:sdtContent>
          <w:r w:rsidR="00FA6EFB" w:rsidRPr="00E67CE5">
            <w:rPr>
              <w:rFonts w:ascii="Goudy Old Style" w:hAnsi="Goudy Old Style"/>
              <w:sz w:val="21"/>
              <w:szCs w:val="21"/>
            </w:rPr>
            <w:fldChar w:fldCharType="begin"/>
          </w:r>
          <w:r w:rsidR="00FA6EFB" w:rsidRPr="00E67CE5">
            <w:rPr>
              <w:rFonts w:ascii="Goudy Old Style" w:hAnsi="Goudy Old Style"/>
              <w:sz w:val="21"/>
              <w:szCs w:val="21"/>
            </w:rPr>
            <w:instrText xml:space="preserve">CITATION Rup05 \p 284 \l 2057 </w:instrText>
          </w:r>
          <w:r w:rsidR="00FA6EFB" w:rsidRPr="00E67CE5">
            <w:rPr>
              <w:rFonts w:ascii="Goudy Old Style" w:hAnsi="Goudy Old Style"/>
              <w:sz w:val="21"/>
              <w:szCs w:val="21"/>
            </w:rPr>
            <w:fldChar w:fldCharType="separate"/>
          </w:r>
          <w:r w:rsidR="00FA6EFB" w:rsidRPr="00E67CE5">
            <w:rPr>
              <w:rFonts w:ascii="Goudy Old Style" w:hAnsi="Goudy Old Style"/>
              <w:noProof/>
              <w:sz w:val="21"/>
              <w:szCs w:val="21"/>
            </w:rPr>
            <w:t xml:space="preserve"> (Rupp, et al., 2005, p. 284)</w:t>
          </w:r>
          <w:r w:rsidR="00FA6EFB" w:rsidRPr="00E67CE5">
            <w:rPr>
              <w:rFonts w:ascii="Goudy Old Style" w:hAnsi="Goudy Old Style"/>
              <w:sz w:val="21"/>
              <w:szCs w:val="21"/>
            </w:rPr>
            <w:fldChar w:fldCharType="end"/>
          </w:r>
        </w:sdtContent>
      </w:sdt>
      <w:r w:rsidR="00FA6EFB" w:rsidRPr="00E67CE5">
        <w:rPr>
          <w:rFonts w:ascii="Goudy Old Style" w:hAnsi="Goudy Old Style"/>
          <w:sz w:val="21"/>
          <w:szCs w:val="21"/>
        </w:rPr>
        <w:t xml:space="preserve">. </w:t>
      </w:r>
    </w:p>
    <w:p w14:paraId="1C8FEDB7" w14:textId="20D68181" w:rsidR="006A2D6B" w:rsidRPr="00E67CE5" w:rsidRDefault="0040691A" w:rsidP="007E5A3F">
      <w:pPr>
        <w:spacing w:line="360" w:lineRule="auto"/>
        <w:jc w:val="both"/>
        <w:rPr>
          <w:rFonts w:ascii="Goudy Old Style" w:hAnsi="Goudy Old Style"/>
          <w:sz w:val="21"/>
          <w:szCs w:val="21"/>
        </w:rPr>
      </w:pPr>
      <w:r w:rsidRPr="00E67CE5">
        <w:rPr>
          <w:rFonts w:ascii="Goudy Old Style" w:hAnsi="Goudy Old Style"/>
          <w:sz w:val="21"/>
          <w:szCs w:val="21"/>
        </w:rPr>
        <w:t xml:space="preserve">The village of </w:t>
      </w:r>
      <w:r w:rsidR="00F74E03" w:rsidRPr="00E67CE5">
        <w:rPr>
          <w:rFonts w:ascii="Goudy Old Style" w:hAnsi="Goudy Old Style"/>
          <w:sz w:val="21"/>
          <w:szCs w:val="21"/>
        </w:rPr>
        <w:t xml:space="preserve">Nok </w:t>
      </w:r>
      <w:r w:rsidR="004B25BD" w:rsidRPr="00E67CE5">
        <w:rPr>
          <w:rFonts w:ascii="Goudy Old Style" w:hAnsi="Goudy Old Style"/>
          <w:sz w:val="21"/>
          <w:szCs w:val="21"/>
        </w:rPr>
        <w:t>is located at the base</w:t>
      </w:r>
      <w:r w:rsidR="00F74E03" w:rsidRPr="00E67CE5">
        <w:rPr>
          <w:rFonts w:ascii="Goudy Old Style" w:hAnsi="Goudy Old Style"/>
          <w:sz w:val="21"/>
          <w:szCs w:val="21"/>
        </w:rPr>
        <w:t xml:space="preserve"> of the western escarpment of a chain of granite hills on the </w:t>
      </w:r>
      <w:proofErr w:type="spellStart"/>
      <w:r w:rsidR="00F74E03" w:rsidRPr="00E67CE5">
        <w:rPr>
          <w:rFonts w:ascii="Goudy Old Style" w:hAnsi="Goudy Old Style"/>
          <w:sz w:val="21"/>
          <w:szCs w:val="21"/>
        </w:rPr>
        <w:t>Nassarawa</w:t>
      </w:r>
      <w:proofErr w:type="spellEnd"/>
      <w:r w:rsidR="00F74E03" w:rsidRPr="00E67CE5">
        <w:rPr>
          <w:rFonts w:ascii="Goudy Old Style" w:hAnsi="Goudy Old Style"/>
          <w:sz w:val="21"/>
          <w:szCs w:val="21"/>
        </w:rPr>
        <w:t xml:space="preserve"> Tableland, also known as the </w:t>
      </w:r>
      <w:proofErr w:type="spellStart"/>
      <w:r w:rsidR="00F74E03" w:rsidRPr="00E67CE5">
        <w:rPr>
          <w:rFonts w:ascii="Goudy Old Style" w:hAnsi="Goudy Old Style"/>
          <w:sz w:val="21"/>
          <w:szCs w:val="21"/>
        </w:rPr>
        <w:t>Kafanchan</w:t>
      </w:r>
      <w:proofErr w:type="spellEnd"/>
      <w:r w:rsidR="00F74E03" w:rsidRPr="00E67CE5">
        <w:rPr>
          <w:rFonts w:ascii="Goudy Old Style" w:hAnsi="Goudy Old Style"/>
          <w:sz w:val="21"/>
          <w:szCs w:val="21"/>
        </w:rPr>
        <w:t xml:space="preserve"> Plateau</w:t>
      </w:r>
      <w:r w:rsidR="005E620D" w:rsidRPr="00E67CE5">
        <w:rPr>
          <w:rFonts w:ascii="Goudy Old Style" w:hAnsi="Goudy Old Style"/>
          <w:sz w:val="21"/>
          <w:szCs w:val="21"/>
        </w:rPr>
        <w:t>.</w:t>
      </w:r>
      <w:r w:rsidR="00F74E03" w:rsidRPr="00E67CE5">
        <w:rPr>
          <w:rFonts w:ascii="Goudy Old Style" w:hAnsi="Goudy Old Style"/>
          <w:sz w:val="21"/>
          <w:szCs w:val="21"/>
        </w:rPr>
        <w:t xml:space="preserve"> This region, rich in</w:t>
      </w:r>
      <w:r w:rsidR="00C20E4A" w:rsidRPr="00E67CE5">
        <w:rPr>
          <w:rFonts w:ascii="Goudy Old Style" w:hAnsi="Goudy Old Style"/>
          <w:sz w:val="21"/>
          <w:szCs w:val="21"/>
        </w:rPr>
        <w:t xml:space="preserve"> iron ore and other</w:t>
      </w:r>
      <w:r w:rsidR="00F74E03" w:rsidRPr="00E67CE5">
        <w:rPr>
          <w:rFonts w:ascii="Goudy Old Style" w:hAnsi="Goudy Old Style"/>
          <w:sz w:val="21"/>
          <w:szCs w:val="21"/>
        </w:rPr>
        <w:t xml:space="preserve"> natural resources,</w:t>
      </w:r>
      <w:r w:rsidR="00C20E4A" w:rsidRPr="00E67CE5">
        <w:rPr>
          <w:rFonts w:ascii="Goudy Old Style" w:hAnsi="Goudy Old Style"/>
          <w:sz w:val="21"/>
          <w:szCs w:val="21"/>
        </w:rPr>
        <w:t xml:space="preserve"> </w:t>
      </w:r>
      <w:r w:rsidR="00F74E03" w:rsidRPr="00E67CE5">
        <w:rPr>
          <w:rFonts w:ascii="Goudy Old Style" w:hAnsi="Goudy Old Style"/>
          <w:sz w:val="21"/>
          <w:szCs w:val="21"/>
        </w:rPr>
        <w:t>provided an ideal setting for the development of early iron smelting technologies, which the Nok people are believed to have pioneered</w:t>
      </w:r>
      <w:sdt>
        <w:sdtPr>
          <w:rPr>
            <w:rFonts w:ascii="Goudy Old Style" w:hAnsi="Goudy Old Style"/>
            <w:sz w:val="21"/>
            <w:szCs w:val="21"/>
          </w:rPr>
          <w:id w:val="-1198233220"/>
          <w:citation/>
        </w:sdtPr>
        <w:sdtContent>
          <w:r w:rsidR="00423106" w:rsidRPr="00E67CE5">
            <w:rPr>
              <w:rFonts w:ascii="Goudy Old Style" w:hAnsi="Goudy Old Style"/>
              <w:sz w:val="21"/>
              <w:szCs w:val="21"/>
            </w:rPr>
            <w:fldChar w:fldCharType="begin"/>
          </w:r>
          <w:r w:rsidR="00AA5857" w:rsidRPr="00E67CE5">
            <w:rPr>
              <w:rFonts w:ascii="Goudy Old Style" w:hAnsi="Goudy Old Style"/>
              <w:sz w:val="21"/>
              <w:szCs w:val="21"/>
            </w:rPr>
            <w:instrText xml:space="preserve">CITATION Fag69 \p 44 \l 2057 </w:instrText>
          </w:r>
          <w:r w:rsidR="00423106" w:rsidRPr="00E67CE5">
            <w:rPr>
              <w:rFonts w:ascii="Goudy Old Style" w:hAnsi="Goudy Old Style"/>
              <w:sz w:val="21"/>
              <w:szCs w:val="21"/>
            </w:rPr>
            <w:fldChar w:fldCharType="separate"/>
          </w:r>
          <w:r w:rsidR="00AA5857" w:rsidRPr="00E67CE5">
            <w:rPr>
              <w:rFonts w:ascii="Goudy Old Style" w:hAnsi="Goudy Old Style"/>
              <w:noProof/>
              <w:sz w:val="21"/>
              <w:szCs w:val="21"/>
            </w:rPr>
            <w:t xml:space="preserve"> (Fagg, 1969, p. 44)</w:t>
          </w:r>
          <w:r w:rsidR="00423106" w:rsidRPr="00E67CE5">
            <w:rPr>
              <w:rFonts w:ascii="Goudy Old Style" w:hAnsi="Goudy Old Style"/>
              <w:sz w:val="21"/>
              <w:szCs w:val="21"/>
            </w:rPr>
            <w:fldChar w:fldCharType="end"/>
          </w:r>
        </w:sdtContent>
      </w:sdt>
      <w:r w:rsidR="00F74E03" w:rsidRPr="00E67CE5">
        <w:rPr>
          <w:rFonts w:ascii="Goudy Old Style" w:hAnsi="Goudy Old Style"/>
          <w:sz w:val="21"/>
          <w:szCs w:val="21"/>
        </w:rPr>
        <w:t xml:space="preserve">. </w:t>
      </w:r>
      <w:r w:rsidR="001A0A92" w:rsidRPr="00E67CE5">
        <w:rPr>
          <w:rFonts w:ascii="Goudy Old Style" w:hAnsi="Goudy Old Style"/>
          <w:sz w:val="21"/>
          <w:szCs w:val="21"/>
        </w:rPr>
        <w:t xml:space="preserve">The use of radiocarbon dating and thermoluminescence analysis has </w:t>
      </w:r>
      <w:r w:rsidR="00156E49" w:rsidRPr="00E67CE5">
        <w:rPr>
          <w:rFonts w:ascii="Goudy Old Style" w:hAnsi="Goudy Old Style"/>
          <w:sz w:val="21"/>
          <w:szCs w:val="21"/>
        </w:rPr>
        <w:t>aided in establishing</w:t>
      </w:r>
      <w:r w:rsidR="001A0A92" w:rsidRPr="00E67CE5">
        <w:rPr>
          <w:rFonts w:ascii="Goudy Old Style" w:hAnsi="Goudy Old Style"/>
          <w:sz w:val="21"/>
          <w:szCs w:val="21"/>
        </w:rPr>
        <w:t xml:space="preserve"> the culture’s broad chronological span, confirming its place as a formative Iron Age society in West Africa </w:t>
      </w:r>
      <w:sdt>
        <w:sdtPr>
          <w:rPr>
            <w:rFonts w:ascii="Goudy Old Style" w:hAnsi="Goudy Old Style"/>
            <w:sz w:val="21"/>
            <w:szCs w:val="21"/>
          </w:rPr>
          <w:id w:val="-1353030305"/>
          <w:citation/>
        </w:sdtPr>
        <w:sdtContent>
          <w:r w:rsidR="000B5310" w:rsidRPr="00E67CE5">
            <w:rPr>
              <w:rFonts w:ascii="Goudy Old Style" w:hAnsi="Goudy Old Style"/>
              <w:sz w:val="21"/>
              <w:szCs w:val="21"/>
            </w:rPr>
            <w:fldChar w:fldCharType="begin"/>
          </w:r>
          <w:r w:rsidR="000B5310" w:rsidRPr="00E67CE5">
            <w:rPr>
              <w:rFonts w:ascii="Goudy Old Style" w:hAnsi="Goudy Old Style"/>
              <w:sz w:val="21"/>
              <w:szCs w:val="21"/>
            </w:rPr>
            <w:instrText xml:space="preserve">CITATION Rup05 \p 284 \l 2057 </w:instrText>
          </w:r>
          <w:r w:rsidR="000B5310" w:rsidRPr="00E67CE5">
            <w:rPr>
              <w:rFonts w:ascii="Goudy Old Style" w:hAnsi="Goudy Old Style"/>
              <w:sz w:val="21"/>
              <w:szCs w:val="21"/>
            </w:rPr>
            <w:fldChar w:fldCharType="separate"/>
          </w:r>
          <w:r w:rsidR="000B5310" w:rsidRPr="00E67CE5">
            <w:rPr>
              <w:rFonts w:ascii="Goudy Old Style" w:hAnsi="Goudy Old Style"/>
              <w:noProof/>
              <w:sz w:val="21"/>
              <w:szCs w:val="21"/>
            </w:rPr>
            <w:t>(Rupp, et al., 2005, p. 284)</w:t>
          </w:r>
          <w:r w:rsidR="000B5310" w:rsidRPr="00E67CE5">
            <w:rPr>
              <w:rFonts w:ascii="Goudy Old Style" w:hAnsi="Goudy Old Style"/>
              <w:sz w:val="21"/>
              <w:szCs w:val="21"/>
            </w:rPr>
            <w:fldChar w:fldCharType="end"/>
          </w:r>
        </w:sdtContent>
      </w:sdt>
      <w:r w:rsidR="000B5310" w:rsidRPr="00E67CE5">
        <w:rPr>
          <w:rFonts w:ascii="Goudy Old Style" w:hAnsi="Goudy Old Style"/>
          <w:sz w:val="21"/>
          <w:szCs w:val="21"/>
        </w:rPr>
        <w:t xml:space="preserve">. </w:t>
      </w:r>
    </w:p>
    <w:p w14:paraId="3B68AAB2" w14:textId="77777777" w:rsidR="00F5734E" w:rsidRDefault="00DD2031" w:rsidP="00676728">
      <w:pPr>
        <w:spacing w:line="360" w:lineRule="auto"/>
        <w:jc w:val="both"/>
        <w:rPr>
          <w:rFonts w:ascii="Goudy Old Style" w:hAnsi="Goudy Old Style"/>
          <w:sz w:val="21"/>
          <w:szCs w:val="21"/>
        </w:rPr>
      </w:pPr>
      <w:r w:rsidRPr="00E67CE5">
        <w:rPr>
          <w:rFonts w:ascii="Goudy Old Style" w:hAnsi="Goudy Old Style"/>
          <w:sz w:val="21"/>
          <w:szCs w:val="21"/>
        </w:rPr>
        <w:t xml:space="preserve">Although no written records from the Nok period exist, </w:t>
      </w:r>
      <w:r w:rsidR="00E7009F" w:rsidRPr="00E67CE5">
        <w:rPr>
          <w:rFonts w:ascii="Goudy Old Style" w:hAnsi="Goudy Old Style"/>
          <w:sz w:val="21"/>
          <w:szCs w:val="21"/>
        </w:rPr>
        <w:t>material evidence</w:t>
      </w:r>
      <w:r w:rsidRPr="00E67CE5">
        <w:rPr>
          <w:rFonts w:ascii="Goudy Old Style" w:hAnsi="Goudy Old Style"/>
          <w:sz w:val="21"/>
          <w:szCs w:val="21"/>
        </w:rPr>
        <w:t xml:space="preserve"> </w:t>
      </w:r>
      <w:r w:rsidR="00E7009F" w:rsidRPr="00E67CE5">
        <w:rPr>
          <w:rFonts w:ascii="Goudy Old Style" w:hAnsi="Goudy Old Style"/>
          <w:sz w:val="21"/>
          <w:szCs w:val="21"/>
        </w:rPr>
        <w:t>has</w:t>
      </w:r>
      <w:r w:rsidR="00FC68B9" w:rsidRPr="00E67CE5">
        <w:rPr>
          <w:rFonts w:ascii="Goudy Old Style" w:hAnsi="Goudy Old Style"/>
          <w:sz w:val="21"/>
          <w:szCs w:val="21"/>
        </w:rPr>
        <w:t xml:space="preserve"> inferred that the </w:t>
      </w:r>
      <w:r w:rsidR="00E7009F" w:rsidRPr="00E67CE5">
        <w:rPr>
          <w:rFonts w:ascii="Goudy Old Style" w:hAnsi="Goudy Old Style"/>
          <w:sz w:val="21"/>
          <w:szCs w:val="21"/>
        </w:rPr>
        <w:t xml:space="preserve">Nok </w:t>
      </w:r>
      <w:r w:rsidR="00FC68B9" w:rsidRPr="00E67CE5">
        <w:rPr>
          <w:rFonts w:ascii="Goudy Old Style" w:hAnsi="Goudy Old Style"/>
          <w:sz w:val="21"/>
          <w:szCs w:val="21"/>
        </w:rPr>
        <w:t>culture likely had a</w:t>
      </w:r>
      <w:r w:rsidRPr="00E67CE5">
        <w:rPr>
          <w:rFonts w:ascii="Goudy Old Style" w:hAnsi="Goudy Old Style"/>
          <w:sz w:val="21"/>
          <w:szCs w:val="21"/>
        </w:rPr>
        <w:t xml:space="preserve"> complex social structure</w:t>
      </w:r>
      <w:r w:rsidR="00E50225" w:rsidRPr="00E67CE5">
        <w:rPr>
          <w:rFonts w:ascii="Goudy Old Style" w:hAnsi="Goudy Old Style"/>
          <w:sz w:val="21"/>
          <w:szCs w:val="21"/>
        </w:rPr>
        <w:t xml:space="preserve"> based on the sophistication of their artistic and technological achievements.</w:t>
      </w:r>
      <w:r w:rsidR="00C64176" w:rsidRPr="00E67CE5">
        <w:rPr>
          <w:rFonts w:ascii="Goudy Old Style" w:hAnsi="Goudy Old Style"/>
          <w:sz w:val="21"/>
          <w:szCs w:val="21"/>
        </w:rPr>
        <w:t xml:space="preserve"> The remarkable craftsmanship of the terracotta figures, combined with evidence of specialised labour and long-distance trade, suggests the presence of </w:t>
      </w:r>
      <w:r w:rsidR="00013A00" w:rsidRPr="00E67CE5">
        <w:rPr>
          <w:rFonts w:ascii="Goudy Old Style" w:hAnsi="Goudy Old Style"/>
          <w:sz w:val="21"/>
          <w:szCs w:val="21"/>
        </w:rPr>
        <w:t>social hierarchies</w:t>
      </w:r>
      <w:r w:rsidR="00DE34FD" w:rsidRPr="00E67CE5">
        <w:rPr>
          <w:rFonts w:ascii="Goudy Old Style" w:hAnsi="Goudy Old Style"/>
          <w:sz w:val="21"/>
          <w:szCs w:val="21"/>
        </w:rPr>
        <w:t xml:space="preserve"> </w:t>
      </w:r>
      <w:r w:rsidR="00C64176" w:rsidRPr="00E67CE5">
        <w:rPr>
          <w:rFonts w:ascii="Goudy Old Style" w:hAnsi="Goudy Old Style"/>
          <w:sz w:val="21"/>
          <w:szCs w:val="21"/>
        </w:rPr>
        <w:t>and a ritual or spiritual dimension to everyday life.</w:t>
      </w:r>
      <w:r w:rsidR="005B5270" w:rsidRPr="00E67CE5">
        <w:rPr>
          <w:rFonts w:ascii="Goudy Old Style" w:hAnsi="Goudy Old Style"/>
          <w:sz w:val="21"/>
          <w:szCs w:val="21"/>
        </w:rPr>
        <w:t xml:space="preserve"> </w:t>
      </w:r>
      <w:r w:rsidR="00E50225" w:rsidRPr="00E67CE5">
        <w:rPr>
          <w:rFonts w:ascii="Goudy Old Style" w:hAnsi="Goudy Old Style"/>
          <w:sz w:val="21"/>
          <w:szCs w:val="21"/>
        </w:rPr>
        <w:t>However, the social and political organisation of the Nok remains largely speculative, with no definitive evidence to confirm such structures</w:t>
      </w:r>
      <w:sdt>
        <w:sdtPr>
          <w:rPr>
            <w:rFonts w:ascii="Goudy Old Style" w:hAnsi="Goudy Old Style"/>
            <w:sz w:val="21"/>
            <w:szCs w:val="21"/>
          </w:rPr>
          <w:id w:val="-1876606350"/>
          <w:citation/>
        </w:sdtPr>
        <w:sdtContent>
          <w:r w:rsidR="00013A00" w:rsidRPr="00E67CE5">
            <w:rPr>
              <w:rFonts w:ascii="Goudy Old Style" w:hAnsi="Goudy Old Style"/>
              <w:sz w:val="21"/>
              <w:szCs w:val="21"/>
            </w:rPr>
            <w:fldChar w:fldCharType="begin"/>
          </w:r>
          <w:r w:rsidR="00E7009F" w:rsidRPr="00E67CE5">
            <w:rPr>
              <w:rFonts w:ascii="Goudy Old Style" w:hAnsi="Goudy Old Style"/>
              <w:sz w:val="21"/>
              <w:szCs w:val="21"/>
            </w:rPr>
            <w:instrText xml:space="preserve">CITATION Rup05 \p 284 \l 2057 </w:instrText>
          </w:r>
          <w:r w:rsidR="00013A00" w:rsidRPr="00E67CE5">
            <w:rPr>
              <w:rFonts w:ascii="Goudy Old Style" w:hAnsi="Goudy Old Style"/>
              <w:sz w:val="21"/>
              <w:szCs w:val="21"/>
            </w:rPr>
            <w:fldChar w:fldCharType="separate"/>
          </w:r>
          <w:r w:rsidR="00E7009F" w:rsidRPr="00E67CE5">
            <w:rPr>
              <w:rFonts w:ascii="Goudy Old Style" w:hAnsi="Goudy Old Style"/>
              <w:noProof/>
              <w:sz w:val="21"/>
              <w:szCs w:val="21"/>
            </w:rPr>
            <w:t xml:space="preserve"> (Rupp, et al., 2005, p. 284)</w:t>
          </w:r>
          <w:r w:rsidR="00013A00" w:rsidRPr="00E67CE5">
            <w:rPr>
              <w:rFonts w:ascii="Goudy Old Style" w:hAnsi="Goudy Old Style"/>
              <w:sz w:val="21"/>
              <w:szCs w:val="21"/>
            </w:rPr>
            <w:fldChar w:fldCharType="end"/>
          </w:r>
        </w:sdtContent>
      </w:sdt>
      <w:r w:rsidR="00DE5A97" w:rsidRPr="00E67CE5">
        <w:rPr>
          <w:rFonts w:ascii="Goudy Old Style" w:hAnsi="Goudy Old Style"/>
          <w:sz w:val="21"/>
          <w:szCs w:val="21"/>
        </w:rPr>
        <w:t>.</w:t>
      </w:r>
    </w:p>
    <w:p w14:paraId="1B73D016" w14:textId="68951C39" w:rsidR="00511C6A" w:rsidRDefault="00511C6A" w:rsidP="00676728">
      <w:pPr>
        <w:spacing w:line="360" w:lineRule="auto"/>
        <w:jc w:val="both"/>
        <w:rPr>
          <w:rFonts w:ascii="Goudy Old Style" w:hAnsi="Goudy Old Style"/>
          <w:sz w:val="21"/>
          <w:szCs w:val="21"/>
        </w:rPr>
      </w:pPr>
      <w:r w:rsidRPr="00511C6A">
        <w:rPr>
          <w:rFonts w:ascii="Goudy Old Style" w:hAnsi="Goudy Old Style"/>
          <w:sz w:val="21"/>
          <w:szCs w:val="21"/>
        </w:rPr>
        <w:lastRenderedPageBreak/>
        <w:t xml:space="preserve">Nok history remains </w:t>
      </w:r>
      <w:r w:rsidR="00160AF9">
        <w:rPr>
          <w:rFonts w:ascii="Goudy Old Style" w:hAnsi="Goudy Old Style"/>
          <w:sz w:val="21"/>
          <w:szCs w:val="21"/>
        </w:rPr>
        <w:t>incomplete</w:t>
      </w:r>
      <w:r w:rsidRPr="00511C6A">
        <w:rPr>
          <w:rFonts w:ascii="Goudy Old Style" w:hAnsi="Goudy Old Style"/>
          <w:sz w:val="21"/>
          <w:szCs w:val="21"/>
        </w:rPr>
        <w:t>, largely due to extensive looting of archaeological sites</w:t>
      </w:r>
      <w:r w:rsidR="00C2788E">
        <w:rPr>
          <w:rFonts w:ascii="Goudy Old Style" w:hAnsi="Goudy Old Style"/>
          <w:sz w:val="21"/>
          <w:szCs w:val="21"/>
        </w:rPr>
        <w:t xml:space="preserve"> during the </w:t>
      </w:r>
      <w:r w:rsidR="005B2417">
        <w:rPr>
          <w:rFonts w:ascii="Goudy Old Style" w:hAnsi="Goudy Old Style"/>
          <w:sz w:val="21"/>
          <w:szCs w:val="21"/>
        </w:rPr>
        <w:t>mid-20th century,</w:t>
      </w:r>
      <w:r w:rsidRPr="00511C6A">
        <w:rPr>
          <w:rFonts w:ascii="Goudy Old Style" w:hAnsi="Goudy Old Style"/>
          <w:sz w:val="21"/>
          <w:szCs w:val="21"/>
        </w:rPr>
        <w:t xml:space="preserve"> </w:t>
      </w:r>
      <w:r w:rsidR="00F3732B">
        <w:rPr>
          <w:rFonts w:ascii="Goudy Old Style" w:hAnsi="Goudy Old Style"/>
          <w:sz w:val="21"/>
          <w:szCs w:val="21"/>
        </w:rPr>
        <w:t>where</w:t>
      </w:r>
      <w:r w:rsidRPr="00511C6A">
        <w:rPr>
          <w:rFonts w:ascii="Goudy Old Style" w:hAnsi="Goudy Old Style"/>
          <w:sz w:val="21"/>
          <w:szCs w:val="21"/>
        </w:rPr>
        <w:t xml:space="preserve"> </w:t>
      </w:r>
      <w:r w:rsidR="00F3732B">
        <w:rPr>
          <w:rFonts w:ascii="Goudy Old Style" w:hAnsi="Goudy Old Style"/>
          <w:sz w:val="21"/>
          <w:szCs w:val="21"/>
        </w:rPr>
        <w:t>numerous</w:t>
      </w:r>
      <w:r w:rsidRPr="00511C6A">
        <w:rPr>
          <w:rFonts w:ascii="Goudy Old Style" w:hAnsi="Goudy Old Style"/>
          <w:sz w:val="21"/>
          <w:szCs w:val="21"/>
        </w:rPr>
        <w:t xml:space="preserve"> artefacts were removed without proper documentation and sold into private collections or international museums</w:t>
      </w:r>
      <w:r w:rsidR="00F3732B">
        <w:rPr>
          <w:rFonts w:ascii="Goudy Old Style" w:hAnsi="Goudy Old Style"/>
          <w:sz w:val="21"/>
          <w:szCs w:val="21"/>
        </w:rPr>
        <w:t xml:space="preserve">. </w:t>
      </w:r>
      <w:r w:rsidRPr="00511C6A">
        <w:rPr>
          <w:rFonts w:ascii="Goudy Old Style" w:hAnsi="Goudy Old Style"/>
          <w:sz w:val="21"/>
          <w:szCs w:val="21"/>
        </w:rPr>
        <w:t>This loss has made it</w:t>
      </w:r>
      <w:r w:rsidR="002C4161">
        <w:rPr>
          <w:rFonts w:ascii="Goudy Old Style" w:hAnsi="Goudy Old Style"/>
          <w:sz w:val="21"/>
          <w:szCs w:val="21"/>
        </w:rPr>
        <w:t xml:space="preserve"> extremely</w:t>
      </w:r>
      <w:r w:rsidRPr="00511C6A">
        <w:rPr>
          <w:rFonts w:ascii="Goudy Old Style" w:hAnsi="Goudy Old Style"/>
          <w:sz w:val="21"/>
          <w:szCs w:val="21"/>
        </w:rPr>
        <w:t xml:space="preserve"> difficult for researchers to accurately reconstruct aspects of Nok society, including its belief systems and social organisation</w:t>
      </w:r>
      <w:sdt>
        <w:sdtPr>
          <w:rPr>
            <w:rFonts w:ascii="Goudy Old Style" w:hAnsi="Goudy Old Style"/>
            <w:sz w:val="21"/>
            <w:szCs w:val="21"/>
          </w:rPr>
          <w:id w:val="-105514009"/>
          <w:citation/>
        </w:sdtPr>
        <w:sdtContent>
          <w:r w:rsidR="00FF1A9E">
            <w:rPr>
              <w:rFonts w:ascii="Goudy Old Style" w:hAnsi="Goudy Old Style"/>
              <w:sz w:val="21"/>
              <w:szCs w:val="21"/>
            </w:rPr>
            <w:fldChar w:fldCharType="begin"/>
          </w:r>
          <w:r w:rsidR="00FF1A9E">
            <w:rPr>
              <w:rFonts w:ascii="Goudy Old Style" w:hAnsi="Goudy Old Style"/>
              <w:sz w:val="21"/>
              <w:szCs w:val="21"/>
            </w:rPr>
            <w:instrText xml:space="preserve">CITATION Gab16 \p 260 \l 2057 </w:instrText>
          </w:r>
          <w:r w:rsidR="00FF1A9E">
            <w:rPr>
              <w:rFonts w:ascii="Goudy Old Style" w:hAnsi="Goudy Old Style"/>
              <w:sz w:val="21"/>
              <w:szCs w:val="21"/>
            </w:rPr>
            <w:fldChar w:fldCharType="separate"/>
          </w:r>
          <w:r w:rsidR="00FF1A9E">
            <w:rPr>
              <w:rFonts w:ascii="Goudy Old Style" w:hAnsi="Goudy Old Style"/>
              <w:noProof/>
              <w:sz w:val="21"/>
              <w:szCs w:val="21"/>
            </w:rPr>
            <w:t xml:space="preserve"> </w:t>
          </w:r>
          <w:r w:rsidR="00FF1A9E" w:rsidRPr="00FF1A9E">
            <w:rPr>
              <w:rFonts w:ascii="Goudy Old Style" w:hAnsi="Goudy Old Style"/>
              <w:noProof/>
              <w:sz w:val="21"/>
              <w:szCs w:val="21"/>
            </w:rPr>
            <w:t>(Franke, 2016, p. 260)</w:t>
          </w:r>
          <w:r w:rsidR="00FF1A9E">
            <w:rPr>
              <w:rFonts w:ascii="Goudy Old Style" w:hAnsi="Goudy Old Style"/>
              <w:sz w:val="21"/>
              <w:szCs w:val="21"/>
            </w:rPr>
            <w:fldChar w:fldCharType="end"/>
          </w:r>
        </w:sdtContent>
      </w:sdt>
      <w:r>
        <w:rPr>
          <w:rFonts w:ascii="Goudy Old Style" w:hAnsi="Goudy Old Style"/>
          <w:sz w:val="21"/>
          <w:szCs w:val="21"/>
        </w:rPr>
        <w:t>.</w:t>
      </w:r>
      <w:r w:rsidR="005D6C22">
        <w:rPr>
          <w:rFonts w:ascii="Goudy Old Style" w:hAnsi="Goudy Old Style"/>
          <w:sz w:val="21"/>
          <w:szCs w:val="21"/>
        </w:rPr>
        <w:t xml:space="preserve"> </w:t>
      </w:r>
    </w:p>
    <w:p w14:paraId="41B10B25" w14:textId="23568D4C" w:rsidR="00DB4BD2" w:rsidRDefault="007F476D" w:rsidP="00DB4BD2">
      <w:pPr>
        <w:spacing w:line="360" w:lineRule="auto"/>
        <w:jc w:val="both"/>
        <w:rPr>
          <w:rFonts w:ascii="Goudy Old Style" w:hAnsi="Goudy Old Style"/>
          <w:sz w:val="21"/>
          <w:szCs w:val="21"/>
        </w:rPr>
      </w:pPr>
      <w:r w:rsidRPr="007F476D">
        <w:rPr>
          <w:rFonts w:ascii="Goudy Old Style" w:hAnsi="Goudy Old Style"/>
          <w:noProof/>
          <w:sz w:val="20"/>
          <w:szCs w:val="20"/>
        </w:rPr>
        <w:drawing>
          <wp:anchor distT="0" distB="0" distL="114300" distR="114300" simplePos="0" relativeHeight="251661312" behindDoc="1" locked="0" layoutInCell="1" allowOverlap="1" wp14:anchorId="74CD8BE8" wp14:editId="68CCCE1E">
            <wp:simplePos x="0" y="0"/>
            <wp:positionH relativeFrom="margin">
              <wp:align>left</wp:align>
            </wp:positionH>
            <wp:positionV relativeFrom="paragraph">
              <wp:posOffset>2142490</wp:posOffset>
            </wp:positionV>
            <wp:extent cx="2645410" cy="1887855"/>
            <wp:effectExtent l="0" t="0" r="2540" b="0"/>
            <wp:wrapTight wrapText="bothSides">
              <wp:wrapPolygon edited="0">
                <wp:start x="0" y="0"/>
                <wp:lineTo x="0" y="21360"/>
                <wp:lineTo x="21465" y="21360"/>
                <wp:lineTo x="21465" y="0"/>
                <wp:lineTo x="0" y="0"/>
              </wp:wrapPolygon>
            </wp:wrapTight>
            <wp:docPr id="2004029542" name="Picture 1" descr="A map of nigeria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29542" name="Picture 1" descr="A map of nigeria with black dots&#10;&#10;AI-generated content may be incorrect."/>
                    <pic:cNvPicPr/>
                  </pic:nvPicPr>
                  <pic:blipFill rotWithShape="1">
                    <a:blip r:embed="rId8">
                      <a:extLst>
                        <a:ext uri="{28A0092B-C50C-407E-A947-70E740481C1C}">
                          <a14:useLocalDpi xmlns:a14="http://schemas.microsoft.com/office/drawing/2010/main" val="0"/>
                        </a:ext>
                      </a:extLst>
                    </a:blip>
                    <a:srcRect l="3854" t="2818" r="3042"/>
                    <a:stretch/>
                  </pic:blipFill>
                  <pic:spPr bwMode="auto">
                    <a:xfrm>
                      <a:off x="0" y="0"/>
                      <a:ext cx="2660176" cy="18982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10F3" w:rsidRPr="007F10F3">
        <w:rPr>
          <w:rFonts w:ascii="Goudy Old Style" w:hAnsi="Goudy Old Style"/>
          <w:sz w:val="21"/>
          <w:szCs w:val="21"/>
        </w:rPr>
        <w:t>Nevertheless,</w:t>
      </w:r>
      <w:r w:rsidR="00A11253">
        <w:rPr>
          <w:rFonts w:ascii="Goudy Old Style" w:hAnsi="Goudy Old Style"/>
          <w:sz w:val="21"/>
          <w:szCs w:val="21"/>
        </w:rPr>
        <w:t xml:space="preserve"> despite these challenges,</w:t>
      </w:r>
      <w:r w:rsidR="007F10F3" w:rsidRPr="007F10F3">
        <w:rPr>
          <w:rFonts w:ascii="Goudy Old Style" w:hAnsi="Goudy Old Style"/>
          <w:sz w:val="21"/>
          <w:szCs w:val="21"/>
        </w:rPr>
        <w:t xml:space="preserve"> </w:t>
      </w:r>
      <w:r w:rsidR="00A11253">
        <w:rPr>
          <w:rFonts w:ascii="Goudy Old Style" w:hAnsi="Goudy Old Style"/>
          <w:sz w:val="21"/>
          <w:szCs w:val="21"/>
        </w:rPr>
        <w:t>ongoing</w:t>
      </w:r>
      <w:r w:rsidR="007F10F3" w:rsidRPr="007F10F3">
        <w:rPr>
          <w:rFonts w:ascii="Goudy Old Style" w:hAnsi="Goudy Old Style"/>
          <w:sz w:val="21"/>
          <w:szCs w:val="21"/>
        </w:rPr>
        <w:t xml:space="preserve"> excavations and interdisciplinary research </w:t>
      </w:r>
      <w:r w:rsidR="00507BE2">
        <w:rPr>
          <w:rFonts w:ascii="Goudy Old Style" w:hAnsi="Goudy Old Style"/>
          <w:sz w:val="21"/>
          <w:szCs w:val="21"/>
        </w:rPr>
        <w:t>continue to shed light on</w:t>
      </w:r>
      <w:r w:rsidR="007F10F3" w:rsidRPr="007F10F3">
        <w:rPr>
          <w:rFonts w:ascii="Goudy Old Style" w:hAnsi="Goudy Old Style"/>
          <w:sz w:val="21"/>
          <w:szCs w:val="21"/>
        </w:rPr>
        <w:t xml:space="preserve"> Nok</w:t>
      </w:r>
      <w:r w:rsidR="00FD561A">
        <w:rPr>
          <w:rFonts w:ascii="Goudy Old Style" w:hAnsi="Goudy Old Style"/>
          <w:sz w:val="21"/>
          <w:szCs w:val="21"/>
        </w:rPr>
        <w:t xml:space="preserve"> society’s</w:t>
      </w:r>
      <w:r w:rsidR="007F10F3" w:rsidRPr="007F10F3">
        <w:rPr>
          <w:rFonts w:ascii="Goudy Old Style" w:hAnsi="Goudy Old Style"/>
          <w:sz w:val="21"/>
          <w:szCs w:val="21"/>
        </w:rPr>
        <w:t xml:space="preserve"> innovation and cultural expression. The significance of the Nok tradition lies not only in its contributions to early West African art and spirituality but also in its role in the broader narrative of Iron Age developments across the continent</w:t>
      </w:r>
      <w:sdt>
        <w:sdtPr>
          <w:rPr>
            <w:rFonts w:ascii="Goudy Old Style" w:hAnsi="Goudy Old Style"/>
            <w:sz w:val="21"/>
            <w:szCs w:val="21"/>
          </w:rPr>
          <w:id w:val="-821047572"/>
          <w:citation/>
        </w:sdtPr>
        <w:sdtContent>
          <w:r w:rsidR="009C76A8">
            <w:rPr>
              <w:rFonts w:ascii="Goudy Old Style" w:hAnsi="Goudy Old Style"/>
              <w:sz w:val="21"/>
              <w:szCs w:val="21"/>
            </w:rPr>
            <w:fldChar w:fldCharType="begin"/>
          </w:r>
          <w:r w:rsidR="009C76A8">
            <w:rPr>
              <w:rFonts w:ascii="Goudy Old Style" w:hAnsi="Goudy Old Style"/>
              <w:sz w:val="21"/>
              <w:szCs w:val="21"/>
            </w:rPr>
            <w:instrText xml:space="preserve">CITATION Rup05 \p 289 \l 2057 </w:instrText>
          </w:r>
          <w:r w:rsidR="009C76A8">
            <w:rPr>
              <w:rFonts w:ascii="Goudy Old Style" w:hAnsi="Goudy Old Style"/>
              <w:sz w:val="21"/>
              <w:szCs w:val="21"/>
            </w:rPr>
            <w:fldChar w:fldCharType="separate"/>
          </w:r>
          <w:r w:rsidR="009C76A8">
            <w:rPr>
              <w:rFonts w:ascii="Goudy Old Style" w:hAnsi="Goudy Old Style"/>
              <w:noProof/>
              <w:sz w:val="21"/>
              <w:szCs w:val="21"/>
            </w:rPr>
            <w:t xml:space="preserve"> </w:t>
          </w:r>
          <w:r w:rsidR="009C76A8" w:rsidRPr="009C76A8">
            <w:rPr>
              <w:rFonts w:ascii="Goudy Old Style" w:hAnsi="Goudy Old Style"/>
              <w:noProof/>
              <w:sz w:val="21"/>
              <w:szCs w:val="21"/>
            </w:rPr>
            <w:t>(Rupp, et al., 2005, p. 289)</w:t>
          </w:r>
          <w:r w:rsidR="009C76A8">
            <w:rPr>
              <w:rFonts w:ascii="Goudy Old Style" w:hAnsi="Goudy Old Style"/>
              <w:sz w:val="21"/>
              <w:szCs w:val="21"/>
            </w:rPr>
            <w:fldChar w:fldCharType="end"/>
          </w:r>
        </w:sdtContent>
      </w:sdt>
      <w:r w:rsidR="007F10F3" w:rsidRPr="007F10F3">
        <w:rPr>
          <w:rFonts w:ascii="Goudy Old Style" w:hAnsi="Goudy Old Style"/>
          <w:sz w:val="21"/>
          <w:szCs w:val="21"/>
        </w:rPr>
        <w:t>.</w:t>
      </w:r>
    </w:p>
    <w:p w14:paraId="32DEA69A" w14:textId="3D493698" w:rsidR="004B6FA8" w:rsidRPr="0028284D" w:rsidRDefault="004B6FA8" w:rsidP="00B77D8F">
      <w:pPr>
        <w:spacing w:line="360" w:lineRule="auto"/>
        <w:rPr>
          <w:rFonts w:ascii="Goudy Old Style" w:hAnsi="Goudy Old Style"/>
          <w:sz w:val="20"/>
          <w:szCs w:val="20"/>
        </w:rPr>
      </w:pPr>
      <w:r w:rsidRPr="0028284D">
        <w:rPr>
          <w:rFonts w:ascii="Goudy Old Style" w:hAnsi="Goudy Old Style"/>
          <w:sz w:val="20"/>
          <w:szCs w:val="20"/>
        </w:rPr>
        <w:t>Figure 1: Map</w:t>
      </w:r>
      <w:r w:rsidR="00DB4BD2" w:rsidRPr="0028284D">
        <w:rPr>
          <w:rFonts w:ascii="Goudy Old Style" w:hAnsi="Goudy Old Style"/>
          <w:sz w:val="20"/>
          <w:szCs w:val="20"/>
        </w:rPr>
        <w:t xml:space="preserve"> depicting the location and spread of </w:t>
      </w:r>
      <w:r w:rsidR="00441B19" w:rsidRPr="0028284D">
        <w:rPr>
          <w:rFonts w:ascii="Goudy Old Style" w:hAnsi="Goudy Old Style"/>
          <w:sz w:val="20"/>
          <w:szCs w:val="20"/>
        </w:rPr>
        <w:t xml:space="preserve">the </w:t>
      </w:r>
      <w:r w:rsidR="00DB4BD2" w:rsidRPr="0028284D">
        <w:rPr>
          <w:rFonts w:ascii="Goudy Old Style" w:hAnsi="Goudy Old Style"/>
          <w:sz w:val="20"/>
          <w:szCs w:val="20"/>
        </w:rPr>
        <w:t xml:space="preserve">Nok Culture in Nigeria </w:t>
      </w:r>
      <w:sdt>
        <w:sdtPr>
          <w:rPr>
            <w:rFonts w:ascii="Goudy Old Style" w:hAnsi="Goudy Old Style"/>
            <w:sz w:val="20"/>
            <w:szCs w:val="20"/>
          </w:rPr>
          <w:id w:val="1048563627"/>
          <w:citation/>
        </w:sdtPr>
        <w:sdtContent>
          <w:r w:rsidR="006B401A">
            <w:rPr>
              <w:rFonts w:ascii="Goudy Old Style" w:hAnsi="Goudy Old Style"/>
              <w:sz w:val="20"/>
              <w:szCs w:val="20"/>
            </w:rPr>
            <w:fldChar w:fldCharType="begin"/>
          </w:r>
          <w:r w:rsidR="00E0534A">
            <w:rPr>
              <w:rFonts w:ascii="Goudy Old Style" w:hAnsi="Goudy Old Style"/>
              <w:sz w:val="20"/>
              <w:szCs w:val="20"/>
            </w:rPr>
            <w:instrText xml:space="preserve">CITATION DrP \l 2057 </w:instrText>
          </w:r>
          <w:r w:rsidR="006B401A">
            <w:rPr>
              <w:rFonts w:ascii="Goudy Old Style" w:hAnsi="Goudy Old Style"/>
              <w:sz w:val="20"/>
              <w:szCs w:val="20"/>
            </w:rPr>
            <w:fldChar w:fldCharType="separate"/>
          </w:r>
          <w:r w:rsidR="00E0534A" w:rsidRPr="00E0534A">
            <w:rPr>
              <w:rFonts w:ascii="Goudy Old Style" w:hAnsi="Goudy Old Style"/>
              <w:noProof/>
              <w:sz w:val="20"/>
              <w:szCs w:val="20"/>
            </w:rPr>
            <w:t>(Breunig, 2022)</w:t>
          </w:r>
          <w:r w:rsidR="006B401A">
            <w:rPr>
              <w:rFonts w:ascii="Goudy Old Style" w:hAnsi="Goudy Old Style"/>
              <w:sz w:val="20"/>
              <w:szCs w:val="20"/>
            </w:rPr>
            <w:fldChar w:fldCharType="end"/>
          </w:r>
        </w:sdtContent>
      </w:sdt>
      <w:r w:rsidR="00E0534A">
        <w:rPr>
          <w:rFonts w:ascii="Goudy Old Style" w:hAnsi="Goudy Old Style"/>
          <w:sz w:val="20"/>
          <w:szCs w:val="20"/>
        </w:rPr>
        <w:t xml:space="preserve">. </w:t>
      </w:r>
    </w:p>
    <w:p w14:paraId="27EEEEA7" w14:textId="2F448767" w:rsidR="00AF5EE3" w:rsidRDefault="00E15CB7" w:rsidP="005B2417">
      <w:pPr>
        <w:spacing w:line="360" w:lineRule="auto"/>
        <w:rPr>
          <w:rFonts w:ascii="Goudy Old Style" w:hAnsi="Goudy Old Style"/>
          <w:b/>
          <w:bCs/>
          <w:sz w:val="23"/>
          <w:szCs w:val="23"/>
        </w:rPr>
      </w:pPr>
      <w:r>
        <w:rPr>
          <w:rFonts w:ascii="Goudy Old Style" w:hAnsi="Goudy Old Style"/>
          <w:b/>
          <w:bCs/>
          <w:sz w:val="23"/>
          <w:szCs w:val="23"/>
        </w:rPr>
        <w:t>An</w:t>
      </w:r>
      <w:r w:rsidR="00FA3088">
        <w:rPr>
          <w:rFonts w:ascii="Goudy Old Style" w:hAnsi="Goudy Old Style"/>
          <w:b/>
          <w:bCs/>
          <w:sz w:val="23"/>
          <w:szCs w:val="23"/>
        </w:rPr>
        <w:t xml:space="preserve">cient </w:t>
      </w:r>
      <w:r w:rsidRPr="00E15CB7">
        <w:rPr>
          <w:rFonts w:ascii="Goudy Old Style" w:hAnsi="Goudy Old Style"/>
          <w:b/>
          <w:bCs/>
          <w:sz w:val="23"/>
          <w:szCs w:val="23"/>
        </w:rPr>
        <w:t>Artefacts of the Nok Culture</w:t>
      </w:r>
    </w:p>
    <w:p w14:paraId="787564AB" w14:textId="441F4F39" w:rsidR="00941B2E" w:rsidRDefault="007B0967" w:rsidP="004B0E2D">
      <w:pPr>
        <w:spacing w:line="360" w:lineRule="auto"/>
        <w:jc w:val="both"/>
        <w:rPr>
          <w:rFonts w:ascii="Goudy Old Style" w:hAnsi="Goudy Old Style"/>
          <w:sz w:val="21"/>
          <w:szCs w:val="21"/>
        </w:rPr>
      </w:pPr>
      <w:r w:rsidRPr="007B0967">
        <w:rPr>
          <w:rFonts w:ascii="Goudy Old Style" w:hAnsi="Goudy Old Style"/>
          <w:sz w:val="21"/>
          <w:szCs w:val="21"/>
        </w:rPr>
        <w:t>The sophistication of Nok society is most vividly captured in its surviving artefacts, particularly its terracotta sculptures</w:t>
      </w:r>
      <w:r>
        <w:rPr>
          <w:rFonts w:ascii="Goudy Old Style" w:hAnsi="Goudy Old Style"/>
          <w:sz w:val="21"/>
          <w:szCs w:val="21"/>
        </w:rPr>
        <w:t xml:space="preserve">. </w:t>
      </w:r>
      <w:r w:rsidR="003604BF">
        <w:rPr>
          <w:rFonts w:ascii="Goudy Old Style" w:hAnsi="Goudy Old Style"/>
          <w:sz w:val="21"/>
          <w:szCs w:val="21"/>
        </w:rPr>
        <w:t>The culture's</w:t>
      </w:r>
      <w:r w:rsidR="00797662">
        <w:rPr>
          <w:rFonts w:ascii="Goudy Old Style" w:hAnsi="Goudy Old Style"/>
          <w:sz w:val="21"/>
          <w:szCs w:val="21"/>
        </w:rPr>
        <w:t xml:space="preserve"> use of </w:t>
      </w:r>
      <w:r w:rsidR="008C2A52" w:rsidRPr="008C2A52">
        <w:rPr>
          <w:rFonts w:ascii="Goudy Old Style" w:hAnsi="Goudy Old Style"/>
          <w:sz w:val="21"/>
          <w:szCs w:val="21"/>
        </w:rPr>
        <w:t xml:space="preserve">iron </w:t>
      </w:r>
      <w:r w:rsidR="004B0E2D">
        <w:rPr>
          <w:rFonts w:ascii="Goudy Old Style" w:hAnsi="Goudy Old Style"/>
          <w:sz w:val="21"/>
          <w:szCs w:val="21"/>
        </w:rPr>
        <w:t>smelting technology</w:t>
      </w:r>
      <w:r w:rsidR="008C2A52" w:rsidRPr="008C2A52">
        <w:rPr>
          <w:rFonts w:ascii="Goudy Old Style" w:hAnsi="Goudy Old Style"/>
          <w:sz w:val="21"/>
          <w:szCs w:val="21"/>
        </w:rPr>
        <w:t xml:space="preserve"> provide</w:t>
      </w:r>
      <w:r w:rsidR="003604BF">
        <w:rPr>
          <w:rFonts w:ascii="Goudy Old Style" w:hAnsi="Goudy Old Style"/>
          <w:sz w:val="21"/>
          <w:szCs w:val="21"/>
        </w:rPr>
        <w:t>s</w:t>
      </w:r>
      <w:r w:rsidR="008C2A52" w:rsidRPr="008C2A52">
        <w:rPr>
          <w:rFonts w:ascii="Goudy Old Style" w:hAnsi="Goudy Old Style"/>
          <w:sz w:val="21"/>
          <w:szCs w:val="21"/>
        </w:rPr>
        <w:t xml:space="preserve"> crucial insights into the society</w:t>
      </w:r>
      <w:r w:rsidR="004B0E2D">
        <w:rPr>
          <w:rFonts w:ascii="Goudy Old Style" w:hAnsi="Goudy Old Style"/>
          <w:sz w:val="21"/>
          <w:szCs w:val="21"/>
        </w:rPr>
        <w:t>’</w:t>
      </w:r>
      <w:r w:rsidR="008C2A52" w:rsidRPr="008C2A52">
        <w:rPr>
          <w:rFonts w:ascii="Goudy Old Style" w:hAnsi="Goudy Old Style"/>
          <w:sz w:val="21"/>
          <w:szCs w:val="21"/>
        </w:rPr>
        <w:t xml:space="preserve">s artistic, technological, and religious practices. </w:t>
      </w:r>
      <w:r w:rsidR="00951121" w:rsidRPr="00951121">
        <w:rPr>
          <w:rFonts w:ascii="Goudy Old Style" w:hAnsi="Goudy Old Style"/>
          <w:sz w:val="21"/>
          <w:szCs w:val="21"/>
        </w:rPr>
        <w:t xml:space="preserve">The Nok </w:t>
      </w:r>
      <w:r w:rsidR="005A129F">
        <w:rPr>
          <w:rFonts w:ascii="Goudy Old Style" w:hAnsi="Goudy Old Style"/>
          <w:sz w:val="21"/>
          <w:szCs w:val="21"/>
        </w:rPr>
        <w:t>c</w:t>
      </w:r>
      <w:r w:rsidR="00951121" w:rsidRPr="00951121">
        <w:rPr>
          <w:rFonts w:ascii="Goudy Old Style" w:hAnsi="Goudy Old Style"/>
          <w:sz w:val="21"/>
          <w:szCs w:val="21"/>
        </w:rPr>
        <w:t>ulture is renowned for its distinctive terracotta sculptures</w:t>
      </w:r>
      <w:r w:rsidR="00F92D95">
        <w:rPr>
          <w:rFonts w:ascii="Goudy Old Style" w:hAnsi="Goudy Old Style"/>
          <w:sz w:val="21"/>
          <w:szCs w:val="21"/>
        </w:rPr>
        <w:t>,</w:t>
      </w:r>
      <w:r w:rsidR="00702703">
        <w:rPr>
          <w:rFonts w:ascii="Goudy Old Style" w:hAnsi="Goudy Old Style"/>
          <w:sz w:val="21"/>
          <w:szCs w:val="21"/>
        </w:rPr>
        <w:t xml:space="preserve"> primarily</w:t>
      </w:r>
      <w:r w:rsidR="00F92D95">
        <w:rPr>
          <w:rFonts w:ascii="Goudy Old Style" w:hAnsi="Goudy Old Style"/>
          <w:sz w:val="21"/>
          <w:szCs w:val="21"/>
        </w:rPr>
        <w:t xml:space="preserve"> </w:t>
      </w:r>
      <w:r w:rsidR="00F92D95" w:rsidRPr="00F92D95">
        <w:rPr>
          <w:rFonts w:ascii="Goudy Old Style" w:hAnsi="Goudy Old Style"/>
          <w:sz w:val="21"/>
          <w:szCs w:val="21"/>
        </w:rPr>
        <w:t>crafted from clay</w:t>
      </w:r>
      <w:r w:rsidR="00702703">
        <w:rPr>
          <w:rFonts w:ascii="Goudy Old Style" w:hAnsi="Goudy Old Style"/>
          <w:sz w:val="21"/>
          <w:szCs w:val="21"/>
        </w:rPr>
        <w:t xml:space="preserve">. </w:t>
      </w:r>
      <w:r w:rsidR="00941B2E" w:rsidRPr="00941B2E">
        <w:rPr>
          <w:rFonts w:ascii="Goudy Old Style" w:hAnsi="Goudy Old Style"/>
          <w:sz w:val="21"/>
          <w:szCs w:val="21"/>
        </w:rPr>
        <w:t xml:space="preserve">The Nok people are credited with being among the earliest African societies to master iron smelting and blacksmithing, </w:t>
      </w:r>
      <w:r w:rsidR="00AA72A1">
        <w:rPr>
          <w:rFonts w:ascii="Goudy Old Style" w:hAnsi="Goudy Old Style"/>
          <w:sz w:val="21"/>
          <w:szCs w:val="21"/>
        </w:rPr>
        <w:t>which</w:t>
      </w:r>
      <w:r w:rsidR="00941B2E" w:rsidRPr="00941B2E">
        <w:rPr>
          <w:rFonts w:ascii="Goudy Old Style" w:hAnsi="Goudy Old Style"/>
          <w:sz w:val="21"/>
          <w:szCs w:val="21"/>
        </w:rPr>
        <w:t xml:space="preserve"> allowed them to create tools</w:t>
      </w:r>
      <w:r w:rsidR="006F17B8">
        <w:rPr>
          <w:rFonts w:ascii="Goudy Old Style" w:hAnsi="Goudy Old Style"/>
          <w:sz w:val="21"/>
          <w:szCs w:val="21"/>
        </w:rPr>
        <w:t xml:space="preserve"> and </w:t>
      </w:r>
      <w:r w:rsidR="006F17B8" w:rsidRPr="006F17B8">
        <w:rPr>
          <w:rFonts w:ascii="Goudy Old Style" w:hAnsi="Goudy Old Style"/>
          <w:sz w:val="21"/>
          <w:szCs w:val="21"/>
        </w:rPr>
        <w:t>striking works of ar</w:t>
      </w:r>
      <w:r w:rsidR="006F17B8">
        <w:rPr>
          <w:rFonts w:ascii="Goudy Old Style" w:hAnsi="Goudy Old Style"/>
          <w:sz w:val="21"/>
          <w:szCs w:val="21"/>
        </w:rPr>
        <w:t>t</w:t>
      </w:r>
      <w:sdt>
        <w:sdtPr>
          <w:rPr>
            <w:rFonts w:ascii="Goudy Old Style" w:hAnsi="Goudy Old Style"/>
            <w:sz w:val="21"/>
            <w:szCs w:val="21"/>
          </w:rPr>
          <w:id w:val="1009250723"/>
          <w:citation/>
        </w:sdtPr>
        <w:sdtContent>
          <w:r w:rsidR="00D551D9">
            <w:rPr>
              <w:rFonts w:ascii="Goudy Old Style" w:hAnsi="Goudy Old Style"/>
              <w:sz w:val="21"/>
              <w:szCs w:val="21"/>
            </w:rPr>
            <w:fldChar w:fldCharType="begin"/>
          </w:r>
          <w:r w:rsidR="00D551D9">
            <w:rPr>
              <w:rFonts w:ascii="Goudy Old Style" w:hAnsi="Goudy Old Style"/>
              <w:sz w:val="21"/>
              <w:szCs w:val="21"/>
            </w:rPr>
            <w:instrText xml:space="preserve">CITATION Bey24 \p 175 \l 2057 </w:instrText>
          </w:r>
          <w:r w:rsidR="00D551D9">
            <w:rPr>
              <w:rFonts w:ascii="Goudy Old Style" w:hAnsi="Goudy Old Style"/>
              <w:sz w:val="21"/>
              <w:szCs w:val="21"/>
            </w:rPr>
            <w:fldChar w:fldCharType="separate"/>
          </w:r>
          <w:r w:rsidR="00D551D9">
            <w:rPr>
              <w:rFonts w:ascii="Goudy Old Style" w:hAnsi="Goudy Old Style"/>
              <w:noProof/>
              <w:sz w:val="21"/>
              <w:szCs w:val="21"/>
            </w:rPr>
            <w:t xml:space="preserve"> </w:t>
          </w:r>
          <w:r w:rsidR="00D551D9" w:rsidRPr="00D551D9">
            <w:rPr>
              <w:rFonts w:ascii="Goudy Old Style" w:hAnsi="Goudy Old Style"/>
              <w:noProof/>
              <w:sz w:val="21"/>
              <w:szCs w:val="21"/>
            </w:rPr>
            <w:t>(Baum, 2024, p. 175)</w:t>
          </w:r>
          <w:r w:rsidR="00D551D9">
            <w:rPr>
              <w:rFonts w:ascii="Goudy Old Style" w:hAnsi="Goudy Old Style"/>
              <w:sz w:val="21"/>
              <w:szCs w:val="21"/>
            </w:rPr>
            <w:fldChar w:fldCharType="end"/>
          </w:r>
        </w:sdtContent>
      </w:sdt>
      <w:r w:rsidR="006F17B8">
        <w:rPr>
          <w:rFonts w:ascii="Goudy Old Style" w:hAnsi="Goudy Old Style"/>
          <w:sz w:val="21"/>
          <w:szCs w:val="21"/>
        </w:rPr>
        <w:t xml:space="preserve">. </w:t>
      </w:r>
    </w:p>
    <w:p w14:paraId="4DDA7051" w14:textId="47A77476" w:rsidR="00EF2BEE" w:rsidRDefault="00705928" w:rsidP="004B0E2D">
      <w:pPr>
        <w:spacing w:line="360" w:lineRule="auto"/>
        <w:jc w:val="both"/>
        <w:rPr>
          <w:rFonts w:ascii="Goudy Old Style" w:hAnsi="Goudy Old Style"/>
          <w:sz w:val="21"/>
          <w:szCs w:val="21"/>
        </w:rPr>
      </w:pPr>
      <w:r>
        <w:rPr>
          <w:rFonts w:ascii="Goudy Old Style" w:hAnsi="Goudy Old Style"/>
          <w:sz w:val="21"/>
          <w:szCs w:val="21"/>
        </w:rPr>
        <w:t xml:space="preserve">These </w:t>
      </w:r>
      <w:r w:rsidR="00AA72A1">
        <w:rPr>
          <w:rFonts w:ascii="Goudy Old Style" w:hAnsi="Goudy Old Style"/>
          <w:sz w:val="21"/>
          <w:szCs w:val="21"/>
        </w:rPr>
        <w:t xml:space="preserve">terracotta </w:t>
      </w:r>
      <w:r>
        <w:rPr>
          <w:rFonts w:ascii="Goudy Old Style" w:hAnsi="Goudy Old Style"/>
          <w:sz w:val="21"/>
          <w:szCs w:val="21"/>
        </w:rPr>
        <w:t xml:space="preserve">sculptures </w:t>
      </w:r>
      <w:r w:rsidR="00B16C8F">
        <w:rPr>
          <w:rFonts w:ascii="Goudy Old Style" w:hAnsi="Goudy Old Style"/>
          <w:sz w:val="21"/>
          <w:szCs w:val="21"/>
        </w:rPr>
        <w:t>take the form of humans and animals</w:t>
      </w:r>
      <w:r w:rsidR="00FB357E">
        <w:rPr>
          <w:rFonts w:ascii="Goudy Old Style" w:hAnsi="Goudy Old Style"/>
          <w:sz w:val="21"/>
          <w:szCs w:val="21"/>
        </w:rPr>
        <w:t>, though human figures are the most prominent.</w:t>
      </w:r>
      <w:r w:rsidR="009F6F72">
        <w:rPr>
          <w:rFonts w:ascii="Goudy Old Style" w:hAnsi="Goudy Old Style"/>
          <w:sz w:val="21"/>
          <w:szCs w:val="21"/>
        </w:rPr>
        <w:t xml:space="preserve"> </w:t>
      </w:r>
      <w:r w:rsidR="009F6F72" w:rsidRPr="009F6F72">
        <w:rPr>
          <w:rFonts w:ascii="Goudy Old Style" w:hAnsi="Goudy Old Style"/>
          <w:sz w:val="21"/>
          <w:szCs w:val="21"/>
        </w:rPr>
        <w:t xml:space="preserve">The </w:t>
      </w:r>
      <w:r w:rsidR="002D7551">
        <w:rPr>
          <w:rFonts w:ascii="Goudy Old Style" w:hAnsi="Goudy Old Style"/>
          <w:sz w:val="21"/>
          <w:szCs w:val="21"/>
        </w:rPr>
        <w:t>figures</w:t>
      </w:r>
      <w:r w:rsidR="009F6F72" w:rsidRPr="009F6F72">
        <w:rPr>
          <w:rFonts w:ascii="Goudy Old Style" w:hAnsi="Goudy Old Style"/>
          <w:sz w:val="21"/>
          <w:szCs w:val="21"/>
        </w:rPr>
        <w:t xml:space="preserve"> vary in size, ranging from small fragments to life-sized heads and bodies, and </w:t>
      </w:r>
      <w:r w:rsidR="002D7551">
        <w:rPr>
          <w:rFonts w:ascii="Goudy Old Style" w:hAnsi="Goudy Old Style"/>
          <w:sz w:val="21"/>
          <w:szCs w:val="21"/>
        </w:rPr>
        <w:t xml:space="preserve">often exhibit </w:t>
      </w:r>
      <w:r w:rsidR="009F6F72" w:rsidRPr="009F6F72">
        <w:rPr>
          <w:rFonts w:ascii="Goudy Old Style" w:hAnsi="Goudy Old Style"/>
          <w:sz w:val="21"/>
          <w:szCs w:val="21"/>
        </w:rPr>
        <w:t>exaggerated facial features such as large</w:t>
      </w:r>
      <w:r w:rsidR="002D7551">
        <w:rPr>
          <w:rFonts w:ascii="Goudy Old Style" w:hAnsi="Goudy Old Style"/>
          <w:sz w:val="21"/>
          <w:szCs w:val="21"/>
        </w:rPr>
        <w:t xml:space="preserve"> </w:t>
      </w:r>
      <w:r w:rsidR="009F6F72" w:rsidRPr="009F6F72">
        <w:rPr>
          <w:rFonts w:ascii="Goudy Old Style" w:hAnsi="Goudy Old Style"/>
          <w:sz w:val="21"/>
          <w:szCs w:val="21"/>
        </w:rPr>
        <w:t>triangular eyes, elaborate hairstyles, and prominent lips and noses</w:t>
      </w:r>
      <w:sdt>
        <w:sdtPr>
          <w:rPr>
            <w:rFonts w:ascii="Goudy Old Style" w:hAnsi="Goudy Old Style"/>
            <w:sz w:val="21"/>
            <w:szCs w:val="21"/>
          </w:rPr>
          <w:id w:val="-464501422"/>
          <w:citation/>
        </w:sdtPr>
        <w:sdtContent>
          <w:r w:rsidR="007D2BB1">
            <w:rPr>
              <w:rFonts w:ascii="Goudy Old Style" w:hAnsi="Goudy Old Style"/>
              <w:sz w:val="21"/>
              <w:szCs w:val="21"/>
            </w:rPr>
            <w:fldChar w:fldCharType="begin"/>
          </w:r>
          <w:r w:rsidR="007D2BB1">
            <w:rPr>
              <w:rFonts w:ascii="Goudy Old Style" w:hAnsi="Goudy Old Style"/>
              <w:sz w:val="21"/>
              <w:szCs w:val="21"/>
            </w:rPr>
            <w:instrText xml:space="preserve">CITATION Sha81 \p 155-157 \l 2057 </w:instrText>
          </w:r>
          <w:r w:rsidR="007D2BB1">
            <w:rPr>
              <w:rFonts w:ascii="Goudy Old Style" w:hAnsi="Goudy Old Style"/>
              <w:sz w:val="21"/>
              <w:szCs w:val="21"/>
            </w:rPr>
            <w:fldChar w:fldCharType="separate"/>
          </w:r>
          <w:r w:rsidR="007D2BB1">
            <w:rPr>
              <w:rFonts w:ascii="Goudy Old Style" w:hAnsi="Goudy Old Style"/>
              <w:noProof/>
              <w:sz w:val="21"/>
              <w:szCs w:val="21"/>
            </w:rPr>
            <w:t xml:space="preserve"> </w:t>
          </w:r>
          <w:r w:rsidR="007D2BB1" w:rsidRPr="007D2BB1">
            <w:rPr>
              <w:rFonts w:ascii="Goudy Old Style" w:hAnsi="Goudy Old Style"/>
              <w:noProof/>
              <w:sz w:val="21"/>
              <w:szCs w:val="21"/>
            </w:rPr>
            <w:t>(Shaw, 1981, pp. 155-157)</w:t>
          </w:r>
          <w:r w:rsidR="007D2BB1">
            <w:rPr>
              <w:rFonts w:ascii="Goudy Old Style" w:hAnsi="Goudy Old Style"/>
              <w:sz w:val="21"/>
              <w:szCs w:val="21"/>
            </w:rPr>
            <w:fldChar w:fldCharType="end"/>
          </w:r>
        </w:sdtContent>
      </w:sdt>
      <w:r w:rsidR="009F6F72" w:rsidRPr="009F6F72">
        <w:rPr>
          <w:rFonts w:ascii="Goudy Old Style" w:hAnsi="Goudy Old Style"/>
          <w:sz w:val="21"/>
          <w:szCs w:val="21"/>
        </w:rPr>
        <w:t>.</w:t>
      </w:r>
      <w:r w:rsidR="00D55252">
        <w:rPr>
          <w:rFonts w:ascii="Goudy Old Style" w:hAnsi="Goudy Old Style"/>
          <w:sz w:val="21"/>
          <w:szCs w:val="21"/>
        </w:rPr>
        <w:t xml:space="preserve"> </w:t>
      </w:r>
      <w:r w:rsidR="00574BED">
        <w:rPr>
          <w:rFonts w:ascii="Goudy Old Style" w:hAnsi="Goudy Old Style"/>
          <w:sz w:val="21"/>
          <w:szCs w:val="21"/>
        </w:rPr>
        <w:t xml:space="preserve">These figures </w:t>
      </w:r>
      <w:r w:rsidR="007F3BFC">
        <w:rPr>
          <w:rFonts w:ascii="Goudy Old Style" w:hAnsi="Goudy Old Style"/>
          <w:sz w:val="21"/>
          <w:szCs w:val="21"/>
        </w:rPr>
        <w:t xml:space="preserve">are </w:t>
      </w:r>
      <w:r w:rsidR="00756BA5">
        <w:rPr>
          <w:rFonts w:ascii="Goudy Old Style" w:hAnsi="Goudy Old Style"/>
          <w:sz w:val="21"/>
          <w:szCs w:val="21"/>
        </w:rPr>
        <w:t>fascinating</w:t>
      </w:r>
      <w:r w:rsidR="007F3BFC">
        <w:rPr>
          <w:rFonts w:ascii="Goudy Old Style" w:hAnsi="Goudy Old Style"/>
          <w:sz w:val="21"/>
          <w:szCs w:val="21"/>
        </w:rPr>
        <w:t xml:space="preserve"> </w:t>
      </w:r>
      <w:r w:rsidR="007F3BFC" w:rsidRPr="007F3BFC">
        <w:rPr>
          <w:rFonts w:ascii="Goudy Old Style" w:hAnsi="Goudy Old Style"/>
          <w:sz w:val="21"/>
          <w:szCs w:val="21"/>
        </w:rPr>
        <w:t>due to the unique treatment</w:t>
      </w:r>
      <w:r w:rsidR="00756BA5">
        <w:rPr>
          <w:rFonts w:ascii="Goudy Old Style" w:hAnsi="Goudy Old Style"/>
          <w:sz w:val="21"/>
          <w:szCs w:val="21"/>
        </w:rPr>
        <w:t xml:space="preserve"> and </w:t>
      </w:r>
      <w:r w:rsidR="001613E4">
        <w:rPr>
          <w:rFonts w:ascii="Goudy Old Style" w:hAnsi="Goudy Old Style"/>
          <w:sz w:val="21"/>
          <w:szCs w:val="21"/>
        </w:rPr>
        <w:t>placement</w:t>
      </w:r>
      <w:r w:rsidR="007F3BFC" w:rsidRPr="007F3BFC">
        <w:rPr>
          <w:rFonts w:ascii="Goudy Old Style" w:hAnsi="Goudy Old Style"/>
          <w:sz w:val="21"/>
          <w:szCs w:val="21"/>
        </w:rPr>
        <w:t xml:space="preserve"> of their facial features, such as the perforations for pupils, geometric representations of eyes and eyebrows</w:t>
      </w:r>
      <w:r w:rsidR="007F3BFC">
        <w:rPr>
          <w:rFonts w:ascii="Goudy Old Style" w:hAnsi="Goudy Old Style"/>
          <w:sz w:val="21"/>
          <w:szCs w:val="21"/>
        </w:rPr>
        <w:t xml:space="preserve">, </w:t>
      </w:r>
      <w:r w:rsidR="007F3BFC" w:rsidRPr="007F3BFC">
        <w:rPr>
          <w:rFonts w:ascii="Goudy Old Style" w:hAnsi="Goudy Old Style"/>
          <w:sz w:val="21"/>
          <w:szCs w:val="21"/>
        </w:rPr>
        <w:t>and the distinct rendering of the head, nose, nostrils, and mouth</w:t>
      </w:r>
      <w:sdt>
        <w:sdtPr>
          <w:rPr>
            <w:rFonts w:ascii="Goudy Old Style" w:hAnsi="Goudy Old Style"/>
            <w:sz w:val="21"/>
            <w:szCs w:val="21"/>
          </w:rPr>
          <w:id w:val="-1967187460"/>
          <w:citation/>
        </w:sdtPr>
        <w:sdtContent>
          <w:r w:rsidR="00793DD2">
            <w:rPr>
              <w:rFonts w:ascii="Goudy Old Style" w:hAnsi="Goudy Old Style"/>
              <w:sz w:val="21"/>
              <w:szCs w:val="21"/>
            </w:rPr>
            <w:fldChar w:fldCharType="begin"/>
          </w:r>
          <w:r w:rsidR="00E071FE">
            <w:rPr>
              <w:rFonts w:ascii="Goudy Old Style" w:hAnsi="Goudy Old Style"/>
              <w:sz w:val="21"/>
              <w:szCs w:val="21"/>
            </w:rPr>
            <w:instrText xml:space="preserve">CITATION Fag94 \p 82 \l 2057 </w:instrText>
          </w:r>
          <w:r w:rsidR="00793DD2">
            <w:rPr>
              <w:rFonts w:ascii="Goudy Old Style" w:hAnsi="Goudy Old Style"/>
              <w:sz w:val="21"/>
              <w:szCs w:val="21"/>
            </w:rPr>
            <w:fldChar w:fldCharType="separate"/>
          </w:r>
          <w:r w:rsidR="00E071FE">
            <w:rPr>
              <w:rFonts w:ascii="Goudy Old Style" w:hAnsi="Goudy Old Style"/>
              <w:noProof/>
              <w:sz w:val="21"/>
              <w:szCs w:val="21"/>
            </w:rPr>
            <w:t xml:space="preserve"> </w:t>
          </w:r>
          <w:r w:rsidR="00E071FE" w:rsidRPr="00E071FE">
            <w:rPr>
              <w:rFonts w:ascii="Goudy Old Style" w:hAnsi="Goudy Old Style"/>
              <w:noProof/>
              <w:sz w:val="21"/>
              <w:szCs w:val="21"/>
            </w:rPr>
            <w:t>(Fagg, 1994, p. 82)</w:t>
          </w:r>
          <w:r w:rsidR="00793DD2">
            <w:rPr>
              <w:rFonts w:ascii="Goudy Old Style" w:hAnsi="Goudy Old Style"/>
              <w:sz w:val="21"/>
              <w:szCs w:val="21"/>
            </w:rPr>
            <w:fldChar w:fldCharType="end"/>
          </w:r>
        </w:sdtContent>
      </w:sdt>
      <w:r w:rsidR="007F3BFC">
        <w:rPr>
          <w:rFonts w:ascii="Goudy Old Style" w:hAnsi="Goudy Old Style"/>
          <w:sz w:val="21"/>
          <w:szCs w:val="21"/>
        </w:rPr>
        <w:t xml:space="preserve">. </w:t>
      </w:r>
      <w:r w:rsidR="00C47B56" w:rsidRPr="00C47B56">
        <w:rPr>
          <w:rFonts w:ascii="Goudy Old Style" w:hAnsi="Goudy Old Style"/>
          <w:sz w:val="21"/>
          <w:szCs w:val="21"/>
        </w:rPr>
        <w:t xml:space="preserve">These facial features may </w:t>
      </w:r>
      <w:r w:rsidR="00352D87">
        <w:rPr>
          <w:rFonts w:ascii="Goudy Old Style" w:hAnsi="Goudy Old Style"/>
          <w:sz w:val="21"/>
          <w:szCs w:val="21"/>
        </w:rPr>
        <w:t>reflect aesthetic preferences and</w:t>
      </w:r>
      <w:r w:rsidR="00C47B56" w:rsidRPr="00C47B56">
        <w:rPr>
          <w:rFonts w:ascii="Goudy Old Style" w:hAnsi="Goudy Old Style"/>
          <w:sz w:val="21"/>
          <w:szCs w:val="21"/>
        </w:rPr>
        <w:t xml:space="preserve"> hold symbolic significance, with the large eyes representing spiritual vision or the ability </w:t>
      </w:r>
      <w:r w:rsidR="00C47B56" w:rsidRPr="0032373C">
        <w:rPr>
          <w:rFonts w:ascii="Goudy Old Style" w:hAnsi="Goudy Old Style"/>
          <w:sz w:val="21"/>
          <w:szCs w:val="21"/>
        </w:rPr>
        <w:t xml:space="preserve">to perceive the spiritual realm </w:t>
      </w:r>
      <w:sdt>
        <w:sdtPr>
          <w:rPr>
            <w:rFonts w:ascii="Goudy Old Style" w:hAnsi="Goudy Old Style"/>
            <w:sz w:val="21"/>
            <w:szCs w:val="21"/>
          </w:rPr>
          <w:id w:val="-1984924556"/>
          <w:citation/>
        </w:sdtPr>
        <w:sdtContent>
          <w:r w:rsidR="0032373C" w:rsidRPr="0032373C">
            <w:rPr>
              <w:rFonts w:ascii="Goudy Old Style" w:hAnsi="Goudy Old Style"/>
              <w:sz w:val="21"/>
              <w:szCs w:val="21"/>
            </w:rPr>
            <w:fldChar w:fldCharType="begin"/>
          </w:r>
          <w:r w:rsidR="0032373C" w:rsidRPr="0032373C">
            <w:rPr>
              <w:rFonts w:ascii="Goudy Old Style" w:hAnsi="Goudy Old Style"/>
              <w:sz w:val="21"/>
              <w:szCs w:val="21"/>
            </w:rPr>
            <w:instrText xml:space="preserve">CITATION Bau24 \p 25 \l 2057 </w:instrText>
          </w:r>
          <w:r w:rsidR="0032373C" w:rsidRPr="0032373C">
            <w:rPr>
              <w:rFonts w:ascii="Goudy Old Style" w:hAnsi="Goudy Old Style"/>
              <w:sz w:val="21"/>
              <w:szCs w:val="21"/>
            </w:rPr>
            <w:fldChar w:fldCharType="separate"/>
          </w:r>
          <w:r w:rsidR="0032373C" w:rsidRPr="0032373C">
            <w:rPr>
              <w:rFonts w:ascii="Goudy Old Style" w:hAnsi="Goudy Old Style"/>
              <w:noProof/>
              <w:sz w:val="21"/>
              <w:szCs w:val="21"/>
            </w:rPr>
            <w:t>(Baum, 2024, p. 25)</w:t>
          </w:r>
          <w:r w:rsidR="0032373C" w:rsidRPr="0032373C">
            <w:rPr>
              <w:rFonts w:ascii="Goudy Old Style" w:hAnsi="Goudy Old Style"/>
              <w:sz w:val="21"/>
              <w:szCs w:val="21"/>
            </w:rPr>
            <w:fldChar w:fldCharType="end"/>
          </w:r>
        </w:sdtContent>
      </w:sdt>
      <w:r w:rsidR="0032373C" w:rsidRPr="0032373C">
        <w:rPr>
          <w:rFonts w:ascii="Goudy Old Style" w:hAnsi="Goudy Old Style"/>
          <w:sz w:val="21"/>
          <w:szCs w:val="21"/>
        </w:rPr>
        <w:t>.</w:t>
      </w:r>
      <w:r w:rsidR="0032373C">
        <w:rPr>
          <w:rFonts w:ascii="Goudy Old Style" w:hAnsi="Goudy Old Style"/>
          <w:sz w:val="21"/>
          <w:szCs w:val="21"/>
        </w:rPr>
        <w:t xml:space="preserve"> </w:t>
      </w:r>
    </w:p>
    <w:p w14:paraId="235017E4" w14:textId="7CF49BED" w:rsidR="00257F8C" w:rsidRDefault="00D55252" w:rsidP="004B0E2D">
      <w:pPr>
        <w:spacing w:line="360" w:lineRule="auto"/>
        <w:jc w:val="both"/>
        <w:rPr>
          <w:rFonts w:ascii="Goudy Old Style" w:hAnsi="Goudy Old Style"/>
          <w:sz w:val="21"/>
          <w:szCs w:val="21"/>
        </w:rPr>
      </w:pPr>
      <w:r w:rsidRPr="00D55252">
        <w:rPr>
          <w:rFonts w:ascii="Goudy Old Style" w:hAnsi="Goudy Old Style"/>
          <w:sz w:val="21"/>
          <w:szCs w:val="21"/>
        </w:rPr>
        <w:t xml:space="preserve">Many of these </w:t>
      </w:r>
      <w:r w:rsidR="00E071FE">
        <w:rPr>
          <w:rFonts w:ascii="Goudy Old Style" w:hAnsi="Goudy Old Style"/>
          <w:sz w:val="21"/>
          <w:szCs w:val="21"/>
        </w:rPr>
        <w:t xml:space="preserve">sculptures </w:t>
      </w:r>
      <w:r w:rsidRPr="00D55252">
        <w:rPr>
          <w:rFonts w:ascii="Goudy Old Style" w:hAnsi="Goudy Old Style"/>
          <w:sz w:val="21"/>
          <w:szCs w:val="21"/>
        </w:rPr>
        <w:t xml:space="preserve">also display intricate body adornments, including </w:t>
      </w:r>
      <w:r>
        <w:rPr>
          <w:rFonts w:ascii="Goudy Old Style" w:hAnsi="Goudy Old Style"/>
          <w:sz w:val="21"/>
          <w:szCs w:val="21"/>
        </w:rPr>
        <w:t>jewellery</w:t>
      </w:r>
      <w:r w:rsidRPr="00D55252">
        <w:rPr>
          <w:rFonts w:ascii="Goudy Old Style" w:hAnsi="Goudy Old Style"/>
          <w:sz w:val="21"/>
          <w:szCs w:val="21"/>
        </w:rPr>
        <w:t xml:space="preserve"> and patterned </w:t>
      </w:r>
      <w:r w:rsidRPr="00A5769C">
        <w:rPr>
          <w:rFonts w:ascii="Goudy Old Style" w:hAnsi="Goudy Old Style"/>
          <w:sz w:val="21"/>
          <w:szCs w:val="21"/>
        </w:rPr>
        <w:t xml:space="preserve">garments, </w:t>
      </w:r>
      <w:r w:rsidR="005B5BF1" w:rsidRPr="00A5769C">
        <w:rPr>
          <w:rFonts w:ascii="Goudy Old Style" w:hAnsi="Goudy Old Style"/>
          <w:sz w:val="21"/>
          <w:szCs w:val="21"/>
        </w:rPr>
        <w:t xml:space="preserve">possibly </w:t>
      </w:r>
      <w:r w:rsidR="00D6774B">
        <w:rPr>
          <w:rFonts w:ascii="Goudy Old Style" w:hAnsi="Goudy Old Style"/>
          <w:sz w:val="21"/>
          <w:szCs w:val="21"/>
        </w:rPr>
        <w:t xml:space="preserve">representing individuals of </w:t>
      </w:r>
      <w:r w:rsidR="00EF2BEE">
        <w:rPr>
          <w:rFonts w:ascii="Goudy Old Style" w:hAnsi="Goudy Old Style"/>
          <w:sz w:val="21"/>
          <w:szCs w:val="21"/>
        </w:rPr>
        <w:t>social or spiritual importance</w:t>
      </w:r>
      <w:sdt>
        <w:sdtPr>
          <w:rPr>
            <w:rFonts w:ascii="Goudy Old Style" w:hAnsi="Goudy Old Style"/>
            <w:sz w:val="21"/>
            <w:szCs w:val="21"/>
          </w:rPr>
          <w:id w:val="-1891340103"/>
          <w:citation/>
        </w:sdtPr>
        <w:sdtContent>
          <w:r w:rsidR="00A01349" w:rsidRPr="00A5769C">
            <w:rPr>
              <w:rFonts w:ascii="Goudy Old Style" w:hAnsi="Goudy Old Style"/>
              <w:sz w:val="21"/>
              <w:szCs w:val="21"/>
            </w:rPr>
            <w:fldChar w:fldCharType="begin"/>
          </w:r>
          <w:r w:rsidR="00A01349" w:rsidRPr="00A5769C">
            <w:rPr>
              <w:rFonts w:ascii="Goudy Old Style" w:hAnsi="Goudy Old Style"/>
              <w:sz w:val="21"/>
              <w:szCs w:val="21"/>
            </w:rPr>
            <w:instrText xml:space="preserve">CITATION Lei24 \p 3 \l 2057 </w:instrText>
          </w:r>
          <w:r w:rsidR="00A01349" w:rsidRPr="00A5769C">
            <w:rPr>
              <w:rFonts w:ascii="Goudy Old Style" w:hAnsi="Goudy Old Style"/>
              <w:sz w:val="21"/>
              <w:szCs w:val="21"/>
            </w:rPr>
            <w:fldChar w:fldCharType="separate"/>
          </w:r>
          <w:r w:rsidR="00A01349" w:rsidRPr="00A5769C">
            <w:rPr>
              <w:rFonts w:ascii="Goudy Old Style" w:hAnsi="Goudy Old Style"/>
              <w:noProof/>
              <w:sz w:val="21"/>
              <w:szCs w:val="21"/>
            </w:rPr>
            <w:t xml:space="preserve"> (Lei, 2024, p. 3)</w:t>
          </w:r>
          <w:r w:rsidR="00A01349" w:rsidRPr="00A5769C">
            <w:rPr>
              <w:rFonts w:ascii="Goudy Old Style" w:hAnsi="Goudy Old Style"/>
              <w:sz w:val="21"/>
              <w:szCs w:val="21"/>
            </w:rPr>
            <w:fldChar w:fldCharType="end"/>
          </w:r>
        </w:sdtContent>
      </w:sdt>
      <w:r w:rsidR="00A01349" w:rsidRPr="00A5769C">
        <w:rPr>
          <w:rFonts w:ascii="Goudy Old Style" w:hAnsi="Goudy Old Style"/>
          <w:sz w:val="21"/>
          <w:szCs w:val="21"/>
        </w:rPr>
        <w:t>.</w:t>
      </w:r>
      <w:r w:rsidR="002C747E">
        <w:rPr>
          <w:rFonts w:ascii="Goudy Old Style" w:hAnsi="Goudy Old Style"/>
          <w:sz w:val="21"/>
          <w:szCs w:val="21"/>
        </w:rPr>
        <w:t xml:space="preserve"> </w:t>
      </w:r>
      <w:r w:rsidR="002C747E" w:rsidRPr="002C747E">
        <w:rPr>
          <w:rFonts w:ascii="Goudy Old Style" w:hAnsi="Goudy Old Style"/>
          <w:sz w:val="21"/>
          <w:szCs w:val="21"/>
        </w:rPr>
        <w:t xml:space="preserve">These adornments could signify </w:t>
      </w:r>
      <w:r w:rsidR="007915FE">
        <w:rPr>
          <w:rFonts w:ascii="Goudy Old Style" w:hAnsi="Goudy Old Style"/>
          <w:sz w:val="21"/>
          <w:szCs w:val="21"/>
        </w:rPr>
        <w:t>spiritual leaders</w:t>
      </w:r>
      <w:r w:rsidR="002C747E" w:rsidRPr="002C747E">
        <w:rPr>
          <w:rFonts w:ascii="Goudy Old Style" w:hAnsi="Goudy Old Style"/>
          <w:sz w:val="21"/>
          <w:szCs w:val="21"/>
        </w:rPr>
        <w:t xml:space="preserve"> or ancestors, linking the figures to practices of ancestor worship</w:t>
      </w:r>
      <w:r w:rsidR="007915FE">
        <w:rPr>
          <w:rFonts w:ascii="Goudy Old Style" w:hAnsi="Goudy Old Style"/>
          <w:sz w:val="21"/>
          <w:szCs w:val="21"/>
        </w:rPr>
        <w:t>.</w:t>
      </w:r>
      <w:r w:rsidR="002C747E" w:rsidRPr="002C747E">
        <w:rPr>
          <w:rFonts w:ascii="Goudy Old Style" w:hAnsi="Goudy Old Style"/>
          <w:sz w:val="21"/>
          <w:szCs w:val="21"/>
        </w:rPr>
        <w:t xml:space="preserve"> These figures may have served as mediums for connecting with the spirit world, helping to maintain a spiritual balance and </w:t>
      </w:r>
      <w:r w:rsidR="0056771C" w:rsidRPr="00511316">
        <w:rPr>
          <w:rFonts w:ascii="Goudy Old Style" w:hAnsi="Goudy Old Style"/>
          <w:noProof/>
          <w:sz w:val="20"/>
          <w:szCs w:val="20"/>
        </w:rPr>
        <w:drawing>
          <wp:anchor distT="0" distB="0" distL="114300" distR="114300" simplePos="0" relativeHeight="251659264" behindDoc="1" locked="0" layoutInCell="1" allowOverlap="1" wp14:anchorId="0ED0F02C" wp14:editId="7B68D43A">
            <wp:simplePos x="0" y="0"/>
            <wp:positionH relativeFrom="column">
              <wp:posOffset>0</wp:posOffset>
            </wp:positionH>
            <wp:positionV relativeFrom="paragraph">
              <wp:posOffset>482600</wp:posOffset>
            </wp:positionV>
            <wp:extent cx="2636520" cy="2937510"/>
            <wp:effectExtent l="0" t="0" r="0" b="0"/>
            <wp:wrapTight wrapText="bothSides">
              <wp:wrapPolygon edited="0">
                <wp:start x="0" y="0"/>
                <wp:lineTo x="0" y="21432"/>
                <wp:lineTo x="21382" y="21432"/>
                <wp:lineTo x="21382" y="0"/>
                <wp:lineTo x="0" y="0"/>
              </wp:wrapPolygon>
            </wp:wrapTight>
            <wp:docPr id="1723906604" name="Picture 1" descr="A statu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06604" name="Picture 1" descr="A statue of a person&#10;&#10;AI-generated content may be incorrect."/>
                    <pic:cNvPicPr/>
                  </pic:nvPicPr>
                  <pic:blipFill rotWithShape="1">
                    <a:blip r:embed="rId9">
                      <a:extLst>
                        <a:ext uri="{28A0092B-C50C-407E-A947-70E740481C1C}">
                          <a14:useLocalDpi xmlns:a14="http://schemas.microsoft.com/office/drawing/2010/main" val="0"/>
                        </a:ext>
                      </a:extLst>
                    </a:blip>
                    <a:srcRect t="5148" b="9792"/>
                    <a:stretch/>
                  </pic:blipFill>
                  <pic:spPr bwMode="auto">
                    <a:xfrm>
                      <a:off x="0" y="0"/>
                      <a:ext cx="2636520" cy="2937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15FE" w:rsidRPr="004D57C9">
        <w:rPr>
          <w:rFonts w:ascii="Goudy Old Style" w:hAnsi="Goudy Old Style"/>
          <w:sz w:val="21"/>
          <w:szCs w:val="21"/>
        </w:rPr>
        <w:t>inviting</w:t>
      </w:r>
      <w:r w:rsidR="002C747E" w:rsidRPr="004D57C9">
        <w:rPr>
          <w:rFonts w:ascii="Goudy Old Style" w:hAnsi="Goudy Old Style"/>
          <w:sz w:val="21"/>
          <w:szCs w:val="21"/>
        </w:rPr>
        <w:t xml:space="preserve"> the protection of ancestral spirits</w:t>
      </w:r>
      <w:r w:rsidR="007915FE" w:rsidRPr="004D57C9">
        <w:rPr>
          <w:rFonts w:ascii="Goudy Old Style" w:hAnsi="Goudy Old Style"/>
          <w:sz w:val="21"/>
          <w:szCs w:val="21"/>
        </w:rPr>
        <w:t xml:space="preserve"> </w:t>
      </w:r>
      <w:sdt>
        <w:sdtPr>
          <w:rPr>
            <w:rFonts w:ascii="Goudy Old Style" w:hAnsi="Goudy Old Style"/>
            <w:sz w:val="21"/>
            <w:szCs w:val="21"/>
          </w:rPr>
          <w:id w:val="-1440829607"/>
          <w:citation/>
        </w:sdtPr>
        <w:sdtContent>
          <w:r w:rsidR="004D57C9" w:rsidRPr="004D57C9">
            <w:rPr>
              <w:rFonts w:ascii="Goudy Old Style" w:hAnsi="Goudy Old Style"/>
              <w:sz w:val="21"/>
              <w:szCs w:val="21"/>
            </w:rPr>
            <w:fldChar w:fldCharType="begin"/>
          </w:r>
          <w:r w:rsidR="004D57C9" w:rsidRPr="004D57C9">
            <w:rPr>
              <w:rFonts w:ascii="Goudy Old Style" w:hAnsi="Goudy Old Style"/>
              <w:sz w:val="21"/>
              <w:szCs w:val="21"/>
            </w:rPr>
            <w:instrText xml:space="preserve">CITATION Bau24 \p 32 \l 2057 </w:instrText>
          </w:r>
          <w:r w:rsidR="004D57C9" w:rsidRPr="004D57C9">
            <w:rPr>
              <w:rFonts w:ascii="Goudy Old Style" w:hAnsi="Goudy Old Style"/>
              <w:sz w:val="21"/>
              <w:szCs w:val="21"/>
            </w:rPr>
            <w:fldChar w:fldCharType="separate"/>
          </w:r>
          <w:r w:rsidR="004D57C9" w:rsidRPr="004D57C9">
            <w:rPr>
              <w:rFonts w:ascii="Goudy Old Style" w:hAnsi="Goudy Old Style"/>
              <w:noProof/>
              <w:sz w:val="21"/>
              <w:szCs w:val="21"/>
            </w:rPr>
            <w:t>(Baum, 2024, p. 32)</w:t>
          </w:r>
          <w:r w:rsidR="004D57C9" w:rsidRPr="004D57C9">
            <w:rPr>
              <w:rFonts w:ascii="Goudy Old Style" w:hAnsi="Goudy Old Style"/>
              <w:sz w:val="21"/>
              <w:szCs w:val="21"/>
            </w:rPr>
            <w:fldChar w:fldCharType="end"/>
          </w:r>
        </w:sdtContent>
      </w:sdt>
      <w:r w:rsidR="004D57C9" w:rsidRPr="004D57C9">
        <w:rPr>
          <w:rFonts w:ascii="Goudy Old Style" w:hAnsi="Goudy Old Style"/>
          <w:sz w:val="21"/>
          <w:szCs w:val="21"/>
        </w:rPr>
        <w:t>.</w:t>
      </w:r>
      <w:r w:rsidR="004D57C9">
        <w:rPr>
          <w:rFonts w:ascii="Goudy Old Style" w:hAnsi="Goudy Old Style"/>
          <w:sz w:val="21"/>
          <w:szCs w:val="21"/>
        </w:rPr>
        <w:t xml:space="preserve"> </w:t>
      </w:r>
    </w:p>
    <w:p w14:paraId="7BB4F81E" w14:textId="3FBFDA60" w:rsidR="008D2347" w:rsidRPr="00B4534D" w:rsidRDefault="001E5CCC" w:rsidP="004B0E2D">
      <w:pPr>
        <w:spacing w:line="360" w:lineRule="auto"/>
        <w:jc w:val="both"/>
        <w:rPr>
          <w:rFonts w:ascii="Goudy Old Style" w:hAnsi="Goudy Old Style"/>
          <w:sz w:val="21"/>
          <w:szCs w:val="21"/>
        </w:rPr>
      </w:pPr>
      <w:r w:rsidRPr="0028284D">
        <w:rPr>
          <w:rFonts w:ascii="Goudy Old Style" w:hAnsi="Goudy Old Style"/>
          <w:sz w:val="20"/>
          <w:szCs w:val="20"/>
        </w:rPr>
        <w:t>Figure 2:</w:t>
      </w:r>
      <w:r w:rsidR="00CF4F1F" w:rsidRPr="0028284D">
        <w:rPr>
          <w:rFonts w:ascii="Goudy Old Style" w:hAnsi="Goudy Old Style"/>
          <w:sz w:val="20"/>
          <w:szCs w:val="20"/>
        </w:rPr>
        <w:t xml:space="preserve"> Human terracotta </w:t>
      </w:r>
      <w:r w:rsidR="00F076F0" w:rsidRPr="0028284D">
        <w:rPr>
          <w:rFonts w:ascii="Goudy Old Style" w:hAnsi="Goudy Old Style"/>
          <w:sz w:val="20"/>
          <w:szCs w:val="20"/>
        </w:rPr>
        <w:t>figure</w:t>
      </w:r>
      <w:r w:rsidR="00CF4F1F" w:rsidRPr="0028284D">
        <w:rPr>
          <w:rFonts w:ascii="Goudy Old Style" w:hAnsi="Goudy Old Style"/>
          <w:sz w:val="20"/>
          <w:szCs w:val="20"/>
        </w:rPr>
        <w:t xml:space="preserve"> from the Nok </w:t>
      </w:r>
      <w:r w:rsidR="00EA2E76" w:rsidRPr="0028284D">
        <w:rPr>
          <w:rFonts w:ascii="Goudy Old Style" w:hAnsi="Goudy Old Style"/>
          <w:sz w:val="20"/>
          <w:szCs w:val="20"/>
        </w:rPr>
        <w:t>c</w:t>
      </w:r>
      <w:r w:rsidR="00CF4F1F" w:rsidRPr="0028284D">
        <w:rPr>
          <w:rFonts w:ascii="Goudy Old Style" w:hAnsi="Goudy Old Style"/>
          <w:sz w:val="20"/>
          <w:szCs w:val="20"/>
        </w:rPr>
        <w:t>ulture in Nigeria</w:t>
      </w:r>
      <w:sdt>
        <w:sdtPr>
          <w:rPr>
            <w:rFonts w:ascii="Goudy Old Style" w:hAnsi="Goudy Old Style"/>
            <w:sz w:val="20"/>
            <w:szCs w:val="20"/>
          </w:rPr>
          <w:id w:val="-370543851"/>
          <w:citation/>
        </w:sdtPr>
        <w:sdtContent>
          <w:r w:rsidR="0056771C">
            <w:rPr>
              <w:rFonts w:ascii="Goudy Old Style" w:hAnsi="Goudy Old Style"/>
              <w:sz w:val="20"/>
              <w:szCs w:val="20"/>
            </w:rPr>
            <w:fldChar w:fldCharType="begin"/>
          </w:r>
          <w:r w:rsidR="0056771C">
            <w:rPr>
              <w:rFonts w:ascii="Goudy Old Style" w:hAnsi="Goudy Old Style"/>
              <w:sz w:val="20"/>
              <w:szCs w:val="20"/>
            </w:rPr>
            <w:instrText xml:space="preserve">CITATION Sha81 \p 160 \l 2057 </w:instrText>
          </w:r>
          <w:r w:rsidR="0056771C">
            <w:rPr>
              <w:rFonts w:ascii="Goudy Old Style" w:hAnsi="Goudy Old Style"/>
              <w:sz w:val="20"/>
              <w:szCs w:val="20"/>
            </w:rPr>
            <w:fldChar w:fldCharType="separate"/>
          </w:r>
          <w:r w:rsidR="0056771C">
            <w:rPr>
              <w:rFonts w:ascii="Goudy Old Style" w:hAnsi="Goudy Old Style"/>
              <w:noProof/>
              <w:sz w:val="20"/>
              <w:szCs w:val="20"/>
            </w:rPr>
            <w:t xml:space="preserve"> </w:t>
          </w:r>
          <w:r w:rsidR="0056771C" w:rsidRPr="0056771C">
            <w:rPr>
              <w:rFonts w:ascii="Goudy Old Style" w:hAnsi="Goudy Old Style"/>
              <w:noProof/>
              <w:sz w:val="20"/>
              <w:szCs w:val="20"/>
            </w:rPr>
            <w:t>(Shaw, 1981, p. 160)</w:t>
          </w:r>
          <w:r w:rsidR="0056771C">
            <w:rPr>
              <w:rFonts w:ascii="Goudy Old Style" w:hAnsi="Goudy Old Style"/>
              <w:sz w:val="20"/>
              <w:szCs w:val="20"/>
            </w:rPr>
            <w:fldChar w:fldCharType="end"/>
          </w:r>
        </w:sdtContent>
      </w:sdt>
      <w:r w:rsidR="0056771C">
        <w:rPr>
          <w:rFonts w:ascii="Goudy Old Style" w:hAnsi="Goudy Old Style"/>
          <w:sz w:val="20"/>
          <w:szCs w:val="20"/>
        </w:rPr>
        <w:t xml:space="preserve">. </w:t>
      </w:r>
    </w:p>
    <w:p w14:paraId="47C98CC8" w14:textId="5920AF48" w:rsidR="003F432A" w:rsidRDefault="0056771C" w:rsidP="008B1244">
      <w:pPr>
        <w:spacing w:line="360" w:lineRule="auto"/>
        <w:jc w:val="both"/>
        <w:rPr>
          <w:rFonts w:ascii="Goudy Old Style" w:hAnsi="Goudy Old Style"/>
          <w:sz w:val="21"/>
          <w:szCs w:val="21"/>
        </w:rPr>
      </w:pPr>
      <w:r w:rsidRPr="00CC56D3">
        <w:rPr>
          <w:rFonts w:ascii="Goudy Old Style" w:hAnsi="Goudy Old Style"/>
          <w:noProof/>
          <w:sz w:val="21"/>
          <w:szCs w:val="21"/>
        </w:rPr>
        <w:drawing>
          <wp:anchor distT="0" distB="0" distL="114300" distR="114300" simplePos="0" relativeHeight="251660288" behindDoc="1" locked="0" layoutInCell="1" allowOverlap="1" wp14:anchorId="3391D1DC" wp14:editId="6734C0E7">
            <wp:simplePos x="0" y="0"/>
            <wp:positionH relativeFrom="column">
              <wp:posOffset>-34078</wp:posOffset>
            </wp:positionH>
            <wp:positionV relativeFrom="paragraph">
              <wp:posOffset>1973580</wp:posOffset>
            </wp:positionV>
            <wp:extent cx="2637155" cy="2357755"/>
            <wp:effectExtent l="0" t="0" r="0" b="4445"/>
            <wp:wrapTight wrapText="bothSides">
              <wp:wrapPolygon edited="0">
                <wp:start x="0" y="0"/>
                <wp:lineTo x="0" y="21466"/>
                <wp:lineTo x="21376" y="21466"/>
                <wp:lineTo x="21376" y="0"/>
                <wp:lineTo x="0" y="0"/>
              </wp:wrapPolygon>
            </wp:wrapTight>
            <wp:docPr id="972157136" name="Picture 1" descr="A stone sculpture of an eleph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57136" name="Picture 1" descr="A stone sculpture of an elepha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637155" cy="2357755"/>
                    </a:xfrm>
                    <a:prstGeom prst="rect">
                      <a:avLst/>
                    </a:prstGeom>
                  </pic:spPr>
                </pic:pic>
              </a:graphicData>
            </a:graphic>
            <wp14:sizeRelH relativeFrom="page">
              <wp14:pctWidth>0</wp14:pctWidth>
            </wp14:sizeRelH>
            <wp14:sizeRelV relativeFrom="page">
              <wp14:pctHeight>0</wp14:pctHeight>
            </wp14:sizeRelV>
          </wp:anchor>
        </w:drawing>
      </w:r>
      <w:r w:rsidR="00DC3CB7">
        <w:rPr>
          <w:rFonts w:ascii="Goudy Old Style" w:hAnsi="Goudy Old Style"/>
          <w:sz w:val="21"/>
          <w:szCs w:val="21"/>
        </w:rPr>
        <w:t xml:space="preserve">Although less common, </w:t>
      </w:r>
      <w:r w:rsidR="00BA6381">
        <w:rPr>
          <w:rFonts w:ascii="Goudy Old Style" w:hAnsi="Goudy Old Style"/>
          <w:sz w:val="21"/>
          <w:szCs w:val="21"/>
        </w:rPr>
        <w:t xml:space="preserve">Nok terracotta art sometimes includes </w:t>
      </w:r>
      <w:r w:rsidR="00DC3CB7">
        <w:rPr>
          <w:rFonts w:ascii="Goudy Old Style" w:hAnsi="Goudy Old Style"/>
          <w:sz w:val="21"/>
          <w:szCs w:val="21"/>
        </w:rPr>
        <w:t>animal figures</w:t>
      </w:r>
      <w:r w:rsidR="00BA6381">
        <w:rPr>
          <w:rFonts w:ascii="Goudy Old Style" w:hAnsi="Goudy Old Style"/>
          <w:sz w:val="21"/>
          <w:szCs w:val="21"/>
        </w:rPr>
        <w:t>. The animal figures</w:t>
      </w:r>
      <w:r w:rsidR="00DC3CB7">
        <w:rPr>
          <w:rFonts w:ascii="Goudy Old Style" w:hAnsi="Goudy Old Style"/>
          <w:sz w:val="21"/>
          <w:szCs w:val="21"/>
        </w:rPr>
        <w:t xml:space="preserve"> </w:t>
      </w:r>
      <w:r w:rsidR="00D55252" w:rsidRPr="00D12A8A">
        <w:rPr>
          <w:rFonts w:ascii="Goudy Old Style" w:hAnsi="Goudy Old Style"/>
          <w:sz w:val="21"/>
          <w:szCs w:val="21"/>
        </w:rPr>
        <w:t xml:space="preserve">are </w:t>
      </w:r>
      <w:r w:rsidR="00BA6381">
        <w:rPr>
          <w:rFonts w:ascii="Goudy Old Style" w:hAnsi="Goudy Old Style"/>
          <w:sz w:val="21"/>
          <w:szCs w:val="21"/>
        </w:rPr>
        <w:t xml:space="preserve">often </w:t>
      </w:r>
      <w:r w:rsidR="00D55252" w:rsidRPr="00D12A8A">
        <w:rPr>
          <w:rFonts w:ascii="Goudy Old Style" w:hAnsi="Goudy Old Style"/>
          <w:sz w:val="21"/>
          <w:szCs w:val="21"/>
        </w:rPr>
        <w:t xml:space="preserve">integrated with human </w:t>
      </w:r>
      <w:r w:rsidR="00C748FE" w:rsidRPr="00D12A8A">
        <w:rPr>
          <w:rFonts w:ascii="Goudy Old Style" w:hAnsi="Goudy Old Style"/>
          <w:sz w:val="21"/>
          <w:szCs w:val="21"/>
        </w:rPr>
        <w:t>figures,</w:t>
      </w:r>
      <w:r w:rsidR="00D55252" w:rsidRPr="00D12A8A">
        <w:rPr>
          <w:rFonts w:ascii="Goudy Old Style" w:hAnsi="Goudy Old Style"/>
          <w:sz w:val="21"/>
          <w:szCs w:val="21"/>
        </w:rPr>
        <w:t xml:space="preserve"> </w:t>
      </w:r>
      <w:r w:rsidR="00024099" w:rsidRPr="00D12A8A">
        <w:rPr>
          <w:rFonts w:ascii="Goudy Old Style" w:hAnsi="Goudy Old Style"/>
          <w:sz w:val="21"/>
          <w:szCs w:val="21"/>
        </w:rPr>
        <w:t>suggesting a potential</w:t>
      </w:r>
      <w:r w:rsidR="00D55252" w:rsidRPr="00D12A8A">
        <w:rPr>
          <w:rFonts w:ascii="Goudy Old Style" w:hAnsi="Goudy Old Style"/>
          <w:sz w:val="21"/>
          <w:szCs w:val="21"/>
        </w:rPr>
        <w:t xml:space="preserve"> spiritual or symbolic connection</w:t>
      </w:r>
      <w:r w:rsidR="00024099" w:rsidRPr="00D12A8A">
        <w:rPr>
          <w:rFonts w:ascii="Goudy Old Style" w:hAnsi="Goudy Old Style"/>
          <w:sz w:val="21"/>
          <w:szCs w:val="21"/>
        </w:rPr>
        <w:t xml:space="preserve">. </w:t>
      </w:r>
      <w:r w:rsidR="003F432A" w:rsidRPr="003F432A">
        <w:rPr>
          <w:rFonts w:ascii="Goudy Old Style" w:hAnsi="Goudy Old Style"/>
          <w:sz w:val="21"/>
          <w:szCs w:val="21"/>
        </w:rPr>
        <w:t xml:space="preserve">Such figures may have been associated with specific qualities </w:t>
      </w:r>
      <w:r w:rsidR="003F432A" w:rsidRPr="004D4977">
        <w:rPr>
          <w:rFonts w:ascii="Goudy Old Style" w:hAnsi="Goudy Old Style"/>
          <w:sz w:val="21"/>
          <w:szCs w:val="21"/>
        </w:rPr>
        <w:t xml:space="preserve">like strength, wisdom, or protection, further deepening the spiritual significance of the figures </w:t>
      </w:r>
      <w:sdt>
        <w:sdtPr>
          <w:rPr>
            <w:rFonts w:ascii="Goudy Old Style" w:hAnsi="Goudy Old Style"/>
            <w:sz w:val="21"/>
            <w:szCs w:val="21"/>
          </w:rPr>
          <w:id w:val="-163627643"/>
          <w:citation/>
        </w:sdtPr>
        <w:sdtContent>
          <w:r w:rsidR="004D4977" w:rsidRPr="004D4977">
            <w:rPr>
              <w:rFonts w:ascii="Goudy Old Style" w:hAnsi="Goudy Old Style"/>
              <w:sz w:val="21"/>
              <w:szCs w:val="21"/>
            </w:rPr>
            <w:fldChar w:fldCharType="begin"/>
          </w:r>
          <w:r w:rsidR="004D4977" w:rsidRPr="004D4977">
            <w:rPr>
              <w:rFonts w:ascii="Goudy Old Style" w:hAnsi="Goudy Old Style"/>
              <w:sz w:val="21"/>
              <w:szCs w:val="21"/>
            </w:rPr>
            <w:instrText xml:space="preserve">CITATION Bey24 \p 174 \l 2057 </w:instrText>
          </w:r>
          <w:r w:rsidR="004D4977" w:rsidRPr="004D4977">
            <w:rPr>
              <w:rFonts w:ascii="Goudy Old Style" w:hAnsi="Goudy Old Style"/>
              <w:sz w:val="21"/>
              <w:szCs w:val="21"/>
            </w:rPr>
            <w:fldChar w:fldCharType="separate"/>
          </w:r>
          <w:r w:rsidR="004D4977" w:rsidRPr="004D4977">
            <w:rPr>
              <w:rFonts w:ascii="Goudy Old Style" w:hAnsi="Goudy Old Style"/>
              <w:noProof/>
              <w:sz w:val="21"/>
              <w:szCs w:val="21"/>
            </w:rPr>
            <w:t>(Baum, 2024, p. 174)</w:t>
          </w:r>
          <w:r w:rsidR="004D4977" w:rsidRPr="004D4977">
            <w:rPr>
              <w:rFonts w:ascii="Goudy Old Style" w:hAnsi="Goudy Old Style"/>
              <w:sz w:val="21"/>
              <w:szCs w:val="21"/>
            </w:rPr>
            <w:fldChar w:fldCharType="end"/>
          </w:r>
        </w:sdtContent>
      </w:sdt>
      <w:r w:rsidR="004D4977" w:rsidRPr="004D4977">
        <w:rPr>
          <w:rFonts w:ascii="Goudy Old Style" w:hAnsi="Goudy Old Style"/>
          <w:sz w:val="21"/>
          <w:szCs w:val="21"/>
        </w:rPr>
        <w:t>.</w:t>
      </w:r>
      <w:r w:rsidR="004D4977">
        <w:rPr>
          <w:rFonts w:ascii="Goudy Old Style" w:hAnsi="Goudy Old Style"/>
          <w:sz w:val="21"/>
          <w:szCs w:val="21"/>
        </w:rPr>
        <w:t xml:space="preserve"> </w:t>
      </w:r>
    </w:p>
    <w:p w14:paraId="6D7399D7" w14:textId="342A7D02" w:rsidR="005354BC" w:rsidRDefault="005354BC" w:rsidP="008B1244">
      <w:pPr>
        <w:spacing w:line="360" w:lineRule="auto"/>
        <w:jc w:val="both"/>
        <w:rPr>
          <w:rFonts w:ascii="Goudy Old Style" w:hAnsi="Goudy Old Style"/>
          <w:sz w:val="21"/>
          <w:szCs w:val="21"/>
        </w:rPr>
      </w:pPr>
      <w:r w:rsidRPr="005354BC">
        <w:rPr>
          <w:rFonts w:ascii="Goudy Old Style" w:hAnsi="Goudy Old Style"/>
          <w:sz w:val="21"/>
          <w:szCs w:val="21"/>
        </w:rPr>
        <w:t xml:space="preserve">Figure 3: </w:t>
      </w:r>
      <w:r w:rsidR="009F1E16">
        <w:rPr>
          <w:rFonts w:ascii="Goudy Old Style" w:hAnsi="Goudy Old Style"/>
          <w:sz w:val="21"/>
          <w:szCs w:val="21"/>
        </w:rPr>
        <w:t>Animal head t</w:t>
      </w:r>
      <w:r w:rsidRPr="005354BC">
        <w:rPr>
          <w:rFonts w:ascii="Goudy Old Style" w:hAnsi="Goudy Old Style"/>
          <w:sz w:val="21"/>
          <w:szCs w:val="21"/>
        </w:rPr>
        <w:t xml:space="preserve">erracotta </w:t>
      </w:r>
      <w:r w:rsidR="00F076F0" w:rsidRPr="005354BC">
        <w:rPr>
          <w:rFonts w:ascii="Goudy Old Style" w:hAnsi="Goudy Old Style"/>
          <w:sz w:val="21"/>
          <w:szCs w:val="21"/>
        </w:rPr>
        <w:t>figure</w:t>
      </w:r>
      <w:r w:rsidRPr="005354BC">
        <w:rPr>
          <w:rFonts w:ascii="Goudy Old Style" w:hAnsi="Goudy Old Style"/>
          <w:sz w:val="21"/>
          <w:szCs w:val="21"/>
        </w:rPr>
        <w:t xml:space="preserve"> from the Nok culture in Nigeria</w:t>
      </w:r>
      <w:sdt>
        <w:sdtPr>
          <w:rPr>
            <w:rFonts w:ascii="Goudy Old Style" w:hAnsi="Goudy Old Style"/>
            <w:sz w:val="21"/>
            <w:szCs w:val="21"/>
          </w:rPr>
          <w:id w:val="-2044279223"/>
          <w:citation/>
        </w:sdtPr>
        <w:sdtContent>
          <w:r w:rsidR="0034278C">
            <w:rPr>
              <w:rFonts w:ascii="Goudy Old Style" w:hAnsi="Goudy Old Style"/>
              <w:sz w:val="21"/>
              <w:szCs w:val="21"/>
            </w:rPr>
            <w:fldChar w:fldCharType="begin"/>
          </w:r>
          <w:r w:rsidR="00ED6369">
            <w:rPr>
              <w:rFonts w:ascii="Goudy Old Style" w:hAnsi="Goudy Old Style"/>
              <w:sz w:val="21"/>
              <w:szCs w:val="21"/>
            </w:rPr>
            <w:instrText xml:space="preserve">CITATION Sha81 \p 166 \l 2057 </w:instrText>
          </w:r>
          <w:r w:rsidR="0034278C">
            <w:rPr>
              <w:rFonts w:ascii="Goudy Old Style" w:hAnsi="Goudy Old Style"/>
              <w:sz w:val="21"/>
              <w:szCs w:val="21"/>
            </w:rPr>
            <w:fldChar w:fldCharType="separate"/>
          </w:r>
          <w:r w:rsidR="00ED6369">
            <w:rPr>
              <w:rFonts w:ascii="Goudy Old Style" w:hAnsi="Goudy Old Style"/>
              <w:noProof/>
              <w:sz w:val="21"/>
              <w:szCs w:val="21"/>
            </w:rPr>
            <w:t xml:space="preserve"> </w:t>
          </w:r>
          <w:r w:rsidR="00ED6369" w:rsidRPr="00ED6369">
            <w:rPr>
              <w:rFonts w:ascii="Goudy Old Style" w:hAnsi="Goudy Old Style"/>
              <w:noProof/>
              <w:sz w:val="21"/>
              <w:szCs w:val="21"/>
            </w:rPr>
            <w:t>(Shaw, 1981, p. 166)</w:t>
          </w:r>
          <w:r w:rsidR="0034278C">
            <w:rPr>
              <w:rFonts w:ascii="Goudy Old Style" w:hAnsi="Goudy Old Style"/>
              <w:sz w:val="21"/>
              <w:szCs w:val="21"/>
            </w:rPr>
            <w:fldChar w:fldCharType="end"/>
          </w:r>
        </w:sdtContent>
      </w:sdt>
      <w:r w:rsidR="00ED6369">
        <w:rPr>
          <w:rFonts w:ascii="Goudy Old Style" w:hAnsi="Goudy Old Style"/>
          <w:sz w:val="21"/>
          <w:szCs w:val="21"/>
        </w:rPr>
        <w:t xml:space="preserve">. </w:t>
      </w:r>
    </w:p>
    <w:p w14:paraId="41559EE2" w14:textId="08097253" w:rsidR="009A176B" w:rsidRPr="005354BC" w:rsidRDefault="00024099" w:rsidP="00295262">
      <w:pPr>
        <w:spacing w:line="360" w:lineRule="auto"/>
        <w:jc w:val="both"/>
        <w:rPr>
          <w:rFonts w:ascii="Goudy Old Style" w:hAnsi="Goudy Old Style"/>
          <w:sz w:val="21"/>
          <w:szCs w:val="21"/>
        </w:rPr>
      </w:pPr>
      <w:r w:rsidRPr="005354BC">
        <w:rPr>
          <w:rFonts w:ascii="Goudy Old Style" w:hAnsi="Goudy Old Style"/>
          <w:sz w:val="21"/>
          <w:szCs w:val="21"/>
        </w:rPr>
        <w:t>The</w:t>
      </w:r>
      <w:r w:rsidR="003F432A" w:rsidRPr="005354BC">
        <w:rPr>
          <w:rFonts w:ascii="Goudy Old Style" w:hAnsi="Goudy Old Style"/>
          <w:sz w:val="21"/>
          <w:szCs w:val="21"/>
        </w:rPr>
        <w:t xml:space="preserve"> postures of the</w:t>
      </w:r>
      <w:r w:rsidRPr="005354BC">
        <w:rPr>
          <w:rFonts w:ascii="Goudy Old Style" w:hAnsi="Goudy Old Style"/>
          <w:sz w:val="21"/>
          <w:szCs w:val="21"/>
        </w:rPr>
        <w:t xml:space="preserve"> figures </w:t>
      </w:r>
      <w:r w:rsidR="003F432A" w:rsidRPr="005354BC">
        <w:rPr>
          <w:rFonts w:ascii="Goudy Old Style" w:hAnsi="Goudy Old Style"/>
          <w:sz w:val="21"/>
          <w:szCs w:val="21"/>
        </w:rPr>
        <w:t xml:space="preserve">take different forms, sometimes </w:t>
      </w:r>
      <w:r w:rsidR="00D55252" w:rsidRPr="005354BC">
        <w:rPr>
          <w:rFonts w:ascii="Goudy Old Style" w:hAnsi="Goudy Old Style"/>
          <w:sz w:val="21"/>
          <w:szCs w:val="21"/>
        </w:rPr>
        <w:t>seated, kneeling, or standing</w:t>
      </w:r>
      <w:r w:rsidR="00DC40A3" w:rsidRPr="005354BC">
        <w:rPr>
          <w:rFonts w:ascii="Goudy Old Style" w:hAnsi="Goudy Old Style"/>
          <w:sz w:val="21"/>
          <w:szCs w:val="21"/>
        </w:rPr>
        <w:t xml:space="preserve">, </w:t>
      </w:r>
      <w:r w:rsidR="00D55252" w:rsidRPr="005354BC">
        <w:rPr>
          <w:rFonts w:ascii="Goudy Old Style" w:hAnsi="Goudy Old Style"/>
          <w:sz w:val="21"/>
          <w:szCs w:val="21"/>
        </w:rPr>
        <w:t>which may</w:t>
      </w:r>
      <w:r w:rsidR="003F432A" w:rsidRPr="005354BC">
        <w:rPr>
          <w:rFonts w:ascii="Goudy Old Style" w:hAnsi="Goudy Old Style"/>
          <w:sz w:val="21"/>
          <w:szCs w:val="21"/>
        </w:rPr>
        <w:t xml:space="preserve"> add another layer of symbolic meaning, potentially denoting roles in </w:t>
      </w:r>
      <w:r w:rsidR="00505DB1" w:rsidRPr="005354BC">
        <w:rPr>
          <w:rFonts w:ascii="Goudy Old Style" w:hAnsi="Goudy Old Style"/>
          <w:sz w:val="21"/>
          <w:szCs w:val="21"/>
        </w:rPr>
        <w:t>rituals or representing different levels of spiritual hierarchy</w:t>
      </w:r>
      <w:sdt>
        <w:sdtPr>
          <w:rPr>
            <w:rFonts w:ascii="Goudy Old Style" w:hAnsi="Goudy Old Style"/>
            <w:sz w:val="21"/>
            <w:szCs w:val="21"/>
          </w:rPr>
          <w:id w:val="267134416"/>
          <w:citation/>
        </w:sdtPr>
        <w:sdtContent>
          <w:r w:rsidR="00301893" w:rsidRPr="005354BC">
            <w:rPr>
              <w:rFonts w:ascii="Goudy Old Style" w:hAnsi="Goudy Old Style"/>
              <w:sz w:val="21"/>
              <w:szCs w:val="21"/>
            </w:rPr>
            <w:fldChar w:fldCharType="begin"/>
          </w:r>
          <w:r w:rsidR="00301893" w:rsidRPr="005354BC">
            <w:rPr>
              <w:rFonts w:ascii="Goudy Old Style" w:hAnsi="Goudy Old Style"/>
              <w:sz w:val="21"/>
              <w:szCs w:val="21"/>
            </w:rPr>
            <w:instrText xml:space="preserve">CITATION Sha81 \p 160 \l 2057 </w:instrText>
          </w:r>
          <w:r w:rsidR="00301893" w:rsidRPr="005354BC">
            <w:rPr>
              <w:rFonts w:ascii="Goudy Old Style" w:hAnsi="Goudy Old Style"/>
              <w:sz w:val="21"/>
              <w:szCs w:val="21"/>
            </w:rPr>
            <w:fldChar w:fldCharType="separate"/>
          </w:r>
          <w:r w:rsidR="00301893" w:rsidRPr="005354BC">
            <w:rPr>
              <w:rFonts w:ascii="Goudy Old Style" w:hAnsi="Goudy Old Style"/>
              <w:noProof/>
              <w:sz w:val="21"/>
              <w:szCs w:val="21"/>
            </w:rPr>
            <w:t xml:space="preserve"> (Shaw, 1981, p. 160)</w:t>
          </w:r>
          <w:r w:rsidR="00301893" w:rsidRPr="005354BC">
            <w:rPr>
              <w:rFonts w:ascii="Goudy Old Style" w:hAnsi="Goudy Old Style"/>
              <w:sz w:val="21"/>
              <w:szCs w:val="21"/>
            </w:rPr>
            <w:fldChar w:fldCharType="end"/>
          </w:r>
        </w:sdtContent>
      </w:sdt>
      <w:r w:rsidR="00D55252" w:rsidRPr="005354BC">
        <w:rPr>
          <w:rFonts w:ascii="Goudy Old Style" w:hAnsi="Goudy Old Style"/>
          <w:sz w:val="21"/>
          <w:szCs w:val="21"/>
        </w:rPr>
        <w:t>.</w:t>
      </w:r>
      <w:r w:rsidR="00B86688" w:rsidRPr="005354BC">
        <w:rPr>
          <w:rFonts w:ascii="Goudy Old Style" w:hAnsi="Goudy Old Style"/>
          <w:sz w:val="21"/>
          <w:szCs w:val="21"/>
        </w:rPr>
        <w:t xml:space="preserve"> </w:t>
      </w:r>
    </w:p>
    <w:p w14:paraId="68189A6A" w14:textId="5BA0A619" w:rsidR="00AF5EE3" w:rsidRDefault="009A176B" w:rsidP="008B1244">
      <w:pPr>
        <w:spacing w:line="360" w:lineRule="auto"/>
        <w:jc w:val="both"/>
        <w:rPr>
          <w:rFonts w:ascii="Goudy Old Style" w:hAnsi="Goudy Old Style"/>
          <w:sz w:val="21"/>
          <w:szCs w:val="21"/>
        </w:rPr>
      </w:pPr>
      <w:r w:rsidRPr="005354BC">
        <w:rPr>
          <w:rFonts w:ascii="Goudy Old Style" w:hAnsi="Goudy Old Style"/>
          <w:sz w:val="21"/>
          <w:szCs w:val="21"/>
        </w:rPr>
        <w:t>Though</w:t>
      </w:r>
      <w:r w:rsidR="00D55252" w:rsidRPr="005354BC">
        <w:rPr>
          <w:rFonts w:ascii="Goudy Old Style" w:hAnsi="Goudy Old Style"/>
          <w:sz w:val="21"/>
          <w:szCs w:val="21"/>
        </w:rPr>
        <w:t xml:space="preserve"> the exact purpose of these figures remains </w:t>
      </w:r>
      <w:r w:rsidR="0050476C" w:rsidRPr="005354BC">
        <w:rPr>
          <w:rFonts w:ascii="Goudy Old Style" w:hAnsi="Goudy Old Style"/>
          <w:sz w:val="21"/>
          <w:szCs w:val="21"/>
        </w:rPr>
        <w:t>ambiguous</w:t>
      </w:r>
      <w:r w:rsidR="00D55252" w:rsidRPr="005354BC">
        <w:rPr>
          <w:rFonts w:ascii="Goudy Old Style" w:hAnsi="Goudy Old Style"/>
          <w:sz w:val="21"/>
          <w:szCs w:val="21"/>
        </w:rPr>
        <w:t xml:space="preserve">, </w:t>
      </w:r>
      <w:r w:rsidR="00106452" w:rsidRPr="005354BC">
        <w:rPr>
          <w:rFonts w:ascii="Goudy Old Style" w:hAnsi="Goudy Old Style"/>
          <w:sz w:val="21"/>
          <w:szCs w:val="21"/>
        </w:rPr>
        <w:t>the design and quality of these objects</w:t>
      </w:r>
      <w:r w:rsidR="00D55252" w:rsidRPr="005354BC">
        <w:rPr>
          <w:rFonts w:ascii="Goudy Old Style" w:hAnsi="Goudy Old Style"/>
          <w:sz w:val="21"/>
          <w:szCs w:val="21"/>
        </w:rPr>
        <w:t xml:space="preserve"> suggest</w:t>
      </w:r>
      <w:r w:rsidR="009E239F" w:rsidRPr="005354BC">
        <w:rPr>
          <w:rFonts w:ascii="Goudy Old Style" w:hAnsi="Goudy Old Style"/>
          <w:sz w:val="21"/>
          <w:szCs w:val="21"/>
        </w:rPr>
        <w:t xml:space="preserve"> that they were valued for more than just their practical use</w:t>
      </w:r>
      <w:r w:rsidR="00A34BFA" w:rsidRPr="005354BC">
        <w:rPr>
          <w:rFonts w:ascii="Goudy Old Style" w:hAnsi="Goudy Old Style"/>
          <w:sz w:val="21"/>
          <w:szCs w:val="21"/>
        </w:rPr>
        <w:t xml:space="preserve"> in everyday life</w:t>
      </w:r>
      <w:r w:rsidR="0013166B" w:rsidRPr="005354BC">
        <w:rPr>
          <w:rFonts w:ascii="Goudy Old Style" w:hAnsi="Goudy Old Style"/>
          <w:sz w:val="21"/>
          <w:szCs w:val="21"/>
        </w:rPr>
        <w:t xml:space="preserve">. </w:t>
      </w:r>
      <w:r w:rsidR="00A34BFA" w:rsidRPr="005354BC">
        <w:rPr>
          <w:rFonts w:ascii="Goudy Old Style" w:hAnsi="Goudy Old Style"/>
          <w:sz w:val="21"/>
          <w:szCs w:val="21"/>
        </w:rPr>
        <w:t xml:space="preserve">These figures were likely used </w:t>
      </w:r>
      <w:r w:rsidR="008D680C" w:rsidRPr="005354BC">
        <w:rPr>
          <w:rFonts w:ascii="Goudy Old Style" w:hAnsi="Goudy Old Style"/>
          <w:sz w:val="21"/>
          <w:szCs w:val="21"/>
        </w:rPr>
        <w:t xml:space="preserve">in religious ceremonies, possibly </w:t>
      </w:r>
      <w:r w:rsidR="00A34BFA" w:rsidRPr="005354BC">
        <w:rPr>
          <w:rFonts w:ascii="Goudy Old Style" w:hAnsi="Goudy Old Style"/>
          <w:sz w:val="21"/>
          <w:szCs w:val="21"/>
        </w:rPr>
        <w:t>related to</w:t>
      </w:r>
      <w:r w:rsidR="008D680C" w:rsidRPr="005354BC">
        <w:rPr>
          <w:rFonts w:ascii="Goudy Old Style" w:hAnsi="Goudy Old Style"/>
          <w:sz w:val="21"/>
          <w:szCs w:val="21"/>
        </w:rPr>
        <w:t xml:space="preserve"> ancestor worship, fertility or </w:t>
      </w:r>
      <w:r w:rsidR="004D2268" w:rsidRPr="005354BC">
        <w:rPr>
          <w:rFonts w:ascii="Goudy Old Style" w:hAnsi="Goudy Old Style"/>
          <w:sz w:val="21"/>
          <w:szCs w:val="21"/>
        </w:rPr>
        <w:t>the natural world</w:t>
      </w:r>
      <w:r w:rsidR="005E5E45" w:rsidRPr="005354BC">
        <w:rPr>
          <w:rFonts w:ascii="Goudy Old Style" w:hAnsi="Goudy Old Style"/>
          <w:sz w:val="21"/>
          <w:szCs w:val="21"/>
        </w:rPr>
        <w:t>, highlighting the intimate relationship between art and religion in Nok society</w:t>
      </w:r>
      <w:r w:rsidR="004D2268" w:rsidRPr="005354BC">
        <w:rPr>
          <w:rFonts w:ascii="Goudy Old Style" w:hAnsi="Goudy Old Style"/>
          <w:sz w:val="21"/>
          <w:szCs w:val="21"/>
        </w:rPr>
        <w:t>.</w:t>
      </w:r>
      <w:r w:rsidR="008D680C" w:rsidRPr="005354BC">
        <w:rPr>
          <w:rFonts w:ascii="Goudy Old Style" w:hAnsi="Goudy Old Style"/>
          <w:sz w:val="21"/>
          <w:szCs w:val="21"/>
        </w:rPr>
        <w:t xml:space="preserve"> The combination of clay figures, iron tools, and ritual objects illustrates a society where art and religion were deeply intertwined, with material culture serving both as a means of artistic expression and a tool for spiritual engagement</w:t>
      </w:r>
      <w:sdt>
        <w:sdtPr>
          <w:rPr>
            <w:rFonts w:ascii="Goudy Old Style" w:hAnsi="Goudy Old Style"/>
            <w:sz w:val="21"/>
            <w:szCs w:val="21"/>
          </w:rPr>
          <w:id w:val="-1660142866"/>
          <w:citation/>
        </w:sdtPr>
        <w:sdtContent>
          <w:r w:rsidR="00525BB6" w:rsidRPr="005354BC">
            <w:rPr>
              <w:rFonts w:ascii="Goudy Old Style" w:hAnsi="Goudy Old Style"/>
              <w:sz w:val="21"/>
              <w:szCs w:val="21"/>
            </w:rPr>
            <w:fldChar w:fldCharType="begin"/>
          </w:r>
          <w:r w:rsidR="00052A25" w:rsidRPr="005354BC">
            <w:rPr>
              <w:rFonts w:ascii="Goudy Old Style" w:hAnsi="Goudy Old Style"/>
              <w:sz w:val="21"/>
              <w:szCs w:val="21"/>
            </w:rPr>
            <w:instrText xml:space="preserve">CITATION Bey24 \p 174-175 \l 2057 </w:instrText>
          </w:r>
          <w:r w:rsidR="00525BB6" w:rsidRPr="005354BC">
            <w:rPr>
              <w:rFonts w:ascii="Goudy Old Style" w:hAnsi="Goudy Old Style"/>
              <w:sz w:val="21"/>
              <w:szCs w:val="21"/>
            </w:rPr>
            <w:fldChar w:fldCharType="separate"/>
          </w:r>
          <w:r w:rsidR="00052A25" w:rsidRPr="005354BC">
            <w:rPr>
              <w:rFonts w:ascii="Goudy Old Style" w:hAnsi="Goudy Old Style"/>
              <w:noProof/>
              <w:sz w:val="21"/>
              <w:szCs w:val="21"/>
            </w:rPr>
            <w:t xml:space="preserve"> (Baum, 2024, pp. 174-175)</w:t>
          </w:r>
          <w:r w:rsidR="00525BB6" w:rsidRPr="005354BC">
            <w:rPr>
              <w:rFonts w:ascii="Goudy Old Style" w:hAnsi="Goudy Old Style"/>
              <w:sz w:val="21"/>
              <w:szCs w:val="21"/>
            </w:rPr>
            <w:fldChar w:fldCharType="end"/>
          </w:r>
        </w:sdtContent>
      </w:sdt>
      <w:r w:rsidR="008B1244" w:rsidRPr="005354BC">
        <w:rPr>
          <w:rFonts w:ascii="Goudy Old Style" w:hAnsi="Goudy Old Style"/>
          <w:sz w:val="21"/>
          <w:szCs w:val="21"/>
        </w:rPr>
        <w:t>.</w:t>
      </w:r>
    </w:p>
    <w:p w14:paraId="367BAFA4" w14:textId="420DFB2C" w:rsidR="00674F86" w:rsidRPr="00DF4788" w:rsidRDefault="002B33DA" w:rsidP="00674F86">
      <w:pPr>
        <w:spacing w:line="360" w:lineRule="auto"/>
        <w:rPr>
          <w:rFonts w:ascii="Goudy Old Style" w:hAnsi="Goudy Old Style"/>
          <w:b/>
          <w:bCs/>
          <w:sz w:val="23"/>
          <w:szCs w:val="23"/>
        </w:rPr>
      </w:pPr>
      <w:r w:rsidRPr="00DF4788">
        <w:rPr>
          <w:rFonts w:ascii="Goudy Old Style" w:hAnsi="Goudy Old Style"/>
          <w:b/>
          <w:bCs/>
          <w:sz w:val="23"/>
          <w:szCs w:val="23"/>
        </w:rPr>
        <w:t>Fertility, Healing, and the Natural World</w:t>
      </w:r>
      <w:r w:rsidR="00674F86" w:rsidRPr="00DF4788">
        <w:rPr>
          <w:rFonts w:ascii="Goudy Old Style" w:hAnsi="Goudy Old Style"/>
          <w:b/>
          <w:bCs/>
          <w:sz w:val="23"/>
          <w:szCs w:val="23"/>
        </w:rPr>
        <w:t xml:space="preserve">                                 </w:t>
      </w:r>
    </w:p>
    <w:p w14:paraId="2E5DD2BE" w14:textId="088226C8" w:rsidR="00C972FF" w:rsidRDefault="00091989" w:rsidP="0088797B">
      <w:pPr>
        <w:spacing w:line="360" w:lineRule="auto"/>
        <w:jc w:val="both"/>
        <w:rPr>
          <w:rFonts w:ascii="Goudy Old Style" w:hAnsi="Goudy Old Style"/>
          <w:sz w:val="21"/>
          <w:szCs w:val="21"/>
        </w:rPr>
      </w:pPr>
      <w:r w:rsidRPr="00091989">
        <w:rPr>
          <w:rFonts w:ascii="Goudy Old Style" w:hAnsi="Goudy Old Style"/>
          <w:sz w:val="21"/>
          <w:szCs w:val="21"/>
        </w:rPr>
        <w:t>The religious practices of the Nok culture likely centred on maintaining harmony between the human, spiritual, and natural realms.</w:t>
      </w:r>
      <w:r w:rsidR="00F30013">
        <w:rPr>
          <w:rFonts w:ascii="Goudy Old Style" w:hAnsi="Goudy Old Style"/>
          <w:sz w:val="21"/>
          <w:szCs w:val="21"/>
        </w:rPr>
        <w:t xml:space="preserve"> </w:t>
      </w:r>
      <w:r w:rsidR="00F30013" w:rsidRPr="00F30013">
        <w:rPr>
          <w:rFonts w:ascii="Goudy Old Style" w:hAnsi="Goudy Old Style"/>
          <w:sz w:val="21"/>
          <w:szCs w:val="21"/>
        </w:rPr>
        <w:t>Although direct evidence is limited</w:t>
      </w:r>
      <w:r w:rsidR="00E97BD2">
        <w:rPr>
          <w:rFonts w:ascii="Goudy Old Style" w:hAnsi="Goudy Old Style"/>
          <w:sz w:val="21"/>
          <w:szCs w:val="21"/>
        </w:rPr>
        <w:t xml:space="preserve"> </w:t>
      </w:r>
      <w:r w:rsidR="00706088" w:rsidRPr="00706088">
        <w:rPr>
          <w:rFonts w:ascii="Goudy Old Style" w:hAnsi="Goudy Old Style"/>
          <w:sz w:val="21"/>
          <w:szCs w:val="21"/>
        </w:rPr>
        <w:t xml:space="preserve">due to the culture’s </w:t>
      </w:r>
      <w:r w:rsidR="009B3346">
        <w:rPr>
          <w:rFonts w:ascii="Goudy Old Style" w:hAnsi="Goudy Old Style"/>
          <w:sz w:val="21"/>
          <w:szCs w:val="21"/>
        </w:rPr>
        <w:t xml:space="preserve">reliance on </w:t>
      </w:r>
      <w:r w:rsidR="00706088" w:rsidRPr="00706088">
        <w:rPr>
          <w:rFonts w:ascii="Goudy Old Style" w:hAnsi="Goudy Old Style"/>
          <w:sz w:val="21"/>
          <w:szCs w:val="21"/>
        </w:rPr>
        <w:t>oral tradition</w:t>
      </w:r>
      <w:r w:rsidR="00706088">
        <w:rPr>
          <w:rFonts w:ascii="Goudy Old Style" w:hAnsi="Goudy Old Style"/>
          <w:sz w:val="21"/>
          <w:szCs w:val="21"/>
        </w:rPr>
        <w:t>,</w:t>
      </w:r>
      <w:r w:rsidR="005D775B">
        <w:rPr>
          <w:rFonts w:ascii="Goudy Old Style" w:hAnsi="Goudy Old Style"/>
          <w:sz w:val="21"/>
          <w:szCs w:val="21"/>
        </w:rPr>
        <w:t xml:space="preserve"> </w:t>
      </w:r>
      <w:r w:rsidR="005D775B" w:rsidRPr="005D775B">
        <w:rPr>
          <w:rFonts w:ascii="Goudy Old Style" w:hAnsi="Goudy Old Style"/>
          <w:sz w:val="21"/>
          <w:szCs w:val="21"/>
        </w:rPr>
        <w:t xml:space="preserve">the symbolic characteristics of terracotta </w:t>
      </w:r>
      <w:r w:rsidR="005D775B">
        <w:rPr>
          <w:rFonts w:ascii="Goudy Old Style" w:hAnsi="Goudy Old Style"/>
          <w:sz w:val="21"/>
          <w:szCs w:val="21"/>
        </w:rPr>
        <w:t>sculptures</w:t>
      </w:r>
      <w:r w:rsidR="005D775B" w:rsidRPr="005D775B">
        <w:rPr>
          <w:rFonts w:ascii="Goudy Old Style" w:hAnsi="Goudy Old Style"/>
          <w:sz w:val="21"/>
          <w:szCs w:val="21"/>
        </w:rPr>
        <w:t xml:space="preserve"> and their archaeological contexts suggest that these artefacts likely played a role in broader religious practices concerned with fertility, healing, and the natural environment</w:t>
      </w:r>
      <w:r w:rsidR="00087DE4">
        <w:rPr>
          <w:rFonts w:ascii="Goudy Old Style" w:hAnsi="Goudy Old Style"/>
          <w:sz w:val="21"/>
          <w:szCs w:val="21"/>
        </w:rPr>
        <w:t>.</w:t>
      </w:r>
      <w:r w:rsidR="0088797B">
        <w:rPr>
          <w:rFonts w:ascii="Goudy Old Style" w:hAnsi="Goudy Old Style"/>
          <w:sz w:val="21"/>
          <w:szCs w:val="21"/>
        </w:rPr>
        <w:t xml:space="preserve"> </w:t>
      </w:r>
    </w:p>
    <w:p w14:paraId="4C63F4D5" w14:textId="1726EDD0" w:rsidR="006F0368" w:rsidRDefault="0088797B" w:rsidP="00B135BF">
      <w:pPr>
        <w:spacing w:line="360" w:lineRule="auto"/>
        <w:jc w:val="both"/>
        <w:rPr>
          <w:rFonts w:ascii="Goudy Old Style" w:hAnsi="Goudy Old Style"/>
          <w:sz w:val="21"/>
          <w:szCs w:val="21"/>
        </w:rPr>
      </w:pPr>
      <w:r w:rsidRPr="0088797B">
        <w:rPr>
          <w:rFonts w:ascii="Goudy Old Style" w:hAnsi="Goudy Old Style"/>
          <w:sz w:val="21"/>
          <w:szCs w:val="21"/>
        </w:rPr>
        <w:t>Thurstan Shaw has proposed that the Nok terracotta figures may be best understood</w:t>
      </w:r>
      <w:r w:rsidR="008A6ED9">
        <w:rPr>
          <w:rFonts w:ascii="Goudy Old Style" w:hAnsi="Goudy Old Style"/>
          <w:sz w:val="21"/>
          <w:szCs w:val="21"/>
        </w:rPr>
        <w:t xml:space="preserve"> as</w:t>
      </w:r>
      <w:r w:rsidRPr="0088797B">
        <w:rPr>
          <w:rFonts w:ascii="Goudy Old Style" w:hAnsi="Goudy Old Style"/>
          <w:sz w:val="21"/>
          <w:szCs w:val="21"/>
        </w:rPr>
        <w:t xml:space="preserve"> ritual objects used in fertility-related cults, concerned with promoting the productivity of the land</w:t>
      </w:r>
      <w:sdt>
        <w:sdtPr>
          <w:rPr>
            <w:rFonts w:ascii="Goudy Old Style" w:hAnsi="Goudy Old Style"/>
            <w:sz w:val="21"/>
            <w:szCs w:val="21"/>
          </w:rPr>
          <w:id w:val="2047327312"/>
          <w:citation/>
        </w:sdtPr>
        <w:sdtContent>
          <w:r w:rsidR="00C972FF">
            <w:rPr>
              <w:rFonts w:ascii="Goudy Old Style" w:hAnsi="Goudy Old Style"/>
              <w:sz w:val="21"/>
              <w:szCs w:val="21"/>
            </w:rPr>
            <w:fldChar w:fldCharType="begin"/>
          </w:r>
          <w:r w:rsidR="00C972FF">
            <w:rPr>
              <w:rFonts w:ascii="Goudy Old Style" w:hAnsi="Goudy Old Style"/>
              <w:sz w:val="21"/>
              <w:szCs w:val="21"/>
            </w:rPr>
            <w:instrText xml:space="preserve">CITATION Bey24 \p 175 \l 2057 </w:instrText>
          </w:r>
          <w:r w:rsidR="00C972FF">
            <w:rPr>
              <w:rFonts w:ascii="Goudy Old Style" w:hAnsi="Goudy Old Style"/>
              <w:sz w:val="21"/>
              <w:szCs w:val="21"/>
            </w:rPr>
            <w:fldChar w:fldCharType="separate"/>
          </w:r>
          <w:r w:rsidR="00C972FF">
            <w:rPr>
              <w:rFonts w:ascii="Goudy Old Style" w:hAnsi="Goudy Old Style"/>
              <w:noProof/>
              <w:sz w:val="21"/>
              <w:szCs w:val="21"/>
            </w:rPr>
            <w:t xml:space="preserve"> </w:t>
          </w:r>
          <w:r w:rsidR="00C972FF" w:rsidRPr="00C972FF">
            <w:rPr>
              <w:rFonts w:ascii="Goudy Old Style" w:hAnsi="Goudy Old Style"/>
              <w:noProof/>
              <w:sz w:val="21"/>
              <w:szCs w:val="21"/>
            </w:rPr>
            <w:t>(Baum, 2024, p. 175)</w:t>
          </w:r>
          <w:r w:rsidR="00C972FF">
            <w:rPr>
              <w:rFonts w:ascii="Goudy Old Style" w:hAnsi="Goudy Old Style"/>
              <w:sz w:val="21"/>
              <w:szCs w:val="21"/>
            </w:rPr>
            <w:fldChar w:fldCharType="end"/>
          </w:r>
        </w:sdtContent>
      </w:sdt>
      <w:r w:rsidR="00C972FF">
        <w:rPr>
          <w:rFonts w:ascii="Goudy Old Style" w:hAnsi="Goudy Old Style"/>
          <w:sz w:val="21"/>
          <w:szCs w:val="21"/>
        </w:rPr>
        <w:t xml:space="preserve">. </w:t>
      </w:r>
      <w:r w:rsidR="00A96C1F">
        <w:rPr>
          <w:rFonts w:ascii="Goudy Old Style" w:hAnsi="Goudy Old Style"/>
          <w:sz w:val="21"/>
          <w:szCs w:val="21"/>
        </w:rPr>
        <w:t>During this period, f</w:t>
      </w:r>
      <w:r w:rsidR="00FD2447" w:rsidRPr="00FD2447">
        <w:rPr>
          <w:rFonts w:ascii="Goudy Old Style" w:hAnsi="Goudy Old Style"/>
          <w:sz w:val="21"/>
          <w:szCs w:val="21"/>
        </w:rPr>
        <w:t>ertility</w:t>
      </w:r>
      <w:r w:rsidR="00634816">
        <w:rPr>
          <w:rFonts w:ascii="Goudy Old Style" w:hAnsi="Goudy Old Style"/>
          <w:sz w:val="21"/>
          <w:szCs w:val="21"/>
        </w:rPr>
        <w:t xml:space="preserve">, including male and female, </w:t>
      </w:r>
      <w:r w:rsidR="00FD2447" w:rsidRPr="00FD2447">
        <w:rPr>
          <w:rFonts w:ascii="Goudy Old Style" w:hAnsi="Goudy Old Style"/>
          <w:sz w:val="21"/>
          <w:szCs w:val="21"/>
        </w:rPr>
        <w:t>was likely</w:t>
      </w:r>
      <w:r w:rsidR="00634816">
        <w:rPr>
          <w:rFonts w:ascii="Goudy Old Style" w:hAnsi="Goudy Old Style"/>
          <w:sz w:val="21"/>
          <w:szCs w:val="21"/>
        </w:rPr>
        <w:t xml:space="preserve"> </w:t>
      </w:r>
      <w:r w:rsidR="00426501">
        <w:rPr>
          <w:rFonts w:ascii="Goudy Old Style" w:hAnsi="Goudy Old Style"/>
          <w:sz w:val="21"/>
          <w:szCs w:val="21"/>
        </w:rPr>
        <w:t>a</w:t>
      </w:r>
      <w:r w:rsidR="00FD2447" w:rsidRPr="00FD2447">
        <w:rPr>
          <w:rFonts w:ascii="Goudy Old Style" w:hAnsi="Goudy Old Style"/>
          <w:sz w:val="21"/>
          <w:szCs w:val="21"/>
        </w:rPr>
        <w:t xml:space="preserve"> central </w:t>
      </w:r>
      <w:r w:rsidR="002A6831">
        <w:rPr>
          <w:rFonts w:ascii="Goudy Old Style" w:hAnsi="Goudy Old Style"/>
          <w:sz w:val="21"/>
          <w:szCs w:val="21"/>
        </w:rPr>
        <w:t>concern</w:t>
      </w:r>
      <w:r w:rsidR="00FD2447" w:rsidRPr="00FD2447">
        <w:rPr>
          <w:rFonts w:ascii="Goudy Old Style" w:hAnsi="Goudy Old Style"/>
          <w:sz w:val="21"/>
          <w:szCs w:val="21"/>
        </w:rPr>
        <w:t xml:space="preserve"> of Nok spiritual life</w:t>
      </w:r>
      <w:r w:rsidR="00426501">
        <w:rPr>
          <w:rFonts w:ascii="Goudy Old Style" w:hAnsi="Goudy Old Style"/>
          <w:sz w:val="21"/>
          <w:szCs w:val="21"/>
        </w:rPr>
        <w:t xml:space="preserve"> as</w:t>
      </w:r>
      <w:r w:rsidR="004477AC">
        <w:rPr>
          <w:rFonts w:ascii="Goudy Old Style" w:hAnsi="Goudy Old Style"/>
          <w:sz w:val="21"/>
          <w:szCs w:val="21"/>
        </w:rPr>
        <w:t xml:space="preserve"> successful </w:t>
      </w:r>
      <w:r w:rsidR="00FD2447" w:rsidRPr="00FD2447">
        <w:rPr>
          <w:rFonts w:ascii="Goudy Old Style" w:hAnsi="Goudy Old Style"/>
          <w:sz w:val="21"/>
          <w:szCs w:val="21"/>
        </w:rPr>
        <w:t xml:space="preserve">crop growth, reproductive health, and </w:t>
      </w:r>
      <w:r w:rsidR="00426501">
        <w:rPr>
          <w:rFonts w:ascii="Goudy Old Style" w:hAnsi="Goudy Old Style"/>
          <w:sz w:val="21"/>
          <w:szCs w:val="21"/>
        </w:rPr>
        <w:t>community continuity</w:t>
      </w:r>
      <w:r w:rsidR="00FD2447" w:rsidRPr="00FD2447">
        <w:rPr>
          <w:rFonts w:ascii="Goudy Old Style" w:hAnsi="Goudy Old Style"/>
          <w:sz w:val="21"/>
          <w:szCs w:val="21"/>
        </w:rPr>
        <w:t xml:space="preserve"> were critical</w:t>
      </w:r>
      <w:r w:rsidR="00356A6F">
        <w:rPr>
          <w:rFonts w:ascii="Goudy Old Style" w:hAnsi="Goudy Old Style"/>
          <w:sz w:val="21"/>
          <w:szCs w:val="21"/>
        </w:rPr>
        <w:t xml:space="preserve"> </w:t>
      </w:r>
      <w:r w:rsidR="00366572">
        <w:rPr>
          <w:rFonts w:ascii="Goudy Old Style" w:hAnsi="Goudy Old Style"/>
          <w:sz w:val="21"/>
          <w:szCs w:val="21"/>
        </w:rPr>
        <w:t>for</w:t>
      </w:r>
      <w:r w:rsidR="00FD2447" w:rsidRPr="00FD2447">
        <w:rPr>
          <w:rFonts w:ascii="Goudy Old Style" w:hAnsi="Goudy Old Style"/>
          <w:sz w:val="21"/>
          <w:szCs w:val="21"/>
        </w:rPr>
        <w:t xml:space="preserve"> survival</w:t>
      </w:r>
      <w:r w:rsidR="008231DF">
        <w:rPr>
          <w:rFonts w:ascii="Goudy Old Style" w:hAnsi="Goudy Old Style"/>
          <w:sz w:val="21"/>
          <w:szCs w:val="21"/>
        </w:rPr>
        <w:t xml:space="preserve">. </w:t>
      </w:r>
      <w:r w:rsidR="00283395" w:rsidRPr="00283395">
        <w:rPr>
          <w:rFonts w:ascii="Goudy Old Style" w:hAnsi="Goudy Old Style"/>
          <w:sz w:val="21"/>
          <w:szCs w:val="21"/>
        </w:rPr>
        <w:t xml:space="preserve">Some of the terracotta sculptures, </w:t>
      </w:r>
      <w:r w:rsidR="00366572" w:rsidRPr="00283395">
        <w:rPr>
          <w:rFonts w:ascii="Goudy Old Style" w:hAnsi="Goudy Old Style"/>
          <w:sz w:val="21"/>
          <w:szCs w:val="21"/>
        </w:rPr>
        <w:t>specifically</w:t>
      </w:r>
      <w:r w:rsidR="00283395" w:rsidRPr="00283395">
        <w:rPr>
          <w:rFonts w:ascii="Goudy Old Style" w:hAnsi="Goudy Old Style"/>
          <w:sz w:val="21"/>
          <w:szCs w:val="21"/>
        </w:rPr>
        <w:t xml:space="preserve"> those </w:t>
      </w:r>
      <w:r w:rsidR="0017529F">
        <w:rPr>
          <w:rFonts w:ascii="Goudy Old Style" w:hAnsi="Goudy Old Style"/>
          <w:sz w:val="21"/>
          <w:szCs w:val="21"/>
        </w:rPr>
        <w:t>depicting robust</w:t>
      </w:r>
      <w:r w:rsidR="00283395" w:rsidRPr="00283395">
        <w:rPr>
          <w:rFonts w:ascii="Goudy Old Style" w:hAnsi="Goudy Old Style"/>
          <w:sz w:val="21"/>
          <w:szCs w:val="21"/>
        </w:rPr>
        <w:t xml:space="preserve"> human figures or exaggerated reproductive features, may have been used in rituals </w:t>
      </w:r>
      <w:r w:rsidR="0017529F">
        <w:rPr>
          <w:rFonts w:ascii="Goudy Old Style" w:hAnsi="Goudy Old Style"/>
          <w:sz w:val="21"/>
          <w:szCs w:val="21"/>
        </w:rPr>
        <w:t>dedicated to</w:t>
      </w:r>
      <w:r w:rsidR="00283395" w:rsidRPr="00283395">
        <w:rPr>
          <w:rFonts w:ascii="Goudy Old Style" w:hAnsi="Goudy Old Style"/>
          <w:sz w:val="21"/>
          <w:szCs w:val="21"/>
        </w:rPr>
        <w:t xml:space="preserve"> </w:t>
      </w:r>
      <w:r w:rsidR="00020CDC" w:rsidRPr="00020CDC">
        <w:rPr>
          <w:rFonts w:ascii="Goudy Old Style" w:hAnsi="Goudy Old Style"/>
          <w:sz w:val="21"/>
          <w:szCs w:val="21"/>
        </w:rPr>
        <w:t>fertility deities, ancestral spirits</w:t>
      </w:r>
      <w:r w:rsidR="0035733D">
        <w:rPr>
          <w:rFonts w:ascii="Goudy Old Style" w:hAnsi="Goudy Old Style"/>
          <w:sz w:val="21"/>
          <w:szCs w:val="21"/>
        </w:rPr>
        <w:t>,</w:t>
      </w:r>
      <w:r w:rsidR="00020CDC" w:rsidRPr="00020CDC">
        <w:rPr>
          <w:rFonts w:ascii="Goudy Old Style" w:hAnsi="Goudy Old Style"/>
          <w:sz w:val="21"/>
          <w:szCs w:val="21"/>
        </w:rPr>
        <w:t xml:space="preserve"> or mediators believed to influence the forces of nature</w:t>
      </w:r>
      <w:r w:rsidR="00366572">
        <w:rPr>
          <w:rFonts w:ascii="Goudy Old Style" w:hAnsi="Goudy Old Style"/>
          <w:sz w:val="21"/>
          <w:szCs w:val="21"/>
        </w:rPr>
        <w:t xml:space="preserve"> </w:t>
      </w:r>
      <w:sdt>
        <w:sdtPr>
          <w:rPr>
            <w:rFonts w:ascii="Goudy Old Style" w:hAnsi="Goudy Old Style"/>
            <w:sz w:val="21"/>
            <w:szCs w:val="21"/>
          </w:rPr>
          <w:id w:val="-828834274"/>
          <w:citation/>
        </w:sdtPr>
        <w:sdtContent>
          <w:r w:rsidR="00A36232">
            <w:rPr>
              <w:rFonts w:ascii="Goudy Old Style" w:hAnsi="Goudy Old Style"/>
              <w:sz w:val="21"/>
              <w:szCs w:val="21"/>
            </w:rPr>
            <w:fldChar w:fldCharType="begin"/>
          </w:r>
          <w:r w:rsidR="00A36232">
            <w:rPr>
              <w:rFonts w:ascii="Goudy Old Style" w:hAnsi="Goudy Old Style"/>
              <w:sz w:val="21"/>
              <w:szCs w:val="21"/>
            </w:rPr>
            <w:instrText xml:space="preserve">CITATION Bey24 \p 178 \l 2057 </w:instrText>
          </w:r>
          <w:r w:rsidR="00A36232">
            <w:rPr>
              <w:rFonts w:ascii="Goudy Old Style" w:hAnsi="Goudy Old Style"/>
              <w:sz w:val="21"/>
              <w:szCs w:val="21"/>
            </w:rPr>
            <w:fldChar w:fldCharType="separate"/>
          </w:r>
          <w:r w:rsidR="00A36232" w:rsidRPr="00A36232">
            <w:rPr>
              <w:rFonts w:ascii="Goudy Old Style" w:hAnsi="Goudy Old Style"/>
              <w:noProof/>
              <w:sz w:val="21"/>
              <w:szCs w:val="21"/>
            </w:rPr>
            <w:t>(Baum, 2024, p. 178)</w:t>
          </w:r>
          <w:r w:rsidR="00A36232">
            <w:rPr>
              <w:rFonts w:ascii="Goudy Old Style" w:hAnsi="Goudy Old Style"/>
              <w:sz w:val="21"/>
              <w:szCs w:val="21"/>
            </w:rPr>
            <w:fldChar w:fldCharType="end"/>
          </w:r>
        </w:sdtContent>
      </w:sdt>
      <w:r w:rsidR="00A36232">
        <w:rPr>
          <w:rFonts w:ascii="Goudy Old Style" w:hAnsi="Goudy Old Style"/>
          <w:sz w:val="21"/>
          <w:szCs w:val="21"/>
        </w:rPr>
        <w:t>.</w:t>
      </w:r>
      <w:r w:rsidR="001D47EE">
        <w:rPr>
          <w:rFonts w:ascii="Goudy Old Style" w:hAnsi="Goudy Old Style"/>
          <w:sz w:val="21"/>
          <w:szCs w:val="21"/>
        </w:rPr>
        <w:t xml:space="preserve"> </w:t>
      </w:r>
      <w:r w:rsidR="00366572" w:rsidRPr="00366572">
        <w:rPr>
          <w:rFonts w:ascii="Goudy Old Style" w:hAnsi="Goudy Old Style"/>
          <w:sz w:val="21"/>
          <w:szCs w:val="21"/>
        </w:rPr>
        <w:t xml:space="preserve">Fertility deities, often conceptualised as </w:t>
      </w:r>
      <w:r w:rsidR="002A26D2">
        <w:rPr>
          <w:rFonts w:ascii="Goudy Old Style" w:hAnsi="Goudy Old Style"/>
          <w:sz w:val="21"/>
          <w:szCs w:val="21"/>
        </w:rPr>
        <w:t xml:space="preserve">gods or </w:t>
      </w:r>
      <w:r w:rsidR="00366572" w:rsidRPr="00366572">
        <w:rPr>
          <w:rFonts w:ascii="Goudy Old Style" w:hAnsi="Goudy Old Style"/>
          <w:sz w:val="21"/>
          <w:szCs w:val="21"/>
        </w:rPr>
        <w:t xml:space="preserve">goddesses, may have held particular symbolic importance </w:t>
      </w:r>
      <w:r w:rsidR="00366572">
        <w:rPr>
          <w:rFonts w:ascii="Goudy Old Style" w:hAnsi="Goudy Old Style"/>
          <w:sz w:val="21"/>
          <w:szCs w:val="21"/>
        </w:rPr>
        <w:t>to represent</w:t>
      </w:r>
      <w:r w:rsidR="00366572" w:rsidRPr="00366572">
        <w:rPr>
          <w:rFonts w:ascii="Goudy Old Style" w:hAnsi="Goudy Old Style"/>
          <w:sz w:val="21"/>
          <w:szCs w:val="21"/>
        </w:rPr>
        <w:t xml:space="preserve"> </w:t>
      </w:r>
      <w:r w:rsidR="00E42B6A">
        <w:rPr>
          <w:rFonts w:ascii="Goudy Old Style" w:hAnsi="Goudy Old Style"/>
          <w:sz w:val="21"/>
          <w:szCs w:val="21"/>
        </w:rPr>
        <w:t>childbirth</w:t>
      </w:r>
      <w:r w:rsidR="00366572" w:rsidRPr="00366572">
        <w:rPr>
          <w:rFonts w:ascii="Goudy Old Style" w:hAnsi="Goudy Old Style"/>
          <w:sz w:val="21"/>
          <w:szCs w:val="21"/>
        </w:rPr>
        <w:t>, abundance, and the generative power of the earth. These artistic representations suggest a spiritual emphasis on life-giving forces</w:t>
      </w:r>
      <w:r w:rsidR="00B57FC5">
        <w:rPr>
          <w:rFonts w:ascii="Goudy Old Style" w:hAnsi="Goudy Old Style"/>
          <w:sz w:val="21"/>
          <w:szCs w:val="21"/>
        </w:rPr>
        <w:t>,</w:t>
      </w:r>
      <w:r w:rsidR="00366572">
        <w:rPr>
          <w:rFonts w:ascii="Goudy Old Style" w:hAnsi="Goudy Old Style"/>
          <w:sz w:val="21"/>
          <w:szCs w:val="21"/>
        </w:rPr>
        <w:t xml:space="preserve"> aligning </w:t>
      </w:r>
      <w:r w:rsidR="00020CDC" w:rsidRPr="00020CDC">
        <w:rPr>
          <w:rFonts w:ascii="Goudy Old Style" w:hAnsi="Goudy Old Style"/>
          <w:sz w:val="21"/>
          <w:szCs w:val="21"/>
        </w:rPr>
        <w:t xml:space="preserve">with </w:t>
      </w:r>
      <w:r w:rsidR="001D47EE">
        <w:rPr>
          <w:rFonts w:ascii="Goudy Old Style" w:hAnsi="Goudy Old Style"/>
          <w:sz w:val="21"/>
          <w:szCs w:val="21"/>
        </w:rPr>
        <w:t xml:space="preserve">broader </w:t>
      </w:r>
      <w:r w:rsidR="00020CDC" w:rsidRPr="00020CDC">
        <w:rPr>
          <w:rFonts w:ascii="Goudy Old Style" w:hAnsi="Goudy Old Style"/>
          <w:sz w:val="21"/>
          <w:szCs w:val="21"/>
        </w:rPr>
        <w:t xml:space="preserve">African traditions in which fertility is closely linked to </w:t>
      </w:r>
      <w:r w:rsidR="00020CDC" w:rsidRPr="00E504FF">
        <w:rPr>
          <w:rFonts w:ascii="Goudy Old Style" w:hAnsi="Goudy Old Style"/>
          <w:sz w:val="21"/>
          <w:szCs w:val="21"/>
        </w:rPr>
        <w:t>divinity and ancestral blessing</w:t>
      </w:r>
      <w:r w:rsidR="00366572" w:rsidRPr="00E504FF">
        <w:rPr>
          <w:rFonts w:ascii="Goudy Old Style" w:hAnsi="Goudy Old Style"/>
          <w:sz w:val="21"/>
          <w:szCs w:val="21"/>
        </w:rPr>
        <w:t xml:space="preserve"> </w:t>
      </w:r>
      <w:sdt>
        <w:sdtPr>
          <w:rPr>
            <w:rFonts w:ascii="Goudy Old Style" w:hAnsi="Goudy Old Style"/>
            <w:sz w:val="21"/>
            <w:szCs w:val="21"/>
          </w:rPr>
          <w:id w:val="1507096713"/>
          <w:citation/>
        </w:sdtPr>
        <w:sdtContent>
          <w:r w:rsidR="00E504FF" w:rsidRPr="00E504FF">
            <w:rPr>
              <w:rFonts w:ascii="Goudy Old Style" w:hAnsi="Goudy Old Style"/>
              <w:sz w:val="21"/>
              <w:szCs w:val="21"/>
            </w:rPr>
            <w:fldChar w:fldCharType="begin"/>
          </w:r>
          <w:r w:rsidR="00E504FF" w:rsidRPr="00E504FF">
            <w:rPr>
              <w:rFonts w:ascii="Goudy Old Style" w:hAnsi="Goudy Old Style"/>
              <w:sz w:val="21"/>
              <w:szCs w:val="21"/>
            </w:rPr>
            <w:instrText xml:space="preserve">CITATION Bey24 \p 182 \l 2057 </w:instrText>
          </w:r>
          <w:r w:rsidR="00E504FF" w:rsidRPr="00E504FF">
            <w:rPr>
              <w:rFonts w:ascii="Goudy Old Style" w:hAnsi="Goudy Old Style"/>
              <w:sz w:val="21"/>
              <w:szCs w:val="21"/>
            </w:rPr>
            <w:fldChar w:fldCharType="separate"/>
          </w:r>
          <w:r w:rsidR="00E504FF" w:rsidRPr="00E504FF">
            <w:rPr>
              <w:rFonts w:ascii="Goudy Old Style" w:hAnsi="Goudy Old Style"/>
              <w:noProof/>
              <w:sz w:val="21"/>
              <w:szCs w:val="21"/>
            </w:rPr>
            <w:t>(Baum, 2024, p. 182)</w:t>
          </w:r>
          <w:r w:rsidR="00E504FF" w:rsidRPr="00E504FF">
            <w:rPr>
              <w:rFonts w:ascii="Goudy Old Style" w:hAnsi="Goudy Old Style"/>
              <w:sz w:val="21"/>
              <w:szCs w:val="21"/>
            </w:rPr>
            <w:fldChar w:fldCharType="end"/>
          </w:r>
        </w:sdtContent>
      </w:sdt>
      <w:r w:rsidR="00E504FF" w:rsidRPr="00E504FF">
        <w:rPr>
          <w:rFonts w:ascii="Goudy Old Style" w:hAnsi="Goudy Old Style"/>
          <w:sz w:val="21"/>
          <w:szCs w:val="21"/>
        </w:rPr>
        <w:t>.</w:t>
      </w:r>
      <w:r w:rsidR="00E504FF">
        <w:rPr>
          <w:rFonts w:ascii="Goudy Old Style" w:hAnsi="Goudy Old Style"/>
          <w:sz w:val="21"/>
          <w:szCs w:val="21"/>
        </w:rPr>
        <w:t xml:space="preserve"> </w:t>
      </w:r>
    </w:p>
    <w:p w14:paraId="3EED57E1" w14:textId="226788E4" w:rsidR="00B57FC5" w:rsidRDefault="00FC39A6" w:rsidP="008C698C">
      <w:pPr>
        <w:spacing w:line="360" w:lineRule="auto"/>
        <w:jc w:val="both"/>
        <w:rPr>
          <w:rFonts w:ascii="Goudy Old Style" w:hAnsi="Goudy Old Style"/>
          <w:sz w:val="21"/>
          <w:szCs w:val="21"/>
        </w:rPr>
      </w:pPr>
      <w:r w:rsidRPr="00FC39A6">
        <w:rPr>
          <w:rFonts w:ascii="Goudy Old Style" w:hAnsi="Goudy Old Style"/>
          <w:sz w:val="21"/>
          <w:szCs w:val="21"/>
        </w:rPr>
        <w:t>Healing</w:t>
      </w:r>
      <w:r w:rsidR="00B376DD">
        <w:rPr>
          <w:rFonts w:ascii="Goudy Old Style" w:hAnsi="Goudy Old Style"/>
          <w:sz w:val="21"/>
          <w:szCs w:val="21"/>
        </w:rPr>
        <w:t xml:space="preserve"> </w:t>
      </w:r>
      <w:r w:rsidRPr="00FC39A6">
        <w:rPr>
          <w:rFonts w:ascii="Goudy Old Style" w:hAnsi="Goudy Old Style"/>
          <w:sz w:val="21"/>
          <w:szCs w:val="21"/>
        </w:rPr>
        <w:t xml:space="preserve">likely held spiritual </w:t>
      </w:r>
      <w:r w:rsidR="00CA1581">
        <w:rPr>
          <w:rFonts w:ascii="Goudy Old Style" w:hAnsi="Goudy Old Style"/>
          <w:sz w:val="21"/>
          <w:szCs w:val="21"/>
        </w:rPr>
        <w:t>and</w:t>
      </w:r>
      <w:r w:rsidRPr="00FC39A6">
        <w:rPr>
          <w:rFonts w:ascii="Goudy Old Style" w:hAnsi="Goudy Old Style"/>
          <w:sz w:val="21"/>
          <w:szCs w:val="21"/>
        </w:rPr>
        <w:t xml:space="preserve"> physical significance in Nok society</w:t>
      </w:r>
      <w:r w:rsidR="000A5AEA">
        <w:rPr>
          <w:rFonts w:ascii="Goudy Old Style" w:hAnsi="Goudy Old Style"/>
          <w:sz w:val="21"/>
          <w:szCs w:val="21"/>
        </w:rPr>
        <w:t xml:space="preserve">, </w:t>
      </w:r>
      <w:r w:rsidR="000A5AEA" w:rsidRPr="000A5AEA">
        <w:rPr>
          <w:rFonts w:ascii="Goudy Old Style" w:hAnsi="Goudy Old Style"/>
          <w:sz w:val="21"/>
          <w:szCs w:val="21"/>
        </w:rPr>
        <w:t>reflecting a holistic worldview in which physical health, spiritual balance, and environmental harmony were deeply connected</w:t>
      </w:r>
      <w:r w:rsidR="009B05DB">
        <w:rPr>
          <w:rFonts w:ascii="Goudy Old Style" w:hAnsi="Goudy Old Style"/>
          <w:sz w:val="21"/>
          <w:szCs w:val="21"/>
        </w:rPr>
        <w:t xml:space="preserve">. </w:t>
      </w:r>
      <w:r w:rsidR="007B04C5" w:rsidRPr="007B04C5">
        <w:rPr>
          <w:rFonts w:ascii="Goudy Old Style" w:hAnsi="Goudy Old Style"/>
          <w:sz w:val="21"/>
          <w:szCs w:val="21"/>
        </w:rPr>
        <w:t>In many African religious systems, illness was often interpreted not solely as a physical condition but as a disruption in the spiritual or social order</w:t>
      </w:r>
      <w:r w:rsidR="00000A57">
        <w:rPr>
          <w:rFonts w:ascii="Goudy Old Style" w:hAnsi="Goudy Old Style"/>
          <w:sz w:val="21"/>
          <w:szCs w:val="21"/>
        </w:rPr>
        <w:t xml:space="preserve">, </w:t>
      </w:r>
      <w:r w:rsidR="00000A57" w:rsidRPr="00000A57">
        <w:rPr>
          <w:rFonts w:ascii="Goudy Old Style" w:hAnsi="Goudy Old Style"/>
          <w:sz w:val="21"/>
          <w:szCs w:val="21"/>
        </w:rPr>
        <w:t xml:space="preserve">affecting </w:t>
      </w:r>
      <w:r w:rsidR="00D10C1F">
        <w:rPr>
          <w:rFonts w:ascii="Goudy Old Style" w:hAnsi="Goudy Old Style"/>
          <w:sz w:val="21"/>
          <w:szCs w:val="21"/>
        </w:rPr>
        <w:t>the individual and the community</w:t>
      </w:r>
      <w:r w:rsidR="00C207C9">
        <w:rPr>
          <w:rFonts w:ascii="Goudy Old Style" w:hAnsi="Goudy Old Style"/>
          <w:sz w:val="21"/>
          <w:szCs w:val="21"/>
        </w:rPr>
        <w:t xml:space="preserve">. </w:t>
      </w:r>
      <w:r w:rsidR="008C698C">
        <w:rPr>
          <w:rFonts w:ascii="Goudy Old Style" w:hAnsi="Goudy Old Style"/>
          <w:sz w:val="21"/>
          <w:szCs w:val="21"/>
        </w:rPr>
        <w:t>H</w:t>
      </w:r>
      <w:r w:rsidR="00635B83" w:rsidRPr="00635B83">
        <w:rPr>
          <w:rFonts w:ascii="Goudy Old Style" w:hAnsi="Goudy Old Style"/>
          <w:sz w:val="21"/>
          <w:szCs w:val="21"/>
        </w:rPr>
        <w:t>ealing rituals may have involved offerings, invocations, or the use of symbolic objects</w:t>
      </w:r>
      <w:r w:rsidR="001F6746">
        <w:rPr>
          <w:rFonts w:ascii="Goudy Old Style" w:hAnsi="Goudy Old Style"/>
          <w:sz w:val="21"/>
          <w:szCs w:val="21"/>
        </w:rPr>
        <w:t xml:space="preserve"> </w:t>
      </w:r>
      <w:r w:rsidR="00635B83" w:rsidRPr="00E04453">
        <w:rPr>
          <w:rFonts w:ascii="Goudy Old Style" w:hAnsi="Goudy Old Style"/>
          <w:sz w:val="21"/>
          <w:szCs w:val="21"/>
        </w:rPr>
        <w:t>to appeal to ancestral spirits or deities associated with restoration and protection</w:t>
      </w:r>
      <w:r w:rsidR="00C207C9" w:rsidRPr="00E04453">
        <w:rPr>
          <w:rFonts w:ascii="Goudy Old Style" w:hAnsi="Goudy Old Style"/>
          <w:sz w:val="21"/>
          <w:szCs w:val="21"/>
        </w:rPr>
        <w:t xml:space="preserve"> </w:t>
      </w:r>
      <w:sdt>
        <w:sdtPr>
          <w:rPr>
            <w:rFonts w:ascii="Goudy Old Style" w:hAnsi="Goudy Old Style"/>
            <w:sz w:val="21"/>
            <w:szCs w:val="21"/>
          </w:rPr>
          <w:id w:val="14658732"/>
          <w:citation/>
        </w:sdtPr>
        <w:sdtContent>
          <w:r w:rsidR="00E04453" w:rsidRPr="00E04453">
            <w:rPr>
              <w:rFonts w:ascii="Goudy Old Style" w:hAnsi="Goudy Old Style"/>
              <w:sz w:val="21"/>
              <w:szCs w:val="21"/>
            </w:rPr>
            <w:fldChar w:fldCharType="begin"/>
          </w:r>
          <w:r w:rsidR="00E04453" w:rsidRPr="00E04453">
            <w:rPr>
              <w:rFonts w:ascii="Goudy Old Style" w:hAnsi="Goudy Old Style"/>
              <w:sz w:val="21"/>
              <w:szCs w:val="21"/>
            </w:rPr>
            <w:instrText xml:space="preserve">CITATION Bey24 \p 174 \l 2057 </w:instrText>
          </w:r>
          <w:r w:rsidR="00E04453" w:rsidRPr="00E04453">
            <w:rPr>
              <w:rFonts w:ascii="Goudy Old Style" w:hAnsi="Goudy Old Style"/>
              <w:sz w:val="21"/>
              <w:szCs w:val="21"/>
            </w:rPr>
            <w:fldChar w:fldCharType="separate"/>
          </w:r>
          <w:r w:rsidR="00E04453" w:rsidRPr="00E04453">
            <w:rPr>
              <w:rFonts w:ascii="Goudy Old Style" w:hAnsi="Goudy Old Style"/>
              <w:noProof/>
              <w:sz w:val="21"/>
              <w:szCs w:val="21"/>
            </w:rPr>
            <w:t>(Baum, 2024, p. 174)</w:t>
          </w:r>
          <w:r w:rsidR="00E04453" w:rsidRPr="00E04453">
            <w:rPr>
              <w:rFonts w:ascii="Goudy Old Style" w:hAnsi="Goudy Old Style"/>
              <w:sz w:val="21"/>
              <w:szCs w:val="21"/>
            </w:rPr>
            <w:fldChar w:fldCharType="end"/>
          </w:r>
        </w:sdtContent>
      </w:sdt>
      <w:r w:rsidR="00E04453" w:rsidRPr="00E04453">
        <w:rPr>
          <w:rFonts w:ascii="Goudy Old Style" w:hAnsi="Goudy Old Style"/>
          <w:sz w:val="21"/>
          <w:szCs w:val="21"/>
        </w:rPr>
        <w:t>.</w:t>
      </w:r>
    </w:p>
    <w:p w14:paraId="18101A83" w14:textId="2F32DF82" w:rsidR="00406D7C" w:rsidRDefault="00882DAA" w:rsidP="001C40C9">
      <w:pPr>
        <w:spacing w:line="360" w:lineRule="auto"/>
        <w:jc w:val="both"/>
        <w:rPr>
          <w:rFonts w:ascii="Goudy Old Style" w:hAnsi="Goudy Old Style"/>
          <w:sz w:val="21"/>
          <w:szCs w:val="21"/>
        </w:rPr>
      </w:pPr>
      <w:r>
        <w:rPr>
          <w:rFonts w:ascii="Goudy Old Style" w:hAnsi="Goudy Old Style"/>
          <w:sz w:val="21"/>
          <w:szCs w:val="21"/>
        </w:rPr>
        <w:t>T</w:t>
      </w:r>
      <w:r w:rsidRPr="00882DAA">
        <w:rPr>
          <w:rFonts w:ascii="Goudy Old Style" w:hAnsi="Goudy Old Style"/>
          <w:sz w:val="21"/>
          <w:szCs w:val="21"/>
        </w:rPr>
        <w:t xml:space="preserve">he natural world was a vital force woven into </w:t>
      </w:r>
      <w:r>
        <w:rPr>
          <w:rFonts w:ascii="Goudy Old Style" w:hAnsi="Goudy Old Style"/>
          <w:sz w:val="21"/>
          <w:szCs w:val="21"/>
        </w:rPr>
        <w:t xml:space="preserve">the Nok people’s </w:t>
      </w:r>
      <w:r w:rsidRPr="00882DAA">
        <w:rPr>
          <w:rFonts w:ascii="Goudy Old Style" w:hAnsi="Goudy Old Style"/>
          <w:sz w:val="21"/>
          <w:szCs w:val="21"/>
        </w:rPr>
        <w:t>spiritual and religious practices.</w:t>
      </w:r>
      <w:r w:rsidR="00182EFD">
        <w:rPr>
          <w:rFonts w:ascii="Goudy Old Style" w:hAnsi="Goudy Old Style"/>
          <w:sz w:val="21"/>
          <w:szCs w:val="21"/>
        </w:rPr>
        <w:t xml:space="preserve"> T</w:t>
      </w:r>
      <w:r w:rsidR="00182EFD" w:rsidRPr="00182EFD">
        <w:rPr>
          <w:rFonts w:ascii="Goudy Old Style" w:hAnsi="Goudy Old Style"/>
          <w:sz w:val="21"/>
          <w:szCs w:val="21"/>
        </w:rPr>
        <w:t>he fertility of the land, the cycles of the seasons, and the relationship between humans and the earth were</w:t>
      </w:r>
      <w:r w:rsidR="00701E93">
        <w:rPr>
          <w:rFonts w:ascii="Goudy Old Style" w:hAnsi="Goudy Old Style"/>
          <w:sz w:val="21"/>
          <w:szCs w:val="21"/>
        </w:rPr>
        <w:t xml:space="preserve"> </w:t>
      </w:r>
      <w:r w:rsidR="00701E93" w:rsidRPr="00701E93">
        <w:rPr>
          <w:rFonts w:ascii="Goudy Old Style" w:hAnsi="Goudy Old Style"/>
          <w:sz w:val="21"/>
          <w:szCs w:val="21"/>
        </w:rPr>
        <w:t>fundamental to the Nok</w:t>
      </w:r>
      <w:r w:rsidR="00701E93">
        <w:rPr>
          <w:rFonts w:ascii="Goudy Old Style" w:hAnsi="Goudy Old Style"/>
          <w:sz w:val="21"/>
          <w:szCs w:val="21"/>
        </w:rPr>
        <w:t xml:space="preserve"> community. </w:t>
      </w:r>
      <w:r w:rsidR="00E5044D" w:rsidRPr="00E5044D">
        <w:rPr>
          <w:rFonts w:ascii="Goudy Old Style" w:hAnsi="Goudy Old Style"/>
          <w:sz w:val="21"/>
          <w:szCs w:val="21"/>
        </w:rPr>
        <w:t>Archaeological evidence suggests that the</w:t>
      </w:r>
      <w:r w:rsidR="00E5044D">
        <w:rPr>
          <w:rFonts w:ascii="Goudy Old Style" w:hAnsi="Goudy Old Style"/>
          <w:sz w:val="21"/>
          <w:szCs w:val="21"/>
        </w:rPr>
        <w:t>y</w:t>
      </w:r>
      <w:r w:rsidR="00E5044D" w:rsidRPr="00E5044D">
        <w:rPr>
          <w:rFonts w:ascii="Goudy Old Style" w:hAnsi="Goudy Old Style"/>
          <w:sz w:val="21"/>
          <w:szCs w:val="21"/>
        </w:rPr>
        <w:t xml:space="preserve"> may have believed in the sacredness of certain natural features, such as rivers, mountains, and forests, which were often seen as inhabited by spirits or deities</w:t>
      </w:r>
      <w:sdt>
        <w:sdtPr>
          <w:rPr>
            <w:rFonts w:ascii="Goudy Old Style" w:hAnsi="Goudy Old Style"/>
            <w:sz w:val="21"/>
            <w:szCs w:val="21"/>
          </w:rPr>
          <w:id w:val="753710775"/>
          <w:citation/>
        </w:sdtPr>
        <w:sdtContent>
          <w:r w:rsidR="003340B0">
            <w:rPr>
              <w:rFonts w:ascii="Goudy Old Style" w:hAnsi="Goudy Old Style"/>
              <w:sz w:val="21"/>
              <w:szCs w:val="21"/>
            </w:rPr>
            <w:fldChar w:fldCharType="begin"/>
          </w:r>
          <w:r w:rsidR="003340B0">
            <w:rPr>
              <w:rFonts w:ascii="Goudy Old Style" w:hAnsi="Goudy Old Style"/>
              <w:sz w:val="21"/>
              <w:szCs w:val="21"/>
            </w:rPr>
            <w:instrText xml:space="preserve">CITATION Bey24 \p 175 \l 2057 </w:instrText>
          </w:r>
          <w:r w:rsidR="003340B0">
            <w:rPr>
              <w:rFonts w:ascii="Goudy Old Style" w:hAnsi="Goudy Old Style"/>
              <w:sz w:val="21"/>
              <w:szCs w:val="21"/>
            </w:rPr>
            <w:fldChar w:fldCharType="separate"/>
          </w:r>
          <w:r w:rsidR="003340B0">
            <w:rPr>
              <w:rFonts w:ascii="Goudy Old Style" w:hAnsi="Goudy Old Style"/>
              <w:noProof/>
              <w:sz w:val="21"/>
              <w:szCs w:val="21"/>
            </w:rPr>
            <w:t xml:space="preserve"> </w:t>
          </w:r>
          <w:r w:rsidR="003340B0" w:rsidRPr="003340B0">
            <w:rPr>
              <w:rFonts w:ascii="Goudy Old Style" w:hAnsi="Goudy Old Style"/>
              <w:noProof/>
              <w:sz w:val="21"/>
              <w:szCs w:val="21"/>
            </w:rPr>
            <w:t>(Baum, 2024, p. 175)</w:t>
          </w:r>
          <w:r w:rsidR="003340B0">
            <w:rPr>
              <w:rFonts w:ascii="Goudy Old Style" w:hAnsi="Goudy Old Style"/>
              <w:sz w:val="21"/>
              <w:szCs w:val="21"/>
            </w:rPr>
            <w:fldChar w:fldCharType="end"/>
          </w:r>
        </w:sdtContent>
      </w:sdt>
      <w:r w:rsidR="00E5044D" w:rsidRPr="00E5044D">
        <w:rPr>
          <w:rFonts w:ascii="Goudy Old Style" w:hAnsi="Goudy Old Style"/>
          <w:sz w:val="21"/>
          <w:szCs w:val="21"/>
        </w:rPr>
        <w:t xml:space="preserve">. These landscapes were likely integral to Nok rituals, with sacred spaces possibly marked by terracotta </w:t>
      </w:r>
      <w:r w:rsidR="003A440E">
        <w:rPr>
          <w:rFonts w:ascii="Goudy Old Style" w:hAnsi="Goudy Old Style"/>
          <w:sz w:val="21"/>
          <w:szCs w:val="21"/>
        </w:rPr>
        <w:t>figures</w:t>
      </w:r>
      <w:r w:rsidR="00E5044D" w:rsidRPr="00E5044D">
        <w:rPr>
          <w:rFonts w:ascii="Goudy Old Style" w:hAnsi="Goudy Old Style"/>
          <w:sz w:val="21"/>
          <w:szCs w:val="21"/>
        </w:rPr>
        <w:t xml:space="preserve"> or other symbolic obj</w:t>
      </w:r>
      <w:r w:rsidR="00E5044D">
        <w:rPr>
          <w:rFonts w:ascii="Goudy Old Style" w:hAnsi="Goudy Old Style"/>
          <w:sz w:val="21"/>
          <w:szCs w:val="21"/>
        </w:rPr>
        <w:t xml:space="preserve">ects. </w:t>
      </w:r>
      <w:r w:rsidR="003A440E">
        <w:rPr>
          <w:rFonts w:ascii="Goudy Old Style" w:hAnsi="Goudy Old Style"/>
          <w:sz w:val="21"/>
          <w:szCs w:val="21"/>
        </w:rPr>
        <w:t>R</w:t>
      </w:r>
      <w:r w:rsidR="003A440E" w:rsidRPr="003A440E">
        <w:rPr>
          <w:rFonts w:ascii="Goudy Old Style" w:hAnsi="Goudy Old Style"/>
          <w:sz w:val="21"/>
          <w:szCs w:val="21"/>
        </w:rPr>
        <w:t>epresenting human</w:t>
      </w:r>
      <w:r w:rsidR="003A440E">
        <w:rPr>
          <w:rFonts w:ascii="Goudy Old Style" w:hAnsi="Goudy Old Style"/>
          <w:sz w:val="21"/>
          <w:szCs w:val="21"/>
        </w:rPr>
        <w:t>s</w:t>
      </w:r>
      <w:r w:rsidR="003A440E" w:rsidRPr="003A440E">
        <w:rPr>
          <w:rFonts w:ascii="Goudy Old Style" w:hAnsi="Goudy Old Style"/>
          <w:sz w:val="21"/>
          <w:szCs w:val="21"/>
        </w:rPr>
        <w:t xml:space="preserve"> and animals</w:t>
      </w:r>
      <w:r w:rsidR="003A440E">
        <w:rPr>
          <w:rFonts w:ascii="Goudy Old Style" w:hAnsi="Goudy Old Style"/>
          <w:sz w:val="21"/>
          <w:szCs w:val="21"/>
        </w:rPr>
        <w:t>, the terracotta figures</w:t>
      </w:r>
      <w:r w:rsidR="003A440E" w:rsidRPr="003A440E">
        <w:rPr>
          <w:rFonts w:ascii="Goudy Old Style" w:hAnsi="Goudy Old Style"/>
          <w:sz w:val="21"/>
          <w:szCs w:val="21"/>
        </w:rPr>
        <w:t xml:space="preserve"> may have </w:t>
      </w:r>
      <w:r w:rsidR="003A440E">
        <w:rPr>
          <w:rFonts w:ascii="Goudy Old Style" w:hAnsi="Goudy Old Style"/>
          <w:sz w:val="21"/>
          <w:szCs w:val="21"/>
        </w:rPr>
        <w:t>symbolised</w:t>
      </w:r>
      <w:r w:rsidR="003A440E" w:rsidRPr="003A440E">
        <w:rPr>
          <w:rFonts w:ascii="Goudy Old Style" w:hAnsi="Goudy Old Style"/>
          <w:sz w:val="21"/>
          <w:szCs w:val="21"/>
        </w:rPr>
        <w:t xml:space="preserve"> the living forces of nature, placed in agricultural fields or near natural features to invoke protection and ensure the</w:t>
      </w:r>
      <w:r w:rsidR="00C90AB0">
        <w:rPr>
          <w:rFonts w:ascii="Goudy Old Style" w:hAnsi="Goudy Old Style"/>
          <w:sz w:val="21"/>
          <w:szCs w:val="21"/>
        </w:rPr>
        <w:t xml:space="preserve"> </w:t>
      </w:r>
      <w:r w:rsidR="003A440E" w:rsidRPr="003A440E">
        <w:rPr>
          <w:rFonts w:ascii="Goudy Old Style" w:hAnsi="Goudy Old Style"/>
          <w:sz w:val="21"/>
          <w:szCs w:val="21"/>
        </w:rPr>
        <w:t>continued fertility of the soil</w:t>
      </w:r>
      <w:r w:rsidR="00C90AB0">
        <w:rPr>
          <w:rFonts w:ascii="Goudy Old Style" w:hAnsi="Goudy Old Style"/>
          <w:sz w:val="21"/>
          <w:szCs w:val="21"/>
        </w:rPr>
        <w:t>. T</w:t>
      </w:r>
      <w:r w:rsidR="003A440E" w:rsidRPr="003A440E">
        <w:rPr>
          <w:rFonts w:ascii="Goudy Old Style" w:hAnsi="Goudy Old Style"/>
          <w:sz w:val="21"/>
          <w:szCs w:val="21"/>
        </w:rPr>
        <w:t>he Nok people’s understanding of the natural world was not only ecological but deeply spiritual, with the earth acting as both a provider and a powerful spiritual entity</w:t>
      </w:r>
      <w:sdt>
        <w:sdtPr>
          <w:rPr>
            <w:rFonts w:ascii="Goudy Old Style" w:hAnsi="Goudy Old Style"/>
            <w:sz w:val="21"/>
            <w:szCs w:val="21"/>
          </w:rPr>
          <w:id w:val="-157462311"/>
          <w:citation/>
        </w:sdtPr>
        <w:sdtContent>
          <w:r w:rsidR="00106245">
            <w:rPr>
              <w:rFonts w:ascii="Goudy Old Style" w:hAnsi="Goudy Old Style"/>
              <w:sz w:val="21"/>
              <w:szCs w:val="21"/>
            </w:rPr>
            <w:fldChar w:fldCharType="begin"/>
          </w:r>
          <w:r w:rsidR="00106245">
            <w:rPr>
              <w:rFonts w:ascii="Goudy Old Style" w:hAnsi="Goudy Old Style"/>
              <w:sz w:val="21"/>
              <w:szCs w:val="21"/>
            </w:rPr>
            <w:instrText xml:space="preserve">CITATION Bau24 \p 25 \l 2057 </w:instrText>
          </w:r>
          <w:r w:rsidR="00106245">
            <w:rPr>
              <w:rFonts w:ascii="Goudy Old Style" w:hAnsi="Goudy Old Style"/>
              <w:sz w:val="21"/>
              <w:szCs w:val="21"/>
            </w:rPr>
            <w:fldChar w:fldCharType="separate"/>
          </w:r>
          <w:r w:rsidR="00106245">
            <w:rPr>
              <w:rFonts w:ascii="Goudy Old Style" w:hAnsi="Goudy Old Style"/>
              <w:noProof/>
              <w:sz w:val="21"/>
              <w:szCs w:val="21"/>
            </w:rPr>
            <w:t xml:space="preserve"> </w:t>
          </w:r>
          <w:r w:rsidR="00106245" w:rsidRPr="00106245">
            <w:rPr>
              <w:rFonts w:ascii="Goudy Old Style" w:hAnsi="Goudy Old Style"/>
              <w:noProof/>
              <w:sz w:val="21"/>
              <w:szCs w:val="21"/>
            </w:rPr>
            <w:t>(Baum, 2024, p. 25)</w:t>
          </w:r>
          <w:r w:rsidR="00106245">
            <w:rPr>
              <w:rFonts w:ascii="Goudy Old Style" w:hAnsi="Goudy Old Style"/>
              <w:sz w:val="21"/>
              <w:szCs w:val="21"/>
            </w:rPr>
            <w:fldChar w:fldCharType="end"/>
          </w:r>
        </w:sdtContent>
      </w:sdt>
      <w:r w:rsidR="003A440E" w:rsidRPr="003A440E">
        <w:rPr>
          <w:rFonts w:ascii="Goudy Old Style" w:hAnsi="Goudy Old Style"/>
          <w:sz w:val="21"/>
          <w:szCs w:val="21"/>
        </w:rPr>
        <w:t>.</w:t>
      </w:r>
      <w:r w:rsidR="00510889">
        <w:rPr>
          <w:rFonts w:ascii="Goudy Old Style" w:hAnsi="Goudy Old Style"/>
          <w:sz w:val="21"/>
          <w:szCs w:val="21"/>
        </w:rPr>
        <w:t xml:space="preserve"> </w:t>
      </w:r>
      <w:r w:rsidR="00A2621D" w:rsidRPr="00A2621D">
        <w:rPr>
          <w:rFonts w:ascii="Goudy Old Style" w:hAnsi="Goudy Old Style"/>
          <w:sz w:val="21"/>
          <w:szCs w:val="21"/>
        </w:rPr>
        <w:t>Together, fertility, healing, and nature formed an interconnected triad within Nok religion</w:t>
      </w:r>
      <w:r w:rsidR="00510889">
        <w:rPr>
          <w:rFonts w:ascii="Goudy Old Style" w:hAnsi="Goudy Old Style"/>
          <w:sz w:val="21"/>
          <w:szCs w:val="21"/>
        </w:rPr>
        <w:t xml:space="preserve">, </w:t>
      </w:r>
      <w:r w:rsidR="00A2621D" w:rsidRPr="00A2621D">
        <w:rPr>
          <w:rFonts w:ascii="Goudy Old Style" w:hAnsi="Goudy Old Style"/>
          <w:sz w:val="21"/>
          <w:szCs w:val="21"/>
        </w:rPr>
        <w:t xml:space="preserve">invoked through rituals, symbolic representations, and spiritual </w:t>
      </w:r>
      <w:r w:rsidR="00510889" w:rsidRPr="00A2621D">
        <w:rPr>
          <w:rFonts w:ascii="Goudy Old Style" w:hAnsi="Goudy Old Style"/>
          <w:sz w:val="21"/>
          <w:szCs w:val="21"/>
        </w:rPr>
        <w:t>mediators</w:t>
      </w:r>
      <w:r w:rsidR="00A2621D" w:rsidRPr="00A2621D">
        <w:rPr>
          <w:rFonts w:ascii="Goudy Old Style" w:hAnsi="Goudy Old Style"/>
          <w:sz w:val="21"/>
          <w:szCs w:val="21"/>
        </w:rPr>
        <w:t xml:space="preserve"> to ensure the well-being of individuals and the community as a whole</w:t>
      </w:r>
      <w:r w:rsidR="00106245">
        <w:rPr>
          <w:rFonts w:ascii="Goudy Old Style" w:hAnsi="Goudy Old Style"/>
          <w:sz w:val="21"/>
          <w:szCs w:val="21"/>
        </w:rPr>
        <w:t>.</w:t>
      </w:r>
      <w:r w:rsidR="000E7A66">
        <w:rPr>
          <w:rFonts w:ascii="Goudy Old Style" w:hAnsi="Goudy Old Style"/>
          <w:sz w:val="21"/>
          <w:szCs w:val="21"/>
        </w:rPr>
        <w:t xml:space="preserve"> </w:t>
      </w:r>
    </w:p>
    <w:p w14:paraId="3C62EB00" w14:textId="16EC8549" w:rsidR="00510889" w:rsidRDefault="00510889" w:rsidP="001C40C9">
      <w:pPr>
        <w:spacing w:line="360" w:lineRule="auto"/>
        <w:jc w:val="both"/>
        <w:rPr>
          <w:rFonts w:ascii="Goudy Old Style" w:hAnsi="Goudy Old Style"/>
          <w:sz w:val="21"/>
          <w:szCs w:val="21"/>
        </w:rPr>
      </w:pPr>
      <w:r w:rsidRPr="00510889">
        <w:rPr>
          <w:rFonts w:ascii="Goudy Old Style" w:hAnsi="Goudy Old Style"/>
          <w:sz w:val="21"/>
          <w:szCs w:val="21"/>
        </w:rPr>
        <w:t>The Nok culture of central Nigeria</w:t>
      </w:r>
      <w:r>
        <w:rPr>
          <w:rFonts w:ascii="Goudy Old Style" w:hAnsi="Goudy Old Style"/>
          <w:sz w:val="21"/>
          <w:szCs w:val="21"/>
        </w:rPr>
        <w:t xml:space="preserve"> </w:t>
      </w:r>
      <w:r w:rsidRPr="00510889">
        <w:rPr>
          <w:rFonts w:ascii="Goudy Old Style" w:hAnsi="Goudy Old Style"/>
          <w:sz w:val="21"/>
          <w:szCs w:val="21"/>
        </w:rPr>
        <w:t>offers significant insights into early African spiritual and artistic traditions. Renowned for its distinctive terracotta sculptures, the Nok people crafted figures that likely served religious purposes, deeply intertwined with their beliefs in ancestor worship, fertility, healing, and the natural world. Despite challenges in fully reconstructing their social structure</w:t>
      </w:r>
      <w:r w:rsidR="00F67F88">
        <w:rPr>
          <w:rFonts w:ascii="Goudy Old Style" w:hAnsi="Goudy Old Style"/>
          <w:sz w:val="21"/>
          <w:szCs w:val="21"/>
        </w:rPr>
        <w:t xml:space="preserve">, </w:t>
      </w:r>
      <w:r w:rsidRPr="00510889">
        <w:rPr>
          <w:rFonts w:ascii="Goudy Old Style" w:hAnsi="Goudy Old Style"/>
          <w:sz w:val="21"/>
          <w:szCs w:val="21"/>
        </w:rPr>
        <w:t>ongoing research continues to illuminate the profound cultural and religious contributions of the Nok culture to the broader history of Africa.</w:t>
      </w:r>
    </w:p>
    <w:p w14:paraId="089C16FF" w14:textId="77777777" w:rsidR="00F67F88" w:rsidRDefault="00F67F88" w:rsidP="001C40C9">
      <w:pPr>
        <w:spacing w:line="360" w:lineRule="auto"/>
        <w:jc w:val="both"/>
        <w:rPr>
          <w:rFonts w:ascii="Goudy Old Style" w:hAnsi="Goudy Old Style"/>
          <w:b/>
          <w:bCs/>
          <w:sz w:val="21"/>
          <w:szCs w:val="21"/>
        </w:rPr>
      </w:pPr>
    </w:p>
    <w:p w14:paraId="726285DD" w14:textId="77777777" w:rsidR="00F67F88" w:rsidRDefault="00F67F88" w:rsidP="001C40C9">
      <w:pPr>
        <w:spacing w:line="360" w:lineRule="auto"/>
        <w:jc w:val="both"/>
        <w:rPr>
          <w:rFonts w:ascii="Goudy Old Style" w:hAnsi="Goudy Old Style"/>
          <w:b/>
          <w:bCs/>
          <w:sz w:val="21"/>
          <w:szCs w:val="21"/>
        </w:rPr>
      </w:pPr>
    </w:p>
    <w:p w14:paraId="68EE60E0" w14:textId="672ADCB9" w:rsidR="00A5231A" w:rsidRDefault="00CC63A5" w:rsidP="001C40C9">
      <w:pPr>
        <w:spacing w:line="360" w:lineRule="auto"/>
        <w:jc w:val="both"/>
        <w:rPr>
          <w:rFonts w:ascii="Goudy Old Style" w:hAnsi="Goudy Old Style"/>
          <w:b/>
          <w:bCs/>
          <w:sz w:val="21"/>
          <w:szCs w:val="21"/>
        </w:rPr>
      </w:pPr>
      <w:r>
        <w:rPr>
          <w:rFonts w:ascii="Goudy Old Style" w:hAnsi="Goudy Old Style"/>
          <w:b/>
          <w:bCs/>
          <w:sz w:val="21"/>
          <w:szCs w:val="21"/>
        </w:rPr>
        <w:t xml:space="preserve">For Further Reading </w:t>
      </w:r>
    </w:p>
    <w:p w14:paraId="410CBA9C" w14:textId="4C2A223C" w:rsid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Baum, R. M. </w:t>
      </w:r>
      <w:r>
        <w:rPr>
          <w:rFonts w:ascii="Goudy Old Style" w:hAnsi="Goudy Old Style"/>
          <w:sz w:val="21"/>
          <w:szCs w:val="21"/>
        </w:rPr>
        <w:t>(</w:t>
      </w:r>
      <w:r w:rsidRPr="00D632C7">
        <w:rPr>
          <w:rFonts w:ascii="Goudy Old Style" w:hAnsi="Goudy Old Style"/>
          <w:sz w:val="21"/>
          <w:szCs w:val="21"/>
        </w:rPr>
        <w:t>2024</w:t>
      </w:r>
      <w:r>
        <w:rPr>
          <w:rFonts w:ascii="Goudy Old Style" w:hAnsi="Goudy Old Style"/>
          <w:sz w:val="21"/>
          <w:szCs w:val="21"/>
        </w:rPr>
        <w:t>)</w:t>
      </w:r>
      <w:r w:rsidRPr="00D632C7">
        <w:rPr>
          <w:rFonts w:ascii="Goudy Old Style" w:hAnsi="Goudy Old Style"/>
          <w:sz w:val="21"/>
          <w:szCs w:val="21"/>
        </w:rPr>
        <w:t xml:space="preserve">.  </w:t>
      </w:r>
      <w:r w:rsidRPr="00C24908">
        <w:rPr>
          <w:rFonts w:ascii="Goudy Old Style" w:hAnsi="Goudy Old Style"/>
          <w:i/>
          <w:iCs/>
          <w:sz w:val="21"/>
          <w:szCs w:val="21"/>
        </w:rPr>
        <w:t>Ancient African Religions: A History</w:t>
      </w:r>
      <w:r w:rsidRPr="00D632C7">
        <w:rPr>
          <w:rFonts w:ascii="Goudy Old Style" w:hAnsi="Goudy Old Style"/>
          <w:sz w:val="21"/>
          <w:szCs w:val="21"/>
        </w:rPr>
        <w:t>. New York: Oxford Academic.</w:t>
      </w:r>
    </w:p>
    <w:p w14:paraId="7EF99580" w14:textId="5BD7AC27" w:rsidR="00DD464E" w:rsidRPr="00D632C7" w:rsidRDefault="00DD464E" w:rsidP="00D632C7">
      <w:pPr>
        <w:spacing w:line="360" w:lineRule="auto"/>
        <w:jc w:val="both"/>
        <w:rPr>
          <w:rFonts w:ascii="Goudy Old Style" w:hAnsi="Goudy Old Style"/>
          <w:sz w:val="21"/>
          <w:szCs w:val="21"/>
        </w:rPr>
      </w:pPr>
      <w:proofErr w:type="spellStart"/>
      <w:r w:rsidRPr="00DD464E">
        <w:rPr>
          <w:rFonts w:ascii="Goudy Old Style" w:hAnsi="Goudy Old Style"/>
          <w:sz w:val="21"/>
          <w:szCs w:val="21"/>
        </w:rPr>
        <w:t>Boyi</w:t>
      </w:r>
      <w:proofErr w:type="spellEnd"/>
      <w:r w:rsidRPr="00DD464E">
        <w:rPr>
          <w:rFonts w:ascii="Goudy Old Style" w:hAnsi="Goudy Old Style"/>
          <w:sz w:val="21"/>
          <w:szCs w:val="21"/>
        </w:rPr>
        <w:t xml:space="preserve">, J. M. </w:t>
      </w:r>
      <w:r>
        <w:rPr>
          <w:rFonts w:ascii="Goudy Old Style" w:hAnsi="Goudy Old Style"/>
          <w:sz w:val="21"/>
          <w:szCs w:val="21"/>
        </w:rPr>
        <w:t>(</w:t>
      </w:r>
      <w:r w:rsidRPr="00DD464E">
        <w:rPr>
          <w:rFonts w:ascii="Goudy Old Style" w:hAnsi="Goudy Old Style"/>
          <w:sz w:val="21"/>
          <w:szCs w:val="21"/>
        </w:rPr>
        <w:t>2025</w:t>
      </w:r>
      <w:r>
        <w:rPr>
          <w:rFonts w:ascii="Goudy Old Style" w:hAnsi="Goudy Old Style"/>
          <w:sz w:val="21"/>
          <w:szCs w:val="21"/>
        </w:rPr>
        <w:t>)</w:t>
      </w:r>
      <w:r w:rsidRPr="00DD464E">
        <w:rPr>
          <w:rFonts w:ascii="Goudy Old Style" w:hAnsi="Goudy Old Style"/>
          <w:sz w:val="21"/>
          <w:szCs w:val="21"/>
        </w:rPr>
        <w:t xml:space="preserve">. Nok Terracotta Sculptures: A Reflection of Ancient Ideology and Philosophy Found in the Earlier and Recent Discovered Sculptures. </w:t>
      </w:r>
      <w:r w:rsidRPr="00C24908">
        <w:rPr>
          <w:rFonts w:ascii="Goudy Old Style" w:hAnsi="Goudy Old Style"/>
          <w:i/>
          <w:iCs/>
          <w:sz w:val="21"/>
          <w:szCs w:val="21"/>
        </w:rPr>
        <w:t>International Journal of Innovative Research in Arts, Education and Technology</w:t>
      </w:r>
      <w:r w:rsidRPr="00DD464E">
        <w:rPr>
          <w:rFonts w:ascii="Goudy Old Style" w:hAnsi="Goudy Old Style"/>
          <w:sz w:val="21"/>
          <w:szCs w:val="21"/>
        </w:rPr>
        <w:t>, 3(1), pp. 10-21.</w:t>
      </w:r>
    </w:p>
    <w:p w14:paraId="205FB7D5" w14:textId="1E970C9C" w:rsidR="00D632C7" w:rsidRP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Fagg, A. </w:t>
      </w:r>
      <w:r>
        <w:rPr>
          <w:rFonts w:ascii="Goudy Old Style" w:hAnsi="Goudy Old Style"/>
          <w:sz w:val="21"/>
          <w:szCs w:val="21"/>
        </w:rPr>
        <w:t>(</w:t>
      </w:r>
      <w:r w:rsidRPr="00D632C7">
        <w:rPr>
          <w:rFonts w:ascii="Goudy Old Style" w:hAnsi="Goudy Old Style"/>
          <w:sz w:val="21"/>
          <w:szCs w:val="21"/>
        </w:rPr>
        <w:t>1994</w:t>
      </w:r>
      <w:r>
        <w:rPr>
          <w:rFonts w:ascii="Goudy Old Style" w:hAnsi="Goudy Old Style"/>
          <w:sz w:val="21"/>
          <w:szCs w:val="21"/>
        </w:rPr>
        <w:t>)</w:t>
      </w:r>
      <w:r w:rsidRPr="00D632C7">
        <w:rPr>
          <w:rFonts w:ascii="Goudy Old Style" w:hAnsi="Goudy Old Style"/>
          <w:sz w:val="21"/>
          <w:szCs w:val="21"/>
        </w:rPr>
        <w:t xml:space="preserve">. Thoughts on Nok. </w:t>
      </w:r>
      <w:r w:rsidRPr="00C24908">
        <w:rPr>
          <w:rFonts w:ascii="Goudy Old Style" w:hAnsi="Goudy Old Style"/>
          <w:i/>
          <w:iCs/>
          <w:sz w:val="21"/>
          <w:szCs w:val="21"/>
        </w:rPr>
        <w:t>African Arts</w:t>
      </w:r>
      <w:r w:rsidRPr="00D632C7">
        <w:rPr>
          <w:rFonts w:ascii="Goudy Old Style" w:hAnsi="Goudy Old Style"/>
          <w:sz w:val="21"/>
          <w:szCs w:val="21"/>
        </w:rPr>
        <w:t>, 27(3), pp. 79-83+103.</w:t>
      </w:r>
    </w:p>
    <w:p w14:paraId="131C32F5" w14:textId="078D6943" w:rsidR="00D632C7" w:rsidRP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Fagg, B. </w:t>
      </w:r>
      <w:r w:rsidR="007D4BF6">
        <w:rPr>
          <w:rFonts w:ascii="Goudy Old Style" w:hAnsi="Goudy Old Style"/>
          <w:sz w:val="21"/>
          <w:szCs w:val="21"/>
        </w:rPr>
        <w:t>(</w:t>
      </w:r>
      <w:r w:rsidRPr="00D632C7">
        <w:rPr>
          <w:rFonts w:ascii="Goudy Old Style" w:hAnsi="Goudy Old Style"/>
          <w:sz w:val="21"/>
          <w:szCs w:val="21"/>
        </w:rPr>
        <w:t>1969</w:t>
      </w:r>
      <w:r w:rsidR="007D4BF6">
        <w:rPr>
          <w:rFonts w:ascii="Goudy Old Style" w:hAnsi="Goudy Old Style"/>
          <w:sz w:val="21"/>
          <w:szCs w:val="21"/>
        </w:rPr>
        <w:t>)</w:t>
      </w:r>
      <w:r w:rsidRPr="00D632C7">
        <w:rPr>
          <w:rFonts w:ascii="Goudy Old Style" w:hAnsi="Goudy Old Style"/>
          <w:sz w:val="21"/>
          <w:szCs w:val="21"/>
        </w:rPr>
        <w:t xml:space="preserve">. Recent Work in West Africa: New Light on the Nok Culture. </w:t>
      </w:r>
      <w:r w:rsidRPr="00C24908">
        <w:rPr>
          <w:rFonts w:ascii="Goudy Old Style" w:hAnsi="Goudy Old Style"/>
          <w:i/>
          <w:iCs/>
          <w:sz w:val="21"/>
          <w:szCs w:val="21"/>
        </w:rPr>
        <w:t>World Archaeology</w:t>
      </w:r>
      <w:r w:rsidRPr="00D632C7">
        <w:rPr>
          <w:rFonts w:ascii="Goudy Old Style" w:hAnsi="Goudy Old Style"/>
          <w:sz w:val="21"/>
          <w:szCs w:val="21"/>
        </w:rPr>
        <w:t>, 1(1), pp. 41-50.</w:t>
      </w:r>
    </w:p>
    <w:p w14:paraId="3BDBACE8" w14:textId="78AF3C81" w:rsidR="00D632C7" w:rsidRP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Franke, G. </w:t>
      </w:r>
      <w:r w:rsidR="007D4BF6">
        <w:rPr>
          <w:rFonts w:ascii="Goudy Old Style" w:hAnsi="Goudy Old Style"/>
          <w:sz w:val="21"/>
          <w:szCs w:val="21"/>
        </w:rPr>
        <w:t>(</w:t>
      </w:r>
      <w:r w:rsidRPr="00D632C7">
        <w:rPr>
          <w:rFonts w:ascii="Goudy Old Style" w:hAnsi="Goudy Old Style"/>
          <w:sz w:val="21"/>
          <w:szCs w:val="21"/>
        </w:rPr>
        <w:t>2016</w:t>
      </w:r>
      <w:r w:rsidR="007D4BF6">
        <w:rPr>
          <w:rFonts w:ascii="Goudy Old Style" w:hAnsi="Goudy Old Style"/>
          <w:sz w:val="21"/>
          <w:szCs w:val="21"/>
        </w:rPr>
        <w:t>)</w:t>
      </w:r>
      <w:r w:rsidRPr="00D632C7">
        <w:rPr>
          <w:rFonts w:ascii="Goudy Old Style" w:hAnsi="Goudy Old Style"/>
          <w:sz w:val="21"/>
          <w:szCs w:val="21"/>
        </w:rPr>
        <w:t xml:space="preserve">. A Chronology of the Central Nigerian Nok Culture 1500 BC to the Beginning of the Common Era. </w:t>
      </w:r>
      <w:r w:rsidRPr="00C24908">
        <w:rPr>
          <w:rFonts w:ascii="Goudy Old Style" w:hAnsi="Goudy Old Style"/>
          <w:i/>
          <w:iCs/>
          <w:sz w:val="21"/>
          <w:szCs w:val="21"/>
        </w:rPr>
        <w:t>Journal of African Archaeology</w:t>
      </w:r>
      <w:r w:rsidRPr="00D632C7">
        <w:rPr>
          <w:rFonts w:ascii="Goudy Old Style" w:hAnsi="Goudy Old Style"/>
          <w:sz w:val="21"/>
          <w:szCs w:val="21"/>
        </w:rPr>
        <w:t>, 14(3), pp. 257-289.</w:t>
      </w:r>
    </w:p>
    <w:p w14:paraId="75851A31" w14:textId="251C4FC4" w:rsidR="00D632C7" w:rsidRP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Lei, Y. </w:t>
      </w:r>
      <w:r w:rsidR="007D4BF6">
        <w:rPr>
          <w:rFonts w:ascii="Goudy Old Style" w:hAnsi="Goudy Old Style"/>
          <w:sz w:val="21"/>
          <w:szCs w:val="21"/>
        </w:rPr>
        <w:t>(</w:t>
      </w:r>
      <w:r w:rsidRPr="00D632C7">
        <w:rPr>
          <w:rFonts w:ascii="Goudy Old Style" w:hAnsi="Goudy Old Style"/>
          <w:sz w:val="21"/>
          <w:szCs w:val="21"/>
        </w:rPr>
        <w:t>2024</w:t>
      </w:r>
      <w:r w:rsidR="007D4BF6">
        <w:rPr>
          <w:rFonts w:ascii="Goudy Old Style" w:hAnsi="Goudy Old Style"/>
          <w:sz w:val="21"/>
          <w:szCs w:val="21"/>
        </w:rPr>
        <w:t>)</w:t>
      </w:r>
      <w:r w:rsidRPr="00D632C7">
        <w:rPr>
          <w:rFonts w:ascii="Goudy Old Style" w:hAnsi="Goudy Old Style"/>
          <w:sz w:val="21"/>
          <w:szCs w:val="21"/>
        </w:rPr>
        <w:t xml:space="preserve">. An Archaeological Overview of Nok Terracotta Sculptures. </w:t>
      </w:r>
      <w:r w:rsidRPr="00C24908">
        <w:rPr>
          <w:rFonts w:ascii="Goudy Old Style" w:hAnsi="Goudy Old Style"/>
          <w:i/>
          <w:iCs/>
          <w:sz w:val="21"/>
          <w:szCs w:val="21"/>
        </w:rPr>
        <w:t>SHS Web of Conferences</w:t>
      </w:r>
      <w:r w:rsidRPr="00D632C7">
        <w:rPr>
          <w:rFonts w:ascii="Goudy Old Style" w:hAnsi="Goudy Old Style"/>
          <w:sz w:val="21"/>
          <w:szCs w:val="21"/>
        </w:rPr>
        <w:t>, Volume 193, pp. 1-4.</w:t>
      </w:r>
    </w:p>
    <w:p w14:paraId="0E4AC8CF" w14:textId="2639D329" w:rsidR="00D632C7" w:rsidRP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Rupp, N., </w:t>
      </w:r>
      <w:proofErr w:type="spellStart"/>
      <w:r w:rsidRPr="00D632C7">
        <w:rPr>
          <w:rFonts w:ascii="Goudy Old Style" w:hAnsi="Goudy Old Style"/>
          <w:sz w:val="21"/>
          <w:szCs w:val="21"/>
        </w:rPr>
        <w:t>Ameje</w:t>
      </w:r>
      <w:proofErr w:type="spellEnd"/>
      <w:r w:rsidRPr="00D632C7">
        <w:rPr>
          <w:rFonts w:ascii="Goudy Old Style" w:hAnsi="Goudy Old Style"/>
          <w:sz w:val="21"/>
          <w:szCs w:val="21"/>
        </w:rPr>
        <w:t xml:space="preserve">, J. &amp; Breunig, P., </w:t>
      </w:r>
      <w:r w:rsidR="007D4BF6">
        <w:rPr>
          <w:rFonts w:ascii="Goudy Old Style" w:hAnsi="Goudy Old Style"/>
          <w:sz w:val="21"/>
          <w:szCs w:val="21"/>
        </w:rPr>
        <w:t>(</w:t>
      </w:r>
      <w:r w:rsidRPr="00D632C7">
        <w:rPr>
          <w:rFonts w:ascii="Goudy Old Style" w:hAnsi="Goudy Old Style"/>
          <w:sz w:val="21"/>
          <w:szCs w:val="21"/>
        </w:rPr>
        <w:t>2005</w:t>
      </w:r>
      <w:r w:rsidR="007D4BF6">
        <w:rPr>
          <w:rFonts w:ascii="Goudy Old Style" w:hAnsi="Goudy Old Style"/>
          <w:sz w:val="21"/>
          <w:szCs w:val="21"/>
        </w:rPr>
        <w:t>)</w:t>
      </w:r>
      <w:r w:rsidRPr="00D632C7">
        <w:rPr>
          <w:rFonts w:ascii="Goudy Old Style" w:hAnsi="Goudy Old Style"/>
          <w:sz w:val="21"/>
          <w:szCs w:val="21"/>
        </w:rPr>
        <w:t xml:space="preserve">. New Studies on the Nok Culture of Central Nigeria. </w:t>
      </w:r>
      <w:r w:rsidRPr="00C24908">
        <w:rPr>
          <w:rFonts w:ascii="Goudy Old Style" w:hAnsi="Goudy Old Style"/>
          <w:i/>
          <w:iCs/>
          <w:sz w:val="21"/>
          <w:szCs w:val="21"/>
        </w:rPr>
        <w:t>Journal of African Archaeology</w:t>
      </w:r>
      <w:r w:rsidRPr="00D632C7">
        <w:rPr>
          <w:rFonts w:ascii="Goudy Old Style" w:hAnsi="Goudy Old Style"/>
          <w:sz w:val="21"/>
          <w:szCs w:val="21"/>
        </w:rPr>
        <w:t>, 3(2), pp. 283-290.</w:t>
      </w:r>
    </w:p>
    <w:p w14:paraId="66065C2D" w14:textId="52C57FA6" w:rsidR="00D632C7" w:rsidRPr="00D632C7" w:rsidRDefault="00D632C7" w:rsidP="00D632C7">
      <w:pPr>
        <w:spacing w:line="360" w:lineRule="auto"/>
        <w:jc w:val="both"/>
        <w:rPr>
          <w:rFonts w:ascii="Goudy Old Style" w:hAnsi="Goudy Old Style"/>
          <w:sz w:val="21"/>
          <w:szCs w:val="21"/>
        </w:rPr>
      </w:pPr>
      <w:r w:rsidRPr="00D632C7">
        <w:rPr>
          <w:rFonts w:ascii="Goudy Old Style" w:hAnsi="Goudy Old Style"/>
          <w:sz w:val="21"/>
          <w:szCs w:val="21"/>
        </w:rPr>
        <w:t xml:space="preserve">Shaw, T. </w:t>
      </w:r>
      <w:r w:rsidR="007D4BF6">
        <w:rPr>
          <w:rFonts w:ascii="Goudy Old Style" w:hAnsi="Goudy Old Style"/>
          <w:sz w:val="21"/>
          <w:szCs w:val="21"/>
        </w:rPr>
        <w:t>(</w:t>
      </w:r>
      <w:r w:rsidRPr="00D632C7">
        <w:rPr>
          <w:rFonts w:ascii="Goudy Old Style" w:hAnsi="Goudy Old Style"/>
          <w:sz w:val="21"/>
          <w:szCs w:val="21"/>
        </w:rPr>
        <w:t>1981</w:t>
      </w:r>
      <w:r w:rsidR="007D4BF6">
        <w:rPr>
          <w:rFonts w:ascii="Goudy Old Style" w:hAnsi="Goudy Old Style"/>
          <w:sz w:val="21"/>
          <w:szCs w:val="21"/>
        </w:rPr>
        <w:t>)</w:t>
      </w:r>
      <w:r w:rsidRPr="00D632C7">
        <w:rPr>
          <w:rFonts w:ascii="Goudy Old Style" w:hAnsi="Goudy Old Style"/>
          <w:sz w:val="21"/>
          <w:szCs w:val="21"/>
        </w:rPr>
        <w:t xml:space="preserve">. The Nok Sculptures of Nigeria. </w:t>
      </w:r>
      <w:r w:rsidRPr="00C24908">
        <w:rPr>
          <w:rFonts w:ascii="Goudy Old Style" w:hAnsi="Goudy Old Style"/>
          <w:i/>
          <w:iCs/>
          <w:sz w:val="21"/>
          <w:szCs w:val="21"/>
        </w:rPr>
        <w:t>Scientific American</w:t>
      </w:r>
      <w:r w:rsidRPr="00D632C7">
        <w:rPr>
          <w:rFonts w:ascii="Goudy Old Style" w:hAnsi="Goudy Old Style"/>
          <w:sz w:val="21"/>
          <w:szCs w:val="21"/>
        </w:rPr>
        <w:t>, 244(2), pp. 154-167.</w:t>
      </w:r>
    </w:p>
    <w:p w14:paraId="04A225E4" w14:textId="57EC2A17" w:rsidR="00DD464E" w:rsidRDefault="00DD464E" w:rsidP="00DD464E"/>
    <w:p w14:paraId="3EB4A36E" w14:textId="77777777" w:rsidR="00DD464E" w:rsidRPr="00A5231A" w:rsidRDefault="00DD464E" w:rsidP="001C40C9">
      <w:pPr>
        <w:spacing w:line="360" w:lineRule="auto"/>
        <w:jc w:val="both"/>
        <w:rPr>
          <w:rFonts w:ascii="Goudy Old Style" w:hAnsi="Goudy Old Style"/>
          <w:b/>
          <w:bCs/>
          <w:sz w:val="21"/>
          <w:szCs w:val="21"/>
        </w:rPr>
      </w:pPr>
    </w:p>
    <w:sectPr w:rsidR="00DD464E" w:rsidRPr="00A5231A" w:rsidSect="00475924">
      <w:type w:val="continuous"/>
      <w:pgSz w:w="11906" w:h="16838"/>
      <w:pgMar w:top="1440" w:right="1440" w:bottom="1440" w:left="1440"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068CA" w14:textId="77777777" w:rsidR="000376A8" w:rsidRDefault="000376A8" w:rsidP="00674F86">
      <w:pPr>
        <w:spacing w:after="0" w:line="240" w:lineRule="auto"/>
      </w:pPr>
      <w:r>
        <w:separator/>
      </w:r>
    </w:p>
  </w:endnote>
  <w:endnote w:type="continuationSeparator" w:id="0">
    <w:p w14:paraId="092B89E6" w14:textId="77777777" w:rsidR="000376A8" w:rsidRDefault="000376A8" w:rsidP="00674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oudy Old Style">
    <w:panose1 w:val="0202050205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60DB8" w14:textId="77777777" w:rsidR="000376A8" w:rsidRDefault="000376A8" w:rsidP="00674F86">
      <w:pPr>
        <w:spacing w:after="0" w:line="240" w:lineRule="auto"/>
      </w:pPr>
      <w:r>
        <w:separator/>
      </w:r>
    </w:p>
  </w:footnote>
  <w:footnote w:type="continuationSeparator" w:id="0">
    <w:p w14:paraId="06FC580A" w14:textId="77777777" w:rsidR="000376A8" w:rsidRDefault="000376A8" w:rsidP="00674F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92FE7"/>
    <w:multiLevelType w:val="hybridMultilevel"/>
    <w:tmpl w:val="D264C9B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792820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09C"/>
    <w:rsid w:val="00000A57"/>
    <w:rsid w:val="00003083"/>
    <w:rsid w:val="00013A00"/>
    <w:rsid w:val="00020CDC"/>
    <w:rsid w:val="00020F7D"/>
    <w:rsid w:val="00024099"/>
    <w:rsid w:val="00030411"/>
    <w:rsid w:val="000336FE"/>
    <w:rsid w:val="000376A8"/>
    <w:rsid w:val="000528D5"/>
    <w:rsid w:val="00052938"/>
    <w:rsid w:val="00052A25"/>
    <w:rsid w:val="00075C50"/>
    <w:rsid w:val="00087DE4"/>
    <w:rsid w:val="00091989"/>
    <w:rsid w:val="000A5AEA"/>
    <w:rsid w:val="000B4505"/>
    <w:rsid w:val="000B5310"/>
    <w:rsid w:val="000B5D95"/>
    <w:rsid w:val="000C0D2D"/>
    <w:rsid w:val="000E3FDB"/>
    <w:rsid w:val="000E47EE"/>
    <w:rsid w:val="000E51F7"/>
    <w:rsid w:val="000E7A66"/>
    <w:rsid w:val="00106245"/>
    <w:rsid w:val="00106452"/>
    <w:rsid w:val="00125EE6"/>
    <w:rsid w:val="0013166B"/>
    <w:rsid w:val="00136B76"/>
    <w:rsid w:val="001561E2"/>
    <w:rsid w:val="00156E49"/>
    <w:rsid w:val="00160AF9"/>
    <w:rsid w:val="001613E4"/>
    <w:rsid w:val="001644C5"/>
    <w:rsid w:val="00173973"/>
    <w:rsid w:val="00175097"/>
    <w:rsid w:val="0017529F"/>
    <w:rsid w:val="00175696"/>
    <w:rsid w:val="001771FF"/>
    <w:rsid w:val="00182EFD"/>
    <w:rsid w:val="001942DA"/>
    <w:rsid w:val="001974D0"/>
    <w:rsid w:val="001A0A92"/>
    <w:rsid w:val="001B2115"/>
    <w:rsid w:val="001C40C9"/>
    <w:rsid w:val="001D47EE"/>
    <w:rsid w:val="001D782D"/>
    <w:rsid w:val="001E5CCC"/>
    <w:rsid w:val="001F3179"/>
    <w:rsid w:val="001F6746"/>
    <w:rsid w:val="001F742C"/>
    <w:rsid w:val="001F7692"/>
    <w:rsid w:val="00201344"/>
    <w:rsid w:val="0020588A"/>
    <w:rsid w:val="002260F6"/>
    <w:rsid w:val="00232CBD"/>
    <w:rsid w:val="002351B4"/>
    <w:rsid w:val="00236E4C"/>
    <w:rsid w:val="00241396"/>
    <w:rsid w:val="002511E0"/>
    <w:rsid w:val="00257F8C"/>
    <w:rsid w:val="0026683D"/>
    <w:rsid w:val="00267737"/>
    <w:rsid w:val="0028284D"/>
    <w:rsid w:val="00283395"/>
    <w:rsid w:val="00295262"/>
    <w:rsid w:val="00296A7D"/>
    <w:rsid w:val="002A26D2"/>
    <w:rsid w:val="002A6831"/>
    <w:rsid w:val="002B33DA"/>
    <w:rsid w:val="002C4161"/>
    <w:rsid w:val="002C747E"/>
    <w:rsid w:val="002D7551"/>
    <w:rsid w:val="002E317A"/>
    <w:rsid w:val="002F7116"/>
    <w:rsid w:val="00301893"/>
    <w:rsid w:val="00315B30"/>
    <w:rsid w:val="0032373C"/>
    <w:rsid w:val="0033234C"/>
    <w:rsid w:val="003340B0"/>
    <w:rsid w:val="00337025"/>
    <w:rsid w:val="00340911"/>
    <w:rsid w:val="0034278C"/>
    <w:rsid w:val="00352D87"/>
    <w:rsid w:val="00356A6F"/>
    <w:rsid w:val="0035733D"/>
    <w:rsid w:val="003604BF"/>
    <w:rsid w:val="00362046"/>
    <w:rsid w:val="00364E75"/>
    <w:rsid w:val="00366572"/>
    <w:rsid w:val="003808DE"/>
    <w:rsid w:val="003933C0"/>
    <w:rsid w:val="003A05CA"/>
    <w:rsid w:val="003A440E"/>
    <w:rsid w:val="003A557A"/>
    <w:rsid w:val="003E0C72"/>
    <w:rsid w:val="003E5653"/>
    <w:rsid w:val="003F3BB5"/>
    <w:rsid w:val="003F432A"/>
    <w:rsid w:val="003F6E59"/>
    <w:rsid w:val="00403A04"/>
    <w:rsid w:val="004048C8"/>
    <w:rsid w:val="0040691A"/>
    <w:rsid w:val="00406D7C"/>
    <w:rsid w:val="00412265"/>
    <w:rsid w:val="00423106"/>
    <w:rsid w:val="00426501"/>
    <w:rsid w:val="00440817"/>
    <w:rsid w:val="00441B19"/>
    <w:rsid w:val="00445CD0"/>
    <w:rsid w:val="004477AC"/>
    <w:rsid w:val="00452CB3"/>
    <w:rsid w:val="004557F8"/>
    <w:rsid w:val="00457D11"/>
    <w:rsid w:val="00474CBB"/>
    <w:rsid w:val="00475924"/>
    <w:rsid w:val="004A44C3"/>
    <w:rsid w:val="004B0E2D"/>
    <w:rsid w:val="004B13E2"/>
    <w:rsid w:val="004B25BD"/>
    <w:rsid w:val="004B6FA8"/>
    <w:rsid w:val="004C3B92"/>
    <w:rsid w:val="004D2268"/>
    <w:rsid w:val="004D45F9"/>
    <w:rsid w:val="004D4977"/>
    <w:rsid w:val="004D57C9"/>
    <w:rsid w:val="004E2E5E"/>
    <w:rsid w:val="004F5E8E"/>
    <w:rsid w:val="0050476C"/>
    <w:rsid w:val="00505DB1"/>
    <w:rsid w:val="00507BE2"/>
    <w:rsid w:val="00510889"/>
    <w:rsid w:val="00511316"/>
    <w:rsid w:val="00511C6A"/>
    <w:rsid w:val="00525BB6"/>
    <w:rsid w:val="00533F1B"/>
    <w:rsid w:val="005354BC"/>
    <w:rsid w:val="0054318D"/>
    <w:rsid w:val="0055048D"/>
    <w:rsid w:val="00555186"/>
    <w:rsid w:val="0056771C"/>
    <w:rsid w:val="005728EF"/>
    <w:rsid w:val="00573783"/>
    <w:rsid w:val="00574BED"/>
    <w:rsid w:val="005874D3"/>
    <w:rsid w:val="005A0870"/>
    <w:rsid w:val="005A129F"/>
    <w:rsid w:val="005B2417"/>
    <w:rsid w:val="005B5270"/>
    <w:rsid w:val="005B5BF1"/>
    <w:rsid w:val="005C702C"/>
    <w:rsid w:val="005D6C22"/>
    <w:rsid w:val="005D775B"/>
    <w:rsid w:val="005E5E45"/>
    <w:rsid w:val="005E620D"/>
    <w:rsid w:val="00607AA8"/>
    <w:rsid w:val="00634816"/>
    <w:rsid w:val="00635B83"/>
    <w:rsid w:val="006638AC"/>
    <w:rsid w:val="00672968"/>
    <w:rsid w:val="00674F86"/>
    <w:rsid w:val="00676728"/>
    <w:rsid w:val="00685DCA"/>
    <w:rsid w:val="00687250"/>
    <w:rsid w:val="00691BFC"/>
    <w:rsid w:val="00695A62"/>
    <w:rsid w:val="006A2D6B"/>
    <w:rsid w:val="006B401A"/>
    <w:rsid w:val="006C55E5"/>
    <w:rsid w:val="006F0368"/>
    <w:rsid w:val="006F17B8"/>
    <w:rsid w:val="00701E93"/>
    <w:rsid w:val="00702703"/>
    <w:rsid w:val="00702FD1"/>
    <w:rsid w:val="00703B7E"/>
    <w:rsid w:val="00705141"/>
    <w:rsid w:val="00705928"/>
    <w:rsid w:val="00706088"/>
    <w:rsid w:val="00710FCF"/>
    <w:rsid w:val="00716798"/>
    <w:rsid w:val="0074596F"/>
    <w:rsid w:val="00745A5D"/>
    <w:rsid w:val="00756BA5"/>
    <w:rsid w:val="00764A33"/>
    <w:rsid w:val="0078153C"/>
    <w:rsid w:val="00782F59"/>
    <w:rsid w:val="007915FE"/>
    <w:rsid w:val="00791D2F"/>
    <w:rsid w:val="00793DD2"/>
    <w:rsid w:val="00797662"/>
    <w:rsid w:val="007B04C5"/>
    <w:rsid w:val="007B0967"/>
    <w:rsid w:val="007C5BEE"/>
    <w:rsid w:val="007D2BB1"/>
    <w:rsid w:val="007D4BF6"/>
    <w:rsid w:val="007E5A3F"/>
    <w:rsid w:val="007E790B"/>
    <w:rsid w:val="007F10F3"/>
    <w:rsid w:val="007F3BFC"/>
    <w:rsid w:val="007F476D"/>
    <w:rsid w:val="007F6FC6"/>
    <w:rsid w:val="00807CB8"/>
    <w:rsid w:val="008231DF"/>
    <w:rsid w:val="0084454D"/>
    <w:rsid w:val="00851026"/>
    <w:rsid w:val="008521B4"/>
    <w:rsid w:val="00862FB0"/>
    <w:rsid w:val="008643FF"/>
    <w:rsid w:val="00866CC0"/>
    <w:rsid w:val="008702F3"/>
    <w:rsid w:val="008735F5"/>
    <w:rsid w:val="00876DC0"/>
    <w:rsid w:val="00880947"/>
    <w:rsid w:val="00882DAA"/>
    <w:rsid w:val="0088797B"/>
    <w:rsid w:val="00894170"/>
    <w:rsid w:val="00897CC9"/>
    <w:rsid w:val="008A00F2"/>
    <w:rsid w:val="008A6ED9"/>
    <w:rsid w:val="008A7050"/>
    <w:rsid w:val="008B1244"/>
    <w:rsid w:val="008B2BE6"/>
    <w:rsid w:val="008C0A14"/>
    <w:rsid w:val="008C2A52"/>
    <w:rsid w:val="008C698C"/>
    <w:rsid w:val="008D2347"/>
    <w:rsid w:val="008D2D35"/>
    <w:rsid w:val="008D680C"/>
    <w:rsid w:val="008D6909"/>
    <w:rsid w:val="00903F3E"/>
    <w:rsid w:val="00927FC0"/>
    <w:rsid w:val="00937837"/>
    <w:rsid w:val="00941B2E"/>
    <w:rsid w:val="00951121"/>
    <w:rsid w:val="0095749A"/>
    <w:rsid w:val="00975FE7"/>
    <w:rsid w:val="009A176B"/>
    <w:rsid w:val="009A2374"/>
    <w:rsid w:val="009A2514"/>
    <w:rsid w:val="009B05DB"/>
    <w:rsid w:val="009B3346"/>
    <w:rsid w:val="009B6DA0"/>
    <w:rsid w:val="009C6969"/>
    <w:rsid w:val="009C76A8"/>
    <w:rsid w:val="009E1CC2"/>
    <w:rsid w:val="009E239F"/>
    <w:rsid w:val="009E499D"/>
    <w:rsid w:val="009E533F"/>
    <w:rsid w:val="009F1E16"/>
    <w:rsid w:val="009F38AA"/>
    <w:rsid w:val="009F6F72"/>
    <w:rsid w:val="00A01349"/>
    <w:rsid w:val="00A11253"/>
    <w:rsid w:val="00A17CD2"/>
    <w:rsid w:val="00A2079C"/>
    <w:rsid w:val="00A24F67"/>
    <w:rsid w:val="00A2621D"/>
    <w:rsid w:val="00A34BFA"/>
    <w:rsid w:val="00A36232"/>
    <w:rsid w:val="00A509FE"/>
    <w:rsid w:val="00A5231A"/>
    <w:rsid w:val="00A5769C"/>
    <w:rsid w:val="00A60141"/>
    <w:rsid w:val="00A6065D"/>
    <w:rsid w:val="00A815E0"/>
    <w:rsid w:val="00A81FC6"/>
    <w:rsid w:val="00A96C1F"/>
    <w:rsid w:val="00AA5857"/>
    <w:rsid w:val="00AA6E17"/>
    <w:rsid w:val="00AA72A1"/>
    <w:rsid w:val="00AA7EFE"/>
    <w:rsid w:val="00AC309C"/>
    <w:rsid w:val="00AE1AEF"/>
    <w:rsid w:val="00AE2271"/>
    <w:rsid w:val="00AF5EE3"/>
    <w:rsid w:val="00AF64D7"/>
    <w:rsid w:val="00B135BF"/>
    <w:rsid w:val="00B16C8F"/>
    <w:rsid w:val="00B22F91"/>
    <w:rsid w:val="00B250F7"/>
    <w:rsid w:val="00B365D5"/>
    <w:rsid w:val="00B376DD"/>
    <w:rsid w:val="00B4534D"/>
    <w:rsid w:val="00B50A87"/>
    <w:rsid w:val="00B57DAB"/>
    <w:rsid w:val="00B57FC5"/>
    <w:rsid w:val="00B63649"/>
    <w:rsid w:val="00B720F5"/>
    <w:rsid w:val="00B77D8F"/>
    <w:rsid w:val="00B80F19"/>
    <w:rsid w:val="00B86688"/>
    <w:rsid w:val="00B91A04"/>
    <w:rsid w:val="00BA6381"/>
    <w:rsid w:val="00BA7765"/>
    <w:rsid w:val="00BC3567"/>
    <w:rsid w:val="00BC5174"/>
    <w:rsid w:val="00BF570E"/>
    <w:rsid w:val="00C207C9"/>
    <w:rsid w:val="00C20E4A"/>
    <w:rsid w:val="00C24908"/>
    <w:rsid w:val="00C2788E"/>
    <w:rsid w:val="00C43A03"/>
    <w:rsid w:val="00C47B56"/>
    <w:rsid w:val="00C56072"/>
    <w:rsid w:val="00C57AD7"/>
    <w:rsid w:val="00C64176"/>
    <w:rsid w:val="00C748FE"/>
    <w:rsid w:val="00C77E51"/>
    <w:rsid w:val="00C90AB0"/>
    <w:rsid w:val="00C90FBD"/>
    <w:rsid w:val="00C91273"/>
    <w:rsid w:val="00C915E3"/>
    <w:rsid w:val="00C93D9A"/>
    <w:rsid w:val="00C972FF"/>
    <w:rsid w:val="00CA1581"/>
    <w:rsid w:val="00CB06D0"/>
    <w:rsid w:val="00CC34A0"/>
    <w:rsid w:val="00CC56D3"/>
    <w:rsid w:val="00CC63A5"/>
    <w:rsid w:val="00CE260D"/>
    <w:rsid w:val="00CF4F1F"/>
    <w:rsid w:val="00D03CDE"/>
    <w:rsid w:val="00D06764"/>
    <w:rsid w:val="00D10C1F"/>
    <w:rsid w:val="00D12A8A"/>
    <w:rsid w:val="00D12AF2"/>
    <w:rsid w:val="00D370E0"/>
    <w:rsid w:val="00D467AA"/>
    <w:rsid w:val="00D54472"/>
    <w:rsid w:val="00D551D9"/>
    <w:rsid w:val="00D55252"/>
    <w:rsid w:val="00D632C7"/>
    <w:rsid w:val="00D66465"/>
    <w:rsid w:val="00D6774B"/>
    <w:rsid w:val="00D67B84"/>
    <w:rsid w:val="00D833A0"/>
    <w:rsid w:val="00D96273"/>
    <w:rsid w:val="00DB2880"/>
    <w:rsid w:val="00DB2D38"/>
    <w:rsid w:val="00DB4BD2"/>
    <w:rsid w:val="00DB78DD"/>
    <w:rsid w:val="00DC3CB7"/>
    <w:rsid w:val="00DC40A3"/>
    <w:rsid w:val="00DC658B"/>
    <w:rsid w:val="00DD2031"/>
    <w:rsid w:val="00DD38FB"/>
    <w:rsid w:val="00DD464E"/>
    <w:rsid w:val="00DE34FD"/>
    <w:rsid w:val="00DE5A97"/>
    <w:rsid w:val="00DF1DB2"/>
    <w:rsid w:val="00DF4788"/>
    <w:rsid w:val="00DF5BF3"/>
    <w:rsid w:val="00E04453"/>
    <w:rsid w:val="00E0534A"/>
    <w:rsid w:val="00E071FE"/>
    <w:rsid w:val="00E15CB7"/>
    <w:rsid w:val="00E16F77"/>
    <w:rsid w:val="00E34B50"/>
    <w:rsid w:val="00E364CD"/>
    <w:rsid w:val="00E42B6A"/>
    <w:rsid w:val="00E50225"/>
    <w:rsid w:val="00E5044D"/>
    <w:rsid w:val="00E504FF"/>
    <w:rsid w:val="00E67CE5"/>
    <w:rsid w:val="00E7009F"/>
    <w:rsid w:val="00E80C70"/>
    <w:rsid w:val="00E855A4"/>
    <w:rsid w:val="00E8769E"/>
    <w:rsid w:val="00E934E8"/>
    <w:rsid w:val="00E97BD2"/>
    <w:rsid w:val="00EA1A98"/>
    <w:rsid w:val="00EA2E76"/>
    <w:rsid w:val="00EA43DD"/>
    <w:rsid w:val="00EA74E2"/>
    <w:rsid w:val="00EC2B10"/>
    <w:rsid w:val="00EC7E82"/>
    <w:rsid w:val="00ED6369"/>
    <w:rsid w:val="00ED65EF"/>
    <w:rsid w:val="00EF0A57"/>
    <w:rsid w:val="00EF25CB"/>
    <w:rsid w:val="00EF2BEE"/>
    <w:rsid w:val="00EF2F9C"/>
    <w:rsid w:val="00EF6C0E"/>
    <w:rsid w:val="00F076F0"/>
    <w:rsid w:val="00F13764"/>
    <w:rsid w:val="00F24602"/>
    <w:rsid w:val="00F30013"/>
    <w:rsid w:val="00F34707"/>
    <w:rsid w:val="00F3732B"/>
    <w:rsid w:val="00F52D8F"/>
    <w:rsid w:val="00F5734E"/>
    <w:rsid w:val="00F67F88"/>
    <w:rsid w:val="00F74E03"/>
    <w:rsid w:val="00F901F3"/>
    <w:rsid w:val="00F92D95"/>
    <w:rsid w:val="00FA3088"/>
    <w:rsid w:val="00FA6EFB"/>
    <w:rsid w:val="00FB1FA1"/>
    <w:rsid w:val="00FB357E"/>
    <w:rsid w:val="00FC3797"/>
    <w:rsid w:val="00FC39A6"/>
    <w:rsid w:val="00FC68B9"/>
    <w:rsid w:val="00FD2447"/>
    <w:rsid w:val="00FD499C"/>
    <w:rsid w:val="00FD561A"/>
    <w:rsid w:val="00FD7696"/>
    <w:rsid w:val="00FE75AF"/>
    <w:rsid w:val="00FF1A9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32586"/>
  <w15:chartTrackingRefBased/>
  <w15:docId w15:val="{53FC14A4-9C42-422E-8D2C-52EA4916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C3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3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0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0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0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0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09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AC309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C309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C309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C309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C309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C309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C309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C309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C3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09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C3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09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C309C"/>
    <w:pPr>
      <w:spacing w:before="160"/>
      <w:jc w:val="center"/>
    </w:pPr>
    <w:rPr>
      <w:i/>
      <w:iCs/>
      <w:color w:val="404040" w:themeColor="text1" w:themeTint="BF"/>
    </w:rPr>
  </w:style>
  <w:style w:type="character" w:customStyle="1" w:styleId="QuoteChar">
    <w:name w:val="Quote Char"/>
    <w:basedOn w:val="DefaultParagraphFont"/>
    <w:link w:val="Quote"/>
    <w:uiPriority w:val="29"/>
    <w:rsid w:val="00AC309C"/>
    <w:rPr>
      <w:i/>
      <w:iCs/>
      <w:color w:val="404040" w:themeColor="text1" w:themeTint="BF"/>
      <w:lang w:val="en-GB"/>
    </w:rPr>
  </w:style>
  <w:style w:type="paragraph" w:styleId="ListParagraph">
    <w:name w:val="List Paragraph"/>
    <w:basedOn w:val="Normal"/>
    <w:uiPriority w:val="34"/>
    <w:qFormat/>
    <w:rsid w:val="00AC309C"/>
    <w:pPr>
      <w:ind w:left="720"/>
      <w:contextualSpacing/>
    </w:pPr>
  </w:style>
  <w:style w:type="character" w:styleId="IntenseEmphasis">
    <w:name w:val="Intense Emphasis"/>
    <w:basedOn w:val="DefaultParagraphFont"/>
    <w:uiPriority w:val="21"/>
    <w:qFormat/>
    <w:rsid w:val="00AC309C"/>
    <w:rPr>
      <w:i/>
      <w:iCs/>
      <w:color w:val="0F4761" w:themeColor="accent1" w:themeShade="BF"/>
    </w:rPr>
  </w:style>
  <w:style w:type="paragraph" w:styleId="IntenseQuote">
    <w:name w:val="Intense Quote"/>
    <w:basedOn w:val="Normal"/>
    <w:next w:val="Normal"/>
    <w:link w:val="IntenseQuoteChar"/>
    <w:uiPriority w:val="30"/>
    <w:qFormat/>
    <w:rsid w:val="00AC3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09C"/>
    <w:rPr>
      <w:i/>
      <w:iCs/>
      <w:color w:val="0F4761" w:themeColor="accent1" w:themeShade="BF"/>
      <w:lang w:val="en-GB"/>
    </w:rPr>
  </w:style>
  <w:style w:type="character" w:styleId="IntenseReference">
    <w:name w:val="Intense Reference"/>
    <w:basedOn w:val="DefaultParagraphFont"/>
    <w:uiPriority w:val="32"/>
    <w:qFormat/>
    <w:rsid w:val="00AC309C"/>
    <w:rPr>
      <w:b/>
      <w:bCs/>
      <w:smallCaps/>
      <w:color w:val="0F4761" w:themeColor="accent1" w:themeShade="BF"/>
      <w:spacing w:val="5"/>
    </w:rPr>
  </w:style>
  <w:style w:type="paragraph" w:styleId="Header">
    <w:name w:val="header"/>
    <w:basedOn w:val="Normal"/>
    <w:link w:val="HeaderChar"/>
    <w:uiPriority w:val="99"/>
    <w:unhideWhenUsed/>
    <w:rsid w:val="00674F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F86"/>
    <w:rPr>
      <w:lang w:val="en-GB"/>
    </w:rPr>
  </w:style>
  <w:style w:type="paragraph" w:styleId="Footer">
    <w:name w:val="footer"/>
    <w:basedOn w:val="Normal"/>
    <w:link w:val="FooterChar"/>
    <w:uiPriority w:val="99"/>
    <w:unhideWhenUsed/>
    <w:rsid w:val="00674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F86"/>
    <w:rPr>
      <w:lang w:val="en-GB"/>
    </w:rPr>
  </w:style>
  <w:style w:type="paragraph" w:styleId="Bibliography">
    <w:name w:val="Bibliography"/>
    <w:basedOn w:val="Normal"/>
    <w:next w:val="Normal"/>
    <w:uiPriority w:val="37"/>
    <w:unhideWhenUsed/>
    <w:rsid w:val="00BC3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8546">
      <w:bodyDiv w:val="1"/>
      <w:marLeft w:val="0"/>
      <w:marRight w:val="0"/>
      <w:marTop w:val="0"/>
      <w:marBottom w:val="0"/>
      <w:divBdr>
        <w:top w:val="none" w:sz="0" w:space="0" w:color="auto"/>
        <w:left w:val="none" w:sz="0" w:space="0" w:color="auto"/>
        <w:bottom w:val="none" w:sz="0" w:space="0" w:color="auto"/>
        <w:right w:val="none" w:sz="0" w:space="0" w:color="auto"/>
      </w:divBdr>
    </w:div>
    <w:div w:id="76218739">
      <w:bodyDiv w:val="1"/>
      <w:marLeft w:val="0"/>
      <w:marRight w:val="0"/>
      <w:marTop w:val="0"/>
      <w:marBottom w:val="0"/>
      <w:divBdr>
        <w:top w:val="none" w:sz="0" w:space="0" w:color="auto"/>
        <w:left w:val="none" w:sz="0" w:space="0" w:color="auto"/>
        <w:bottom w:val="none" w:sz="0" w:space="0" w:color="auto"/>
        <w:right w:val="none" w:sz="0" w:space="0" w:color="auto"/>
      </w:divBdr>
    </w:div>
    <w:div w:id="96369040">
      <w:bodyDiv w:val="1"/>
      <w:marLeft w:val="0"/>
      <w:marRight w:val="0"/>
      <w:marTop w:val="0"/>
      <w:marBottom w:val="0"/>
      <w:divBdr>
        <w:top w:val="none" w:sz="0" w:space="0" w:color="auto"/>
        <w:left w:val="none" w:sz="0" w:space="0" w:color="auto"/>
        <w:bottom w:val="none" w:sz="0" w:space="0" w:color="auto"/>
        <w:right w:val="none" w:sz="0" w:space="0" w:color="auto"/>
      </w:divBdr>
    </w:div>
    <w:div w:id="145901961">
      <w:bodyDiv w:val="1"/>
      <w:marLeft w:val="0"/>
      <w:marRight w:val="0"/>
      <w:marTop w:val="0"/>
      <w:marBottom w:val="0"/>
      <w:divBdr>
        <w:top w:val="none" w:sz="0" w:space="0" w:color="auto"/>
        <w:left w:val="none" w:sz="0" w:space="0" w:color="auto"/>
        <w:bottom w:val="none" w:sz="0" w:space="0" w:color="auto"/>
        <w:right w:val="none" w:sz="0" w:space="0" w:color="auto"/>
      </w:divBdr>
    </w:div>
    <w:div w:id="152570759">
      <w:bodyDiv w:val="1"/>
      <w:marLeft w:val="0"/>
      <w:marRight w:val="0"/>
      <w:marTop w:val="0"/>
      <w:marBottom w:val="0"/>
      <w:divBdr>
        <w:top w:val="none" w:sz="0" w:space="0" w:color="auto"/>
        <w:left w:val="none" w:sz="0" w:space="0" w:color="auto"/>
        <w:bottom w:val="none" w:sz="0" w:space="0" w:color="auto"/>
        <w:right w:val="none" w:sz="0" w:space="0" w:color="auto"/>
      </w:divBdr>
    </w:div>
    <w:div w:id="181012108">
      <w:bodyDiv w:val="1"/>
      <w:marLeft w:val="0"/>
      <w:marRight w:val="0"/>
      <w:marTop w:val="0"/>
      <w:marBottom w:val="0"/>
      <w:divBdr>
        <w:top w:val="none" w:sz="0" w:space="0" w:color="auto"/>
        <w:left w:val="none" w:sz="0" w:space="0" w:color="auto"/>
        <w:bottom w:val="none" w:sz="0" w:space="0" w:color="auto"/>
        <w:right w:val="none" w:sz="0" w:space="0" w:color="auto"/>
      </w:divBdr>
    </w:div>
    <w:div w:id="188178267">
      <w:bodyDiv w:val="1"/>
      <w:marLeft w:val="0"/>
      <w:marRight w:val="0"/>
      <w:marTop w:val="0"/>
      <w:marBottom w:val="0"/>
      <w:divBdr>
        <w:top w:val="none" w:sz="0" w:space="0" w:color="auto"/>
        <w:left w:val="none" w:sz="0" w:space="0" w:color="auto"/>
        <w:bottom w:val="none" w:sz="0" w:space="0" w:color="auto"/>
        <w:right w:val="none" w:sz="0" w:space="0" w:color="auto"/>
      </w:divBdr>
    </w:div>
    <w:div w:id="194388871">
      <w:bodyDiv w:val="1"/>
      <w:marLeft w:val="0"/>
      <w:marRight w:val="0"/>
      <w:marTop w:val="0"/>
      <w:marBottom w:val="0"/>
      <w:divBdr>
        <w:top w:val="none" w:sz="0" w:space="0" w:color="auto"/>
        <w:left w:val="none" w:sz="0" w:space="0" w:color="auto"/>
        <w:bottom w:val="none" w:sz="0" w:space="0" w:color="auto"/>
        <w:right w:val="none" w:sz="0" w:space="0" w:color="auto"/>
      </w:divBdr>
    </w:div>
    <w:div w:id="217280665">
      <w:bodyDiv w:val="1"/>
      <w:marLeft w:val="0"/>
      <w:marRight w:val="0"/>
      <w:marTop w:val="0"/>
      <w:marBottom w:val="0"/>
      <w:divBdr>
        <w:top w:val="none" w:sz="0" w:space="0" w:color="auto"/>
        <w:left w:val="none" w:sz="0" w:space="0" w:color="auto"/>
        <w:bottom w:val="none" w:sz="0" w:space="0" w:color="auto"/>
        <w:right w:val="none" w:sz="0" w:space="0" w:color="auto"/>
      </w:divBdr>
    </w:div>
    <w:div w:id="218639203">
      <w:bodyDiv w:val="1"/>
      <w:marLeft w:val="0"/>
      <w:marRight w:val="0"/>
      <w:marTop w:val="0"/>
      <w:marBottom w:val="0"/>
      <w:divBdr>
        <w:top w:val="none" w:sz="0" w:space="0" w:color="auto"/>
        <w:left w:val="none" w:sz="0" w:space="0" w:color="auto"/>
        <w:bottom w:val="none" w:sz="0" w:space="0" w:color="auto"/>
        <w:right w:val="none" w:sz="0" w:space="0" w:color="auto"/>
      </w:divBdr>
    </w:div>
    <w:div w:id="273756172">
      <w:bodyDiv w:val="1"/>
      <w:marLeft w:val="0"/>
      <w:marRight w:val="0"/>
      <w:marTop w:val="0"/>
      <w:marBottom w:val="0"/>
      <w:divBdr>
        <w:top w:val="none" w:sz="0" w:space="0" w:color="auto"/>
        <w:left w:val="none" w:sz="0" w:space="0" w:color="auto"/>
        <w:bottom w:val="none" w:sz="0" w:space="0" w:color="auto"/>
        <w:right w:val="none" w:sz="0" w:space="0" w:color="auto"/>
      </w:divBdr>
    </w:div>
    <w:div w:id="278534797">
      <w:bodyDiv w:val="1"/>
      <w:marLeft w:val="0"/>
      <w:marRight w:val="0"/>
      <w:marTop w:val="0"/>
      <w:marBottom w:val="0"/>
      <w:divBdr>
        <w:top w:val="none" w:sz="0" w:space="0" w:color="auto"/>
        <w:left w:val="none" w:sz="0" w:space="0" w:color="auto"/>
        <w:bottom w:val="none" w:sz="0" w:space="0" w:color="auto"/>
        <w:right w:val="none" w:sz="0" w:space="0" w:color="auto"/>
      </w:divBdr>
    </w:div>
    <w:div w:id="356582927">
      <w:bodyDiv w:val="1"/>
      <w:marLeft w:val="0"/>
      <w:marRight w:val="0"/>
      <w:marTop w:val="0"/>
      <w:marBottom w:val="0"/>
      <w:divBdr>
        <w:top w:val="none" w:sz="0" w:space="0" w:color="auto"/>
        <w:left w:val="none" w:sz="0" w:space="0" w:color="auto"/>
        <w:bottom w:val="none" w:sz="0" w:space="0" w:color="auto"/>
        <w:right w:val="none" w:sz="0" w:space="0" w:color="auto"/>
      </w:divBdr>
    </w:div>
    <w:div w:id="358285838">
      <w:bodyDiv w:val="1"/>
      <w:marLeft w:val="0"/>
      <w:marRight w:val="0"/>
      <w:marTop w:val="0"/>
      <w:marBottom w:val="0"/>
      <w:divBdr>
        <w:top w:val="none" w:sz="0" w:space="0" w:color="auto"/>
        <w:left w:val="none" w:sz="0" w:space="0" w:color="auto"/>
        <w:bottom w:val="none" w:sz="0" w:space="0" w:color="auto"/>
        <w:right w:val="none" w:sz="0" w:space="0" w:color="auto"/>
      </w:divBdr>
    </w:div>
    <w:div w:id="391730187">
      <w:bodyDiv w:val="1"/>
      <w:marLeft w:val="0"/>
      <w:marRight w:val="0"/>
      <w:marTop w:val="0"/>
      <w:marBottom w:val="0"/>
      <w:divBdr>
        <w:top w:val="none" w:sz="0" w:space="0" w:color="auto"/>
        <w:left w:val="none" w:sz="0" w:space="0" w:color="auto"/>
        <w:bottom w:val="none" w:sz="0" w:space="0" w:color="auto"/>
        <w:right w:val="none" w:sz="0" w:space="0" w:color="auto"/>
      </w:divBdr>
    </w:div>
    <w:div w:id="395205847">
      <w:bodyDiv w:val="1"/>
      <w:marLeft w:val="0"/>
      <w:marRight w:val="0"/>
      <w:marTop w:val="0"/>
      <w:marBottom w:val="0"/>
      <w:divBdr>
        <w:top w:val="none" w:sz="0" w:space="0" w:color="auto"/>
        <w:left w:val="none" w:sz="0" w:space="0" w:color="auto"/>
        <w:bottom w:val="none" w:sz="0" w:space="0" w:color="auto"/>
        <w:right w:val="none" w:sz="0" w:space="0" w:color="auto"/>
      </w:divBdr>
    </w:div>
    <w:div w:id="412510127">
      <w:bodyDiv w:val="1"/>
      <w:marLeft w:val="0"/>
      <w:marRight w:val="0"/>
      <w:marTop w:val="0"/>
      <w:marBottom w:val="0"/>
      <w:divBdr>
        <w:top w:val="none" w:sz="0" w:space="0" w:color="auto"/>
        <w:left w:val="none" w:sz="0" w:space="0" w:color="auto"/>
        <w:bottom w:val="none" w:sz="0" w:space="0" w:color="auto"/>
        <w:right w:val="none" w:sz="0" w:space="0" w:color="auto"/>
      </w:divBdr>
    </w:div>
    <w:div w:id="434713822">
      <w:bodyDiv w:val="1"/>
      <w:marLeft w:val="0"/>
      <w:marRight w:val="0"/>
      <w:marTop w:val="0"/>
      <w:marBottom w:val="0"/>
      <w:divBdr>
        <w:top w:val="none" w:sz="0" w:space="0" w:color="auto"/>
        <w:left w:val="none" w:sz="0" w:space="0" w:color="auto"/>
        <w:bottom w:val="none" w:sz="0" w:space="0" w:color="auto"/>
        <w:right w:val="none" w:sz="0" w:space="0" w:color="auto"/>
      </w:divBdr>
    </w:div>
    <w:div w:id="446393513">
      <w:bodyDiv w:val="1"/>
      <w:marLeft w:val="0"/>
      <w:marRight w:val="0"/>
      <w:marTop w:val="0"/>
      <w:marBottom w:val="0"/>
      <w:divBdr>
        <w:top w:val="none" w:sz="0" w:space="0" w:color="auto"/>
        <w:left w:val="none" w:sz="0" w:space="0" w:color="auto"/>
        <w:bottom w:val="none" w:sz="0" w:space="0" w:color="auto"/>
        <w:right w:val="none" w:sz="0" w:space="0" w:color="auto"/>
      </w:divBdr>
    </w:div>
    <w:div w:id="483470719">
      <w:bodyDiv w:val="1"/>
      <w:marLeft w:val="0"/>
      <w:marRight w:val="0"/>
      <w:marTop w:val="0"/>
      <w:marBottom w:val="0"/>
      <w:divBdr>
        <w:top w:val="none" w:sz="0" w:space="0" w:color="auto"/>
        <w:left w:val="none" w:sz="0" w:space="0" w:color="auto"/>
        <w:bottom w:val="none" w:sz="0" w:space="0" w:color="auto"/>
        <w:right w:val="none" w:sz="0" w:space="0" w:color="auto"/>
      </w:divBdr>
    </w:div>
    <w:div w:id="498035639">
      <w:bodyDiv w:val="1"/>
      <w:marLeft w:val="0"/>
      <w:marRight w:val="0"/>
      <w:marTop w:val="0"/>
      <w:marBottom w:val="0"/>
      <w:divBdr>
        <w:top w:val="none" w:sz="0" w:space="0" w:color="auto"/>
        <w:left w:val="none" w:sz="0" w:space="0" w:color="auto"/>
        <w:bottom w:val="none" w:sz="0" w:space="0" w:color="auto"/>
        <w:right w:val="none" w:sz="0" w:space="0" w:color="auto"/>
      </w:divBdr>
    </w:div>
    <w:div w:id="515076678">
      <w:bodyDiv w:val="1"/>
      <w:marLeft w:val="0"/>
      <w:marRight w:val="0"/>
      <w:marTop w:val="0"/>
      <w:marBottom w:val="0"/>
      <w:divBdr>
        <w:top w:val="none" w:sz="0" w:space="0" w:color="auto"/>
        <w:left w:val="none" w:sz="0" w:space="0" w:color="auto"/>
        <w:bottom w:val="none" w:sz="0" w:space="0" w:color="auto"/>
        <w:right w:val="none" w:sz="0" w:space="0" w:color="auto"/>
      </w:divBdr>
    </w:div>
    <w:div w:id="537936288">
      <w:bodyDiv w:val="1"/>
      <w:marLeft w:val="0"/>
      <w:marRight w:val="0"/>
      <w:marTop w:val="0"/>
      <w:marBottom w:val="0"/>
      <w:divBdr>
        <w:top w:val="none" w:sz="0" w:space="0" w:color="auto"/>
        <w:left w:val="none" w:sz="0" w:space="0" w:color="auto"/>
        <w:bottom w:val="none" w:sz="0" w:space="0" w:color="auto"/>
        <w:right w:val="none" w:sz="0" w:space="0" w:color="auto"/>
      </w:divBdr>
    </w:div>
    <w:div w:id="551961591">
      <w:bodyDiv w:val="1"/>
      <w:marLeft w:val="0"/>
      <w:marRight w:val="0"/>
      <w:marTop w:val="0"/>
      <w:marBottom w:val="0"/>
      <w:divBdr>
        <w:top w:val="none" w:sz="0" w:space="0" w:color="auto"/>
        <w:left w:val="none" w:sz="0" w:space="0" w:color="auto"/>
        <w:bottom w:val="none" w:sz="0" w:space="0" w:color="auto"/>
        <w:right w:val="none" w:sz="0" w:space="0" w:color="auto"/>
      </w:divBdr>
    </w:div>
    <w:div w:id="574780469">
      <w:bodyDiv w:val="1"/>
      <w:marLeft w:val="0"/>
      <w:marRight w:val="0"/>
      <w:marTop w:val="0"/>
      <w:marBottom w:val="0"/>
      <w:divBdr>
        <w:top w:val="none" w:sz="0" w:space="0" w:color="auto"/>
        <w:left w:val="none" w:sz="0" w:space="0" w:color="auto"/>
        <w:bottom w:val="none" w:sz="0" w:space="0" w:color="auto"/>
        <w:right w:val="none" w:sz="0" w:space="0" w:color="auto"/>
      </w:divBdr>
    </w:div>
    <w:div w:id="596865860">
      <w:bodyDiv w:val="1"/>
      <w:marLeft w:val="0"/>
      <w:marRight w:val="0"/>
      <w:marTop w:val="0"/>
      <w:marBottom w:val="0"/>
      <w:divBdr>
        <w:top w:val="none" w:sz="0" w:space="0" w:color="auto"/>
        <w:left w:val="none" w:sz="0" w:space="0" w:color="auto"/>
        <w:bottom w:val="none" w:sz="0" w:space="0" w:color="auto"/>
        <w:right w:val="none" w:sz="0" w:space="0" w:color="auto"/>
      </w:divBdr>
    </w:div>
    <w:div w:id="613832510">
      <w:bodyDiv w:val="1"/>
      <w:marLeft w:val="0"/>
      <w:marRight w:val="0"/>
      <w:marTop w:val="0"/>
      <w:marBottom w:val="0"/>
      <w:divBdr>
        <w:top w:val="none" w:sz="0" w:space="0" w:color="auto"/>
        <w:left w:val="none" w:sz="0" w:space="0" w:color="auto"/>
        <w:bottom w:val="none" w:sz="0" w:space="0" w:color="auto"/>
        <w:right w:val="none" w:sz="0" w:space="0" w:color="auto"/>
      </w:divBdr>
    </w:div>
    <w:div w:id="632715668">
      <w:bodyDiv w:val="1"/>
      <w:marLeft w:val="0"/>
      <w:marRight w:val="0"/>
      <w:marTop w:val="0"/>
      <w:marBottom w:val="0"/>
      <w:divBdr>
        <w:top w:val="none" w:sz="0" w:space="0" w:color="auto"/>
        <w:left w:val="none" w:sz="0" w:space="0" w:color="auto"/>
        <w:bottom w:val="none" w:sz="0" w:space="0" w:color="auto"/>
        <w:right w:val="none" w:sz="0" w:space="0" w:color="auto"/>
      </w:divBdr>
    </w:div>
    <w:div w:id="665133225">
      <w:bodyDiv w:val="1"/>
      <w:marLeft w:val="0"/>
      <w:marRight w:val="0"/>
      <w:marTop w:val="0"/>
      <w:marBottom w:val="0"/>
      <w:divBdr>
        <w:top w:val="none" w:sz="0" w:space="0" w:color="auto"/>
        <w:left w:val="none" w:sz="0" w:space="0" w:color="auto"/>
        <w:bottom w:val="none" w:sz="0" w:space="0" w:color="auto"/>
        <w:right w:val="none" w:sz="0" w:space="0" w:color="auto"/>
      </w:divBdr>
    </w:div>
    <w:div w:id="741224124">
      <w:bodyDiv w:val="1"/>
      <w:marLeft w:val="0"/>
      <w:marRight w:val="0"/>
      <w:marTop w:val="0"/>
      <w:marBottom w:val="0"/>
      <w:divBdr>
        <w:top w:val="none" w:sz="0" w:space="0" w:color="auto"/>
        <w:left w:val="none" w:sz="0" w:space="0" w:color="auto"/>
        <w:bottom w:val="none" w:sz="0" w:space="0" w:color="auto"/>
        <w:right w:val="none" w:sz="0" w:space="0" w:color="auto"/>
      </w:divBdr>
    </w:div>
    <w:div w:id="742678942">
      <w:bodyDiv w:val="1"/>
      <w:marLeft w:val="0"/>
      <w:marRight w:val="0"/>
      <w:marTop w:val="0"/>
      <w:marBottom w:val="0"/>
      <w:divBdr>
        <w:top w:val="none" w:sz="0" w:space="0" w:color="auto"/>
        <w:left w:val="none" w:sz="0" w:space="0" w:color="auto"/>
        <w:bottom w:val="none" w:sz="0" w:space="0" w:color="auto"/>
        <w:right w:val="none" w:sz="0" w:space="0" w:color="auto"/>
      </w:divBdr>
    </w:div>
    <w:div w:id="774986980">
      <w:bodyDiv w:val="1"/>
      <w:marLeft w:val="0"/>
      <w:marRight w:val="0"/>
      <w:marTop w:val="0"/>
      <w:marBottom w:val="0"/>
      <w:divBdr>
        <w:top w:val="none" w:sz="0" w:space="0" w:color="auto"/>
        <w:left w:val="none" w:sz="0" w:space="0" w:color="auto"/>
        <w:bottom w:val="none" w:sz="0" w:space="0" w:color="auto"/>
        <w:right w:val="none" w:sz="0" w:space="0" w:color="auto"/>
      </w:divBdr>
    </w:div>
    <w:div w:id="798497317">
      <w:bodyDiv w:val="1"/>
      <w:marLeft w:val="0"/>
      <w:marRight w:val="0"/>
      <w:marTop w:val="0"/>
      <w:marBottom w:val="0"/>
      <w:divBdr>
        <w:top w:val="none" w:sz="0" w:space="0" w:color="auto"/>
        <w:left w:val="none" w:sz="0" w:space="0" w:color="auto"/>
        <w:bottom w:val="none" w:sz="0" w:space="0" w:color="auto"/>
        <w:right w:val="none" w:sz="0" w:space="0" w:color="auto"/>
      </w:divBdr>
    </w:div>
    <w:div w:id="809130081">
      <w:bodyDiv w:val="1"/>
      <w:marLeft w:val="0"/>
      <w:marRight w:val="0"/>
      <w:marTop w:val="0"/>
      <w:marBottom w:val="0"/>
      <w:divBdr>
        <w:top w:val="none" w:sz="0" w:space="0" w:color="auto"/>
        <w:left w:val="none" w:sz="0" w:space="0" w:color="auto"/>
        <w:bottom w:val="none" w:sz="0" w:space="0" w:color="auto"/>
        <w:right w:val="none" w:sz="0" w:space="0" w:color="auto"/>
      </w:divBdr>
    </w:div>
    <w:div w:id="825321204">
      <w:bodyDiv w:val="1"/>
      <w:marLeft w:val="0"/>
      <w:marRight w:val="0"/>
      <w:marTop w:val="0"/>
      <w:marBottom w:val="0"/>
      <w:divBdr>
        <w:top w:val="none" w:sz="0" w:space="0" w:color="auto"/>
        <w:left w:val="none" w:sz="0" w:space="0" w:color="auto"/>
        <w:bottom w:val="none" w:sz="0" w:space="0" w:color="auto"/>
        <w:right w:val="none" w:sz="0" w:space="0" w:color="auto"/>
      </w:divBdr>
    </w:div>
    <w:div w:id="847596408">
      <w:bodyDiv w:val="1"/>
      <w:marLeft w:val="0"/>
      <w:marRight w:val="0"/>
      <w:marTop w:val="0"/>
      <w:marBottom w:val="0"/>
      <w:divBdr>
        <w:top w:val="none" w:sz="0" w:space="0" w:color="auto"/>
        <w:left w:val="none" w:sz="0" w:space="0" w:color="auto"/>
        <w:bottom w:val="none" w:sz="0" w:space="0" w:color="auto"/>
        <w:right w:val="none" w:sz="0" w:space="0" w:color="auto"/>
      </w:divBdr>
    </w:div>
    <w:div w:id="875701920">
      <w:bodyDiv w:val="1"/>
      <w:marLeft w:val="0"/>
      <w:marRight w:val="0"/>
      <w:marTop w:val="0"/>
      <w:marBottom w:val="0"/>
      <w:divBdr>
        <w:top w:val="none" w:sz="0" w:space="0" w:color="auto"/>
        <w:left w:val="none" w:sz="0" w:space="0" w:color="auto"/>
        <w:bottom w:val="none" w:sz="0" w:space="0" w:color="auto"/>
        <w:right w:val="none" w:sz="0" w:space="0" w:color="auto"/>
      </w:divBdr>
    </w:div>
    <w:div w:id="894701988">
      <w:bodyDiv w:val="1"/>
      <w:marLeft w:val="0"/>
      <w:marRight w:val="0"/>
      <w:marTop w:val="0"/>
      <w:marBottom w:val="0"/>
      <w:divBdr>
        <w:top w:val="none" w:sz="0" w:space="0" w:color="auto"/>
        <w:left w:val="none" w:sz="0" w:space="0" w:color="auto"/>
        <w:bottom w:val="none" w:sz="0" w:space="0" w:color="auto"/>
        <w:right w:val="none" w:sz="0" w:space="0" w:color="auto"/>
      </w:divBdr>
    </w:div>
    <w:div w:id="933778847">
      <w:bodyDiv w:val="1"/>
      <w:marLeft w:val="0"/>
      <w:marRight w:val="0"/>
      <w:marTop w:val="0"/>
      <w:marBottom w:val="0"/>
      <w:divBdr>
        <w:top w:val="none" w:sz="0" w:space="0" w:color="auto"/>
        <w:left w:val="none" w:sz="0" w:space="0" w:color="auto"/>
        <w:bottom w:val="none" w:sz="0" w:space="0" w:color="auto"/>
        <w:right w:val="none" w:sz="0" w:space="0" w:color="auto"/>
      </w:divBdr>
    </w:div>
    <w:div w:id="971710091">
      <w:bodyDiv w:val="1"/>
      <w:marLeft w:val="0"/>
      <w:marRight w:val="0"/>
      <w:marTop w:val="0"/>
      <w:marBottom w:val="0"/>
      <w:divBdr>
        <w:top w:val="none" w:sz="0" w:space="0" w:color="auto"/>
        <w:left w:val="none" w:sz="0" w:space="0" w:color="auto"/>
        <w:bottom w:val="none" w:sz="0" w:space="0" w:color="auto"/>
        <w:right w:val="none" w:sz="0" w:space="0" w:color="auto"/>
      </w:divBdr>
    </w:div>
    <w:div w:id="987439804">
      <w:bodyDiv w:val="1"/>
      <w:marLeft w:val="0"/>
      <w:marRight w:val="0"/>
      <w:marTop w:val="0"/>
      <w:marBottom w:val="0"/>
      <w:divBdr>
        <w:top w:val="none" w:sz="0" w:space="0" w:color="auto"/>
        <w:left w:val="none" w:sz="0" w:space="0" w:color="auto"/>
        <w:bottom w:val="none" w:sz="0" w:space="0" w:color="auto"/>
        <w:right w:val="none" w:sz="0" w:space="0" w:color="auto"/>
      </w:divBdr>
    </w:div>
    <w:div w:id="1035077892">
      <w:bodyDiv w:val="1"/>
      <w:marLeft w:val="0"/>
      <w:marRight w:val="0"/>
      <w:marTop w:val="0"/>
      <w:marBottom w:val="0"/>
      <w:divBdr>
        <w:top w:val="none" w:sz="0" w:space="0" w:color="auto"/>
        <w:left w:val="none" w:sz="0" w:space="0" w:color="auto"/>
        <w:bottom w:val="none" w:sz="0" w:space="0" w:color="auto"/>
        <w:right w:val="none" w:sz="0" w:space="0" w:color="auto"/>
      </w:divBdr>
    </w:div>
    <w:div w:id="1066687820">
      <w:bodyDiv w:val="1"/>
      <w:marLeft w:val="0"/>
      <w:marRight w:val="0"/>
      <w:marTop w:val="0"/>
      <w:marBottom w:val="0"/>
      <w:divBdr>
        <w:top w:val="none" w:sz="0" w:space="0" w:color="auto"/>
        <w:left w:val="none" w:sz="0" w:space="0" w:color="auto"/>
        <w:bottom w:val="none" w:sz="0" w:space="0" w:color="auto"/>
        <w:right w:val="none" w:sz="0" w:space="0" w:color="auto"/>
      </w:divBdr>
    </w:div>
    <w:div w:id="1085961246">
      <w:bodyDiv w:val="1"/>
      <w:marLeft w:val="0"/>
      <w:marRight w:val="0"/>
      <w:marTop w:val="0"/>
      <w:marBottom w:val="0"/>
      <w:divBdr>
        <w:top w:val="none" w:sz="0" w:space="0" w:color="auto"/>
        <w:left w:val="none" w:sz="0" w:space="0" w:color="auto"/>
        <w:bottom w:val="none" w:sz="0" w:space="0" w:color="auto"/>
        <w:right w:val="none" w:sz="0" w:space="0" w:color="auto"/>
      </w:divBdr>
    </w:div>
    <w:div w:id="1110322661">
      <w:bodyDiv w:val="1"/>
      <w:marLeft w:val="0"/>
      <w:marRight w:val="0"/>
      <w:marTop w:val="0"/>
      <w:marBottom w:val="0"/>
      <w:divBdr>
        <w:top w:val="none" w:sz="0" w:space="0" w:color="auto"/>
        <w:left w:val="none" w:sz="0" w:space="0" w:color="auto"/>
        <w:bottom w:val="none" w:sz="0" w:space="0" w:color="auto"/>
        <w:right w:val="none" w:sz="0" w:space="0" w:color="auto"/>
      </w:divBdr>
    </w:div>
    <w:div w:id="1131552084">
      <w:bodyDiv w:val="1"/>
      <w:marLeft w:val="0"/>
      <w:marRight w:val="0"/>
      <w:marTop w:val="0"/>
      <w:marBottom w:val="0"/>
      <w:divBdr>
        <w:top w:val="none" w:sz="0" w:space="0" w:color="auto"/>
        <w:left w:val="none" w:sz="0" w:space="0" w:color="auto"/>
        <w:bottom w:val="none" w:sz="0" w:space="0" w:color="auto"/>
        <w:right w:val="none" w:sz="0" w:space="0" w:color="auto"/>
      </w:divBdr>
    </w:div>
    <w:div w:id="1157653222">
      <w:bodyDiv w:val="1"/>
      <w:marLeft w:val="0"/>
      <w:marRight w:val="0"/>
      <w:marTop w:val="0"/>
      <w:marBottom w:val="0"/>
      <w:divBdr>
        <w:top w:val="none" w:sz="0" w:space="0" w:color="auto"/>
        <w:left w:val="none" w:sz="0" w:space="0" w:color="auto"/>
        <w:bottom w:val="none" w:sz="0" w:space="0" w:color="auto"/>
        <w:right w:val="none" w:sz="0" w:space="0" w:color="auto"/>
      </w:divBdr>
    </w:div>
    <w:div w:id="1165701494">
      <w:bodyDiv w:val="1"/>
      <w:marLeft w:val="0"/>
      <w:marRight w:val="0"/>
      <w:marTop w:val="0"/>
      <w:marBottom w:val="0"/>
      <w:divBdr>
        <w:top w:val="none" w:sz="0" w:space="0" w:color="auto"/>
        <w:left w:val="none" w:sz="0" w:space="0" w:color="auto"/>
        <w:bottom w:val="none" w:sz="0" w:space="0" w:color="auto"/>
        <w:right w:val="none" w:sz="0" w:space="0" w:color="auto"/>
      </w:divBdr>
    </w:div>
    <w:div w:id="1170288196">
      <w:bodyDiv w:val="1"/>
      <w:marLeft w:val="0"/>
      <w:marRight w:val="0"/>
      <w:marTop w:val="0"/>
      <w:marBottom w:val="0"/>
      <w:divBdr>
        <w:top w:val="none" w:sz="0" w:space="0" w:color="auto"/>
        <w:left w:val="none" w:sz="0" w:space="0" w:color="auto"/>
        <w:bottom w:val="none" w:sz="0" w:space="0" w:color="auto"/>
        <w:right w:val="none" w:sz="0" w:space="0" w:color="auto"/>
      </w:divBdr>
    </w:div>
    <w:div w:id="1188249094">
      <w:bodyDiv w:val="1"/>
      <w:marLeft w:val="0"/>
      <w:marRight w:val="0"/>
      <w:marTop w:val="0"/>
      <w:marBottom w:val="0"/>
      <w:divBdr>
        <w:top w:val="none" w:sz="0" w:space="0" w:color="auto"/>
        <w:left w:val="none" w:sz="0" w:space="0" w:color="auto"/>
        <w:bottom w:val="none" w:sz="0" w:space="0" w:color="auto"/>
        <w:right w:val="none" w:sz="0" w:space="0" w:color="auto"/>
      </w:divBdr>
    </w:div>
    <w:div w:id="1206336360">
      <w:bodyDiv w:val="1"/>
      <w:marLeft w:val="0"/>
      <w:marRight w:val="0"/>
      <w:marTop w:val="0"/>
      <w:marBottom w:val="0"/>
      <w:divBdr>
        <w:top w:val="none" w:sz="0" w:space="0" w:color="auto"/>
        <w:left w:val="none" w:sz="0" w:space="0" w:color="auto"/>
        <w:bottom w:val="none" w:sz="0" w:space="0" w:color="auto"/>
        <w:right w:val="none" w:sz="0" w:space="0" w:color="auto"/>
      </w:divBdr>
    </w:div>
    <w:div w:id="1240292622">
      <w:bodyDiv w:val="1"/>
      <w:marLeft w:val="0"/>
      <w:marRight w:val="0"/>
      <w:marTop w:val="0"/>
      <w:marBottom w:val="0"/>
      <w:divBdr>
        <w:top w:val="none" w:sz="0" w:space="0" w:color="auto"/>
        <w:left w:val="none" w:sz="0" w:space="0" w:color="auto"/>
        <w:bottom w:val="none" w:sz="0" w:space="0" w:color="auto"/>
        <w:right w:val="none" w:sz="0" w:space="0" w:color="auto"/>
      </w:divBdr>
    </w:div>
    <w:div w:id="1279754008">
      <w:bodyDiv w:val="1"/>
      <w:marLeft w:val="0"/>
      <w:marRight w:val="0"/>
      <w:marTop w:val="0"/>
      <w:marBottom w:val="0"/>
      <w:divBdr>
        <w:top w:val="none" w:sz="0" w:space="0" w:color="auto"/>
        <w:left w:val="none" w:sz="0" w:space="0" w:color="auto"/>
        <w:bottom w:val="none" w:sz="0" w:space="0" w:color="auto"/>
        <w:right w:val="none" w:sz="0" w:space="0" w:color="auto"/>
      </w:divBdr>
    </w:div>
    <w:div w:id="1318874560">
      <w:bodyDiv w:val="1"/>
      <w:marLeft w:val="0"/>
      <w:marRight w:val="0"/>
      <w:marTop w:val="0"/>
      <w:marBottom w:val="0"/>
      <w:divBdr>
        <w:top w:val="none" w:sz="0" w:space="0" w:color="auto"/>
        <w:left w:val="none" w:sz="0" w:space="0" w:color="auto"/>
        <w:bottom w:val="none" w:sz="0" w:space="0" w:color="auto"/>
        <w:right w:val="none" w:sz="0" w:space="0" w:color="auto"/>
      </w:divBdr>
    </w:div>
    <w:div w:id="1319461418">
      <w:bodyDiv w:val="1"/>
      <w:marLeft w:val="0"/>
      <w:marRight w:val="0"/>
      <w:marTop w:val="0"/>
      <w:marBottom w:val="0"/>
      <w:divBdr>
        <w:top w:val="none" w:sz="0" w:space="0" w:color="auto"/>
        <w:left w:val="none" w:sz="0" w:space="0" w:color="auto"/>
        <w:bottom w:val="none" w:sz="0" w:space="0" w:color="auto"/>
        <w:right w:val="none" w:sz="0" w:space="0" w:color="auto"/>
      </w:divBdr>
    </w:div>
    <w:div w:id="1331710484">
      <w:bodyDiv w:val="1"/>
      <w:marLeft w:val="0"/>
      <w:marRight w:val="0"/>
      <w:marTop w:val="0"/>
      <w:marBottom w:val="0"/>
      <w:divBdr>
        <w:top w:val="none" w:sz="0" w:space="0" w:color="auto"/>
        <w:left w:val="none" w:sz="0" w:space="0" w:color="auto"/>
        <w:bottom w:val="none" w:sz="0" w:space="0" w:color="auto"/>
        <w:right w:val="none" w:sz="0" w:space="0" w:color="auto"/>
      </w:divBdr>
    </w:div>
    <w:div w:id="1342203192">
      <w:bodyDiv w:val="1"/>
      <w:marLeft w:val="0"/>
      <w:marRight w:val="0"/>
      <w:marTop w:val="0"/>
      <w:marBottom w:val="0"/>
      <w:divBdr>
        <w:top w:val="none" w:sz="0" w:space="0" w:color="auto"/>
        <w:left w:val="none" w:sz="0" w:space="0" w:color="auto"/>
        <w:bottom w:val="none" w:sz="0" w:space="0" w:color="auto"/>
        <w:right w:val="none" w:sz="0" w:space="0" w:color="auto"/>
      </w:divBdr>
    </w:div>
    <w:div w:id="1383821167">
      <w:bodyDiv w:val="1"/>
      <w:marLeft w:val="0"/>
      <w:marRight w:val="0"/>
      <w:marTop w:val="0"/>
      <w:marBottom w:val="0"/>
      <w:divBdr>
        <w:top w:val="none" w:sz="0" w:space="0" w:color="auto"/>
        <w:left w:val="none" w:sz="0" w:space="0" w:color="auto"/>
        <w:bottom w:val="none" w:sz="0" w:space="0" w:color="auto"/>
        <w:right w:val="none" w:sz="0" w:space="0" w:color="auto"/>
      </w:divBdr>
    </w:div>
    <w:div w:id="1401905202">
      <w:bodyDiv w:val="1"/>
      <w:marLeft w:val="0"/>
      <w:marRight w:val="0"/>
      <w:marTop w:val="0"/>
      <w:marBottom w:val="0"/>
      <w:divBdr>
        <w:top w:val="none" w:sz="0" w:space="0" w:color="auto"/>
        <w:left w:val="none" w:sz="0" w:space="0" w:color="auto"/>
        <w:bottom w:val="none" w:sz="0" w:space="0" w:color="auto"/>
        <w:right w:val="none" w:sz="0" w:space="0" w:color="auto"/>
      </w:divBdr>
    </w:div>
    <w:div w:id="1414547261">
      <w:bodyDiv w:val="1"/>
      <w:marLeft w:val="0"/>
      <w:marRight w:val="0"/>
      <w:marTop w:val="0"/>
      <w:marBottom w:val="0"/>
      <w:divBdr>
        <w:top w:val="none" w:sz="0" w:space="0" w:color="auto"/>
        <w:left w:val="none" w:sz="0" w:space="0" w:color="auto"/>
        <w:bottom w:val="none" w:sz="0" w:space="0" w:color="auto"/>
        <w:right w:val="none" w:sz="0" w:space="0" w:color="auto"/>
      </w:divBdr>
    </w:div>
    <w:div w:id="1454203794">
      <w:bodyDiv w:val="1"/>
      <w:marLeft w:val="0"/>
      <w:marRight w:val="0"/>
      <w:marTop w:val="0"/>
      <w:marBottom w:val="0"/>
      <w:divBdr>
        <w:top w:val="none" w:sz="0" w:space="0" w:color="auto"/>
        <w:left w:val="none" w:sz="0" w:space="0" w:color="auto"/>
        <w:bottom w:val="none" w:sz="0" w:space="0" w:color="auto"/>
        <w:right w:val="none" w:sz="0" w:space="0" w:color="auto"/>
      </w:divBdr>
    </w:div>
    <w:div w:id="1459103260">
      <w:bodyDiv w:val="1"/>
      <w:marLeft w:val="0"/>
      <w:marRight w:val="0"/>
      <w:marTop w:val="0"/>
      <w:marBottom w:val="0"/>
      <w:divBdr>
        <w:top w:val="none" w:sz="0" w:space="0" w:color="auto"/>
        <w:left w:val="none" w:sz="0" w:space="0" w:color="auto"/>
        <w:bottom w:val="none" w:sz="0" w:space="0" w:color="auto"/>
        <w:right w:val="none" w:sz="0" w:space="0" w:color="auto"/>
      </w:divBdr>
    </w:div>
    <w:div w:id="1521122872">
      <w:bodyDiv w:val="1"/>
      <w:marLeft w:val="0"/>
      <w:marRight w:val="0"/>
      <w:marTop w:val="0"/>
      <w:marBottom w:val="0"/>
      <w:divBdr>
        <w:top w:val="none" w:sz="0" w:space="0" w:color="auto"/>
        <w:left w:val="none" w:sz="0" w:space="0" w:color="auto"/>
        <w:bottom w:val="none" w:sz="0" w:space="0" w:color="auto"/>
        <w:right w:val="none" w:sz="0" w:space="0" w:color="auto"/>
      </w:divBdr>
    </w:div>
    <w:div w:id="1538539902">
      <w:bodyDiv w:val="1"/>
      <w:marLeft w:val="0"/>
      <w:marRight w:val="0"/>
      <w:marTop w:val="0"/>
      <w:marBottom w:val="0"/>
      <w:divBdr>
        <w:top w:val="none" w:sz="0" w:space="0" w:color="auto"/>
        <w:left w:val="none" w:sz="0" w:space="0" w:color="auto"/>
        <w:bottom w:val="none" w:sz="0" w:space="0" w:color="auto"/>
        <w:right w:val="none" w:sz="0" w:space="0" w:color="auto"/>
      </w:divBdr>
    </w:div>
    <w:div w:id="1554193816">
      <w:bodyDiv w:val="1"/>
      <w:marLeft w:val="0"/>
      <w:marRight w:val="0"/>
      <w:marTop w:val="0"/>
      <w:marBottom w:val="0"/>
      <w:divBdr>
        <w:top w:val="none" w:sz="0" w:space="0" w:color="auto"/>
        <w:left w:val="none" w:sz="0" w:space="0" w:color="auto"/>
        <w:bottom w:val="none" w:sz="0" w:space="0" w:color="auto"/>
        <w:right w:val="none" w:sz="0" w:space="0" w:color="auto"/>
      </w:divBdr>
    </w:div>
    <w:div w:id="1554660442">
      <w:bodyDiv w:val="1"/>
      <w:marLeft w:val="0"/>
      <w:marRight w:val="0"/>
      <w:marTop w:val="0"/>
      <w:marBottom w:val="0"/>
      <w:divBdr>
        <w:top w:val="none" w:sz="0" w:space="0" w:color="auto"/>
        <w:left w:val="none" w:sz="0" w:space="0" w:color="auto"/>
        <w:bottom w:val="none" w:sz="0" w:space="0" w:color="auto"/>
        <w:right w:val="none" w:sz="0" w:space="0" w:color="auto"/>
      </w:divBdr>
    </w:div>
    <w:div w:id="1558664923">
      <w:bodyDiv w:val="1"/>
      <w:marLeft w:val="0"/>
      <w:marRight w:val="0"/>
      <w:marTop w:val="0"/>
      <w:marBottom w:val="0"/>
      <w:divBdr>
        <w:top w:val="none" w:sz="0" w:space="0" w:color="auto"/>
        <w:left w:val="none" w:sz="0" w:space="0" w:color="auto"/>
        <w:bottom w:val="none" w:sz="0" w:space="0" w:color="auto"/>
        <w:right w:val="none" w:sz="0" w:space="0" w:color="auto"/>
      </w:divBdr>
    </w:div>
    <w:div w:id="1563448604">
      <w:bodyDiv w:val="1"/>
      <w:marLeft w:val="0"/>
      <w:marRight w:val="0"/>
      <w:marTop w:val="0"/>
      <w:marBottom w:val="0"/>
      <w:divBdr>
        <w:top w:val="none" w:sz="0" w:space="0" w:color="auto"/>
        <w:left w:val="none" w:sz="0" w:space="0" w:color="auto"/>
        <w:bottom w:val="none" w:sz="0" w:space="0" w:color="auto"/>
        <w:right w:val="none" w:sz="0" w:space="0" w:color="auto"/>
      </w:divBdr>
    </w:div>
    <w:div w:id="1607228689">
      <w:bodyDiv w:val="1"/>
      <w:marLeft w:val="0"/>
      <w:marRight w:val="0"/>
      <w:marTop w:val="0"/>
      <w:marBottom w:val="0"/>
      <w:divBdr>
        <w:top w:val="none" w:sz="0" w:space="0" w:color="auto"/>
        <w:left w:val="none" w:sz="0" w:space="0" w:color="auto"/>
        <w:bottom w:val="none" w:sz="0" w:space="0" w:color="auto"/>
        <w:right w:val="none" w:sz="0" w:space="0" w:color="auto"/>
      </w:divBdr>
    </w:div>
    <w:div w:id="1613437264">
      <w:bodyDiv w:val="1"/>
      <w:marLeft w:val="0"/>
      <w:marRight w:val="0"/>
      <w:marTop w:val="0"/>
      <w:marBottom w:val="0"/>
      <w:divBdr>
        <w:top w:val="none" w:sz="0" w:space="0" w:color="auto"/>
        <w:left w:val="none" w:sz="0" w:space="0" w:color="auto"/>
        <w:bottom w:val="none" w:sz="0" w:space="0" w:color="auto"/>
        <w:right w:val="none" w:sz="0" w:space="0" w:color="auto"/>
      </w:divBdr>
    </w:div>
    <w:div w:id="1638678442">
      <w:bodyDiv w:val="1"/>
      <w:marLeft w:val="0"/>
      <w:marRight w:val="0"/>
      <w:marTop w:val="0"/>
      <w:marBottom w:val="0"/>
      <w:divBdr>
        <w:top w:val="none" w:sz="0" w:space="0" w:color="auto"/>
        <w:left w:val="none" w:sz="0" w:space="0" w:color="auto"/>
        <w:bottom w:val="none" w:sz="0" w:space="0" w:color="auto"/>
        <w:right w:val="none" w:sz="0" w:space="0" w:color="auto"/>
      </w:divBdr>
    </w:div>
    <w:div w:id="1654797432">
      <w:bodyDiv w:val="1"/>
      <w:marLeft w:val="0"/>
      <w:marRight w:val="0"/>
      <w:marTop w:val="0"/>
      <w:marBottom w:val="0"/>
      <w:divBdr>
        <w:top w:val="none" w:sz="0" w:space="0" w:color="auto"/>
        <w:left w:val="none" w:sz="0" w:space="0" w:color="auto"/>
        <w:bottom w:val="none" w:sz="0" w:space="0" w:color="auto"/>
        <w:right w:val="none" w:sz="0" w:space="0" w:color="auto"/>
      </w:divBdr>
    </w:div>
    <w:div w:id="1666350917">
      <w:bodyDiv w:val="1"/>
      <w:marLeft w:val="0"/>
      <w:marRight w:val="0"/>
      <w:marTop w:val="0"/>
      <w:marBottom w:val="0"/>
      <w:divBdr>
        <w:top w:val="none" w:sz="0" w:space="0" w:color="auto"/>
        <w:left w:val="none" w:sz="0" w:space="0" w:color="auto"/>
        <w:bottom w:val="none" w:sz="0" w:space="0" w:color="auto"/>
        <w:right w:val="none" w:sz="0" w:space="0" w:color="auto"/>
      </w:divBdr>
    </w:div>
    <w:div w:id="1714498806">
      <w:bodyDiv w:val="1"/>
      <w:marLeft w:val="0"/>
      <w:marRight w:val="0"/>
      <w:marTop w:val="0"/>
      <w:marBottom w:val="0"/>
      <w:divBdr>
        <w:top w:val="none" w:sz="0" w:space="0" w:color="auto"/>
        <w:left w:val="none" w:sz="0" w:space="0" w:color="auto"/>
        <w:bottom w:val="none" w:sz="0" w:space="0" w:color="auto"/>
        <w:right w:val="none" w:sz="0" w:space="0" w:color="auto"/>
      </w:divBdr>
    </w:div>
    <w:div w:id="1748457374">
      <w:bodyDiv w:val="1"/>
      <w:marLeft w:val="0"/>
      <w:marRight w:val="0"/>
      <w:marTop w:val="0"/>
      <w:marBottom w:val="0"/>
      <w:divBdr>
        <w:top w:val="none" w:sz="0" w:space="0" w:color="auto"/>
        <w:left w:val="none" w:sz="0" w:space="0" w:color="auto"/>
        <w:bottom w:val="none" w:sz="0" w:space="0" w:color="auto"/>
        <w:right w:val="none" w:sz="0" w:space="0" w:color="auto"/>
      </w:divBdr>
    </w:div>
    <w:div w:id="1789662017">
      <w:bodyDiv w:val="1"/>
      <w:marLeft w:val="0"/>
      <w:marRight w:val="0"/>
      <w:marTop w:val="0"/>
      <w:marBottom w:val="0"/>
      <w:divBdr>
        <w:top w:val="none" w:sz="0" w:space="0" w:color="auto"/>
        <w:left w:val="none" w:sz="0" w:space="0" w:color="auto"/>
        <w:bottom w:val="none" w:sz="0" w:space="0" w:color="auto"/>
        <w:right w:val="none" w:sz="0" w:space="0" w:color="auto"/>
      </w:divBdr>
    </w:div>
    <w:div w:id="1796101586">
      <w:bodyDiv w:val="1"/>
      <w:marLeft w:val="0"/>
      <w:marRight w:val="0"/>
      <w:marTop w:val="0"/>
      <w:marBottom w:val="0"/>
      <w:divBdr>
        <w:top w:val="none" w:sz="0" w:space="0" w:color="auto"/>
        <w:left w:val="none" w:sz="0" w:space="0" w:color="auto"/>
        <w:bottom w:val="none" w:sz="0" w:space="0" w:color="auto"/>
        <w:right w:val="none" w:sz="0" w:space="0" w:color="auto"/>
      </w:divBdr>
    </w:div>
    <w:div w:id="1801722100">
      <w:bodyDiv w:val="1"/>
      <w:marLeft w:val="0"/>
      <w:marRight w:val="0"/>
      <w:marTop w:val="0"/>
      <w:marBottom w:val="0"/>
      <w:divBdr>
        <w:top w:val="none" w:sz="0" w:space="0" w:color="auto"/>
        <w:left w:val="none" w:sz="0" w:space="0" w:color="auto"/>
        <w:bottom w:val="none" w:sz="0" w:space="0" w:color="auto"/>
        <w:right w:val="none" w:sz="0" w:space="0" w:color="auto"/>
      </w:divBdr>
    </w:div>
    <w:div w:id="1810509727">
      <w:bodyDiv w:val="1"/>
      <w:marLeft w:val="0"/>
      <w:marRight w:val="0"/>
      <w:marTop w:val="0"/>
      <w:marBottom w:val="0"/>
      <w:divBdr>
        <w:top w:val="none" w:sz="0" w:space="0" w:color="auto"/>
        <w:left w:val="none" w:sz="0" w:space="0" w:color="auto"/>
        <w:bottom w:val="none" w:sz="0" w:space="0" w:color="auto"/>
        <w:right w:val="none" w:sz="0" w:space="0" w:color="auto"/>
      </w:divBdr>
    </w:div>
    <w:div w:id="1848669284">
      <w:bodyDiv w:val="1"/>
      <w:marLeft w:val="0"/>
      <w:marRight w:val="0"/>
      <w:marTop w:val="0"/>
      <w:marBottom w:val="0"/>
      <w:divBdr>
        <w:top w:val="none" w:sz="0" w:space="0" w:color="auto"/>
        <w:left w:val="none" w:sz="0" w:space="0" w:color="auto"/>
        <w:bottom w:val="none" w:sz="0" w:space="0" w:color="auto"/>
        <w:right w:val="none" w:sz="0" w:space="0" w:color="auto"/>
      </w:divBdr>
    </w:div>
    <w:div w:id="1867252355">
      <w:bodyDiv w:val="1"/>
      <w:marLeft w:val="0"/>
      <w:marRight w:val="0"/>
      <w:marTop w:val="0"/>
      <w:marBottom w:val="0"/>
      <w:divBdr>
        <w:top w:val="none" w:sz="0" w:space="0" w:color="auto"/>
        <w:left w:val="none" w:sz="0" w:space="0" w:color="auto"/>
        <w:bottom w:val="none" w:sz="0" w:space="0" w:color="auto"/>
        <w:right w:val="none" w:sz="0" w:space="0" w:color="auto"/>
      </w:divBdr>
    </w:div>
    <w:div w:id="1869829620">
      <w:bodyDiv w:val="1"/>
      <w:marLeft w:val="0"/>
      <w:marRight w:val="0"/>
      <w:marTop w:val="0"/>
      <w:marBottom w:val="0"/>
      <w:divBdr>
        <w:top w:val="none" w:sz="0" w:space="0" w:color="auto"/>
        <w:left w:val="none" w:sz="0" w:space="0" w:color="auto"/>
        <w:bottom w:val="none" w:sz="0" w:space="0" w:color="auto"/>
        <w:right w:val="none" w:sz="0" w:space="0" w:color="auto"/>
      </w:divBdr>
    </w:div>
    <w:div w:id="1874222430">
      <w:bodyDiv w:val="1"/>
      <w:marLeft w:val="0"/>
      <w:marRight w:val="0"/>
      <w:marTop w:val="0"/>
      <w:marBottom w:val="0"/>
      <w:divBdr>
        <w:top w:val="none" w:sz="0" w:space="0" w:color="auto"/>
        <w:left w:val="none" w:sz="0" w:space="0" w:color="auto"/>
        <w:bottom w:val="none" w:sz="0" w:space="0" w:color="auto"/>
        <w:right w:val="none" w:sz="0" w:space="0" w:color="auto"/>
      </w:divBdr>
    </w:div>
    <w:div w:id="1875606679">
      <w:bodyDiv w:val="1"/>
      <w:marLeft w:val="0"/>
      <w:marRight w:val="0"/>
      <w:marTop w:val="0"/>
      <w:marBottom w:val="0"/>
      <w:divBdr>
        <w:top w:val="none" w:sz="0" w:space="0" w:color="auto"/>
        <w:left w:val="none" w:sz="0" w:space="0" w:color="auto"/>
        <w:bottom w:val="none" w:sz="0" w:space="0" w:color="auto"/>
        <w:right w:val="none" w:sz="0" w:space="0" w:color="auto"/>
      </w:divBdr>
    </w:div>
    <w:div w:id="1875919091">
      <w:bodyDiv w:val="1"/>
      <w:marLeft w:val="0"/>
      <w:marRight w:val="0"/>
      <w:marTop w:val="0"/>
      <w:marBottom w:val="0"/>
      <w:divBdr>
        <w:top w:val="none" w:sz="0" w:space="0" w:color="auto"/>
        <w:left w:val="none" w:sz="0" w:space="0" w:color="auto"/>
        <w:bottom w:val="none" w:sz="0" w:space="0" w:color="auto"/>
        <w:right w:val="none" w:sz="0" w:space="0" w:color="auto"/>
      </w:divBdr>
    </w:div>
    <w:div w:id="1900631305">
      <w:bodyDiv w:val="1"/>
      <w:marLeft w:val="0"/>
      <w:marRight w:val="0"/>
      <w:marTop w:val="0"/>
      <w:marBottom w:val="0"/>
      <w:divBdr>
        <w:top w:val="none" w:sz="0" w:space="0" w:color="auto"/>
        <w:left w:val="none" w:sz="0" w:space="0" w:color="auto"/>
        <w:bottom w:val="none" w:sz="0" w:space="0" w:color="auto"/>
        <w:right w:val="none" w:sz="0" w:space="0" w:color="auto"/>
      </w:divBdr>
    </w:div>
    <w:div w:id="1918593989">
      <w:bodyDiv w:val="1"/>
      <w:marLeft w:val="0"/>
      <w:marRight w:val="0"/>
      <w:marTop w:val="0"/>
      <w:marBottom w:val="0"/>
      <w:divBdr>
        <w:top w:val="none" w:sz="0" w:space="0" w:color="auto"/>
        <w:left w:val="none" w:sz="0" w:space="0" w:color="auto"/>
        <w:bottom w:val="none" w:sz="0" w:space="0" w:color="auto"/>
        <w:right w:val="none" w:sz="0" w:space="0" w:color="auto"/>
      </w:divBdr>
    </w:div>
    <w:div w:id="1921522609">
      <w:bodyDiv w:val="1"/>
      <w:marLeft w:val="0"/>
      <w:marRight w:val="0"/>
      <w:marTop w:val="0"/>
      <w:marBottom w:val="0"/>
      <w:divBdr>
        <w:top w:val="none" w:sz="0" w:space="0" w:color="auto"/>
        <w:left w:val="none" w:sz="0" w:space="0" w:color="auto"/>
        <w:bottom w:val="none" w:sz="0" w:space="0" w:color="auto"/>
        <w:right w:val="none" w:sz="0" w:space="0" w:color="auto"/>
      </w:divBdr>
    </w:div>
    <w:div w:id="1922980020">
      <w:bodyDiv w:val="1"/>
      <w:marLeft w:val="0"/>
      <w:marRight w:val="0"/>
      <w:marTop w:val="0"/>
      <w:marBottom w:val="0"/>
      <w:divBdr>
        <w:top w:val="none" w:sz="0" w:space="0" w:color="auto"/>
        <w:left w:val="none" w:sz="0" w:space="0" w:color="auto"/>
        <w:bottom w:val="none" w:sz="0" w:space="0" w:color="auto"/>
        <w:right w:val="none" w:sz="0" w:space="0" w:color="auto"/>
      </w:divBdr>
    </w:div>
    <w:div w:id="1923446383">
      <w:bodyDiv w:val="1"/>
      <w:marLeft w:val="0"/>
      <w:marRight w:val="0"/>
      <w:marTop w:val="0"/>
      <w:marBottom w:val="0"/>
      <w:divBdr>
        <w:top w:val="none" w:sz="0" w:space="0" w:color="auto"/>
        <w:left w:val="none" w:sz="0" w:space="0" w:color="auto"/>
        <w:bottom w:val="none" w:sz="0" w:space="0" w:color="auto"/>
        <w:right w:val="none" w:sz="0" w:space="0" w:color="auto"/>
      </w:divBdr>
    </w:div>
    <w:div w:id="1942489144">
      <w:bodyDiv w:val="1"/>
      <w:marLeft w:val="0"/>
      <w:marRight w:val="0"/>
      <w:marTop w:val="0"/>
      <w:marBottom w:val="0"/>
      <w:divBdr>
        <w:top w:val="none" w:sz="0" w:space="0" w:color="auto"/>
        <w:left w:val="none" w:sz="0" w:space="0" w:color="auto"/>
        <w:bottom w:val="none" w:sz="0" w:space="0" w:color="auto"/>
        <w:right w:val="none" w:sz="0" w:space="0" w:color="auto"/>
      </w:divBdr>
    </w:div>
    <w:div w:id="1964770494">
      <w:bodyDiv w:val="1"/>
      <w:marLeft w:val="0"/>
      <w:marRight w:val="0"/>
      <w:marTop w:val="0"/>
      <w:marBottom w:val="0"/>
      <w:divBdr>
        <w:top w:val="none" w:sz="0" w:space="0" w:color="auto"/>
        <w:left w:val="none" w:sz="0" w:space="0" w:color="auto"/>
        <w:bottom w:val="none" w:sz="0" w:space="0" w:color="auto"/>
        <w:right w:val="none" w:sz="0" w:space="0" w:color="auto"/>
      </w:divBdr>
    </w:div>
    <w:div w:id="1999847769">
      <w:bodyDiv w:val="1"/>
      <w:marLeft w:val="0"/>
      <w:marRight w:val="0"/>
      <w:marTop w:val="0"/>
      <w:marBottom w:val="0"/>
      <w:divBdr>
        <w:top w:val="none" w:sz="0" w:space="0" w:color="auto"/>
        <w:left w:val="none" w:sz="0" w:space="0" w:color="auto"/>
        <w:bottom w:val="none" w:sz="0" w:space="0" w:color="auto"/>
        <w:right w:val="none" w:sz="0" w:space="0" w:color="auto"/>
      </w:divBdr>
    </w:div>
    <w:div w:id="2040353049">
      <w:bodyDiv w:val="1"/>
      <w:marLeft w:val="0"/>
      <w:marRight w:val="0"/>
      <w:marTop w:val="0"/>
      <w:marBottom w:val="0"/>
      <w:divBdr>
        <w:top w:val="none" w:sz="0" w:space="0" w:color="auto"/>
        <w:left w:val="none" w:sz="0" w:space="0" w:color="auto"/>
        <w:bottom w:val="none" w:sz="0" w:space="0" w:color="auto"/>
        <w:right w:val="none" w:sz="0" w:space="0" w:color="auto"/>
      </w:divBdr>
    </w:div>
    <w:div w:id="2054425267">
      <w:bodyDiv w:val="1"/>
      <w:marLeft w:val="0"/>
      <w:marRight w:val="0"/>
      <w:marTop w:val="0"/>
      <w:marBottom w:val="0"/>
      <w:divBdr>
        <w:top w:val="none" w:sz="0" w:space="0" w:color="auto"/>
        <w:left w:val="none" w:sz="0" w:space="0" w:color="auto"/>
        <w:bottom w:val="none" w:sz="0" w:space="0" w:color="auto"/>
        <w:right w:val="none" w:sz="0" w:space="0" w:color="auto"/>
      </w:divBdr>
    </w:div>
    <w:div w:id="2056541804">
      <w:bodyDiv w:val="1"/>
      <w:marLeft w:val="0"/>
      <w:marRight w:val="0"/>
      <w:marTop w:val="0"/>
      <w:marBottom w:val="0"/>
      <w:divBdr>
        <w:top w:val="none" w:sz="0" w:space="0" w:color="auto"/>
        <w:left w:val="none" w:sz="0" w:space="0" w:color="auto"/>
        <w:bottom w:val="none" w:sz="0" w:space="0" w:color="auto"/>
        <w:right w:val="none" w:sz="0" w:space="0" w:color="auto"/>
      </w:divBdr>
    </w:div>
    <w:div w:id="2101026784">
      <w:bodyDiv w:val="1"/>
      <w:marLeft w:val="0"/>
      <w:marRight w:val="0"/>
      <w:marTop w:val="0"/>
      <w:marBottom w:val="0"/>
      <w:divBdr>
        <w:top w:val="none" w:sz="0" w:space="0" w:color="auto"/>
        <w:left w:val="none" w:sz="0" w:space="0" w:color="auto"/>
        <w:bottom w:val="none" w:sz="0" w:space="0" w:color="auto"/>
        <w:right w:val="none" w:sz="0" w:space="0" w:color="auto"/>
      </w:divBdr>
    </w:div>
    <w:div w:id="2116364489">
      <w:bodyDiv w:val="1"/>
      <w:marLeft w:val="0"/>
      <w:marRight w:val="0"/>
      <w:marTop w:val="0"/>
      <w:marBottom w:val="0"/>
      <w:divBdr>
        <w:top w:val="none" w:sz="0" w:space="0" w:color="auto"/>
        <w:left w:val="none" w:sz="0" w:space="0" w:color="auto"/>
        <w:bottom w:val="none" w:sz="0" w:space="0" w:color="auto"/>
        <w:right w:val="none" w:sz="0" w:space="0" w:color="auto"/>
      </w:divBdr>
    </w:div>
    <w:div w:id="2116440143">
      <w:bodyDiv w:val="1"/>
      <w:marLeft w:val="0"/>
      <w:marRight w:val="0"/>
      <w:marTop w:val="0"/>
      <w:marBottom w:val="0"/>
      <w:divBdr>
        <w:top w:val="none" w:sz="0" w:space="0" w:color="auto"/>
        <w:left w:val="none" w:sz="0" w:space="0" w:color="auto"/>
        <w:bottom w:val="none" w:sz="0" w:space="0" w:color="auto"/>
        <w:right w:val="none" w:sz="0" w:space="0" w:color="auto"/>
      </w:divBdr>
    </w:div>
    <w:div w:id="2116829100">
      <w:bodyDiv w:val="1"/>
      <w:marLeft w:val="0"/>
      <w:marRight w:val="0"/>
      <w:marTop w:val="0"/>
      <w:marBottom w:val="0"/>
      <w:divBdr>
        <w:top w:val="none" w:sz="0" w:space="0" w:color="auto"/>
        <w:left w:val="none" w:sz="0" w:space="0" w:color="auto"/>
        <w:bottom w:val="none" w:sz="0" w:space="0" w:color="auto"/>
        <w:right w:val="none" w:sz="0" w:space="0" w:color="auto"/>
      </w:divBdr>
    </w:div>
    <w:div w:id="2124838643">
      <w:bodyDiv w:val="1"/>
      <w:marLeft w:val="0"/>
      <w:marRight w:val="0"/>
      <w:marTop w:val="0"/>
      <w:marBottom w:val="0"/>
      <w:divBdr>
        <w:top w:val="none" w:sz="0" w:space="0" w:color="auto"/>
        <w:left w:val="none" w:sz="0" w:space="0" w:color="auto"/>
        <w:bottom w:val="none" w:sz="0" w:space="0" w:color="auto"/>
        <w:right w:val="none" w:sz="0" w:space="0" w:color="auto"/>
      </w:divBdr>
    </w:div>
    <w:div w:id="2128812088">
      <w:bodyDiv w:val="1"/>
      <w:marLeft w:val="0"/>
      <w:marRight w:val="0"/>
      <w:marTop w:val="0"/>
      <w:marBottom w:val="0"/>
      <w:divBdr>
        <w:top w:val="none" w:sz="0" w:space="0" w:color="auto"/>
        <w:left w:val="none" w:sz="0" w:space="0" w:color="auto"/>
        <w:bottom w:val="none" w:sz="0" w:space="0" w:color="auto"/>
        <w:right w:val="none" w:sz="0" w:space="0" w:color="auto"/>
      </w:divBdr>
    </w:div>
    <w:div w:id="2132431039">
      <w:bodyDiv w:val="1"/>
      <w:marLeft w:val="0"/>
      <w:marRight w:val="0"/>
      <w:marTop w:val="0"/>
      <w:marBottom w:val="0"/>
      <w:divBdr>
        <w:top w:val="none" w:sz="0" w:space="0" w:color="auto"/>
        <w:left w:val="none" w:sz="0" w:space="0" w:color="auto"/>
        <w:bottom w:val="none" w:sz="0" w:space="0" w:color="auto"/>
        <w:right w:val="none" w:sz="0" w:space="0" w:color="auto"/>
      </w:divBdr>
    </w:div>
    <w:div w:id="213563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Rup05</b:Tag>
    <b:SourceType>JournalArticle</b:SourceType>
    <b:Guid>{D710AF49-75E7-4E1B-AE12-A539A0A3F820}</b:Guid>
    <b:Title>New Studies on the Nok Culture of Central Nigeria</b:Title>
    <b:Year>2005</b:Year>
    <b:Pages>283-290</b:Pages>
    <b:JournalName>Journal of African Archaeology</b:JournalName>
    <b:Author>
      <b:Author>
        <b:NameList>
          <b:Person>
            <b:Last>Rupp</b:Last>
            <b:First>Nicole</b:First>
          </b:Person>
          <b:Person>
            <b:Last>Ameje</b:Last>
            <b:First>James</b:First>
          </b:Person>
          <b:Person>
            <b:Last>Breunig</b:Last>
            <b:First>Peter</b:First>
          </b:Person>
        </b:NameList>
      </b:Author>
    </b:Author>
    <b:Volume>3</b:Volume>
    <b:Issue>2</b:Issue>
    <b:RefOrder>2</b:RefOrder>
  </b:Source>
  <b:Source>
    <b:Tag>Bey24</b:Tag>
    <b:SourceType>BookSection</b:SourceType>
    <b:Guid>{41D212F2-5D71-4FA3-A252-6E185C3DDE6B}</b:Guid>
    <b:Title>Beyond the Nile Basin: African Religious History from 1300 BCE to the Dawn of the Common Era</b:Title>
    <b:Year>2024</b:Year>
    <b:BookTitle>Anicent African Religions: A History</b:BookTitle>
    <b:Pages>161-184</b:Pages>
    <b:Author>
      <b:Author>
        <b:NameList>
          <b:Person>
            <b:Last>Baum</b:Last>
            <b:First>Robert</b:First>
            <b:Middle>M.</b:Middle>
          </b:Person>
        </b:NameList>
      </b:Author>
      <b:BookAuthor>
        <b:NameList>
          <b:Person>
            <b:Last>Baum</b:Last>
            <b:First>Robert</b:First>
            <b:Middle>M.</b:Middle>
          </b:Person>
        </b:NameList>
      </b:BookAuthor>
    </b:Author>
    <b:City>New York</b:City>
    <b:Publisher>Oxford Academic</b:Publisher>
    <b:RefOrder>1</b:RefOrder>
  </b:Source>
  <b:Source>
    <b:Tag>Gab16</b:Tag>
    <b:SourceType>JournalArticle</b:SourceType>
    <b:Guid>{A47EF2FB-3243-488E-84EB-0CFA11C3F232}</b:Guid>
    <b:Author>
      <b:Author>
        <b:NameList>
          <b:Person>
            <b:Last>Franke</b:Last>
            <b:First>Gabriele</b:First>
          </b:Person>
        </b:NameList>
      </b:Author>
    </b:Author>
    <b:Title>A Chronology of the Central Nigerian Nok Culture 1500BC to the Beginning of the Common Era </b:Title>
    <b:JournalName>Journal of African Archaeology </b:JournalName>
    <b:Year>2016</b:Year>
    <b:Pages>257-289</b:Pages>
    <b:Volume>14</b:Volume>
    <b:Issue>3</b:Issue>
    <b:RefOrder>3</b:RefOrder>
  </b:Source>
  <b:Source>
    <b:Tag>Fag69</b:Tag>
    <b:SourceType>JournalArticle</b:SourceType>
    <b:Guid>{19973D04-E424-4511-A885-334A6994255C}</b:Guid>
    <b:Author>
      <b:Author>
        <b:NameList>
          <b:Person>
            <b:Last>Fagg</b:Last>
            <b:First>Bernard</b:First>
          </b:Person>
        </b:NameList>
      </b:Author>
    </b:Author>
    <b:Title>Recent Work in West Africa: New Light on the Nok Culture</b:Title>
    <b:JournalName>World Archaeology</b:JournalName>
    <b:Year>1969</b:Year>
    <b:Pages>41-50</b:Pages>
    <b:Volume>1</b:Volume>
    <b:Issue>1</b:Issue>
    <b:URL>https://www.jstor.org/stable/124082</b:URL>
    <b:RefOrder>4</b:RefOrder>
  </b:Source>
  <b:Source>
    <b:Tag>Rob24</b:Tag>
    <b:SourceType>BookSection</b:SourceType>
    <b:Guid>{4BE8B0A5-3C77-4634-9076-7DC3F0F83E0C}</b:Guid>
    <b:Title>Before Adam and Eve: African Religions from the Dawn of Humanity to the Neolithic Revolution</b:Title>
    <b:Year>2024</b:Year>
    <b:Author>
      <b:Author>
        <b:NameList>
          <b:Person>
            <b:Last>Baum</b:Last>
            <b:First>Robert</b:First>
            <b:Middle>M.</b:Middle>
          </b:Person>
        </b:NameList>
      </b:Author>
    </b:Author>
    <b:BookTitle>Anicent African Religions: A History</b:BookTitle>
    <b:Pages>37-68</b:Pages>
    <b:City>New York</b:City>
    <b:Publisher>Oxford Academic</b:Publisher>
    <b:RefOrder>10</b:RefOrder>
  </b:Source>
  <b:Source>
    <b:Tag>Lei24</b:Tag>
    <b:SourceType>JournalArticle</b:SourceType>
    <b:Guid>{CA6CD432-7BF0-4A5D-BD7F-5047810E996F}</b:Guid>
    <b:Title>An Archaeological Overview of Nok Terracotta Sculptures</b:Title>
    <b:Year>2024</b:Year>
    <b:Pages>1-4</b:Pages>
    <b:Author>
      <b:Author>
        <b:NameList>
          <b:Person>
            <b:Last>Lei</b:Last>
            <b:First>Yuxiao</b:First>
          </b:Person>
        </b:NameList>
      </b:Author>
    </b:Author>
    <b:JournalName>SHS Web of Conferences</b:JournalName>
    <b:Volume>193</b:Volume>
    <b:URL>https://www.shs-conferences.org/articles/shsconf/pdf/2024/13/shsconf_apmm2024_04011.pdf</b:URL>
    <b:RefOrder>9</b:RefOrder>
  </b:Source>
  <b:Source>
    <b:Tag>Sha81</b:Tag>
    <b:SourceType>JournalArticle</b:SourceType>
    <b:Guid>{B3BBEB2F-AD50-4858-A1E0-CDDBCD7E0151}</b:Guid>
    <b:Author>
      <b:Author>
        <b:NameList>
          <b:Person>
            <b:Last>Shaw</b:Last>
            <b:First>Thurstan</b:First>
          </b:Person>
        </b:NameList>
      </b:Author>
    </b:Author>
    <b:Title>The Nok Sculptures of Nigeria</b:Title>
    <b:JournalName>Scientific American</b:JournalName>
    <b:Year>1981</b:Year>
    <b:Pages>154-167</b:Pages>
    <b:Volume>244</b:Volume>
    <b:Issue>2</b:Issue>
    <b:URL>https://www.jstor.org/stable/10.2307/24964289</b:URL>
    <b:RefOrder>6</b:RefOrder>
  </b:Source>
  <b:Source>
    <b:Tag>Fag94</b:Tag>
    <b:SourceType>JournalArticle</b:SourceType>
    <b:Guid>{3136D4F1-EA62-450A-96E5-0E4448A9501D}</b:Guid>
    <b:Author>
      <b:Author>
        <b:NameList>
          <b:Person>
            <b:Last>Fagg</b:Last>
            <b:First>Angela</b:First>
          </b:Person>
        </b:NameList>
      </b:Author>
    </b:Author>
    <b:Title>Thoughts on Nok</b:Title>
    <b:JournalName>African Arts</b:JournalName>
    <b:Year>1994</b:Year>
    <b:Pages>79-83+103</b:Pages>
    <b:Volume>27</b:Volume>
    <b:Issue>3</b:Issue>
    <b:Publisher>UCLA James S. Coleman African Studies Center </b:Publisher>
    <b:URL>https://www.jstor.org/stable/3337204</b:URL>
    <b:RefOrder>7</b:RefOrder>
  </b:Source>
  <b:Source>
    <b:Tag>Bau24</b:Tag>
    <b:SourceType>BookSection</b:SourceType>
    <b:Guid>{D90B5D2E-68D3-4DE3-8F84-DB30969D59E2}</b:Guid>
    <b:Author>
      <b:Author>
        <b:NameList>
          <b:Person>
            <b:Last>Baum</b:Last>
            <b:First>Robert</b:First>
            <b:Middle>M.</b:Middle>
          </b:Person>
        </b:NameList>
      </b:Author>
    </b:Author>
    <b:Title>Introduction</b:Title>
    <b:Year>2024</b:Year>
    <b:JournalName>Ancient African Religions: A History</b:JournalName>
    <b:Pages>1-36</b:Pages>
    <b:BookTitle>Ancient African Religions: A History</b:BookTitle>
    <b:City>New York</b:City>
    <b:Publisher>Oxford Academic</b:Publisher>
    <b:RefOrder>8</b:RefOrder>
  </b:Source>
  <b:Source>
    <b:Tag>Joh25</b:Tag>
    <b:SourceType>JournalArticle</b:SourceType>
    <b:Guid>{BA2B50E2-A983-41B0-AE08-CCB86584AF3D}</b:Guid>
    <b:Title>Nok Terracotta Sculptures: A Reflection of Ancient Ideology and Philosophy Found in the Earlier and Recent Discovered Sculptures</b:Title>
    <b:Year>2025</b:Year>
    <b:Pages>10-21</b:Pages>
    <b:Author>
      <b:Author>
        <b:NameList>
          <b:Person>
            <b:Last>Boyi</b:Last>
            <b:First>John</b:First>
            <b:Middle>Mallam</b:Middle>
          </b:Person>
        </b:NameList>
      </b:Author>
    </b:Author>
    <b:JournalName>International Journal of Innovative Research in Arts, Education and Technology</b:JournalName>
    <b:Volume>3</b:Volume>
    <b:Issue>1</b:Issue>
    <b:RefOrder>11</b:RefOrder>
  </b:Source>
  <b:Source>
    <b:Tag>DrP</b:Tag>
    <b:SourceType>JournalArticle</b:SourceType>
    <b:Guid>{E47D8FB6-E425-4067-B25E-44950D9F93A4}</b:Guid>
    <b:Author>
      <b:Author>
        <b:NameList>
          <b:Person>
            <b:Last>Breunig</b:Last>
            <b:First>Dr</b:First>
            <b:Middle>Peter</b:Middle>
          </b:Person>
        </b:NameList>
      </b:Author>
    </b:Author>
    <b:Title>The Significance of Nok Culture Sculptures in Nigerian Prehistory</b:Title>
    <b:Year>2022</b:Year>
    <b:YearAccessed>2025</b:YearAccessed>
    <b:MonthAccessed>April</b:MonthAccessed>
    <b:DayAccessed>22</b:DayAccessed>
    <b:URL>https://www.scientia.global/wp-content/uploads/Peter_Breunig/Peter_Breunig.pdf</b:URL>
    <b:JournalName>Scientia Global</b:JournalName>
    <b:RefOrder>5</b:RefOrder>
  </b:Source>
</b:Sources>
</file>

<file path=customXml/itemProps1.xml><?xml version="1.0" encoding="utf-8"?>
<ds:datastoreItem xmlns:ds="http://schemas.openxmlformats.org/officeDocument/2006/customXml" ds:itemID="{137E98E1-5CB3-430D-AB1D-49BCFC2A6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1997</Words>
  <Characters>11488</Characters>
  <Application>Microsoft Office Word</Application>
  <DocSecurity>0</DocSecurity>
  <Lines>294</Lines>
  <Paragraphs>45</Paragraphs>
  <ScaleCrop>false</ScaleCrop>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392</cp:revision>
  <dcterms:created xsi:type="dcterms:W3CDTF">2025-04-14T10:49:00Z</dcterms:created>
  <dcterms:modified xsi:type="dcterms:W3CDTF">2025-04-23T15:11:00Z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b9465b10-400f-43d2-afc8-354e6f8cc31f</vt:lpwstr>
  </property>
</Properties>
</file>