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331B3" w14:textId="59D91402" w:rsidR="001C2741" w:rsidRPr="001C2741" w:rsidRDefault="001C2741" w:rsidP="001C2741">
      <w:pPr>
        <w:spacing w:line="276" w:lineRule="auto"/>
        <w:jc w:val="center"/>
        <w:rPr>
          <w:rFonts w:ascii="Arial" w:hAnsi="Arial" w:cs="Arial"/>
          <w:b/>
          <w:sz w:val="28"/>
          <w:u w:val="single"/>
        </w:rPr>
      </w:pPr>
      <w:r w:rsidRPr="001C2741">
        <w:rPr>
          <w:rFonts w:ascii="Arial" w:hAnsi="Arial" w:cs="Arial"/>
          <w:b/>
          <w:sz w:val="28"/>
          <w:u w:val="single"/>
        </w:rPr>
        <w:t>Commentary on “instructions for collection of Domesday Returns”</w:t>
      </w:r>
    </w:p>
    <w:p w14:paraId="7434B607" w14:textId="4E009BBB" w:rsidR="001C2741" w:rsidRPr="001C2741" w:rsidRDefault="001C2741" w:rsidP="001C2741">
      <w:pPr>
        <w:spacing w:line="276" w:lineRule="auto"/>
        <w:jc w:val="both"/>
        <w:rPr>
          <w:rFonts w:ascii="Arial" w:hAnsi="Arial" w:cs="Arial"/>
          <w:i/>
          <w:sz w:val="24"/>
          <w:szCs w:val="24"/>
        </w:rPr>
      </w:pPr>
      <w:r w:rsidRPr="001C2741">
        <w:rPr>
          <w:rFonts w:ascii="Arial" w:hAnsi="Arial" w:cs="Arial"/>
          <w:i/>
          <w:sz w:val="24"/>
          <w:szCs w:val="24"/>
        </w:rPr>
        <w:t xml:space="preserve">“Here is subscribed the inquisition of lands as the barons of the king have made inquiry into them; that is to say by the oath of the sheriff of the </w:t>
      </w:r>
      <w:bookmarkStart w:id="0" w:name="_GoBack"/>
      <w:bookmarkEnd w:id="0"/>
      <w:r w:rsidRPr="001C2741">
        <w:rPr>
          <w:rFonts w:ascii="Arial" w:hAnsi="Arial" w:cs="Arial"/>
          <w:i/>
          <w:sz w:val="24"/>
          <w:szCs w:val="24"/>
        </w:rPr>
        <w:t xml:space="preserve">shire, and of all the barons and their Frenchmen, and the whole hundred, the priests, reeves, and six villagers of each manor; then, what the manor is called, who held it in the time of King Edward, who holds now; how many hides, how many </w:t>
      </w:r>
      <w:proofErr w:type="spellStart"/>
      <w:r w:rsidRPr="001C2741">
        <w:rPr>
          <w:rFonts w:ascii="Arial" w:hAnsi="Arial" w:cs="Arial"/>
          <w:i/>
          <w:sz w:val="24"/>
          <w:szCs w:val="24"/>
        </w:rPr>
        <w:t>plowlands</w:t>
      </w:r>
      <w:proofErr w:type="spellEnd"/>
      <w:r w:rsidRPr="001C2741">
        <w:rPr>
          <w:rFonts w:ascii="Arial" w:hAnsi="Arial" w:cs="Arial"/>
          <w:i/>
          <w:sz w:val="24"/>
          <w:szCs w:val="24"/>
        </w:rPr>
        <w:t xml:space="preserve"> in demesne, how many belonging to the men, how many villagers, how many cottagers, how many slaves, how many free-men, how many </w:t>
      </w:r>
      <w:proofErr w:type="spellStart"/>
      <w:r w:rsidRPr="001C2741">
        <w:rPr>
          <w:rFonts w:ascii="Arial" w:hAnsi="Arial" w:cs="Arial"/>
          <w:i/>
          <w:sz w:val="24"/>
          <w:szCs w:val="24"/>
        </w:rPr>
        <w:t>socmen</w:t>
      </w:r>
      <w:proofErr w:type="spellEnd"/>
      <w:r w:rsidRPr="001C2741">
        <w:rPr>
          <w:rFonts w:ascii="Arial" w:hAnsi="Arial" w:cs="Arial"/>
          <w:i/>
          <w:sz w:val="24"/>
          <w:szCs w:val="24"/>
        </w:rPr>
        <w:t xml:space="preserve">, how much woods, how much meadow, how many pastures, how many mills, how many fish-ponds, how much has been added or taken away, how much it was worth altogether at that time, and how much now, how much each free man or </w:t>
      </w:r>
      <w:proofErr w:type="spellStart"/>
      <w:r w:rsidRPr="001C2741">
        <w:rPr>
          <w:rFonts w:ascii="Arial" w:hAnsi="Arial" w:cs="Arial"/>
          <w:i/>
          <w:sz w:val="24"/>
          <w:szCs w:val="24"/>
        </w:rPr>
        <w:t>socman</w:t>
      </w:r>
      <w:proofErr w:type="spellEnd"/>
      <w:r w:rsidRPr="001C2741">
        <w:rPr>
          <w:rFonts w:ascii="Arial" w:hAnsi="Arial" w:cs="Arial"/>
          <w:i/>
          <w:sz w:val="24"/>
          <w:szCs w:val="24"/>
        </w:rPr>
        <w:t xml:space="preserve"> had or has. All this threefold, that is to say in the time of King Edward [the Confessor, </w:t>
      </w:r>
      <w:proofErr w:type="gramStart"/>
      <w:r w:rsidRPr="001C2741">
        <w:rPr>
          <w:rFonts w:ascii="Arial" w:hAnsi="Arial" w:cs="Arial"/>
          <w:i/>
          <w:sz w:val="24"/>
          <w:szCs w:val="24"/>
        </w:rPr>
        <w:t>1003?-</w:t>
      </w:r>
      <w:proofErr w:type="gramEnd"/>
      <w:r w:rsidRPr="001C2741">
        <w:rPr>
          <w:rFonts w:ascii="Arial" w:hAnsi="Arial" w:cs="Arial"/>
          <w:i/>
          <w:sz w:val="24"/>
          <w:szCs w:val="24"/>
        </w:rPr>
        <w:t>1066], and when King William [the Conqueror--or the Bastard, c.1028-1087] gave it, and as it is now; and whether more can be had than is had.”</w:t>
      </w:r>
    </w:p>
    <w:p w14:paraId="6F1F8303" w14:textId="77777777" w:rsidR="001C2741" w:rsidRPr="001C2741" w:rsidRDefault="001C2741" w:rsidP="001C2741">
      <w:pPr>
        <w:spacing w:line="480" w:lineRule="auto"/>
        <w:jc w:val="both"/>
        <w:rPr>
          <w:rFonts w:ascii="Arial" w:hAnsi="Arial" w:cs="Arial"/>
          <w:sz w:val="24"/>
          <w:szCs w:val="24"/>
        </w:rPr>
      </w:pPr>
    </w:p>
    <w:p w14:paraId="165F90A8" w14:textId="6492CF17" w:rsidR="003A6BB0" w:rsidRPr="001C2741" w:rsidRDefault="003A6BB0" w:rsidP="001C2741">
      <w:pPr>
        <w:spacing w:line="480" w:lineRule="auto"/>
        <w:jc w:val="both"/>
        <w:rPr>
          <w:rFonts w:ascii="Arial" w:hAnsi="Arial" w:cs="Arial"/>
          <w:sz w:val="24"/>
          <w:szCs w:val="24"/>
        </w:rPr>
      </w:pPr>
      <w:r w:rsidRPr="001C2741">
        <w:rPr>
          <w:rFonts w:ascii="Arial" w:hAnsi="Arial" w:cs="Arial"/>
          <w:sz w:val="24"/>
          <w:szCs w:val="24"/>
        </w:rPr>
        <w:t>This extract is a passage from the Domesday book de</w:t>
      </w:r>
      <w:r w:rsidR="00D83D06" w:rsidRPr="001C2741">
        <w:rPr>
          <w:rFonts w:ascii="Arial" w:hAnsi="Arial" w:cs="Arial"/>
          <w:sz w:val="24"/>
          <w:szCs w:val="24"/>
        </w:rPr>
        <w:t>tailing a series of questions William’s commissioners were instructed to carry out as they conducted their survey of England. The Domesday book itself is a detailed report by</w:t>
      </w:r>
      <w:r w:rsidR="006B1045" w:rsidRPr="001C2741">
        <w:rPr>
          <w:rFonts w:ascii="Arial" w:hAnsi="Arial" w:cs="Arial"/>
          <w:sz w:val="24"/>
          <w:szCs w:val="24"/>
        </w:rPr>
        <w:t xml:space="preserve"> </w:t>
      </w:r>
      <w:r w:rsidR="00E254C3" w:rsidRPr="001C2741">
        <w:rPr>
          <w:rFonts w:ascii="Arial" w:hAnsi="Arial" w:cs="Arial"/>
          <w:sz w:val="24"/>
          <w:szCs w:val="24"/>
        </w:rPr>
        <w:t>William’s special</w:t>
      </w:r>
      <w:r w:rsidR="00D83D06" w:rsidRPr="001C2741">
        <w:rPr>
          <w:rFonts w:ascii="Arial" w:hAnsi="Arial" w:cs="Arial"/>
          <w:sz w:val="24"/>
          <w:szCs w:val="24"/>
        </w:rPr>
        <w:t xml:space="preserve"> commissioners on the total wealth and resources of England; comparing statistics from the time of Edward the Confessor to what people possess under William’s reign. </w:t>
      </w:r>
      <w:r w:rsidR="00E254C3" w:rsidRPr="001C2741">
        <w:rPr>
          <w:rFonts w:ascii="Arial" w:hAnsi="Arial" w:cs="Arial"/>
          <w:sz w:val="24"/>
          <w:szCs w:val="24"/>
        </w:rPr>
        <w:t xml:space="preserve">The questions that the commissioners were instructed to ask catalogued every natural resource, piece of property and how many peasants lived in England. What is most interesting about this passage is what it reveals of William’s mentality and when considered with examples from other Norman territories, what it tells us about how William exerted power over England compared </w:t>
      </w:r>
      <w:r w:rsidR="00EF3D38" w:rsidRPr="001C2741">
        <w:rPr>
          <w:rFonts w:ascii="Arial" w:hAnsi="Arial" w:cs="Arial"/>
          <w:sz w:val="24"/>
          <w:szCs w:val="24"/>
        </w:rPr>
        <w:t>t</w:t>
      </w:r>
      <w:r w:rsidR="00E254C3" w:rsidRPr="001C2741">
        <w:rPr>
          <w:rFonts w:ascii="Arial" w:hAnsi="Arial" w:cs="Arial"/>
          <w:sz w:val="24"/>
          <w:szCs w:val="24"/>
        </w:rPr>
        <w:t>o how other Norman leaders operated.</w:t>
      </w:r>
    </w:p>
    <w:p w14:paraId="6BCB8ABB" w14:textId="11BBACC1" w:rsidR="00EF3D38" w:rsidRPr="001C2741" w:rsidRDefault="00EF3D38" w:rsidP="001C2741">
      <w:pPr>
        <w:spacing w:line="480" w:lineRule="auto"/>
        <w:jc w:val="both"/>
        <w:rPr>
          <w:rFonts w:ascii="Arial" w:hAnsi="Arial" w:cs="Arial"/>
          <w:sz w:val="24"/>
          <w:szCs w:val="24"/>
        </w:rPr>
      </w:pPr>
      <w:r w:rsidRPr="001C2741">
        <w:rPr>
          <w:rFonts w:ascii="Arial" w:hAnsi="Arial" w:cs="Arial"/>
          <w:sz w:val="24"/>
          <w:szCs w:val="24"/>
        </w:rPr>
        <w:t>Very few sources more accurately highlight the “methodical” nature of William’s rule than this passage.</w:t>
      </w:r>
      <w:r w:rsidRPr="001C2741">
        <w:rPr>
          <w:rStyle w:val="FootnoteReference"/>
          <w:rFonts w:ascii="Arial" w:hAnsi="Arial" w:cs="Arial"/>
          <w:sz w:val="24"/>
          <w:szCs w:val="24"/>
        </w:rPr>
        <w:footnoteReference w:id="1"/>
      </w:r>
      <w:r w:rsidRPr="001C2741">
        <w:rPr>
          <w:rFonts w:ascii="Arial" w:hAnsi="Arial" w:cs="Arial"/>
          <w:sz w:val="24"/>
          <w:szCs w:val="24"/>
        </w:rPr>
        <w:t xml:space="preserve"> Here William’s need for control is on display as he moves to </w:t>
      </w:r>
      <w:r w:rsidRPr="001C2741">
        <w:rPr>
          <w:rFonts w:ascii="Arial" w:hAnsi="Arial" w:cs="Arial"/>
          <w:sz w:val="24"/>
          <w:szCs w:val="24"/>
        </w:rPr>
        <w:lastRenderedPageBreak/>
        <w:t>consolidate Norman power over the Saxons</w:t>
      </w:r>
      <w:r w:rsidR="001B5C12" w:rsidRPr="001C2741">
        <w:rPr>
          <w:rFonts w:ascii="Arial" w:hAnsi="Arial" w:cs="Arial"/>
          <w:sz w:val="24"/>
          <w:szCs w:val="24"/>
        </w:rPr>
        <w:t>.</w:t>
      </w:r>
      <w:r w:rsidR="00135EA3" w:rsidRPr="001C2741">
        <w:rPr>
          <w:rFonts w:ascii="Arial" w:hAnsi="Arial" w:cs="Arial"/>
          <w:sz w:val="24"/>
          <w:szCs w:val="24"/>
        </w:rPr>
        <w:t xml:space="preserve"> As many Saxon lords were killed during the battle of Hasting many manors and lands were left either in the hands of widows or vacant.</w:t>
      </w:r>
      <w:r w:rsidR="009E1807" w:rsidRPr="001C2741">
        <w:rPr>
          <w:rFonts w:ascii="Arial" w:hAnsi="Arial" w:cs="Arial"/>
          <w:sz w:val="24"/>
          <w:szCs w:val="24"/>
        </w:rPr>
        <w:t xml:space="preserve"> The Domesday book served a purpose as a “Norman form of legitimacy”.</w:t>
      </w:r>
      <w:r w:rsidR="009E1807" w:rsidRPr="001C2741">
        <w:rPr>
          <w:rStyle w:val="FootnoteReference"/>
          <w:rFonts w:ascii="Arial" w:hAnsi="Arial" w:cs="Arial"/>
          <w:sz w:val="24"/>
          <w:szCs w:val="24"/>
        </w:rPr>
        <w:footnoteReference w:id="2"/>
      </w:r>
      <w:r w:rsidR="009E1807" w:rsidRPr="001C2741">
        <w:rPr>
          <w:rFonts w:ascii="Arial" w:hAnsi="Arial" w:cs="Arial"/>
          <w:sz w:val="24"/>
          <w:szCs w:val="24"/>
        </w:rPr>
        <w:t xml:space="preserve"> What that means is that the new Norman landowners whether through marriage or reward were legally dressed up as the legal </w:t>
      </w:r>
      <w:r w:rsidR="004315DC">
        <w:rPr>
          <w:rFonts w:ascii="Arial" w:hAnsi="Arial" w:cs="Arial"/>
          <w:sz w:val="24"/>
          <w:szCs w:val="24"/>
        </w:rPr>
        <w:t>heirs</w:t>
      </w:r>
      <w:r w:rsidR="009E1807" w:rsidRPr="001C2741">
        <w:rPr>
          <w:rFonts w:ascii="Arial" w:hAnsi="Arial" w:cs="Arial"/>
          <w:sz w:val="24"/>
          <w:szCs w:val="24"/>
        </w:rPr>
        <w:t xml:space="preserve"> of the previous Saxon landowners.</w:t>
      </w:r>
      <w:r w:rsidR="009E1807" w:rsidRPr="001C2741">
        <w:rPr>
          <w:rStyle w:val="FootnoteReference"/>
          <w:rFonts w:ascii="Arial" w:hAnsi="Arial" w:cs="Arial"/>
          <w:sz w:val="24"/>
          <w:szCs w:val="24"/>
        </w:rPr>
        <w:footnoteReference w:id="3"/>
      </w:r>
      <w:r w:rsidR="005F5E46" w:rsidRPr="001C2741">
        <w:rPr>
          <w:rFonts w:ascii="Arial" w:hAnsi="Arial" w:cs="Arial"/>
          <w:sz w:val="24"/>
          <w:szCs w:val="24"/>
        </w:rPr>
        <w:t xml:space="preserve"> This passages relevance to this is that he collected territories, manors, villages and natural resources were redistributed to the new Norman owners. Essentially it exists to support William in organising what taxes and supplies are expected to come from each new</w:t>
      </w:r>
      <w:r w:rsidR="00B05070" w:rsidRPr="001C2741">
        <w:rPr>
          <w:rFonts w:ascii="Arial" w:hAnsi="Arial" w:cs="Arial"/>
          <w:sz w:val="24"/>
          <w:szCs w:val="24"/>
        </w:rPr>
        <w:t xml:space="preserve"> fief in comparison to what they provided under the reign of Edward the Confessor. In breaking down each individual fief into how many of each class, what distinctive terrain (such as woods) and what produce was created, William could exert a far more comprehensive control over the populace and barons than either Edward or Harold. This also enabled his administration to maximise their collection in money in a more efficient way than the either of the previous regimes.</w:t>
      </w:r>
      <w:r w:rsidR="00B05070" w:rsidRPr="001C2741">
        <w:rPr>
          <w:rStyle w:val="FootnoteReference"/>
          <w:rFonts w:ascii="Arial" w:hAnsi="Arial" w:cs="Arial"/>
          <w:sz w:val="24"/>
          <w:szCs w:val="24"/>
        </w:rPr>
        <w:footnoteReference w:id="4"/>
      </w:r>
      <w:r w:rsidR="00B05070" w:rsidRPr="001C2741">
        <w:rPr>
          <w:rFonts w:ascii="Arial" w:hAnsi="Arial" w:cs="Arial"/>
          <w:sz w:val="24"/>
          <w:szCs w:val="24"/>
        </w:rPr>
        <w:t xml:space="preserve"> Simply this string of questions is key to our understanding of how William ruled economically. </w:t>
      </w:r>
    </w:p>
    <w:p w14:paraId="559E5456" w14:textId="41E3794D" w:rsidR="00E254C3" w:rsidRPr="001C2741" w:rsidRDefault="00DD6623" w:rsidP="001C2741">
      <w:pPr>
        <w:spacing w:line="480" w:lineRule="auto"/>
        <w:jc w:val="both"/>
        <w:rPr>
          <w:rFonts w:ascii="Arial" w:hAnsi="Arial" w:cs="Arial"/>
          <w:sz w:val="24"/>
          <w:szCs w:val="24"/>
        </w:rPr>
      </w:pPr>
      <w:r w:rsidRPr="001C2741">
        <w:rPr>
          <w:rFonts w:ascii="Arial" w:hAnsi="Arial" w:cs="Arial"/>
          <w:sz w:val="24"/>
          <w:szCs w:val="24"/>
        </w:rPr>
        <w:t xml:space="preserve">Much of the questions in this passage are </w:t>
      </w:r>
      <w:r w:rsidR="00283DBC" w:rsidRPr="001C2741">
        <w:rPr>
          <w:rFonts w:ascii="Arial" w:hAnsi="Arial" w:cs="Arial"/>
          <w:sz w:val="24"/>
          <w:szCs w:val="24"/>
        </w:rPr>
        <w:t>regarding</w:t>
      </w:r>
      <w:r w:rsidRPr="001C2741">
        <w:rPr>
          <w:rFonts w:ascii="Arial" w:hAnsi="Arial" w:cs="Arial"/>
          <w:sz w:val="24"/>
          <w:szCs w:val="24"/>
        </w:rPr>
        <w:t xml:space="preserve"> the wealth and </w:t>
      </w:r>
      <w:r w:rsidR="005F5E46" w:rsidRPr="001C2741">
        <w:rPr>
          <w:rFonts w:ascii="Arial" w:hAnsi="Arial" w:cs="Arial"/>
          <w:sz w:val="24"/>
          <w:szCs w:val="24"/>
        </w:rPr>
        <w:t>lands</w:t>
      </w:r>
      <w:r w:rsidRPr="001C2741">
        <w:rPr>
          <w:rFonts w:ascii="Arial" w:hAnsi="Arial" w:cs="Arial"/>
          <w:sz w:val="24"/>
          <w:szCs w:val="24"/>
        </w:rPr>
        <w:t xml:space="preserve"> held by Manors throughout England. Medieval manors were agricultural estates that </w:t>
      </w:r>
      <w:r w:rsidR="00283DBC" w:rsidRPr="001C2741">
        <w:rPr>
          <w:rFonts w:ascii="Arial" w:hAnsi="Arial" w:cs="Arial"/>
          <w:sz w:val="24"/>
          <w:szCs w:val="24"/>
        </w:rPr>
        <w:t xml:space="preserve">held significant influence over England. As </w:t>
      </w:r>
      <w:r w:rsidR="002733D4" w:rsidRPr="001C2741">
        <w:rPr>
          <w:rFonts w:ascii="Arial" w:hAnsi="Arial" w:cs="Arial"/>
          <w:sz w:val="24"/>
          <w:szCs w:val="24"/>
        </w:rPr>
        <w:t>most of</w:t>
      </w:r>
      <w:r w:rsidR="00283DBC" w:rsidRPr="001C2741">
        <w:rPr>
          <w:rFonts w:ascii="Arial" w:hAnsi="Arial" w:cs="Arial"/>
          <w:sz w:val="24"/>
          <w:szCs w:val="24"/>
        </w:rPr>
        <w:t xml:space="preserve"> the population had no association with towns, as they lived in villages working on land owned by the local lord in his manor.</w:t>
      </w:r>
      <w:r w:rsidR="00283DBC" w:rsidRPr="001C2741">
        <w:rPr>
          <w:rStyle w:val="FootnoteReference"/>
          <w:rFonts w:ascii="Arial" w:hAnsi="Arial" w:cs="Arial"/>
          <w:sz w:val="24"/>
          <w:szCs w:val="24"/>
        </w:rPr>
        <w:footnoteReference w:id="5"/>
      </w:r>
      <w:r w:rsidR="00283DBC" w:rsidRPr="001C2741">
        <w:rPr>
          <w:rFonts w:ascii="Arial" w:hAnsi="Arial" w:cs="Arial"/>
          <w:sz w:val="24"/>
          <w:szCs w:val="24"/>
        </w:rPr>
        <w:t xml:space="preserve"> This gave the lord of a manor significant local influence, and knights were often granted manors to sustain themselves.</w:t>
      </w:r>
      <w:r w:rsidR="00CE523C" w:rsidRPr="001C2741">
        <w:rPr>
          <w:rStyle w:val="FootnoteReference"/>
          <w:rFonts w:ascii="Arial" w:hAnsi="Arial" w:cs="Arial"/>
          <w:sz w:val="24"/>
          <w:szCs w:val="24"/>
        </w:rPr>
        <w:footnoteReference w:id="6"/>
      </w:r>
      <w:r w:rsidR="00CE523C" w:rsidRPr="001C2741">
        <w:rPr>
          <w:rFonts w:ascii="Arial" w:hAnsi="Arial" w:cs="Arial"/>
          <w:sz w:val="24"/>
          <w:szCs w:val="24"/>
        </w:rPr>
        <w:t xml:space="preserve"> This made the recording of the</w:t>
      </w:r>
      <w:r w:rsidR="002733D4" w:rsidRPr="001C2741">
        <w:rPr>
          <w:rFonts w:ascii="Arial" w:hAnsi="Arial" w:cs="Arial"/>
          <w:sz w:val="24"/>
          <w:szCs w:val="24"/>
        </w:rPr>
        <w:t xml:space="preserve"> </w:t>
      </w:r>
      <w:r w:rsidR="00CE523C" w:rsidRPr="001C2741">
        <w:rPr>
          <w:rFonts w:ascii="Arial" w:hAnsi="Arial" w:cs="Arial"/>
          <w:sz w:val="24"/>
          <w:szCs w:val="24"/>
        </w:rPr>
        <w:t>resources</w:t>
      </w:r>
      <w:r w:rsidR="002733D4" w:rsidRPr="001C2741">
        <w:rPr>
          <w:rFonts w:ascii="Arial" w:hAnsi="Arial" w:cs="Arial"/>
          <w:sz w:val="24"/>
          <w:szCs w:val="24"/>
        </w:rPr>
        <w:t xml:space="preserve"> and </w:t>
      </w:r>
      <w:r w:rsidR="002733D4" w:rsidRPr="001C2741">
        <w:rPr>
          <w:rFonts w:ascii="Arial" w:hAnsi="Arial" w:cs="Arial"/>
          <w:sz w:val="24"/>
          <w:szCs w:val="24"/>
        </w:rPr>
        <w:lastRenderedPageBreak/>
        <w:t>manpower</w:t>
      </w:r>
      <w:r w:rsidR="00CE523C" w:rsidRPr="001C2741">
        <w:rPr>
          <w:rFonts w:ascii="Arial" w:hAnsi="Arial" w:cs="Arial"/>
          <w:sz w:val="24"/>
          <w:szCs w:val="24"/>
        </w:rPr>
        <w:t xml:space="preserve"> under the jurisdiction of each manor crucial to the creation of the Domesday book as they are the most where the majo</w:t>
      </w:r>
      <w:r w:rsidR="002733D4" w:rsidRPr="001C2741">
        <w:rPr>
          <w:rFonts w:ascii="Arial" w:hAnsi="Arial" w:cs="Arial"/>
          <w:sz w:val="24"/>
          <w:szCs w:val="24"/>
        </w:rPr>
        <w:t>rity of the nations wealth came from. William’s conquest</w:t>
      </w:r>
      <w:r w:rsidR="00AA4996" w:rsidRPr="001C2741">
        <w:rPr>
          <w:rFonts w:ascii="Arial" w:hAnsi="Arial" w:cs="Arial"/>
          <w:sz w:val="24"/>
          <w:szCs w:val="24"/>
        </w:rPr>
        <w:t xml:space="preserve"> and the subsequent rebellions</w:t>
      </w:r>
      <w:r w:rsidR="002733D4" w:rsidRPr="001C2741">
        <w:rPr>
          <w:rFonts w:ascii="Arial" w:hAnsi="Arial" w:cs="Arial"/>
          <w:sz w:val="24"/>
          <w:szCs w:val="24"/>
        </w:rPr>
        <w:t xml:space="preserve"> would have inevitably led to the burning of farmland, </w:t>
      </w:r>
      <w:r w:rsidR="00AA4996" w:rsidRPr="001C2741">
        <w:rPr>
          <w:rFonts w:ascii="Arial" w:hAnsi="Arial" w:cs="Arial"/>
          <w:sz w:val="24"/>
          <w:szCs w:val="24"/>
        </w:rPr>
        <w:t>butchery of livestock</w:t>
      </w:r>
      <w:r w:rsidR="002733D4" w:rsidRPr="001C2741">
        <w:rPr>
          <w:rFonts w:ascii="Arial" w:hAnsi="Arial" w:cs="Arial"/>
          <w:sz w:val="24"/>
          <w:szCs w:val="24"/>
        </w:rPr>
        <w:t xml:space="preserve"> and death of peasants; so, William required a comparative record of each manor’s holdings and potential wealth from the reign of Edward to his own. </w:t>
      </w:r>
      <w:r w:rsidR="00AA4996" w:rsidRPr="001C2741">
        <w:rPr>
          <w:rFonts w:ascii="Arial" w:hAnsi="Arial" w:cs="Arial"/>
          <w:sz w:val="24"/>
          <w:szCs w:val="24"/>
        </w:rPr>
        <w:t>S</w:t>
      </w:r>
      <w:r w:rsidR="002733D4" w:rsidRPr="001C2741">
        <w:rPr>
          <w:rFonts w:ascii="Arial" w:hAnsi="Arial" w:cs="Arial"/>
          <w:sz w:val="24"/>
          <w:szCs w:val="24"/>
        </w:rPr>
        <w:t>tatistically there seems to have been little change however, most likely due to the new Norman landowner’s greed leading to an increase rents and forcing men into labour.</w:t>
      </w:r>
      <w:r w:rsidR="002733D4" w:rsidRPr="001C2741">
        <w:rPr>
          <w:rStyle w:val="FootnoteReference"/>
          <w:rFonts w:ascii="Arial" w:hAnsi="Arial" w:cs="Arial"/>
          <w:sz w:val="24"/>
          <w:szCs w:val="24"/>
        </w:rPr>
        <w:footnoteReference w:id="7"/>
      </w:r>
      <w:r w:rsidR="00AA4996" w:rsidRPr="001C2741">
        <w:rPr>
          <w:rFonts w:ascii="Arial" w:hAnsi="Arial" w:cs="Arial"/>
          <w:sz w:val="24"/>
          <w:szCs w:val="24"/>
        </w:rPr>
        <w:t xml:space="preserve"> An example of this is the territory of Exeter. Despite its rebellion against William evidence shows that despite this fact it was able to </w:t>
      </w:r>
      <w:r w:rsidR="00CC6F64" w:rsidRPr="001C2741">
        <w:rPr>
          <w:rFonts w:ascii="Arial" w:hAnsi="Arial" w:cs="Arial"/>
          <w:sz w:val="24"/>
          <w:szCs w:val="24"/>
        </w:rPr>
        <w:t>continue its same output at the time of the Domesday accounting as it had in 1066.</w:t>
      </w:r>
      <w:r w:rsidR="00CC6F64" w:rsidRPr="001C2741">
        <w:rPr>
          <w:rStyle w:val="FootnoteReference"/>
          <w:rFonts w:ascii="Arial" w:hAnsi="Arial" w:cs="Arial"/>
          <w:sz w:val="24"/>
          <w:szCs w:val="24"/>
        </w:rPr>
        <w:footnoteReference w:id="8"/>
      </w:r>
      <w:r w:rsidR="00CC6F64" w:rsidRPr="001C2741">
        <w:rPr>
          <w:rStyle w:val="FootnoteReference"/>
          <w:rFonts w:ascii="Arial" w:hAnsi="Arial" w:cs="Arial"/>
          <w:sz w:val="24"/>
          <w:szCs w:val="24"/>
        </w:rPr>
        <w:footnoteReference w:id="9"/>
      </w:r>
      <w:r w:rsidR="00CC6F64" w:rsidRPr="001C2741">
        <w:rPr>
          <w:rFonts w:ascii="Arial" w:hAnsi="Arial" w:cs="Arial"/>
          <w:sz w:val="24"/>
          <w:szCs w:val="24"/>
        </w:rPr>
        <w:t xml:space="preserve"> </w:t>
      </w:r>
      <w:r w:rsidR="002733D4" w:rsidRPr="001C2741">
        <w:rPr>
          <w:rFonts w:ascii="Arial" w:hAnsi="Arial" w:cs="Arial"/>
          <w:sz w:val="24"/>
          <w:szCs w:val="24"/>
        </w:rPr>
        <w:t xml:space="preserve">Another factor to consider would be the redistribution of land under the Normans as territories were reshaped to service the </w:t>
      </w:r>
      <w:r w:rsidR="00AA4996" w:rsidRPr="001C2741">
        <w:rPr>
          <w:rFonts w:ascii="Arial" w:hAnsi="Arial" w:cs="Arial"/>
          <w:sz w:val="24"/>
          <w:szCs w:val="24"/>
        </w:rPr>
        <w:t>conquerors</w:t>
      </w:r>
      <w:r w:rsidR="002733D4" w:rsidRPr="001C2741">
        <w:rPr>
          <w:rFonts w:ascii="Arial" w:hAnsi="Arial" w:cs="Arial"/>
          <w:sz w:val="24"/>
          <w:szCs w:val="24"/>
        </w:rPr>
        <w:t xml:space="preserve"> needs.</w:t>
      </w:r>
      <w:r w:rsidR="00AA4996" w:rsidRPr="001C2741">
        <w:rPr>
          <w:rStyle w:val="FootnoteReference"/>
          <w:rFonts w:ascii="Arial" w:hAnsi="Arial" w:cs="Arial"/>
          <w:sz w:val="24"/>
          <w:szCs w:val="24"/>
        </w:rPr>
        <w:footnoteReference w:id="10"/>
      </w:r>
    </w:p>
    <w:p w14:paraId="2E5CAFF1" w14:textId="61534AEB" w:rsidR="001B5C12" w:rsidRPr="001C2741" w:rsidRDefault="00CC6F64" w:rsidP="001C2741">
      <w:pPr>
        <w:spacing w:line="480" w:lineRule="auto"/>
        <w:jc w:val="both"/>
        <w:rPr>
          <w:rFonts w:ascii="Arial" w:hAnsi="Arial" w:cs="Arial"/>
          <w:sz w:val="24"/>
          <w:szCs w:val="24"/>
        </w:rPr>
      </w:pPr>
      <w:r w:rsidRPr="001C2741">
        <w:rPr>
          <w:rFonts w:ascii="Arial" w:hAnsi="Arial" w:cs="Arial"/>
          <w:sz w:val="24"/>
          <w:szCs w:val="24"/>
        </w:rPr>
        <w:t xml:space="preserve">Compared to the Norman Robert Guiscard’s conquest of Sicily, there are some clear parallels in how they cemented power over their holdings. Specifically looking at the fall of Palermo, William of Apulia talks of how Robert constructed a castle and a church in place of the local mosque describing it as a “gate to heaven for the just”. </w:t>
      </w:r>
      <w:r w:rsidR="006B6082" w:rsidRPr="001C2741">
        <w:rPr>
          <w:rFonts w:ascii="Arial" w:hAnsi="Arial" w:cs="Arial"/>
          <w:sz w:val="24"/>
          <w:szCs w:val="24"/>
        </w:rPr>
        <w:t>William the Conqueror followed a similar pattern of behaviour, as he constructed motte and bailey castle all over England that “oppressed the poor”.</w:t>
      </w:r>
      <w:r w:rsidR="006B6082" w:rsidRPr="001C2741">
        <w:rPr>
          <w:rStyle w:val="FootnoteReference"/>
          <w:rFonts w:ascii="Arial" w:hAnsi="Arial" w:cs="Arial"/>
          <w:sz w:val="24"/>
          <w:szCs w:val="24"/>
        </w:rPr>
        <w:footnoteReference w:id="11"/>
      </w:r>
      <w:r w:rsidR="006B6082" w:rsidRPr="001C2741">
        <w:rPr>
          <w:rFonts w:ascii="Arial" w:hAnsi="Arial" w:cs="Arial"/>
          <w:sz w:val="24"/>
          <w:szCs w:val="24"/>
        </w:rPr>
        <w:t xml:space="preserve"> Bates describes this as the traditional Norman display of power.</w:t>
      </w:r>
      <w:r w:rsidR="006B6082" w:rsidRPr="001C2741">
        <w:rPr>
          <w:rStyle w:val="FootnoteReference"/>
          <w:rFonts w:ascii="Arial" w:hAnsi="Arial" w:cs="Arial"/>
          <w:sz w:val="24"/>
          <w:szCs w:val="24"/>
        </w:rPr>
        <w:footnoteReference w:id="12"/>
      </w:r>
      <w:r w:rsidR="006B6082" w:rsidRPr="001C2741">
        <w:rPr>
          <w:rFonts w:ascii="Arial" w:hAnsi="Arial" w:cs="Arial"/>
          <w:sz w:val="24"/>
          <w:szCs w:val="24"/>
        </w:rPr>
        <w:t xml:space="preserve"> This is part </w:t>
      </w:r>
      <w:r w:rsidR="001D4E30" w:rsidRPr="001C2741">
        <w:rPr>
          <w:rFonts w:ascii="Arial" w:hAnsi="Arial" w:cs="Arial"/>
          <w:sz w:val="24"/>
          <w:szCs w:val="24"/>
        </w:rPr>
        <w:t>of</w:t>
      </w:r>
      <w:r w:rsidR="006B6082" w:rsidRPr="001C2741">
        <w:rPr>
          <w:rFonts w:ascii="Arial" w:hAnsi="Arial" w:cs="Arial"/>
          <w:sz w:val="24"/>
          <w:szCs w:val="24"/>
        </w:rPr>
        <w:t xml:space="preserve"> what makes the creation of the Domesday book historically fascinating. Aside from being England’s earliest surviving </w:t>
      </w:r>
      <w:r w:rsidR="006B6082" w:rsidRPr="001C2741">
        <w:rPr>
          <w:rFonts w:ascii="Arial" w:hAnsi="Arial" w:cs="Arial"/>
          <w:sz w:val="24"/>
          <w:szCs w:val="24"/>
        </w:rPr>
        <w:lastRenderedPageBreak/>
        <w:t>public record</w:t>
      </w:r>
      <w:r w:rsidR="00BF5BB2" w:rsidRPr="001C2741">
        <w:rPr>
          <w:rFonts w:ascii="Arial" w:hAnsi="Arial" w:cs="Arial"/>
          <w:sz w:val="24"/>
          <w:szCs w:val="24"/>
        </w:rPr>
        <w:t>,</w:t>
      </w:r>
      <w:r w:rsidR="006B6082" w:rsidRPr="001C2741">
        <w:rPr>
          <w:rStyle w:val="FootnoteReference"/>
          <w:rFonts w:ascii="Arial" w:hAnsi="Arial" w:cs="Arial"/>
          <w:sz w:val="24"/>
          <w:szCs w:val="24"/>
        </w:rPr>
        <w:footnoteReference w:id="13"/>
      </w:r>
      <w:r w:rsidR="00BF5BB2" w:rsidRPr="001C2741">
        <w:rPr>
          <w:rFonts w:ascii="Arial" w:hAnsi="Arial" w:cs="Arial"/>
          <w:sz w:val="24"/>
          <w:szCs w:val="24"/>
        </w:rPr>
        <w:t xml:space="preserve"> it also demonstrates how obsessive and controlling a personality William wa</w:t>
      </w:r>
      <w:r w:rsidR="00741FDA" w:rsidRPr="001C2741">
        <w:rPr>
          <w:rFonts w:ascii="Arial" w:hAnsi="Arial" w:cs="Arial"/>
          <w:sz w:val="24"/>
          <w:szCs w:val="24"/>
        </w:rPr>
        <w:t>s.</w:t>
      </w:r>
      <w:r w:rsidR="005A1A34" w:rsidRPr="001C2741">
        <w:rPr>
          <w:rFonts w:ascii="Arial" w:hAnsi="Arial" w:cs="Arial"/>
          <w:sz w:val="24"/>
          <w:szCs w:val="24"/>
        </w:rPr>
        <w:t xml:space="preserve"> According to several sources William’s greed was well known</w:t>
      </w:r>
      <w:r w:rsidR="005A1A34" w:rsidRPr="001C2741">
        <w:rPr>
          <w:rStyle w:val="FootnoteReference"/>
          <w:rFonts w:ascii="Arial" w:hAnsi="Arial" w:cs="Arial"/>
          <w:sz w:val="24"/>
          <w:szCs w:val="24"/>
        </w:rPr>
        <w:footnoteReference w:id="14"/>
      </w:r>
      <w:r w:rsidR="005A1A34" w:rsidRPr="001C2741">
        <w:rPr>
          <w:rFonts w:ascii="Arial" w:hAnsi="Arial" w:cs="Arial"/>
          <w:sz w:val="24"/>
          <w:szCs w:val="24"/>
        </w:rPr>
        <w:t xml:space="preserve"> and the Domesday book served as a register so that his demands were more easily met; however,</w:t>
      </w:r>
      <w:r w:rsidR="000D2C27" w:rsidRPr="001C2741">
        <w:rPr>
          <w:rFonts w:ascii="Arial" w:hAnsi="Arial" w:cs="Arial"/>
          <w:sz w:val="24"/>
          <w:szCs w:val="24"/>
        </w:rPr>
        <w:t xml:space="preserve"> </w:t>
      </w:r>
      <w:r w:rsidR="005A1A34" w:rsidRPr="001C2741">
        <w:rPr>
          <w:rFonts w:ascii="Arial" w:hAnsi="Arial" w:cs="Arial"/>
          <w:sz w:val="24"/>
          <w:szCs w:val="24"/>
        </w:rPr>
        <w:t>t</w:t>
      </w:r>
      <w:r w:rsidR="000D2C27" w:rsidRPr="001C2741">
        <w:rPr>
          <w:rFonts w:ascii="Arial" w:hAnsi="Arial" w:cs="Arial"/>
          <w:sz w:val="24"/>
          <w:szCs w:val="24"/>
        </w:rPr>
        <w:t xml:space="preserve">he creation of the Domesday book set </w:t>
      </w:r>
      <w:r w:rsidR="005A1A34" w:rsidRPr="001C2741">
        <w:rPr>
          <w:rFonts w:ascii="Arial" w:hAnsi="Arial" w:cs="Arial"/>
          <w:sz w:val="24"/>
          <w:szCs w:val="24"/>
        </w:rPr>
        <w:t>“standards of tenurial holdings and tax assessment”</w:t>
      </w:r>
      <w:r w:rsidR="005A1A34" w:rsidRPr="001C2741">
        <w:rPr>
          <w:rStyle w:val="FootnoteReference"/>
          <w:rFonts w:ascii="Arial" w:hAnsi="Arial" w:cs="Arial"/>
          <w:sz w:val="24"/>
          <w:szCs w:val="24"/>
        </w:rPr>
        <w:footnoteReference w:id="15"/>
      </w:r>
      <w:r w:rsidR="005A1A34" w:rsidRPr="001C2741">
        <w:rPr>
          <w:rFonts w:ascii="Arial" w:hAnsi="Arial" w:cs="Arial"/>
          <w:sz w:val="24"/>
          <w:szCs w:val="24"/>
        </w:rPr>
        <w:t xml:space="preserve"> and the register was in use until the reign of Henry the second. That the register was in use for such a </w:t>
      </w:r>
      <w:r w:rsidR="001B5C12" w:rsidRPr="001C2741">
        <w:rPr>
          <w:rFonts w:ascii="Arial" w:hAnsi="Arial" w:cs="Arial"/>
          <w:sz w:val="24"/>
          <w:szCs w:val="24"/>
        </w:rPr>
        <w:t>l</w:t>
      </w:r>
      <w:r w:rsidR="005A1A34" w:rsidRPr="001C2741">
        <w:rPr>
          <w:rFonts w:ascii="Arial" w:hAnsi="Arial" w:cs="Arial"/>
          <w:sz w:val="24"/>
          <w:szCs w:val="24"/>
        </w:rPr>
        <w:t>ong time makes William’s Domesday book one of the greatest administr</w:t>
      </w:r>
      <w:r w:rsidR="001B5C12" w:rsidRPr="001C2741">
        <w:rPr>
          <w:rFonts w:ascii="Arial" w:hAnsi="Arial" w:cs="Arial"/>
          <w:sz w:val="24"/>
          <w:szCs w:val="24"/>
        </w:rPr>
        <w:t>ative achievements in history</w:t>
      </w:r>
    </w:p>
    <w:p w14:paraId="354E4C4B" w14:textId="11F3FEB3" w:rsidR="002C6E29" w:rsidRPr="001C2741" w:rsidRDefault="00C1745F" w:rsidP="001C2741">
      <w:pPr>
        <w:spacing w:line="480" w:lineRule="auto"/>
        <w:jc w:val="both"/>
        <w:rPr>
          <w:rFonts w:ascii="Arial" w:hAnsi="Arial" w:cs="Arial"/>
          <w:sz w:val="24"/>
          <w:szCs w:val="24"/>
        </w:rPr>
      </w:pPr>
      <w:r w:rsidRPr="001C2741">
        <w:rPr>
          <w:rFonts w:ascii="Arial" w:hAnsi="Arial" w:cs="Arial"/>
          <w:sz w:val="24"/>
          <w:szCs w:val="24"/>
        </w:rPr>
        <w:t>Another point of interest in this passage is the mention of slaves in England. Outside of historian circles the concept of slavery taking place through out medieval England and even Europe is not an aspect that is widely acknowledged or even known</w:t>
      </w:r>
      <w:r w:rsidR="00AB1C10" w:rsidRPr="001C2741">
        <w:rPr>
          <w:rFonts w:ascii="Arial" w:hAnsi="Arial" w:cs="Arial"/>
          <w:sz w:val="24"/>
          <w:szCs w:val="24"/>
        </w:rPr>
        <w:t>. Though slavery was practiced in the British Isles it was on the decline in England by this point and William even outlawed it in his laws</w:t>
      </w:r>
      <w:r w:rsidR="00AB1C10" w:rsidRPr="001C2741">
        <w:rPr>
          <w:rStyle w:val="FootnoteReference"/>
          <w:rFonts w:ascii="Arial" w:hAnsi="Arial" w:cs="Arial"/>
          <w:sz w:val="24"/>
          <w:szCs w:val="24"/>
        </w:rPr>
        <w:footnoteReference w:id="16"/>
      </w:r>
      <w:r w:rsidR="0099174D" w:rsidRPr="001C2741">
        <w:rPr>
          <w:rFonts w:ascii="Arial" w:hAnsi="Arial" w:cs="Arial"/>
          <w:sz w:val="24"/>
          <w:szCs w:val="24"/>
        </w:rPr>
        <w:t xml:space="preserve"> Finn argues that the decline in slaves was the result of the English economy changing to a “pastoral”</w:t>
      </w:r>
      <w:r w:rsidR="0099174D" w:rsidRPr="001C2741">
        <w:rPr>
          <w:rStyle w:val="FootnoteReference"/>
          <w:rFonts w:ascii="Arial" w:hAnsi="Arial" w:cs="Arial"/>
          <w:sz w:val="24"/>
          <w:szCs w:val="24"/>
        </w:rPr>
        <w:footnoteReference w:id="17"/>
      </w:r>
      <w:r w:rsidR="0099174D" w:rsidRPr="001C2741">
        <w:rPr>
          <w:rFonts w:ascii="Arial" w:hAnsi="Arial" w:cs="Arial"/>
          <w:sz w:val="24"/>
          <w:szCs w:val="24"/>
        </w:rPr>
        <w:t xml:space="preserve"> one from an agricultural one. Davis however, suggests that it was more to do with the oppressive rule of the Normans, that they considered or lower classes to villeins and viewed them all as the property of the local lord.</w:t>
      </w:r>
      <w:r w:rsidR="0099174D" w:rsidRPr="001C2741">
        <w:rPr>
          <w:rStyle w:val="FootnoteReference"/>
          <w:rFonts w:ascii="Arial" w:hAnsi="Arial" w:cs="Arial"/>
          <w:sz w:val="24"/>
          <w:szCs w:val="24"/>
        </w:rPr>
        <w:footnoteReference w:id="18"/>
      </w:r>
      <w:r w:rsidR="0099174D" w:rsidRPr="001C2741">
        <w:rPr>
          <w:rFonts w:ascii="Arial" w:hAnsi="Arial" w:cs="Arial"/>
          <w:sz w:val="24"/>
          <w:szCs w:val="24"/>
        </w:rPr>
        <w:t xml:space="preserve"> That the commissioners saw fit include slaves as a </w:t>
      </w:r>
      <w:r w:rsidR="0091545A" w:rsidRPr="001C2741">
        <w:rPr>
          <w:rFonts w:ascii="Arial" w:hAnsi="Arial" w:cs="Arial"/>
          <w:sz w:val="24"/>
          <w:szCs w:val="24"/>
        </w:rPr>
        <w:t>statistic</w:t>
      </w:r>
      <w:r w:rsidR="0099174D" w:rsidRPr="001C2741">
        <w:rPr>
          <w:rFonts w:ascii="Arial" w:hAnsi="Arial" w:cs="Arial"/>
          <w:sz w:val="24"/>
          <w:szCs w:val="24"/>
        </w:rPr>
        <w:t xml:space="preserve"> to be </w:t>
      </w:r>
      <w:r w:rsidR="0091545A" w:rsidRPr="001C2741">
        <w:rPr>
          <w:rFonts w:ascii="Arial" w:hAnsi="Arial" w:cs="Arial"/>
          <w:sz w:val="24"/>
          <w:szCs w:val="24"/>
        </w:rPr>
        <w:t xml:space="preserve">collected indicates that their must have been a noticeable percentage of the population that were slaves. What is most likely to have caused the decline of slavery is that elements of both Davis’s and Finn’s stances depending on the region. That due to the changing economy under the Normans, and the influx of their new attitudes </w:t>
      </w:r>
      <w:r w:rsidR="0091545A" w:rsidRPr="001C2741">
        <w:rPr>
          <w:rFonts w:ascii="Arial" w:hAnsi="Arial" w:cs="Arial"/>
          <w:sz w:val="24"/>
          <w:szCs w:val="24"/>
        </w:rPr>
        <w:lastRenderedPageBreak/>
        <w:t>caused a shift in the structure of England’s lower classes. What also must be considered is the religious aspect. The Archbishops of Canterbury Lanfranc and his successor Anselm pushed to outlaw the practice</w:t>
      </w:r>
      <w:r w:rsidR="000B2742" w:rsidRPr="001C2741">
        <w:rPr>
          <w:rFonts w:ascii="Arial" w:hAnsi="Arial" w:cs="Arial"/>
          <w:sz w:val="24"/>
          <w:szCs w:val="24"/>
        </w:rPr>
        <w:t xml:space="preserve"> as an affront to God that men were sold as animals</w:t>
      </w:r>
      <w:r w:rsidR="000B2742" w:rsidRPr="001C2741">
        <w:rPr>
          <w:rStyle w:val="FootnoteReference"/>
          <w:rFonts w:ascii="Arial" w:hAnsi="Arial" w:cs="Arial"/>
          <w:sz w:val="24"/>
          <w:szCs w:val="24"/>
        </w:rPr>
        <w:footnoteReference w:id="19"/>
      </w:r>
    </w:p>
    <w:p w14:paraId="587ECC21" w14:textId="14F169CA" w:rsidR="000B2742" w:rsidRPr="001C2741" w:rsidRDefault="000B2742" w:rsidP="001C2741">
      <w:pPr>
        <w:spacing w:line="480" w:lineRule="auto"/>
        <w:jc w:val="both"/>
        <w:rPr>
          <w:rFonts w:ascii="Arial" w:hAnsi="Arial" w:cs="Arial"/>
          <w:sz w:val="24"/>
          <w:szCs w:val="24"/>
        </w:rPr>
      </w:pPr>
      <w:r w:rsidRPr="001C2741">
        <w:rPr>
          <w:rFonts w:ascii="Arial" w:hAnsi="Arial" w:cs="Arial"/>
          <w:sz w:val="24"/>
          <w:szCs w:val="24"/>
        </w:rPr>
        <w:t xml:space="preserve">In conclusion this extract from the Domesday book serves to guide the commissioners of William the Conqueror as they documented and catalogued the resources of England. </w:t>
      </w:r>
      <w:r w:rsidR="00E729FA" w:rsidRPr="001C2741">
        <w:rPr>
          <w:rFonts w:ascii="Arial" w:hAnsi="Arial" w:cs="Arial"/>
          <w:sz w:val="24"/>
          <w:szCs w:val="24"/>
        </w:rPr>
        <w:t>It provides insight into the organised control William sought over the country and how he exerted Norman power. Not only in the traditional Norman style of constructed castles and places of worship, but over the total economy of England. Historians from this extract can grasp the influence, wealth and power that came with owning a manor state in the Medieval world as the controlled much of the county’s produce and collected the taxes. It also in some ways provides insight into William’s vindictiveness to King Harold and “powerful inner will”.</w:t>
      </w:r>
      <w:r w:rsidR="00E729FA" w:rsidRPr="001C2741">
        <w:rPr>
          <w:rStyle w:val="FootnoteReference"/>
          <w:rFonts w:ascii="Arial" w:hAnsi="Arial" w:cs="Arial"/>
          <w:sz w:val="24"/>
          <w:szCs w:val="24"/>
        </w:rPr>
        <w:footnoteReference w:id="20"/>
      </w:r>
      <w:r w:rsidR="00E729FA" w:rsidRPr="001C2741">
        <w:rPr>
          <w:rFonts w:ascii="Arial" w:hAnsi="Arial" w:cs="Arial"/>
          <w:sz w:val="24"/>
          <w:szCs w:val="24"/>
        </w:rPr>
        <w:t xml:space="preserve"> His comparison to King Edward reign and not Harold’s could be taken as a continued denial of his claim and reinforcement of William’s claim as Edwards desired heir.</w:t>
      </w:r>
    </w:p>
    <w:p w14:paraId="0C7425A8" w14:textId="5ED54524" w:rsidR="00E729FA" w:rsidRPr="001C2741" w:rsidRDefault="00E729FA" w:rsidP="001C2741">
      <w:pPr>
        <w:spacing w:line="480" w:lineRule="auto"/>
        <w:jc w:val="both"/>
        <w:rPr>
          <w:rFonts w:ascii="Arial" w:hAnsi="Arial" w:cs="Arial"/>
          <w:sz w:val="24"/>
          <w:szCs w:val="24"/>
        </w:rPr>
      </w:pPr>
    </w:p>
    <w:p w14:paraId="36CA6F3D" w14:textId="0F1A45FD" w:rsidR="00E729FA" w:rsidRPr="001C2741" w:rsidRDefault="00E729FA" w:rsidP="001C2741">
      <w:pPr>
        <w:spacing w:line="480" w:lineRule="auto"/>
        <w:jc w:val="both"/>
        <w:rPr>
          <w:rFonts w:ascii="Arial" w:hAnsi="Arial" w:cs="Arial"/>
          <w:sz w:val="24"/>
          <w:szCs w:val="24"/>
        </w:rPr>
      </w:pPr>
    </w:p>
    <w:p w14:paraId="7DFBB1AE" w14:textId="3BDC57F2" w:rsidR="00E729FA" w:rsidRPr="001C2741" w:rsidRDefault="00E729FA" w:rsidP="000B2742">
      <w:pPr>
        <w:jc w:val="both"/>
        <w:rPr>
          <w:rFonts w:ascii="Arial" w:hAnsi="Arial" w:cs="Arial"/>
          <w:sz w:val="24"/>
          <w:szCs w:val="24"/>
        </w:rPr>
      </w:pPr>
    </w:p>
    <w:p w14:paraId="0F26C2F2" w14:textId="5D118432" w:rsidR="00E729FA" w:rsidRPr="001C2741" w:rsidRDefault="00E729FA" w:rsidP="000B2742">
      <w:pPr>
        <w:jc w:val="both"/>
        <w:rPr>
          <w:rFonts w:ascii="Arial" w:hAnsi="Arial" w:cs="Arial"/>
          <w:sz w:val="24"/>
          <w:szCs w:val="24"/>
        </w:rPr>
      </w:pPr>
    </w:p>
    <w:p w14:paraId="04095A8B" w14:textId="75E33AF1" w:rsidR="00E729FA" w:rsidRPr="001C2741" w:rsidRDefault="00E729FA" w:rsidP="000B2742">
      <w:pPr>
        <w:jc w:val="both"/>
        <w:rPr>
          <w:rFonts w:ascii="Arial" w:hAnsi="Arial" w:cs="Arial"/>
          <w:sz w:val="24"/>
          <w:szCs w:val="24"/>
        </w:rPr>
      </w:pPr>
    </w:p>
    <w:p w14:paraId="29593573" w14:textId="5E644708" w:rsidR="00E729FA" w:rsidRPr="001C2741" w:rsidRDefault="00E729FA" w:rsidP="000B2742">
      <w:pPr>
        <w:jc w:val="both"/>
        <w:rPr>
          <w:rFonts w:ascii="Arial" w:hAnsi="Arial" w:cs="Arial"/>
          <w:sz w:val="24"/>
          <w:szCs w:val="24"/>
        </w:rPr>
      </w:pPr>
    </w:p>
    <w:p w14:paraId="0EC08DD6" w14:textId="536E124E" w:rsidR="00E729FA" w:rsidRDefault="00E729FA" w:rsidP="000B2742">
      <w:pPr>
        <w:jc w:val="both"/>
        <w:rPr>
          <w:rFonts w:ascii="Arial" w:hAnsi="Arial" w:cs="Arial"/>
          <w:sz w:val="24"/>
          <w:szCs w:val="24"/>
        </w:rPr>
      </w:pPr>
    </w:p>
    <w:p w14:paraId="40C11A9E" w14:textId="77777777" w:rsidR="006D0B07" w:rsidRPr="001C2741" w:rsidRDefault="006D0B07" w:rsidP="000B2742">
      <w:pPr>
        <w:jc w:val="both"/>
        <w:rPr>
          <w:rFonts w:ascii="Arial" w:hAnsi="Arial" w:cs="Arial"/>
          <w:sz w:val="24"/>
          <w:szCs w:val="24"/>
        </w:rPr>
      </w:pPr>
    </w:p>
    <w:p w14:paraId="0F26844C" w14:textId="52CDD8F6" w:rsidR="00E729FA" w:rsidRPr="001C2741" w:rsidRDefault="001C2741" w:rsidP="000B2742">
      <w:pPr>
        <w:jc w:val="both"/>
        <w:rPr>
          <w:rFonts w:ascii="Arial" w:hAnsi="Arial" w:cs="Arial"/>
          <w:b/>
          <w:sz w:val="24"/>
          <w:szCs w:val="24"/>
        </w:rPr>
      </w:pPr>
      <w:r w:rsidRPr="001C2741">
        <w:rPr>
          <w:rFonts w:ascii="Arial" w:hAnsi="Arial" w:cs="Arial"/>
          <w:b/>
          <w:sz w:val="24"/>
          <w:szCs w:val="24"/>
        </w:rPr>
        <w:lastRenderedPageBreak/>
        <w:t>Bibliography</w:t>
      </w:r>
    </w:p>
    <w:p w14:paraId="1D720532" w14:textId="0F01B4F0" w:rsidR="001C2741" w:rsidRPr="006D0B07" w:rsidRDefault="001C2741" w:rsidP="006D0B07">
      <w:pPr>
        <w:pStyle w:val="ListParagraph"/>
        <w:numPr>
          <w:ilvl w:val="0"/>
          <w:numId w:val="1"/>
        </w:numPr>
        <w:spacing w:line="360" w:lineRule="auto"/>
        <w:jc w:val="both"/>
        <w:rPr>
          <w:rFonts w:ascii="Arial" w:hAnsi="Arial" w:cs="Arial"/>
          <w:color w:val="000000"/>
          <w:sz w:val="24"/>
          <w:szCs w:val="24"/>
          <w:shd w:val="clear" w:color="auto" w:fill="FFFFFF"/>
        </w:rPr>
      </w:pPr>
      <w:r w:rsidRPr="006D0B07">
        <w:rPr>
          <w:rFonts w:ascii="Arial" w:hAnsi="Arial" w:cs="Arial"/>
          <w:color w:val="000000"/>
          <w:sz w:val="24"/>
          <w:szCs w:val="24"/>
          <w:shd w:val="clear" w:color="auto" w:fill="FFFFFF"/>
        </w:rPr>
        <w:t>Bates, David, </w:t>
      </w:r>
      <w:r w:rsidRPr="006D0B07">
        <w:rPr>
          <w:rFonts w:ascii="Arial" w:hAnsi="Arial" w:cs="Arial"/>
          <w:i/>
          <w:iCs/>
          <w:color w:val="000000"/>
          <w:sz w:val="24"/>
          <w:szCs w:val="24"/>
          <w:shd w:val="clear" w:color="auto" w:fill="FFFFFF"/>
        </w:rPr>
        <w:t>William The Conqueror</w:t>
      </w:r>
      <w:r w:rsidRPr="006D0B07">
        <w:rPr>
          <w:rFonts w:ascii="Arial" w:hAnsi="Arial" w:cs="Arial"/>
          <w:color w:val="000000"/>
          <w:sz w:val="24"/>
          <w:szCs w:val="24"/>
          <w:shd w:val="clear" w:color="auto" w:fill="FFFFFF"/>
        </w:rPr>
        <w:t> (London: Philip, 1989)</w:t>
      </w:r>
      <w:r w:rsidRPr="006D0B07">
        <w:rPr>
          <w:rFonts w:ascii="Arial" w:hAnsi="Arial" w:cs="Arial"/>
          <w:color w:val="000000"/>
          <w:sz w:val="24"/>
          <w:szCs w:val="24"/>
          <w:shd w:val="clear" w:color="auto" w:fill="FFFFFF"/>
        </w:rPr>
        <w:t xml:space="preserve"> pp. 2, 12, 20, 75, 81, 93-4, 98, 127-28, 136, 174-178</w:t>
      </w:r>
    </w:p>
    <w:p w14:paraId="277D6E63" w14:textId="5DFE9AB6" w:rsidR="001C2741" w:rsidRPr="006D0B07" w:rsidRDefault="001C2741" w:rsidP="006D0B07">
      <w:pPr>
        <w:pStyle w:val="ListParagraph"/>
        <w:numPr>
          <w:ilvl w:val="0"/>
          <w:numId w:val="1"/>
        </w:numPr>
        <w:spacing w:line="360" w:lineRule="auto"/>
        <w:jc w:val="both"/>
        <w:rPr>
          <w:rFonts w:ascii="Arial" w:hAnsi="Arial" w:cs="Arial"/>
          <w:sz w:val="24"/>
          <w:szCs w:val="24"/>
        </w:rPr>
      </w:pPr>
      <w:r w:rsidRPr="006D0B07">
        <w:rPr>
          <w:rFonts w:ascii="Arial" w:hAnsi="Arial" w:cs="Arial"/>
          <w:color w:val="000000"/>
          <w:sz w:val="24"/>
          <w:szCs w:val="24"/>
          <w:shd w:val="clear" w:color="auto" w:fill="FFFFFF"/>
        </w:rPr>
        <w:t>Davis, H. W. Carless, </w:t>
      </w:r>
      <w:r w:rsidRPr="006D0B07">
        <w:rPr>
          <w:rFonts w:ascii="Arial" w:hAnsi="Arial" w:cs="Arial"/>
          <w:i/>
          <w:iCs/>
          <w:color w:val="000000"/>
          <w:sz w:val="24"/>
          <w:szCs w:val="24"/>
          <w:shd w:val="clear" w:color="auto" w:fill="FFFFFF"/>
        </w:rPr>
        <w:t xml:space="preserve">England Under </w:t>
      </w:r>
      <w:proofErr w:type="gramStart"/>
      <w:r w:rsidRPr="006D0B07">
        <w:rPr>
          <w:rFonts w:ascii="Arial" w:hAnsi="Arial" w:cs="Arial"/>
          <w:i/>
          <w:iCs/>
          <w:color w:val="000000"/>
          <w:sz w:val="24"/>
          <w:szCs w:val="24"/>
          <w:shd w:val="clear" w:color="auto" w:fill="FFFFFF"/>
        </w:rPr>
        <w:t>The</w:t>
      </w:r>
      <w:proofErr w:type="gramEnd"/>
      <w:r w:rsidRPr="006D0B07">
        <w:rPr>
          <w:rFonts w:ascii="Arial" w:hAnsi="Arial" w:cs="Arial"/>
          <w:i/>
          <w:iCs/>
          <w:color w:val="000000"/>
          <w:sz w:val="24"/>
          <w:szCs w:val="24"/>
          <w:shd w:val="clear" w:color="auto" w:fill="FFFFFF"/>
        </w:rPr>
        <w:t xml:space="preserve"> Normans And Angevins, 1066-1272</w:t>
      </w:r>
      <w:r w:rsidRPr="006D0B07">
        <w:rPr>
          <w:rFonts w:ascii="Arial" w:hAnsi="Arial" w:cs="Arial"/>
          <w:color w:val="000000"/>
          <w:sz w:val="24"/>
          <w:szCs w:val="24"/>
          <w:shd w:val="clear" w:color="auto" w:fill="FFFFFF"/>
        </w:rPr>
        <w:t> (New York, NY: Barnes &amp; Noble Digital Library, 2011)</w:t>
      </w:r>
      <w:r w:rsidRPr="006D0B07">
        <w:rPr>
          <w:rFonts w:ascii="Arial" w:hAnsi="Arial" w:cs="Arial"/>
          <w:color w:val="000000"/>
          <w:sz w:val="24"/>
          <w:szCs w:val="24"/>
          <w:shd w:val="clear" w:color="auto" w:fill="FFFFFF"/>
        </w:rPr>
        <w:t xml:space="preserve"> pp. 23, 39, 44-5, 184</w:t>
      </w:r>
    </w:p>
    <w:p w14:paraId="30D62CC6" w14:textId="17223DAE" w:rsidR="001C2741" w:rsidRPr="006D0B07" w:rsidRDefault="001C2741" w:rsidP="006D0B07">
      <w:pPr>
        <w:pStyle w:val="ListParagraph"/>
        <w:numPr>
          <w:ilvl w:val="0"/>
          <w:numId w:val="1"/>
        </w:numPr>
        <w:spacing w:line="360" w:lineRule="auto"/>
        <w:jc w:val="both"/>
        <w:rPr>
          <w:rFonts w:ascii="Arial" w:hAnsi="Arial" w:cs="Arial"/>
          <w:i/>
          <w:iCs/>
          <w:color w:val="000000"/>
          <w:sz w:val="24"/>
          <w:szCs w:val="24"/>
          <w:shd w:val="clear" w:color="auto" w:fill="FFFFFF"/>
        </w:rPr>
      </w:pPr>
      <w:r w:rsidRPr="006D0B07">
        <w:rPr>
          <w:rFonts w:ascii="Arial" w:hAnsi="Arial" w:cs="Arial"/>
          <w:color w:val="000000"/>
          <w:sz w:val="24"/>
          <w:szCs w:val="24"/>
          <w:shd w:val="clear" w:color="auto" w:fill="FFFFFF"/>
        </w:rPr>
        <w:t xml:space="preserve">Finn, R. </w:t>
      </w:r>
      <w:proofErr w:type="spellStart"/>
      <w:r w:rsidRPr="006D0B07">
        <w:rPr>
          <w:rFonts w:ascii="Arial" w:hAnsi="Arial" w:cs="Arial"/>
          <w:color w:val="000000"/>
          <w:sz w:val="24"/>
          <w:szCs w:val="24"/>
          <w:shd w:val="clear" w:color="auto" w:fill="FFFFFF"/>
        </w:rPr>
        <w:t>Welldon</w:t>
      </w:r>
      <w:proofErr w:type="spellEnd"/>
      <w:r w:rsidRPr="006D0B07">
        <w:rPr>
          <w:rFonts w:ascii="Arial" w:hAnsi="Arial" w:cs="Arial"/>
          <w:color w:val="000000"/>
          <w:sz w:val="24"/>
          <w:szCs w:val="24"/>
          <w:shd w:val="clear" w:color="auto" w:fill="FFFFFF"/>
        </w:rPr>
        <w:t>, </w:t>
      </w:r>
      <w:r w:rsidRPr="006D0B07">
        <w:rPr>
          <w:rFonts w:ascii="Arial" w:hAnsi="Arial" w:cs="Arial"/>
          <w:i/>
          <w:iCs/>
          <w:color w:val="000000"/>
          <w:sz w:val="24"/>
          <w:szCs w:val="24"/>
          <w:shd w:val="clear" w:color="auto" w:fill="FFFFFF"/>
        </w:rPr>
        <w:t xml:space="preserve">The Norman Conquest </w:t>
      </w:r>
      <w:proofErr w:type="gramStart"/>
      <w:r w:rsidRPr="006D0B07">
        <w:rPr>
          <w:rFonts w:ascii="Arial" w:hAnsi="Arial" w:cs="Arial"/>
          <w:i/>
          <w:iCs/>
          <w:color w:val="000000"/>
          <w:sz w:val="24"/>
          <w:szCs w:val="24"/>
          <w:shd w:val="clear" w:color="auto" w:fill="FFFFFF"/>
        </w:rPr>
        <w:t>And</w:t>
      </w:r>
      <w:proofErr w:type="gramEnd"/>
      <w:r w:rsidRPr="006D0B07">
        <w:rPr>
          <w:rFonts w:ascii="Arial" w:hAnsi="Arial" w:cs="Arial"/>
          <w:i/>
          <w:iCs/>
          <w:color w:val="000000"/>
          <w:sz w:val="24"/>
          <w:szCs w:val="24"/>
          <w:shd w:val="clear" w:color="auto" w:fill="FFFFFF"/>
        </w:rPr>
        <w:t xml:space="preserve"> Its Effects On The Economy, 1066-86</w:t>
      </w:r>
      <w:r w:rsidRPr="006D0B07">
        <w:rPr>
          <w:rFonts w:ascii="Arial" w:hAnsi="Arial" w:cs="Arial"/>
          <w:color w:val="000000"/>
          <w:sz w:val="24"/>
          <w:szCs w:val="24"/>
          <w:shd w:val="clear" w:color="auto" w:fill="FFFFFF"/>
        </w:rPr>
        <w:t> (Harlow: Longman, 1971)</w:t>
      </w:r>
      <w:r w:rsidRPr="006D0B07">
        <w:rPr>
          <w:rFonts w:ascii="Arial" w:hAnsi="Arial" w:cs="Arial"/>
          <w:color w:val="000000"/>
          <w:sz w:val="24"/>
          <w:szCs w:val="24"/>
          <w:shd w:val="clear" w:color="auto" w:fill="FFFFFF"/>
        </w:rPr>
        <w:t xml:space="preserve"> pp. 162, 185, 244-45, 255-56</w:t>
      </w:r>
    </w:p>
    <w:p w14:paraId="3E092BE9" w14:textId="0EB12792" w:rsidR="001C2741" w:rsidRPr="006D0B07" w:rsidRDefault="0049613D" w:rsidP="006D0B07">
      <w:pPr>
        <w:pStyle w:val="ListParagraph"/>
        <w:numPr>
          <w:ilvl w:val="0"/>
          <w:numId w:val="1"/>
        </w:numPr>
        <w:jc w:val="both"/>
        <w:rPr>
          <w:rFonts w:ascii="Arial" w:hAnsi="Arial" w:cs="Arial"/>
          <w:sz w:val="24"/>
          <w:szCs w:val="24"/>
        </w:rPr>
      </w:pPr>
      <w:r w:rsidRPr="006D0B07">
        <w:rPr>
          <w:rFonts w:ascii="Arial" w:hAnsi="Arial" w:cs="Arial"/>
          <w:sz w:val="24"/>
          <w:szCs w:val="24"/>
        </w:rPr>
        <w:t>Halsall, Paul, "Internet History Sourcebooks Project", </w:t>
      </w:r>
      <w:r w:rsidRPr="006D0B07">
        <w:rPr>
          <w:rFonts w:ascii="Arial" w:hAnsi="Arial" w:cs="Arial"/>
          <w:i/>
          <w:iCs/>
          <w:sz w:val="24"/>
          <w:szCs w:val="24"/>
        </w:rPr>
        <w:t>Sourcebooks.Fordham.Edu</w:t>
      </w:r>
      <w:r w:rsidRPr="006D0B07">
        <w:rPr>
          <w:rFonts w:ascii="Arial" w:hAnsi="Arial" w:cs="Arial"/>
          <w:sz w:val="24"/>
          <w:szCs w:val="24"/>
        </w:rPr>
        <w:t>, 2018 &lt;https://sourcebooks.fordham.edu/source/1186ASChron-Domesday.asp&gt; [Accessed 1 November 2018]</w:t>
      </w:r>
    </w:p>
    <w:p w14:paraId="3D47D518" w14:textId="260B6802" w:rsidR="006D0B07" w:rsidRPr="006D0B07" w:rsidRDefault="006D0B07" w:rsidP="006D0B07">
      <w:pPr>
        <w:pStyle w:val="ListParagraph"/>
        <w:numPr>
          <w:ilvl w:val="0"/>
          <w:numId w:val="1"/>
        </w:numPr>
        <w:jc w:val="both"/>
        <w:rPr>
          <w:rFonts w:ascii="Arial" w:hAnsi="Arial" w:cs="Arial"/>
          <w:sz w:val="24"/>
          <w:szCs w:val="24"/>
        </w:rPr>
      </w:pPr>
      <w:r w:rsidRPr="006D0B07">
        <w:rPr>
          <w:rFonts w:ascii="Arial" w:hAnsi="Arial" w:cs="Arial"/>
          <w:sz w:val="24"/>
          <w:szCs w:val="24"/>
        </w:rPr>
        <w:t>"Internet History Sourcebooks Project", </w:t>
      </w:r>
      <w:r w:rsidRPr="006D0B07">
        <w:rPr>
          <w:rFonts w:ascii="Arial" w:hAnsi="Arial" w:cs="Arial"/>
          <w:i/>
          <w:iCs/>
          <w:sz w:val="24"/>
          <w:szCs w:val="24"/>
        </w:rPr>
        <w:t>Sourcebooks.Fordham.Edu</w:t>
      </w:r>
      <w:r w:rsidRPr="006D0B07">
        <w:rPr>
          <w:rFonts w:ascii="Arial" w:hAnsi="Arial" w:cs="Arial"/>
          <w:sz w:val="24"/>
          <w:szCs w:val="24"/>
        </w:rPr>
        <w:t xml:space="preserve">, 2018 &lt;https://sourcebooks.fordham.edu/source/will1-lawsb.asp&gt; [Accessed </w:t>
      </w:r>
      <w:r w:rsidRPr="006D0B07">
        <w:rPr>
          <w:rFonts w:ascii="Arial" w:hAnsi="Arial" w:cs="Arial"/>
          <w:sz w:val="24"/>
          <w:szCs w:val="24"/>
        </w:rPr>
        <w:t>2</w:t>
      </w:r>
      <w:r w:rsidRPr="006D0B07">
        <w:rPr>
          <w:rFonts w:ascii="Arial" w:hAnsi="Arial" w:cs="Arial"/>
          <w:sz w:val="24"/>
          <w:szCs w:val="24"/>
        </w:rPr>
        <w:t xml:space="preserve"> November 2018]</w:t>
      </w:r>
    </w:p>
    <w:p w14:paraId="5622E5B7" w14:textId="41F0AE4C" w:rsidR="00E729FA" w:rsidRPr="006D0B07" w:rsidRDefault="0049613D" w:rsidP="006D0B07">
      <w:pPr>
        <w:pStyle w:val="ListParagraph"/>
        <w:numPr>
          <w:ilvl w:val="0"/>
          <w:numId w:val="1"/>
        </w:numPr>
        <w:jc w:val="both"/>
        <w:rPr>
          <w:rFonts w:ascii="Arial" w:hAnsi="Arial" w:cs="Arial"/>
          <w:sz w:val="24"/>
          <w:szCs w:val="24"/>
        </w:rPr>
      </w:pPr>
      <w:r w:rsidRPr="006D0B07">
        <w:rPr>
          <w:rFonts w:ascii="Arial" w:hAnsi="Arial" w:cs="Arial"/>
          <w:sz w:val="24"/>
          <w:szCs w:val="24"/>
        </w:rPr>
        <w:t>Powell-Smith, Anna, "Exeter | Domesday Book", </w:t>
      </w:r>
      <w:r w:rsidRPr="006D0B07">
        <w:rPr>
          <w:rFonts w:ascii="Arial" w:hAnsi="Arial" w:cs="Arial"/>
          <w:i/>
          <w:iCs/>
          <w:sz w:val="24"/>
          <w:szCs w:val="24"/>
        </w:rPr>
        <w:t>Opendomesday.Org</w:t>
      </w:r>
      <w:r w:rsidRPr="006D0B07">
        <w:rPr>
          <w:rFonts w:ascii="Arial" w:hAnsi="Arial" w:cs="Arial"/>
          <w:sz w:val="24"/>
          <w:szCs w:val="24"/>
        </w:rPr>
        <w:t>, 2018 &lt;https://opendomesday.org/place/SX9292/exeter/&gt; [Accessed 1 November 2018]</w:t>
      </w:r>
    </w:p>
    <w:p w14:paraId="3580B4D6" w14:textId="25A651D5" w:rsidR="00E729FA" w:rsidRPr="001C2741" w:rsidRDefault="00E729FA" w:rsidP="000B2742">
      <w:pPr>
        <w:jc w:val="both"/>
        <w:rPr>
          <w:rFonts w:ascii="Arial" w:hAnsi="Arial" w:cs="Arial"/>
          <w:sz w:val="24"/>
          <w:szCs w:val="24"/>
        </w:rPr>
      </w:pPr>
    </w:p>
    <w:p w14:paraId="789E14EB" w14:textId="63957295" w:rsidR="00E729FA" w:rsidRPr="001C2741" w:rsidRDefault="00E729FA" w:rsidP="000B2742">
      <w:pPr>
        <w:jc w:val="both"/>
        <w:rPr>
          <w:rFonts w:ascii="Arial" w:hAnsi="Arial" w:cs="Arial"/>
          <w:sz w:val="24"/>
          <w:szCs w:val="24"/>
        </w:rPr>
      </w:pPr>
    </w:p>
    <w:p w14:paraId="775997AA" w14:textId="431C5748" w:rsidR="00E729FA" w:rsidRPr="001C2741" w:rsidRDefault="00E729FA" w:rsidP="000B2742">
      <w:pPr>
        <w:jc w:val="both"/>
        <w:rPr>
          <w:rFonts w:ascii="Arial" w:hAnsi="Arial" w:cs="Arial"/>
          <w:sz w:val="24"/>
          <w:szCs w:val="24"/>
        </w:rPr>
      </w:pPr>
    </w:p>
    <w:p w14:paraId="314D4F2E" w14:textId="7DE3725F" w:rsidR="00E729FA" w:rsidRPr="001C2741" w:rsidRDefault="00E729FA" w:rsidP="000B2742">
      <w:pPr>
        <w:jc w:val="both"/>
        <w:rPr>
          <w:rFonts w:ascii="Arial" w:hAnsi="Arial" w:cs="Arial"/>
          <w:sz w:val="24"/>
          <w:szCs w:val="24"/>
        </w:rPr>
      </w:pPr>
    </w:p>
    <w:p w14:paraId="19A79E79" w14:textId="4E775A74" w:rsidR="00E729FA" w:rsidRPr="001C2741" w:rsidRDefault="00E729FA" w:rsidP="000B2742">
      <w:pPr>
        <w:jc w:val="both"/>
        <w:rPr>
          <w:rFonts w:ascii="Arial" w:hAnsi="Arial" w:cs="Arial"/>
          <w:sz w:val="24"/>
          <w:szCs w:val="24"/>
        </w:rPr>
      </w:pPr>
    </w:p>
    <w:p w14:paraId="53D5ED74" w14:textId="510368C3" w:rsidR="00E729FA" w:rsidRPr="001C2741" w:rsidRDefault="00E729FA" w:rsidP="000B2742">
      <w:pPr>
        <w:jc w:val="both"/>
        <w:rPr>
          <w:rFonts w:ascii="Arial" w:hAnsi="Arial" w:cs="Arial"/>
          <w:sz w:val="24"/>
          <w:szCs w:val="24"/>
        </w:rPr>
      </w:pPr>
    </w:p>
    <w:p w14:paraId="0AD6D0B8" w14:textId="6E11C815" w:rsidR="00E729FA" w:rsidRPr="001C2741" w:rsidRDefault="00E729FA" w:rsidP="000B2742">
      <w:pPr>
        <w:jc w:val="both"/>
        <w:rPr>
          <w:rFonts w:ascii="Arial" w:hAnsi="Arial" w:cs="Arial"/>
          <w:sz w:val="24"/>
          <w:szCs w:val="24"/>
        </w:rPr>
      </w:pPr>
    </w:p>
    <w:p w14:paraId="3B35B209" w14:textId="15FBC609" w:rsidR="00E729FA" w:rsidRPr="001C2741" w:rsidRDefault="00E729FA" w:rsidP="000B2742">
      <w:pPr>
        <w:jc w:val="both"/>
        <w:rPr>
          <w:rFonts w:ascii="Arial" w:hAnsi="Arial" w:cs="Arial"/>
          <w:sz w:val="24"/>
          <w:szCs w:val="24"/>
        </w:rPr>
      </w:pPr>
    </w:p>
    <w:p w14:paraId="76E8F4AC" w14:textId="61FF6D88" w:rsidR="00E729FA" w:rsidRPr="001C2741" w:rsidRDefault="00E729FA" w:rsidP="000B2742">
      <w:pPr>
        <w:jc w:val="both"/>
        <w:rPr>
          <w:rFonts w:ascii="Arial" w:hAnsi="Arial" w:cs="Arial"/>
          <w:sz w:val="24"/>
          <w:szCs w:val="24"/>
        </w:rPr>
      </w:pPr>
    </w:p>
    <w:p w14:paraId="1F19EEC6" w14:textId="40E9D8C7" w:rsidR="00E729FA" w:rsidRPr="001C2741" w:rsidRDefault="00E729FA" w:rsidP="000B2742">
      <w:pPr>
        <w:jc w:val="both"/>
        <w:rPr>
          <w:rFonts w:ascii="Arial" w:hAnsi="Arial" w:cs="Arial"/>
          <w:sz w:val="24"/>
          <w:szCs w:val="24"/>
        </w:rPr>
      </w:pPr>
    </w:p>
    <w:p w14:paraId="662E22A2" w14:textId="77777777" w:rsidR="00E729FA" w:rsidRPr="001C2741" w:rsidRDefault="00E729FA" w:rsidP="000B2742">
      <w:pPr>
        <w:jc w:val="both"/>
        <w:rPr>
          <w:rFonts w:ascii="Arial" w:hAnsi="Arial" w:cs="Arial"/>
          <w:sz w:val="24"/>
          <w:szCs w:val="24"/>
        </w:rPr>
      </w:pPr>
    </w:p>
    <w:sectPr w:rsidR="00E729FA" w:rsidRPr="001C274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9F5D0" w14:textId="77777777" w:rsidR="003118C2" w:rsidRDefault="003118C2" w:rsidP="00EF3D38">
      <w:pPr>
        <w:spacing w:after="0" w:line="240" w:lineRule="auto"/>
      </w:pPr>
      <w:r>
        <w:separator/>
      </w:r>
    </w:p>
  </w:endnote>
  <w:endnote w:type="continuationSeparator" w:id="0">
    <w:p w14:paraId="61ABC504" w14:textId="77777777" w:rsidR="003118C2" w:rsidRDefault="003118C2" w:rsidP="00EF3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EB0E0" w14:textId="33992371" w:rsidR="00B05070" w:rsidRPr="00B05070" w:rsidRDefault="00B05070">
    <w:pPr>
      <w:pStyle w:val="Footer"/>
      <w:rPr>
        <w:rFonts w:ascii="Arial" w:hAnsi="Arial" w:cs="Arial"/>
        <w:sz w:val="24"/>
      </w:rPr>
    </w:pPr>
    <w:r>
      <w:rPr>
        <w:rFonts w:ascii="Arial" w:hAnsi="Arial" w:cs="Arial"/>
        <w:sz w:val="24"/>
      </w:rPr>
      <w:t>Word Count:</w:t>
    </w:r>
    <w:r w:rsidR="00E729FA">
      <w:rPr>
        <w:rFonts w:ascii="Arial" w:hAnsi="Arial" w:cs="Arial"/>
        <w:sz w:val="24"/>
      </w:rPr>
      <w:t xml:space="preserve"> 1,185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0760E" w14:textId="77777777" w:rsidR="003118C2" w:rsidRDefault="003118C2" w:rsidP="00EF3D38">
      <w:pPr>
        <w:spacing w:after="0" w:line="240" w:lineRule="auto"/>
      </w:pPr>
      <w:r>
        <w:separator/>
      </w:r>
    </w:p>
  </w:footnote>
  <w:footnote w:type="continuationSeparator" w:id="0">
    <w:p w14:paraId="79F5308F" w14:textId="77777777" w:rsidR="003118C2" w:rsidRDefault="003118C2" w:rsidP="00EF3D38">
      <w:pPr>
        <w:spacing w:after="0" w:line="240" w:lineRule="auto"/>
      </w:pPr>
      <w:r>
        <w:continuationSeparator/>
      </w:r>
    </w:p>
  </w:footnote>
  <w:footnote w:id="1">
    <w:p w14:paraId="49FAFB57" w14:textId="553E6806" w:rsidR="004315DC" w:rsidRPr="00DF461B" w:rsidRDefault="00EF3D38" w:rsidP="004315DC">
      <w:pPr>
        <w:pStyle w:val="FootnoteText"/>
        <w:rPr>
          <w:rFonts w:ascii="Arial" w:hAnsi="Arial" w:cs="Arial"/>
        </w:rPr>
      </w:pPr>
      <w:r w:rsidRPr="00DF461B">
        <w:rPr>
          <w:rStyle w:val="FootnoteReference"/>
          <w:rFonts w:ascii="Arial" w:hAnsi="Arial" w:cs="Arial"/>
        </w:rPr>
        <w:footnoteRef/>
      </w:r>
      <w:r w:rsidRPr="00DF461B">
        <w:rPr>
          <w:rFonts w:ascii="Arial" w:hAnsi="Arial" w:cs="Arial"/>
        </w:rPr>
        <w:t xml:space="preserve"> </w:t>
      </w:r>
      <w:r w:rsidR="004315DC" w:rsidRPr="00DF461B">
        <w:rPr>
          <w:rFonts w:ascii="Arial" w:hAnsi="Arial" w:cs="Arial"/>
        </w:rPr>
        <w:t xml:space="preserve">H. W. Carless </w:t>
      </w:r>
      <w:bookmarkStart w:id="1" w:name="_Hlk529482287"/>
      <w:r w:rsidR="004315DC" w:rsidRPr="00DF461B">
        <w:rPr>
          <w:rFonts w:ascii="Arial" w:hAnsi="Arial" w:cs="Arial"/>
        </w:rPr>
        <w:t>Davis, </w:t>
      </w:r>
      <w:r w:rsidR="004315DC" w:rsidRPr="00DF461B">
        <w:rPr>
          <w:rFonts w:ascii="Arial" w:hAnsi="Arial" w:cs="Arial"/>
          <w:i/>
          <w:iCs/>
        </w:rPr>
        <w:t xml:space="preserve">England Under The Normans </w:t>
      </w:r>
      <w:bookmarkEnd w:id="1"/>
      <w:r w:rsidR="004315DC" w:rsidRPr="00DF461B">
        <w:rPr>
          <w:rFonts w:ascii="Arial" w:hAnsi="Arial" w:cs="Arial"/>
          <w:i/>
          <w:iCs/>
        </w:rPr>
        <w:t>And Angevins, 1066-1272</w:t>
      </w:r>
      <w:r w:rsidR="004315DC" w:rsidRPr="00DF461B">
        <w:rPr>
          <w:rFonts w:ascii="Arial" w:hAnsi="Arial" w:cs="Arial"/>
        </w:rPr>
        <w:t> (New York, NY: Barnes &amp; Noble Digital Library, 2011).</w:t>
      </w:r>
      <w:r w:rsidR="004315DC" w:rsidRPr="00DF461B">
        <w:rPr>
          <w:rFonts w:ascii="Arial" w:hAnsi="Arial" w:cs="Arial"/>
        </w:rPr>
        <w:t xml:space="preserve"> P.44</w:t>
      </w:r>
    </w:p>
    <w:p w14:paraId="2EA789F6" w14:textId="61A2811A" w:rsidR="00EF3D38" w:rsidRDefault="00EF3D38">
      <w:pPr>
        <w:pStyle w:val="FootnoteText"/>
      </w:pPr>
    </w:p>
  </w:footnote>
  <w:footnote w:id="2">
    <w:p w14:paraId="2CA668E4" w14:textId="715D2515" w:rsidR="009E1807" w:rsidRPr="00DF461B" w:rsidRDefault="009E1807" w:rsidP="00DF461B">
      <w:pPr>
        <w:pStyle w:val="NoSpacing"/>
      </w:pPr>
      <w:r w:rsidRPr="00DF461B">
        <w:rPr>
          <w:rStyle w:val="FootnoteReference"/>
          <w:rFonts w:ascii="Arial" w:hAnsi="Arial" w:cs="Arial"/>
          <w:sz w:val="20"/>
          <w:szCs w:val="20"/>
        </w:rPr>
        <w:footnoteRef/>
      </w:r>
      <w:r w:rsidRPr="00DF461B">
        <w:t xml:space="preserve"> </w:t>
      </w:r>
      <w:r w:rsidR="004315DC" w:rsidRPr="00DF461B">
        <w:t xml:space="preserve">David </w:t>
      </w:r>
      <w:bookmarkStart w:id="2" w:name="_Hlk529482365"/>
      <w:r w:rsidR="004315DC" w:rsidRPr="00DF461B">
        <w:t>Bates, </w:t>
      </w:r>
      <w:r w:rsidR="004315DC" w:rsidRPr="00DF461B">
        <w:rPr>
          <w:iCs/>
        </w:rPr>
        <w:t>William The Conqueror</w:t>
      </w:r>
      <w:r w:rsidR="004315DC" w:rsidRPr="00DF461B">
        <w:t> </w:t>
      </w:r>
      <w:bookmarkEnd w:id="2"/>
      <w:r w:rsidR="004315DC" w:rsidRPr="00DF461B">
        <w:t>(London: Philip, 1989).</w:t>
      </w:r>
      <w:r w:rsidR="004315DC" w:rsidRPr="00DF461B">
        <w:t xml:space="preserve"> P.</w:t>
      </w:r>
      <w:r w:rsidR="00DF461B">
        <w:t>20</w:t>
      </w:r>
    </w:p>
  </w:footnote>
  <w:footnote w:id="3">
    <w:p w14:paraId="1B663B88" w14:textId="1357C0DC" w:rsidR="009E1807" w:rsidRPr="00DF461B" w:rsidRDefault="009E1807" w:rsidP="00DF461B">
      <w:pPr>
        <w:pStyle w:val="NoSpacing"/>
      </w:pPr>
      <w:r w:rsidRPr="00DF461B">
        <w:rPr>
          <w:rStyle w:val="FootnoteReference"/>
          <w:rFonts w:ascii="Arial" w:hAnsi="Arial" w:cs="Arial"/>
          <w:sz w:val="20"/>
          <w:szCs w:val="20"/>
        </w:rPr>
        <w:footnoteRef/>
      </w:r>
      <w:r w:rsidRPr="00DF461B">
        <w:t xml:space="preserve"> </w:t>
      </w:r>
      <w:r w:rsidR="004315DC" w:rsidRPr="00DF461B">
        <w:t>Bates, </w:t>
      </w:r>
      <w:r w:rsidR="004315DC" w:rsidRPr="00DF461B">
        <w:rPr>
          <w:iCs/>
        </w:rPr>
        <w:t>William The Conqueror</w:t>
      </w:r>
      <w:r w:rsidR="004315DC" w:rsidRPr="00DF461B">
        <w:t>, p.</w:t>
      </w:r>
      <w:r w:rsidR="00DF461B" w:rsidRPr="00DF461B">
        <w:t>127</w:t>
      </w:r>
    </w:p>
  </w:footnote>
  <w:footnote w:id="4">
    <w:p w14:paraId="04AC5B5C" w14:textId="688B0883" w:rsidR="00B05070" w:rsidRPr="00DF461B" w:rsidRDefault="00B05070" w:rsidP="00DF461B">
      <w:pPr>
        <w:pStyle w:val="NoSpacing"/>
      </w:pPr>
      <w:r w:rsidRPr="00DF461B">
        <w:rPr>
          <w:rStyle w:val="FootnoteReference"/>
          <w:rFonts w:ascii="Arial" w:hAnsi="Arial" w:cs="Arial"/>
          <w:sz w:val="20"/>
          <w:szCs w:val="20"/>
        </w:rPr>
        <w:footnoteRef/>
      </w:r>
      <w:r w:rsidRPr="00DF461B">
        <w:t xml:space="preserve"> </w:t>
      </w:r>
      <w:r w:rsidR="004315DC" w:rsidRPr="00DF461B">
        <w:t>Davis, </w:t>
      </w:r>
      <w:r w:rsidR="004315DC" w:rsidRPr="00DF461B">
        <w:rPr>
          <w:iCs/>
        </w:rPr>
        <w:t>England Under The Norman, p.45</w:t>
      </w:r>
    </w:p>
  </w:footnote>
  <w:footnote w:id="5">
    <w:p w14:paraId="430E3DE6" w14:textId="441BFE58" w:rsidR="00283DBC" w:rsidRPr="00DF461B" w:rsidRDefault="00283DBC" w:rsidP="00DF461B">
      <w:pPr>
        <w:pStyle w:val="NoSpacing"/>
        <w:rPr>
          <w:sz w:val="24"/>
          <w:szCs w:val="24"/>
        </w:rPr>
      </w:pPr>
      <w:r w:rsidRPr="00DF461B">
        <w:rPr>
          <w:rStyle w:val="FootnoteReference"/>
          <w:rFonts w:ascii="Arial" w:hAnsi="Arial" w:cs="Arial"/>
          <w:sz w:val="20"/>
          <w:szCs w:val="20"/>
        </w:rPr>
        <w:footnoteRef/>
      </w:r>
      <w:r w:rsidRPr="00DF461B">
        <w:t xml:space="preserve"> </w:t>
      </w:r>
      <w:r w:rsidR="00DF461B" w:rsidRPr="00DF461B">
        <w:rPr>
          <w:color w:val="000000"/>
          <w:shd w:val="clear" w:color="auto" w:fill="FFFFFF"/>
        </w:rPr>
        <w:t xml:space="preserve">R. </w:t>
      </w:r>
      <w:proofErr w:type="spellStart"/>
      <w:r w:rsidR="00DF461B" w:rsidRPr="00DF461B">
        <w:rPr>
          <w:color w:val="000000"/>
          <w:shd w:val="clear" w:color="auto" w:fill="FFFFFF"/>
        </w:rPr>
        <w:t>Welldon</w:t>
      </w:r>
      <w:proofErr w:type="spellEnd"/>
      <w:r w:rsidR="00DF461B" w:rsidRPr="00DF461B">
        <w:rPr>
          <w:color w:val="000000"/>
          <w:shd w:val="clear" w:color="auto" w:fill="FFFFFF"/>
        </w:rPr>
        <w:t xml:space="preserve"> </w:t>
      </w:r>
      <w:bookmarkStart w:id="3" w:name="_Hlk529482672"/>
      <w:r w:rsidR="00DF461B" w:rsidRPr="00DF461B">
        <w:rPr>
          <w:color w:val="000000"/>
          <w:shd w:val="clear" w:color="auto" w:fill="FFFFFF"/>
        </w:rPr>
        <w:t>Finn, </w:t>
      </w:r>
      <w:r w:rsidR="00DF461B" w:rsidRPr="00DF461B">
        <w:rPr>
          <w:iCs/>
          <w:color w:val="000000"/>
          <w:shd w:val="clear" w:color="auto" w:fill="FFFFFF"/>
        </w:rPr>
        <w:t xml:space="preserve">The Norman Conquest </w:t>
      </w:r>
      <w:bookmarkEnd w:id="3"/>
      <w:proofErr w:type="gramStart"/>
      <w:r w:rsidR="00DF461B" w:rsidRPr="00DF461B">
        <w:rPr>
          <w:iCs/>
          <w:color w:val="000000"/>
          <w:shd w:val="clear" w:color="auto" w:fill="FFFFFF"/>
        </w:rPr>
        <w:t>And</w:t>
      </w:r>
      <w:proofErr w:type="gramEnd"/>
      <w:r w:rsidR="00DF461B" w:rsidRPr="00DF461B">
        <w:rPr>
          <w:iCs/>
          <w:color w:val="000000"/>
          <w:shd w:val="clear" w:color="auto" w:fill="FFFFFF"/>
        </w:rPr>
        <w:t xml:space="preserve"> Its Effects On The Economy, 1066-86</w:t>
      </w:r>
      <w:r w:rsidR="00DF461B" w:rsidRPr="00DF461B">
        <w:rPr>
          <w:color w:val="000000"/>
          <w:shd w:val="clear" w:color="auto" w:fill="FFFFFF"/>
        </w:rPr>
        <w:t> (Harlow: Longman, 1971).</w:t>
      </w:r>
      <w:r w:rsidR="00DF461B" w:rsidRPr="00DF461B">
        <w:rPr>
          <w:color w:val="000000"/>
          <w:shd w:val="clear" w:color="auto" w:fill="FFFFFF"/>
        </w:rPr>
        <w:t xml:space="preserve"> Pp. 7-10</w:t>
      </w:r>
    </w:p>
  </w:footnote>
  <w:footnote w:id="6">
    <w:p w14:paraId="3683E9F1" w14:textId="4F3814FF" w:rsidR="00CE523C" w:rsidRDefault="00CE523C" w:rsidP="00DF461B">
      <w:pPr>
        <w:pStyle w:val="NoSpacing"/>
      </w:pPr>
      <w:r w:rsidRPr="00DF461B">
        <w:rPr>
          <w:rStyle w:val="FootnoteReference"/>
          <w:rFonts w:ascii="Arial" w:hAnsi="Arial" w:cs="Arial"/>
        </w:rPr>
        <w:footnoteRef/>
      </w:r>
      <w:r w:rsidRPr="00DF461B">
        <w:t xml:space="preserve"> </w:t>
      </w:r>
      <w:r w:rsidR="00DF461B" w:rsidRPr="00DF461B">
        <w:rPr>
          <w:color w:val="000000"/>
          <w:shd w:val="clear" w:color="auto" w:fill="FFFFFF"/>
        </w:rPr>
        <w:t>Finn, </w:t>
      </w:r>
      <w:r w:rsidR="00DF461B" w:rsidRPr="00DF461B">
        <w:rPr>
          <w:iCs/>
          <w:color w:val="000000"/>
          <w:shd w:val="clear" w:color="auto" w:fill="FFFFFF"/>
        </w:rPr>
        <w:t>The Norman Conquest</w:t>
      </w:r>
      <w:r w:rsidR="00DF461B" w:rsidRPr="00DF461B">
        <w:rPr>
          <w:iCs/>
          <w:color w:val="000000"/>
          <w:shd w:val="clear" w:color="auto" w:fill="FFFFFF"/>
        </w:rPr>
        <w:t>, p.10-12</w:t>
      </w:r>
    </w:p>
  </w:footnote>
  <w:footnote w:id="7">
    <w:p w14:paraId="425E0DDD" w14:textId="53B38CD6" w:rsidR="002733D4" w:rsidRDefault="002733D4">
      <w:pPr>
        <w:pStyle w:val="FootnoteText"/>
      </w:pPr>
      <w:r>
        <w:rPr>
          <w:rStyle w:val="FootnoteReference"/>
        </w:rPr>
        <w:footnoteRef/>
      </w:r>
      <w:r>
        <w:t xml:space="preserve"> </w:t>
      </w:r>
      <w:r w:rsidR="00DF461B" w:rsidRPr="00DF461B">
        <w:t>Bates, </w:t>
      </w:r>
      <w:r w:rsidR="00DF461B" w:rsidRPr="00DF461B">
        <w:rPr>
          <w:iCs/>
        </w:rPr>
        <w:t>William The Conqueror</w:t>
      </w:r>
      <w:r w:rsidR="00DF461B" w:rsidRPr="00DF461B">
        <w:t xml:space="preserve">, </w:t>
      </w:r>
      <w:r w:rsidR="00DF461B">
        <w:t>p</w:t>
      </w:r>
      <w:r w:rsidR="00DF461B" w:rsidRPr="00DF461B">
        <w:t>p.</w:t>
      </w:r>
      <w:r w:rsidR="00DF461B">
        <w:t>174-78</w:t>
      </w:r>
    </w:p>
  </w:footnote>
  <w:footnote w:id="8">
    <w:p w14:paraId="5C72C20A" w14:textId="4D4FAC8B" w:rsidR="00CC6F64" w:rsidRDefault="00CC6F64">
      <w:pPr>
        <w:pStyle w:val="FootnoteText"/>
      </w:pPr>
      <w:r>
        <w:rPr>
          <w:rStyle w:val="FootnoteReference"/>
        </w:rPr>
        <w:footnoteRef/>
      </w:r>
      <w:r w:rsidR="004315DC" w:rsidRPr="004315DC">
        <w:t>Powell-Smith, Anna, "Exeter | Domesday Book", </w:t>
      </w:r>
      <w:r w:rsidR="004315DC" w:rsidRPr="004315DC">
        <w:rPr>
          <w:i/>
          <w:iCs/>
        </w:rPr>
        <w:t>Opendomesday.Org</w:t>
      </w:r>
      <w:r w:rsidR="004315DC" w:rsidRPr="004315DC">
        <w:t>, 2018 &lt;https://opendomesday.org/place/SX9292/exeter/&gt; [Accessed 1 November 2018]</w:t>
      </w:r>
      <w:r w:rsidR="004315DC">
        <w:t xml:space="preserve"> </w:t>
      </w:r>
    </w:p>
  </w:footnote>
  <w:footnote w:id="9">
    <w:p w14:paraId="1C2B255F" w14:textId="1102B875" w:rsidR="00CC6F64" w:rsidRDefault="00CC6F64">
      <w:pPr>
        <w:pStyle w:val="FootnoteText"/>
      </w:pPr>
      <w:r>
        <w:rPr>
          <w:rStyle w:val="FootnoteReference"/>
        </w:rPr>
        <w:footnoteRef/>
      </w:r>
      <w:r>
        <w:t xml:space="preserve"> </w:t>
      </w:r>
      <w:bookmarkStart w:id="4" w:name="_Hlk529483541"/>
      <w:r w:rsidR="00DF461B" w:rsidRPr="00DF461B">
        <w:t>Bates, </w:t>
      </w:r>
      <w:r w:rsidR="00DF461B" w:rsidRPr="00DF461B">
        <w:rPr>
          <w:iCs/>
        </w:rPr>
        <w:t>William The Conqueror</w:t>
      </w:r>
      <w:r w:rsidR="00DF461B" w:rsidRPr="00DF461B">
        <w:t>, p.</w:t>
      </w:r>
      <w:r w:rsidR="00DF461B">
        <w:t>75</w:t>
      </w:r>
      <w:bookmarkEnd w:id="4"/>
    </w:p>
  </w:footnote>
  <w:footnote w:id="10">
    <w:p w14:paraId="2FF3EABA" w14:textId="0B423DF1" w:rsidR="00AA4996" w:rsidRDefault="00AA4996">
      <w:pPr>
        <w:pStyle w:val="FootnoteText"/>
      </w:pPr>
      <w:r>
        <w:rPr>
          <w:rStyle w:val="FootnoteReference"/>
        </w:rPr>
        <w:footnoteRef/>
      </w:r>
      <w:r>
        <w:t xml:space="preserve"> </w:t>
      </w:r>
      <w:bookmarkStart w:id="5" w:name="_Hlk529483691"/>
      <w:r w:rsidR="00DF461B" w:rsidRPr="00DF461B">
        <w:t>Davis, </w:t>
      </w:r>
      <w:r w:rsidR="00DF461B" w:rsidRPr="00DF461B">
        <w:rPr>
          <w:iCs/>
        </w:rPr>
        <w:t>England Under The Norman, p.45</w:t>
      </w:r>
    </w:p>
    <w:bookmarkEnd w:id="5"/>
  </w:footnote>
  <w:footnote w:id="11">
    <w:p w14:paraId="26E1F0F3" w14:textId="580FB2DE" w:rsidR="006B6082" w:rsidRDefault="006B6082">
      <w:pPr>
        <w:pStyle w:val="FootnoteText"/>
      </w:pPr>
      <w:r>
        <w:rPr>
          <w:rStyle w:val="FootnoteReference"/>
        </w:rPr>
        <w:footnoteRef/>
      </w:r>
      <w:r>
        <w:t xml:space="preserve"> </w:t>
      </w:r>
      <w:r w:rsidR="0049613D">
        <w:t xml:space="preserve">‘Anglo-Saxon Chronicle’ found at </w:t>
      </w:r>
      <w:r w:rsidR="0049613D">
        <w:rPr>
          <w:rFonts w:ascii="Arial" w:hAnsi="Arial" w:cs="Arial"/>
          <w:color w:val="000000"/>
          <w:shd w:val="clear" w:color="auto" w:fill="FFFFFF"/>
        </w:rPr>
        <w:t>Paul Halsall, "Internet History Sourcebooks Project", </w:t>
      </w:r>
      <w:r w:rsidR="0049613D">
        <w:rPr>
          <w:rFonts w:ascii="Arial" w:hAnsi="Arial" w:cs="Arial"/>
          <w:i/>
          <w:iCs/>
          <w:color w:val="000000"/>
          <w:shd w:val="clear" w:color="auto" w:fill="FFFFFF"/>
        </w:rPr>
        <w:t>Sourcebooks.Fordham.Edu</w:t>
      </w:r>
      <w:r w:rsidR="0049613D">
        <w:rPr>
          <w:rFonts w:ascii="Arial" w:hAnsi="Arial" w:cs="Arial"/>
          <w:color w:val="000000"/>
          <w:shd w:val="clear" w:color="auto" w:fill="FFFFFF"/>
        </w:rPr>
        <w:t>, 2018 &lt;https://sourcebooks.fordham.edu/source/1186ASChron-Domesday.asp&gt; [Accessed 1 November 2018].</w:t>
      </w:r>
    </w:p>
  </w:footnote>
  <w:footnote w:id="12">
    <w:p w14:paraId="6D1ECE28" w14:textId="47690AFC" w:rsidR="006B6082" w:rsidRDefault="006B6082">
      <w:pPr>
        <w:pStyle w:val="FootnoteText"/>
      </w:pPr>
      <w:r>
        <w:rPr>
          <w:rStyle w:val="FootnoteReference"/>
        </w:rPr>
        <w:footnoteRef/>
      </w:r>
      <w:r>
        <w:t xml:space="preserve"> </w:t>
      </w:r>
      <w:r w:rsidR="0049613D" w:rsidRPr="0049613D">
        <w:t>Bates, </w:t>
      </w:r>
      <w:r w:rsidR="0049613D" w:rsidRPr="0049613D">
        <w:rPr>
          <w:iCs/>
        </w:rPr>
        <w:t>William The Conqueror</w:t>
      </w:r>
      <w:r w:rsidR="0049613D" w:rsidRPr="0049613D">
        <w:t>, p.75</w:t>
      </w:r>
    </w:p>
  </w:footnote>
  <w:footnote w:id="13">
    <w:p w14:paraId="640AF080" w14:textId="16645116" w:rsidR="006B6082" w:rsidRDefault="006B6082">
      <w:pPr>
        <w:pStyle w:val="FootnoteText"/>
      </w:pPr>
      <w:r>
        <w:rPr>
          <w:rStyle w:val="FootnoteReference"/>
        </w:rPr>
        <w:footnoteRef/>
      </w:r>
      <w:r>
        <w:t xml:space="preserve"> </w:t>
      </w:r>
      <w:r w:rsidR="0049613D" w:rsidRPr="0049613D">
        <w:t>Bates, </w:t>
      </w:r>
      <w:r w:rsidR="0049613D" w:rsidRPr="0049613D">
        <w:rPr>
          <w:iCs/>
        </w:rPr>
        <w:t>William The Conqueror</w:t>
      </w:r>
      <w:r w:rsidR="0049613D" w:rsidRPr="0049613D">
        <w:t>, p.</w:t>
      </w:r>
      <w:r w:rsidR="0049613D">
        <w:t>2</w:t>
      </w:r>
    </w:p>
  </w:footnote>
  <w:footnote w:id="14">
    <w:p w14:paraId="0BC2F7C6" w14:textId="4A7D4B6F" w:rsidR="005A1A34" w:rsidRDefault="005A1A34">
      <w:pPr>
        <w:pStyle w:val="FootnoteText"/>
      </w:pPr>
      <w:r>
        <w:rPr>
          <w:rStyle w:val="FootnoteReference"/>
        </w:rPr>
        <w:footnoteRef/>
      </w:r>
      <w:r>
        <w:t xml:space="preserve"> </w:t>
      </w:r>
      <w:r w:rsidR="0049613D" w:rsidRPr="0049613D">
        <w:t>‘Anglo-Saxon Chronicle’ found at Paul Halsall, "Internet History Sourcebooks Project", </w:t>
      </w:r>
      <w:r w:rsidR="0049613D" w:rsidRPr="0049613D">
        <w:rPr>
          <w:i/>
          <w:iCs/>
        </w:rPr>
        <w:t>Sourcebooks.Fordham.Edu</w:t>
      </w:r>
      <w:r w:rsidR="0049613D" w:rsidRPr="0049613D">
        <w:t>, 2018 &lt;https://sourcebooks.fordham.edu/source/1186ASChron-Domesday.asp&gt; [Accessed 1 November 2018].</w:t>
      </w:r>
    </w:p>
  </w:footnote>
  <w:footnote w:id="15">
    <w:p w14:paraId="5DA502FE" w14:textId="645FA15A" w:rsidR="005A1A34" w:rsidRDefault="005A1A34">
      <w:pPr>
        <w:pStyle w:val="FootnoteText"/>
      </w:pPr>
      <w:r>
        <w:rPr>
          <w:rStyle w:val="FootnoteReference"/>
        </w:rPr>
        <w:footnoteRef/>
      </w:r>
      <w:r>
        <w:t xml:space="preserve"> </w:t>
      </w:r>
      <w:r w:rsidR="0049613D" w:rsidRPr="0049613D">
        <w:t>Bates, </w:t>
      </w:r>
      <w:r w:rsidR="0049613D" w:rsidRPr="0049613D">
        <w:rPr>
          <w:iCs/>
        </w:rPr>
        <w:t>William The Conqueror</w:t>
      </w:r>
      <w:r w:rsidR="0049613D" w:rsidRPr="0049613D">
        <w:t>, p.</w:t>
      </w:r>
      <w:r w:rsidR="006D0B07" w:rsidRPr="006D0B07">
        <w:t>2</w:t>
      </w:r>
    </w:p>
  </w:footnote>
  <w:footnote w:id="16">
    <w:p w14:paraId="16A7F6E2" w14:textId="6151C119" w:rsidR="00AB1C10" w:rsidRDefault="00AB1C10">
      <w:pPr>
        <w:pStyle w:val="FootnoteText"/>
      </w:pPr>
      <w:r>
        <w:rPr>
          <w:rStyle w:val="FootnoteReference"/>
        </w:rPr>
        <w:footnoteRef/>
      </w:r>
      <w:r>
        <w:t xml:space="preserve"> </w:t>
      </w:r>
      <w:r w:rsidR="006D0B07" w:rsidRPr="006D0B07">
        <w:t>"Internet History Sourcebooks Project", </w:t>
      </w:r>
      <w:r w:rsidR="006D0B07" w:rsidRPr="006D0B07">
        <w:rPr>
          <w:i/>
          <w:iCs/>
        </w:rPr>
        <w:t>Sourcebooks.Fordham.Edu</w:t>
      </w:r>
      <w:r w:rsidR="006D0B07" w:rsidRPr="006D0B07">
        <w:t>, 2018 &lt;https://sourcebooks.fordham.edu/source/will1-lawsb.asp&gt; [Accessed 1 November 2018].</w:t>
      </w:r>
    </w:p>
  </w:footnote>
  <w:footnote w:id="17">
    <w:p w14:paraId="73F2B70B" w14:textId="6992BC5F" w:rsidR="0099174D" w:rsidRDefault="0099174D">
      <w:pPr>
        <w:pStyle w:val="FootnoteText"/>
      </w:pPr>
      <w:r>
        <w:rPr>
          <w:rStyle w:val="FootnoteReference"/>
        </w:rPr>
        <w:footnoteRef/>
      </w:r>
      <w:r>
        <w:t xml:space="preserve"> </w:t>
      </w:r>
      <w:r w:rsidR="006D0B07" w:rsidRPr="00DF461B">
        <w:rPr>
          <w:color w:val="000000"/>
          <w:shd w:val="clear" w:color="auto" w:fill="FFFFFF"/>
        </w:rPr>
        <w:t>Finn, </w:t>
      </w:r>
      <w:r w:rsidR="006D0B07" w:rsidRPr="00DF461B">
        <w:rPr>
          <w:iCs/>
          <w:color w:val="000000"/>
          <w:shd w:val="clear" w:color="auto" w:fill="FFFFFF"/>
        </w:rPr>
        <w:t>The Norman Conquest, p</w:t>
      </w:r>
      <w:r w:rsidR="006D0B07">
        <w:rPr>
          <w:iCs/>
          <w:color w:val="000000"/>
          <w:shd w:val="clear" w:color="auto" w:fill="FFFFFF"/>
        </w:rPr>
        <w:t>p</w:t>
      </w:r>
      <w:r w:rsidR="006D0B07" w:rsidRPr="00DF461B">
        <w:rPr>
          <w:iCs/>
          <w:color w:val="000000"/>
          <w:shd w:val="clear" w:color="auto" w:fill="FFFFFF"/>
        </w:rPr>
        <w:t>.</w:t>
      </w:r>
      <w:r w:rsidR="006D0B07">
        <w:rPr>
          <w:iCs/>
          <w:color w:val="000000"/>
          <w:shd w:val="clear" w:color="auto" w:fill="FFFFFF"/>
        </w:rPr>
        <w:t>255-56</w:t>
      </w:r>
    </w:p>
  </w:footnote>
  <w:footnote w:id="18">
    <w:p w14:paraId="35DD8BF2" w14:textId="40201544" w:rsidR="0099174D" w:rsidRDefault="0099174D">
      <w:pPr>
        <w:pStyle w:val="FootnoteText"/>
      </w:pPr>
      <w:r>
        <w:rPr>
          <w:rStyle w:val="FootnoteReference"/>
        </w:rPr>
        <w:footnoteRef/>
      </w:r>
      <w:r>
        <w:t xml:space="preserve"> </w:t>
      </w:r>
      <w:bookmarkStart w:id="6" w:name="_Hlk529484042"/>
      <w:r w:rsidR="006D0B07" w:rsidRPr="006D0B07">
        <w:t>Davis, </w:t>
      </w:r>
      <w:r w:rsidR="006D0B07" w:rsidRPr="006D0B07">
        <w:rPr>
          <w:iCs/>
        </w:rPr>
        <w:t>England Under The Norman, p.</w:t>
      </w:r>
      <w:r w:rsidR="006D0B07">
        <w:rPr>
          <w:iCs/>
        </w:rPr>
        <w:t>184</w:t>
      </w:r>
      <w:bookmarkEnd w:id="6"/>
    </w:p>
  </w:footnote>
  <w:footnote w:id="19">
    <w:p w14:paraId="39DA1C0F" w14:textId="0739CAE2" w:rsidR="000B2742" w:rsidRDefault="000B2742">
      <w:pPr>
        <w:pStyle w:val="FootnoteText"/>
      </w:pPr>
      <w:r>
        <w:rPr>
          <w:rStyle w:val="FootnoteReference"/>
        </w:rPr>
        <w:footnoteRef/>
      </w:r>
      <w:r>
        <w:t xml:space="preserve"> </w:t>
      </w:r>
      <w:r w:rsidR="006D0B07" w:rsidRPr="006D0B07">
        <w:t>Davis, </w:t>
      </w:r>
      <w:r w:rsidR="006D0B07" w:rsidRPr="006D0B07">
        <w:rPr>
          <w:iCs/>
        </w:rPr>
        <w:t>England Under The Norman, p.184</w:t>
      </w:r>
    </w:p>
  </w:footnote>
  <w:footnote w:id="20">
    <w:p w14:paraId="279CAA2F" w14:textId="30ACBD25" w:rsidR="00E729FA" w:rsidRDefault="00E729FA">
      <w:pPr>
        <w:pStyle w:val="FootnoteText"/>
      </w:pPr>
      <w:r>
        <w:rPr>
          <w:rStyle w:val="FootnoteReference"/>
        </w:rPr>
        <w:footnoteRef/>
      </w:r>
      <w:r>
        <w:t xml:space="preserve"> </w:t>
      </w:r>
      <w:r w:rsidR="0049613D" w:rsidRPr="0049613D">
        <w:t>Bates, </w:t>
      </w:r>
      <w:r w:rsidR="0049613D" w:rsidRPr="0049613D">
        <w:rPr>
          <w:iCs/>
        </w:rPr>
        <w:t>William The Conqueror</w:t>
      </w:r>
      <w:r w:rsidR="0049613D" w:rsidRPr="0049613D">
        <w:t>, p.</w:t>
      </w:r>
      <w:r w:rsidR="006D0B07">
        <w:t>98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83E0F" w14:textId="7B0FB061" w:rsidR="00B05070" w:rsidRPr="00B05070" w:rsidRDefault="00B05070">
    <w:pPr>
      <w:pStyle w:val="Header"/>
      <w:rPr>
        <w:rFonts w:ascii="Arial" w:hAnsi="Arial" w:cs="Arial"/>
        <w:sz w:val="24"/>
      </w:rPr>
    </w:pPr>
    <w:r>
      <w:rPr>
        <w:rFonts w:ascii="Arial" w:hAnsi="Arial" w:cs="Arial"/>
        <w:sz w:val="24"/>
      </w:rPr>
      <w:t>Ethan Bickley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F3B3B"/>
    <w:multiLevelType w:val="hybridMultilevel"/>
    <w:tmpl w:val="21BA1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BB0"/>
    <w:rsid w:val="000B2742"/>
    <w:rsid w:val="000D2C27"/>
    <w:rsid w:val="00135EA3"/>
    <w:rsid w:val="0019643A"/>
    <w:rsid w:val="001B5C12"/>
    <w:rsid w:val="001C2741"/>
    <w:rsid w:val="001D4E30"/>
    <w:rsid w:val="002733D4"/>
    <w:rsid w:val="00283DBC"/>
    <w:rsid w:val="002C6E29"/>
    <w:rsid w:val="003118C2"/>
    <w:rsid w:val="003A6BB0"/>
    <w:rsid w:val="004315DC"/>
    <w:rsid w:val="0049613D"/>
    <w:rsid w:val="005A1A34"/>
    <w:rsid w:val="005F5E46"/>
    <w:rsid w:val="006B1045"/>
    <w:rsid w:val="006B6082"/>
    <w:rsid w:val="006D0B07"/>
    <w:rsid w:val="00741FDA"/>
    <w:rsid w:val="0091545A"/>
    <w:rsid w:val="0099174D"/>
    <w:rsid w:val="009E1807"/>
    <w:rsid w:val="00AA4996"/>
    <w:rsid w:val="00AB1C10"/>
    <w:rsid w:val="00B05070"/>
    <w:rsid w:val="00BF5BB2"/>
    <w:rsid w:val="00C1745F"/>
    <w:rsid w:val="00CC6F64"/>
    <w:rsid w:val="00CE523C"/>
    <w:rsid w:val="00D83D06"/>
    <w:rsid w:val="00DD6623"/>
    <w:rsid w:val="00DF461B"/>
    <w:rsid w:val="00E254C3"/>
    <w:rsid w:val="00E729FA"/>
    <w:rsid w:val="00EF3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3736"/>
  <w15:chartTrackingRefBased/>
  <w15:docId w15:val="{A8C2281F-DA89-4C7D-8B4A-510FE1CBF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F3D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3D38"/>
    <w:rPr>
      <w:sz w:val="20"/>
      <w:szCs w:val="20"/>
    </w:rPr>
  </w:style>
  <w:style w:type="character" w:styleId="FootnoteReference">
    <w:name w:val="footnote reference"/>
    <w:basedOn w:val="DefaultParagraphFont"/>
    <w:uiPriority w:val="99"/>
    <w:semiHidden/>
    <w:unhideWhenUsed/>
    <w:rsid w:val="00EF3D38"/>
    <w:rPr>
      <w:vertAlign w:val="superscript"/>
    </w:rPr>
  </w:style>
  <w:style w:type="character" w:styleId="Hyperlink">
    <w:name w:val="Hyperlink"/>
    <w:basedOn w:val="DefaultParagraphFont"/>
    <w:uiPriority w:val="99"/>
    <w:unhideWhenUsed/>
    <w:rsid w:val="00B05070"/>
    <w:rPr>
      <w:color w:val="0563C1" w:themeColor="hyperlink"/>
      <w:u w:val="single"/>
    </w:rPr>
  </w:style>
  <w:style w:type="character" w:styleId="UnresolvedMention">
    <w:name w:val="Unresolved Mention"/>
    <w:basedOn w:val="DefaultParagraphFont"/>
    <w:uiPriority w:val="99"/>
    <w:semiHidden/>
    <w:unhideWhenUsed/>
    <w:rsid w:val="00B05070"/>
    <w:rPr>
      <w:color w:val="605E5C"/>
      <w:shd w:val="clear" w:color="auto" w:fill="E1DFDD"/>
    </w:rPr>
  </w:style>
  <w:style w:type="paragraph" w:styleId="Header">
    <w:name w:val="header"/>
    <w:basedOn w:val="Normal"/>
    <w:link w:val="HeaderChar"/>
    <w:uiPriority w:val="99"/>
    <w:unhideWhenUsed/>
    <w:rsid w:val="00B05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070"/>
  </w:style>
  <w:style w:type="paragraph" w:styleId="Footer">
    <w:name w:val="footer"/>
    <w:basedOn w:val="Normal"/>
    <w:link w:val="FooterChar"/>
    <w:uiPriority w:val="99"/>
    <w:unhideWhenUsed/>
    <w:rsid w:val="00B05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070"/>
  </w:style>
  <w:style w:type="paragraph" w:styleId="NoSpacing">
    <w:name w:val="No Spacing"/>
    <w:uiPriority w:val="1"/>
    <w:qFormat/>
    <w:rsid w:val="00DF461B"/>
    <w:pPr>
      <w:spacing w:after="0" w:line="240" w:lineRule="auto"/>
    </w:pPr>
  </w:style>
  <w:style w:type="paragraph" w:styleId="ListParagraph">
    <w:name w:val="List Paragraph"/>
    <w:basedOn w:val="Normal"/>
    <w:uiPriority w:val="34"/>
    <w:qFormat/>
    <w:rsid w:val="006D0B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78164">
      <w:bodyDiv w:val="1"/>
      <w:marLeft w:val="0"/>
      <w:marRight w:val="0"/>
      <w:marTop w:val="0"/>
      <w:marBottom w:val="0"/>
      <w:divBdr>
        <w:top w:val="none" w:sz="0" w:space="0" w:color="auto"/>
        <w:left w:val="none" w:sz="0" w:space="0" w:color="auto"/>
        <w:bottom w:val="none" w:sz="0" w:space="0" w:color="auto"/>
        <w:right w:val="none" w:sz="0" w:space="0" w:color="auto"/>
      </w:divBdr>
    </w:div>
    <w:div w:id="525944692">
      <w:bodyDiv w:val="1"/>
      <w:marLeft w:val="0"/>
      <w:marRight w:val="0"/>
      <w:marTop w:val="0"/>
      <w:marBottom w:val="0"/>
      <w:divBdr>
        <w:top w:val="none" w:sz="0" w:space="0" w:color="auto"/>
        <w:left w:val="none" w:sz="0" w:space="0" w:color="auto"/>
        <w:bottom w:val="none" w:sz="0" w:space="0" w:color="auto"/>
        <w:right w:val="none" w:sz="0" w:space="0" w:color="auto"/>
      </w:divBdr>
    </w:div>
    <w:div w:id="767697125">
      <w:bodyDiv w:val="1"/>
      <w:marLeft w:val="0"/>
      <w:marRight w:val="0"/>
      <w:marTop w:val="0"/>
      <w:marBottom w:val="0"/>
      <w:divBdr>
        <w:top w:val="none" w:sz="0" w:space="0" w:color="auto"/>
        <w:left w:val="none" w:sz="0" w:space="0" w:color="auto"/>
        <w:bottom w:val="none" w:sz="0" w:space="0" w:color="auto"/>
        <w:right w:val="none" w:sz="0" w:space="0" w:color="auto"/>
      </w:divBdr>
    </w:div>
    <w:div w:id="907156953">
      <w:bodyDiv w:val="1"/>
      <w:marLeft w:val="0"/>
      <w:marRight w:val="0"/>
      <w:marTop w:val="0"/>
      <w:marBottom w:val="0"/>
      <w:divBdr>
        <w:top w:val="none" w:sz="0" w:space="0" w:color="auto"/>
        <w:left w:val="none" w:sz="0" w:space="0" w:color="auto"/>
        <w:bottom w:val="none" w:sz="0" w:space="0" w:color="auto"/>
        <w:right w:val="none" w:sz="0" w:space="0" w:color="auto"/>
      </w:divBdr>
    </w:div>
    <w:div w:id="1335760987">
      <w:bodyDiv w:val="1"/>
      <w:marLeft w:val="0"/>
      <w:marRight w:val="0"/>
      <w:marTop w:val="0"/>
      <w:marBottom w:val="0"/>
      <w:divBdr>
        <w:top w:val="none" w:sz="0" w:space="0" w:color="auto"/>
        <w:left w:val="none" w:sz="0" w:space="0" w:color="auto"/>
        <w:bottom w:val="none" w:sz="0" w:space="0" w:color="auto"/>
        <w:right w:val="none" w:sz="0" w:space="0" w:color="auto"/>
      </w:divBdr>
    </w:div>
    <w:div w:id="1365062126">
      <w:bodyDiv w:val="1"/>
      <w:marLeft w:val="0"/>
      <w:marRight w:val="0"/>
      <w:marTop w:val="0"/>
      <w:marBottom w:val="0"/>
      <w:divBdr>
        <w:top w:val="none" w:sz="0" w:space="0" w:color="auto"/>
        <w:left w:val="none" w:sz="0" w:space="0" w:color="auto"/>
        <w:bottom w:val="none" w:sz="0" w:space="0" w:color="auto"/>
        <w:right w:val="none" w:sz="0" w:space="0" w:color="auto"/>
      </w:divBdr>
    </w:div>
    <w:div w:id="1552689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0EB01-2D7A-4F0E-BE00-8A63C92EF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TotalTime>
  <Pages>6</Pages>
  <Words>1366</Words>
  <Characters>7790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dc:creator>
  <cp:keywords/>
  <dc:description/>
  <cp:lastModifiedBy>Carl</cp:lastModifiedBy>
  <cp:revision>3</cp:revision>
  <dcterms:created xsi:type="dcterms:W3CDTF">2018-11-07T17:44:00Z</dcterms:created>
  <dcterms:modified xsi:type="dcterms:W3CDTF">2018-11-08T23:48:00Z</dcterms:modified>
</cp:coreProperties>
</file>