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BB83F15" w:rsidP="0BB83F15" w:rsidRDefault="0BB83F15" w14:paraId="3CC8D5E8" w14:textId="20BA1E52">
      <w:pPr>
        <w:pStyle w:val="Normal"/>
        <w:spacing w:line="360" w:lineRule="auto"/>
        <w:jc w:val="center"/>
        <w:rPr>
          <w:rFonts w:ascii="Arial" w:hAnsi="Arial" w:eastAsia="Arial" w:cs="Arial"/>
          <w:sz w:val="22"/>
          <w:szCs w:val="22"/>
        </w:rPr>
      </w:pPr>
    </w:p>
    <w:p w:rsidR="0BB83F15" w:rsidP="0BB83F15" w:rsidRDefault="0BB83F15" w14:paraId="6D9CDA50" w14:textId="372F03A8">
      <w:pPr>
        <w:pStyle w:val="Normal"/>
        <w:spacing w:line="360" w:lineRule="auto"/>
        <w:jc w:val="center"/>
        <w:rPr>
          <w:rFonts w:ascii="Arial" w:hAnsi="Arial" w:eastAsia="Arial" w:cs="Arial"/>
          <w:sz w:val="22"/>
          <w:szCs w:val="22"/>
        </w:rPr>
      </w:pPr>
    </w:p>
    <w:p w:rsidR="0BB83F15" w:rsidP="0BB83F15" w:rsidRDefault="0BB83F15" w14:paraId="632A84BF" w14:textId="77314725">
      <w:pPr>
        <w:pStyle w:val="Normal"/>
        <w:spacing w:line="360" w:lineRule="auto"/>
        <w:jc w:val="center"/>
        <w:rPr>
          <w:rFonts w:ascii="Arial" w:hAnsi="Arial" w:eastAsia="Arial" w:cs="Arial"/>
          <w:sz w:val="22"/>
          <w:szCs w:val="22"/>
        </w:rPr>
      </w:pPr>
    </w:p>
    <w:p w:rsidR="0BB83F15" w:rsidP="0BB83F15" w:rsidRDefault="0BB83F15" w14:paraId="393D6414" w14:textId="38CD839E">
      <w:pPr>
        <w:pStyle w:val="Normal"/>
        <w:spacing w:line="360" w:lineRule="auto"/>
        <w:jc w:val="center"/>
        <w:rPr>
          <w:rFonts w:ascii="Arial" w:hAnsi="Arial" w:eastAsia="Arial" w:cs="Arial"/>
          <w:sz w:val="22"/>
          <w:szCs w:val="22"/>
        </w:rPr>
      </w:pPr>
    </w:p>
    <w:p w:rsidR="0BB83F15" w:rsidP="0BB83F15" w:rsidRDefault="0BB83F15" w14:paraId="549AA0EB" w14:textId="540C8537">
      <w:pPr>
        <w:pStyle w:val="Normal"/>
        <w:spacing w:line="360" w:lineRule="auto"/>
        <w:jc w:val="center"/>
        <w:rPr>
          <w:rFonts w:ascii="Arial" w:hAnsi="Arial" w:eastAsia="Arial" w:cs="Arial"/>
          <w:sz w:val="22"/>
          <w:szCs w:val="22"/>
        </w:rPr>
      </w:pPr>
    </w:p>
    <w:p w:rsidR="0BB83F15" w:rsidP="0BB83F15" w:rsidRDefault="0BB83F15" w14:paraId="51EE72C5" w14:textId="45F4600E">
      <w:pPr>
        <w:pStyle w:val="Normal"/>
        <w:spacing w:line="360" w:lineRule="auto"/>
        <w:jc w:val="center"/>
        <w:rPr>
          <w:rFonts w:ascii="Arial" w:hAnsi="Arial" w:eastAsia="Arial" w:cs="Arial"/>
          <w:sz w:val="22"/>
          <w:szCs w:val="22"/>
        </w:rPr>
      </w:pPr>
    </w:p>
    <w:p w:rsidR="0BB83F15" w:rsidP="0BB83F15" w:rsidRDefault="0BB83F15" w14:paraId="66060824" w14:textId="1AD15876">
      <w:pPr>
        <w:pStyle w:val="Normal"/>
        <w:spacing w:line="360" w:lineRule="auto"/>
        <w:jc w:val="center"/>
        <w:rPr>
          <w:rFonts w:ascii="Arial" w:hAnsi="Arial" w:eastAsia="Arial" w:cs="Arial"/>
          <w:sz w:val="22"/>
          <w:szCs w:val="22"/>
        </w:rPr>
      </w:pPr>
    </w:p>
    <w:p xmlns:wp14="http://schemas.microsoft.com/office/word/2010/wordml" w:rsidP="0BB83F15" w14:paraId="4D4B09F0" wp14:textId="39B872B9">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0BB83F15" w:rsidR="2C67FDE1">
        <w:rPr>
          <w:rFonts w:ascii="Arial" w:hAnsi="Arial" w:eastAsia="Arial" w:cs="Arial"/>
          <w:sz w:val="22"/>
          <w:szCs w:val="22"/>
        </w:rPr>
        <w:t>Achia Khan (2026002)</w:t>
      </w:r>
    </w:p>
    <w:p xmlns:wp14="http://schemas.microsoft.com/office/word/2010/wordml" w:rsidP="0BB83F15" w14:paraId="6BE5528D" wp14:textId="037E0EF3">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0BB83F15" w:rsidR="2C67FDE1">
        <w:rPr>
          <w:rFonts w:ascii="Arial" w:hAnsi="Arial" w:eastAsia="Arial" w:cs="Arial"/>
          <w:sz w:val="22"/>
          <w:szCs w:val="22"/>
        </w:rPr>
        <w:t>Module: Psychology for health and social care</w:t>
      </w:r>
    </w:p>
    <w:p xmlns:wp14="http://schemas.microsoft.com/office/word/2010/wordml" w:rsidP="0BB83F15" w14:paraId="61556A03" wp14:textId="2B9C6866">
      <w:pPr>
        <w:pStyle w:val="Normal"/>
        <w:spacing w:line="360" w:lineRule="auto"/>
        <w:jc w:val="center"/>
        <w:rPr>
          <w:rFonts w:ascii="Arial" w:hAnsi="Arial" w:eastAsia="Arial" w:cs="Arial"/>
          <w:sz w:val="22"/>
          <w:szCs w:val="22"/>
        </w:rPr>
      </w:pPr>
      <w:r w:rsidRPr="0BB83F15" w:rsidR="17AB0F78">
        <w:rPr>
          <w:rFonts w:ascii="Arial" w:hAnsi="Arial" w:eastAsia="Arial" w:cs="Arial"/>
          <w:sz w:val="22"/>
          <w:szCs w:val="22"/>
        </w:rPr>
        <w:t>Module code: BMHP 4003</w:t>
      </w:r>
    </w:p>
    <w:p xmlns:wp14="http://schemas.microsoft.com/office/word/2010/wordml" w:rsidP="0BB83F15" w14:paraId="15F1B21C" wp14:textId="4DD0C8CE">
      <w:pPr>
        <w:pStyle w:val="Normal"/>
        <w:spacing w:line="360" w:lineRule="auto"/>
        <w:jc w:val="center"/>
        <w:rPr>
          <w:rFonts w:ascii="Arial" w:hAnsi="Arial" w:eastAsia="Arial" w:cs="Arial"/>
          <w:sz w:val="22"/>
          <w:szCs w:val="22"/>
        </w:rPr>
      </w:pPr>
      <w:r w:rsidRPr="0BB83F15" w:rsidR="17AB0F78">
        <w:rPr>
          <w:rFonts w:ascii="Arial" w:hAnsi="Arial" w:eastAsia="Arial" w:cs="Arial"/>
          <w:sz w:val="22"/>
          <w:szCs w:val="22"/>
        </w:rPr>
        <w:t>Lecturer: Rebecca Kavanagh</w:t>
      </w:r>
    </w:p>
    <w:p xmlns:wp14="http://schemas.microsoft.com/office/word/2010/wordml" w:rsidP="0BB83F15" w14:paraId="3BD8A4E7" wp14:textId="7723EBC7">
      <w:pPr>
        <w:pStyle w:val="Normal"/>
        <w:spacing w:line="360" w:lineRule="auto"/>
        <w:jc w:val="center"/>
        <w:rPr>
          <w:rFonts w:ascii="Arial" w:hAnsi="Arial" w:eastAsia="Arial" w:cs="Arial"/>
          <w:noProof w:val="0"/>
          <w:sz w:val="22"/>
          <w:szCs w:val="22"/>
          <w:lang w:val="en-US"/>
        </w:rPr>
      </w:pPr>
      <w:r w:rsidRPr="0BB83F15" w:rsidR="2C67FDE1">
        <w:rPr>
          <w:rFonts w:ascii="Arial" w:hAnsi="Arial" w:eastAsia="Arial" w:cs="Arial"/>
          <w:sz w:val="22"/>
          <w:szCs w:val="22"/>
        </w:rPr>
        <w:t>Annotative Bibliography</w:t>
      </w:r>
    </w:p>
    <w:p xmlns:wp14="http://schemas.microsoft.com/office/word/2010/wordml" w:rsidP="0BB83F15" w14:paraId="61BA196A" wp14:textId="757FBF00">
      <w:pPr>
        <w:pStyle w:val="Normal"/>
        <w:spacing w:line="360" w:lineRule="auto"/>
        <w:jc w:val="center"/>
        <w:rPr>
          <w:rFonts w:ascii="Arial" w:hAnsi="Arial" w:eastAsia="Arial" w:cs="Arial"/>
          <w:sz w:val="22"/>
          <w:szCs w:val="22"/>
        </w:rPr>
      </w:pPr>
    </w:p>
    <w:p xmlns:wp14="http://schemas.microsoft.com/office/word/2010/wordml" w:rsidP="0BB83F15" w14:paraId="10561551" wp14:textId="133DBA13">
      <w:pPr>
        <w:pStyle w:val="Normal"/>
        <w:spacing w:line="360" w:lineRule="auto"/>
        <w:rPr>
          <w:rFonts w:ascii="Arial" w:hAnsi="Arial" w:eastAsia="Arial" w:cs="Arial"/>
          <w:sz w:val="22"/>
          <w:szCs w:val="22"/>
        </w:rPr>
      </w:pPr>
    </w:p>
    <w:p xmlns:wp14="http://schemas.microsoft.com/office/word/2010/wordml" w:rsidP="0BB83F15" w14:paraId="49C85FB2" wp14:textId="746A3DAC">
      <w:pPr>
        <w:pStyle w:val="Normal"/>
        <w:spacing w:line="360" w:lineRule="auto"/>
        <w:rPr>
          <w:rFonts w:ascii="Arial" w:hAnsi="Arial" w:eastAsia="Arial" w:cs="Arial"/>
          <w:sz w:val="22"/>
          <w:szCs w:val="22"/>
        </w:rPr>
      </w:pPr>
    </w:p>
    <w:p xmlns:wp14="http://schemas.microsoft.com/office/word/2010/wordml" w:rsidP="0BB83F15" w14:paraId="51FF2101" wp14:textId="5D4E510F">
      <w:pPr>
        <w:pStyle w:val="Normal"/>
        <w:spacing w:line="360" w:lineRule="auto"/>
        <w:rPr>
          <w:rFonts w:ascii="Arial" w:hAnsi="Arial" w:eastAsia="Arial" w:cs="Arial"/>
          <w:sz w:val="22"/>
          <w:szCs w:val="22"/>
        </w:rPr>
      </w:pPr>
    </w:p>
    <w:p xmlns:wp14="http://schemas.microsoft.com/office/word/2010/wordml" w:rsidP="0BB83F15" w14:paraId="05CE12EB" wp14:textId="748BD6AF">
      <w:pPr>
        <w:pStyle w:val="Normal"/>
        <w:spacing w:line="360" w:lineRule="auto"/>
        <w:rPr>
          <w:rFonts w:ascii="Arial" w:hAnsi="Arial" w:eastAsia="Arial" w:cs="Arial"/>
          <w:sz w:val="22"/>
          <w:szCs w:val="22"/>
        </w:rPr>
      </w:pPr>
    </w:p>
    <w:p xmlns:wp14="http://schemas.microsoft.com/office/word/2010/wordml" w:rsidP="0BB83F15" w14:paraId="5A3AFF33" wp14:textId="0CDE7DC1">
      <w:pPr>
        <w:pStyle w:val="Normal"/>
        <w:spacing w:line="360" w:lineRule="auto"/>
        <w:rPr>
          <w:rFonts w:ascii="Arial" w:hAnsi="Arial" w:eastAsia="Arial" w:cs="Arial"/>
          <w:sz w:val="22"/>
          <w:szCs w:val="22"/>
        </w:rPr>
      </w:pPr>
    </w:p>
    <w:p xmlns:wp14="http://schemas.microsoft.com/office/word/2010/wordml" w:rsidP="0BB83F15" w14:paraId="4269929D" wp14:textId="12E11842">
      <w:pPr>
        <w:pStyle w:val="Normal"/>
        <w:spacing w:line="360" w:lineRule="auto"/>
        <w:rPr>
          <w:rFonts w:ascii="Arial" w:hAnsi="Arial" w:eastAsia="Arial" w:cs="Arial"/>
          <w:sz w:val="22"/>
          <w:szCs w:val="22"/>
        </w:rPr>
      </w:pPr>
    </w:p>
    <w:p xmlns:wp14="http://schemas.microsoft.com/office/word/2010/wordml" w:rsidP="0BB83F15" w14:paraId="7DFBFBC5" wp14:textId="5BFB8B63">
      <w:pPr>
        <w:pStyle w:val="Normal"/>
        <w:spacing w:line="360" w:lineRule="auto"/>
        <w:rPr>
          <w:rFonts w:ascii="Arial" w:hAnsi="Arial" w:eastAsia="Arial" w:cs="Arial"/>
          <w:sz w:val="22"/>
          <w:szCs w:val="22"/>
        </w:rPr>
      </w:pPr>
    </w:p>
    <w:p xmlns:wp14="http://schemas.microsoft.com/office/word/2010/wordml" w:rsidP="0BB83F15" w14:paraId="29530BAA" wp14:textId="47C0A009">
      <w:pPr>
        <w:pStyle w:val="Normal"/>
        <w:spacing w:line="360" w:lineRule="auto"/>
        <w:rPr>
          <w:rFonts w:ascii="Arial" w:hAnsi="Arial" w:eastAsia="Arial" w:cs="Arial"/>
          <w:sz w:val="22"/>
          <w:szCs w:val="22"/>
        </w:rPr>
      </w:pPr>
    </w:p>
    <w:p xmlns:wp14="http://schemas.microsoft.com/office/word/2010/wordml" w:rsidP="0BB83F15" w14:paraId="52D51B71" wp14:textId="3F1E4549">
      <w:pPr>
        <w:pStyle w:val="Normal"/>
        <w:spacing w:line="360" w:lineRule="auto"/>
        <w:rPr>
          <w:rFonts w:ascii="Arial" w:hAnsi="Arial" w:eastAsia="Arial" w:cs="Arial"/>
          <w:sz w:val="22"/>
          <w:szCs w:val="22"/>
        </w:rPr>
      </w:pPr>
    </w:p>
    <w:p xmlns:wp14="http://schemas.microsoft.com/office/word/2010/wordml" w:rsidP="0BB83F15" w14:paraId="4F4B7B0F" wp14:textId="2D276C1C">
      <w:pPr>
        <w:pStyle w:val="Normal"/>
        <w:spacing w:line="360" w:lineRule="auto"/>
        <w:rPr>
          <w:rFonts w:ascii="Arial" w:hAnsi="Arial" w:eastAsia="Arial" w:cs="Arial"/>
          <w:sz w:val="22"/>
          <w:szCs w:val="22"/>
        </w:rPr>
      </w:pPr>
    </w:p>
    <w:p xmlns:wp14="http://schemas.microsoft.com/office/word/2010/wordml" w:rsidP="0BB83F15" w14:paraId="33C3F5BA" wp14:textId="1D3ED973">
      <w:pPr>
        <w:pStyle w:val="Normal"/>
        <w:spacing w:line="360" w:lineRule="auto"/>
        <w:rPr>
          <w:rFonts w:ascii="Arial" w:hAnsi="Arial" w:eastAsia="Arial" w:cs="Arial"/>
          <w:sz w:val="22"/>
          <w:szCs w:val="22"/>
        </w:rPr>
      </w:pPr>
    </w:p>
    <w:p xmlns:wp14="http://schemas.microsoft.com/office/word/2010/wordml" w:rsidP="0BB83F15" w14:paraId="3BE7F74A" wp14:textId="33F7E750">
      <w:pPr>
        <w:pStyle w:val="Normal"/>
        <w:spacing w:line="360" w:lineRule="auto"/>
        <w:rPr>
          <w:rFonts w:ascii="Arial" w:hAnsi="Arial" w:eastAsia="Arial" w:cs="Arial"/>
          <w:sz w:val="22"/>
          <w:szCs w:val="22"/>
        </w:rPr>
      </w:pPr>
    </w:p>
    <w:p xmlns:wp14="http://schemas.microsoft.com/office/word/2010/wordml" w:rsidP="0BB83F15" w14:paraId="0C349157" wp14:textId="15296375">
      <w:pPr>
        <w:pStyle w:val="Normal"/>
        <w:spacing w:line="360" w:lineRule="auto"/>
        <w:rPr>
          <w:rFonts w:ascii="Arial" w:hAnsi="Arial" w:eastAsia="Arial" w:cs="Arial"/>
          <w:sz w:val="22"/>
          <w:szCs w:val="22"/>
        </w:rPr>
      </w:pPr>
    </w:p>
    <w:p xmlns:wp14="http://schemas.microsoft.com/office/word/2010/wordml" w:rsidP="0BB83F15" w14:paraId="40A9483C" wp14:textId="3E380943">
      <w:pPr>
        <w:pStyle w:val="Normal"/>
        <w:spacing w:line="360" w:lineRule="auto"/>
        <w:rPr>
          <w:rFonts w:ascii="Arial" w:hAnsi="Arial" w:eastAsia="Arial" w:cs="Arial"/>
          <w:sz w:val="22"/>
          <w:szCs w:val="22"/>
        </w:rPr>
      </w:pPr>
      <w:r w:rsidRPr="0BB83F15" w:rsidR="2C67FDE1">
        <w:rPr>
          <w:rFonts w:ascii="Arial" w:hAnsi="Arial" w:eastAsia="Arial" w:cs="Arial"/>
          <w:sz w:val="22"/>
          <w:szCs w:val="22"/>
        </w:rPr>
        <w:t>Annotative Bibliography</w:t>
      </w:r>
    </w:p>
    <w:p xmlns:wp14="http://schemas.microsoft.com/office/word/2010/wordml" w:rsidP="0BB83F15" w14:paraId="7B624650" wp14:textId="3C04E95C">
      <w:pPr>
        <w:pStyle w:val="Normal"/>
        <w:spacing w:line="360" w:lineRule="auto"/>
        <w:jc w:val="center"/>
        <w:rPr>
          <w:rFonts w:ascii="Arial" w:hAnsi="Arial" w:eastAsia="Arial" w:cs="Arial"/>
          <w:sz w:val="22"/>
          <w:szCs w:val="22"/>
        </w:rPr>
      </w:pPr>
    </w:p>
    <w:p xmlns:wp14="http://schemas.microsoft.com/office/word/2010/wordml" w:rsidP="0BB83F15" w14:paraId="2C078E63" wp14:textId="31FF176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Bennett, P. (2000). </w:t>
      </w:r>
      <w:r w:rsidRPr="0BB83F15" w:rsidR="2C67FDE1">
        <w:rPr>
          <w:rFonts w:ascii="Arial" w:hAnsi="Arial" w:eastAsia="Arial" w:cs="Arial"/>
          <w:b w:val="0"/>
          <w:bCs w:val="0"/>
          <w:i w:val="1"/>
          <w:iCs w:val="1"/>
          <w:caps w:val="0"/>
          <w:smallCaps w:val="0"/>
          <w:noProof w:val="0"/>
          <w:color w:val="000000" w:themeColor="text1" w:themeTint="FF" w:themeShade="FF"/>
          <w:sz w:val="22"/>
          <w:szCs w:val="22"/>
          <w:lang w:val="en-US"/>
        </w:rPr>
        <w:t>Introduction to clinical health psychology</w:t>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Maidenhead: Open University Press. pg145-146.</w:t>
      </w:r>
      <w:r>
        <w:br/>
      </w:r>
      <w:r>
        <w:br/>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This book is about the understanding of physical and mental health and how to treat it. This book talks about the development of knowledge between behaviours and health, how behaviour is important in working with children and their parents. It is crucial to understand how to deal with cases that may occur and need to be dealt with. </w:t>
      </w:r>
      <w:r>
        <w:br/>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This is reliable because it is a book that has been written by several authors and covers detailed information. We need to be able to understand clinical health psychology when dealing with physically or mentally challenging situations.</w:t>
      </w:r>
      <w:r>
        <w:br/>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I used this book to gain knowledge and understanding of mental and physical health when completing the presentation; even though I did not use any direct information, I read the book to obtain more information. I enjoyed read</w:t>
      </w:r>
      <w:r w:rsidRPr="0BB83F15" w:rsidR="17AB0F78">
        <w:rPr>
          <w:rFonts w:ascii="Arial" w:hAnsi="Arial" w:eastAsia="Arial" w:cs="Arial"/>
          <w:b w:val="0"/>
          <w:bCs w:val="0"/>
          <w:i w:val="0"/>
          <w:iCs w:val="0"/>
          <w:caps w:val="0"/>
          <w:smallCaps w:val="0"/>
          <w:noProof w:val="0"/>
          <w:color w:val="000000" w:themeColor="text1" w:themeTint="FF" w:themeShade="FF"/>
          <w:sz w:val="22"/>
          <w:szCs w:val="22"/>
          <w:lang w:val="en-US"/>
        </w:rPr>
        <w:t>ing it.</w:t>
      </w:r>
    </w:p>
    <w:p w:rsidR="2C67FDE1" w:rsidP="0BB83F15" w:rsidRDefault="2C67FDE1" w14:paraId="72FFA643" w14:textId="2C58576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Boyd, D., Bee, H. (2019). Theories of Development. In: </w:t>
      </w:r>
      <w:r w:rsidRPr="0BB83F15" w:rsidR="2C67FDE1">
        <w:rPr>
          <w:rFonts w:ascii="Arial" w:hAnsi="Arial" w:eastAsia="Arial" w:cs="Arial"/>
          <w:b w:val="0"/>
          <w:bCs w:val="0"/>
          <w:i w:val="1"/>
          <w:iCs w:val="1"/>
          <w:caps w:val="0"/>
          <w:smallCaps w:val="0"/>
          <w:noProof w:val="0"/>
          <w:color w:val="000000" w:themeColor="text1" w:themeTint="FF" w:themeShade="FF"/>
          <w:sz w:val="22"/>
          <w:szCs w:val="22"/>
          <w:lang w:val="en-US"/>
        </w:rPr>
        <w:t>Lifespan Development</w:t>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8th ed. Harlow: Pearson Education Limited. Pg46-49</w:t>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w:t>
      </w:r>
      <w:r>
        <w:br/>
      </w:r>
      <w:r>
        <w:br/>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This book is about the theories of development. It covers several </w:t>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theorists,</w:t>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 but I have read the chapters </w:t>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about</w:t>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 Piaget's stages of cognitive development. It is important to understand from Piaget's point of view the stages of development as they are a sequence that follows the </w:t>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logic</w:t>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 of thinking. Theories of development have four stages according to Piaget, sensory motor, pre-operational, concrete- operational and formal-operational.</w:t>
      </w:r>
      <w:r>
        <w:br/>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This is a reliable source because the authors made theoretical abstracts and the latest contents in the new edition of the book. This is an introduction of application and research in lifespan development. It is the </w:t>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GB"/>
        </w:rPr>
        <w:t>summarised</w:t>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 section of developmental science that has been of best use for students, consisting of themed essays and activities. It is a revised edition with the latest information</w:t>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br/>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The information extracted from this book was when I used Piaget’s developmental theory. Also, child development of the mind and the skills they learn as they grow. We learn new things at each stage of life. Children grow through play and activities. </w:t>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It </w:t>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builds</w:t>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 their </w:t>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self-confidence</w:t>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w:t>
      </w:r>
      <w:r>
        <w:br/>
      </w:r>
      <w:r>
        <w:br/>
      </w:r>
      <w:r>
        <w:br/>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Eysenck, </w:t>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W.M., Keane</w:t>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 T.M. (2015). Approaches to Human Cognition. In: </w:t>
      </w:r>
      <w:r w:rsidRPr="0BB83F15" w:rsidR="2C67FDE1">
        <w:rPr>
          <w:rFonts w:ascii="Arial" w:hAnsi="Arial" w:eastAsia="Arial" w:cs="Arial"/>
          <w:b w:val="0"/>
          <w:bCs w:val="0"/>
          <w:i w:val="1"/>
          <w:iCs w:val="1"/>
          <w:caps w:val="0"/>
          <w:smallCaps w:val="0"/>
          <w:noProof w:val="0"/>
          <w:color w:val="000000" w:themeColor="text1" w:themeTint="FF" w:themeShade="FF"/>
          <w:sz w:val="22"/>
          <w:szCs w:val="22"/>
          <w:lang w:val="en-US"/>
        </w:rPr>
        <w:t>Cognitive Psychology: a student's handbook</w:t>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7th ed. Hove: Taylor and Francis. Pg2-4.</w:t>
      </w:r>
      <w:r>
        <w:br/>
      </w:r>
      <w:r>
        <w:br/>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This book covers all areas of cognitive psychology considering human life, case studying real life experiences and including latest research. It is aimed at student learning and pleasurable reading. Reading this gave me the pleasure of understanding the psychology of the mind.</w:t>
      </w:r>
      <w:r>
        <w:br/>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It is reliable information for all studying psychology, they have published several editions which give credit to the authors. This guide is not for students in other areas of study. For example, physiology or medicine. </w:t>
      </w:r>
      <w:r>
        <w:br/>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I got inspired reading this handbook when it gives ideas in real life experience and research that I was able to add to my presentation in showing practical activity to show child development. </w:t>
      </w:r>
      <w:r>
        <w:br/>
      </w:r>
      <w:r>
        <w:br/>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Gillibrand, R., et.al,</w:t>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 (2016). Theoretical Perspectives. In: </w:t>
      </w:r>
      <w:r w:rsidRPr="0BB83F15" w:rsidR="2C67FDE1">
        <w:rPr>
          <w:rFonts w:ascii="Arial" w:hAnsi="Arial" w:eastAsia="Arial" w:cs="Arial"/>
          <w:b w:val="0"/>
          <w:bCs w:val="0"/>
          <w:i w:val="1"/>
          <w:iCs w:val="1"/>
          <w:caps w:val="0"/>
          <w:smallCaps w:val="0"/>
          <w:noProof w:val="0"/>
          <w:color w:val="000000" w:themeColor="text1" w:themeTint="FF" w:themeShade="FF"/>
          <w:sz w:val="22"/>
          <w:szCs w:val="22"/>
          <w:lang w:val="en-US"/>
        </w:rPr>
        <w:t>Lifespan Development</w:t>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2nd ed. Harlow: Pearson Education Limited. pg12-16.</w:t>
      </w:r>
      <w:r>
        <w:br/>
      </w:r>
      <w:r>
        <w:br/>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This book is the second edition of ‘Lifespan Development’. There are five theoretical perspectives into physical development. I focused on Piaget's theory, as he believed thoughts begin with physical activity in the </w:t>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initial</w:t>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 stages of a child's language and social learning. Piaget thought there was a sequence of learning from child to adulthood.</w:t>
      </w:r>
      <w:r>
        <w:br/>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I would give credit to the authors because this is a suitable book for educational purposes. Using reliable sources, we need to be able to recognise if the information </w:t>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pr</w:t>
      </w:r>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ovided</w:t>
      </w:r>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 xml:space="preserve"> has truthfulness and if it fits the purpose of our resources. Which I believe has been </w:t>
      </w:r>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accomplished</w:t>
      </w:r>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w:t>
      </w:r>
    </w:p>
    <w:p w:rsidR="2C67FDE1" w:rsidP="0BB83F15" w:rsidRDefault="2C67FDE1" w14:paraId="6C9A4636" w14:textId="2C0091E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Reading this book, I was able to add information to my presentation and their ideas helped me link sources to real life situations.</w:t>
      </w:r>
      <w:r>
        <w:br/>
      </w:r>
    </w:p>
    <w:p w:rsidR="2C67FDE1" w:rsidP="0BB83F15" w:rsidRDefault="2C67FDE1" w14:paraId="784888B5" w14:textId="02C7226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Gross, R. (2015). </w:t>
      </w:r>
      <w:r w:rsidRPr="0BB83F15" w:rsidR="2C67FDE1">
        <w:rPr>
          <w:rFonts w:ascii="Arial" w:hAnsi="Arial" w:eastAsia="Arial" w:cs="Arial"/>
          <w:b w:val="0"/>
          <w:bCs w:val="0"/>
          <w:i w:val="1"/>
          <w:iCs w:val="1"/>
          <w:caps w:val="0"/>
          <w:smallCaps w:val="0"/>
          <w:noProof w:val="0"/>
          <w:color w:val="000000" w:themeColor="text1" w:themeTint="FF" w:themeShade="FF"/>
          <w:sz w:val="22"/>
          <w:szCs w:val="22"/>
          <w:lang w:val="en-US"/>
        </w:rPr>
        <w:t xml:space="preserve">Psychology: The Science of Mind and </w:t>
      </w:r>
      <w:r w:rsidRPr="0BB83F15" w:rsidR="2C67FDE1">
        <w:rPr>
          <w:rFonts w:ascii="Arial" w:hAnsi="Arial" w:eastAsia="Arial" w:cs="Arial"/>
          <w:b w:val="0"/>
          <w:bCs w:val="0"/>
          <w:i w:val="1"/>
          <w:iCs w:val="1"/>
          <w:caps w:val="0"/>
          <w:smallCaps w:val="0"/>
          <w:noProof w:val="0"/>
          <w:color w:val="000000" w:themeColor="text1" w:themeTint="FF" w:themeShade="FF"/>
          <w:sz w:val="22"/>
          <w:szCs w:val="22"/>
          <w:lang w:val="en-US"/>
        </w:rPr>
        <w:t>Behaviour</w:t>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 7th ed. London: </w:t>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Hodders</w:t>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 Education. Pg569-570.</w:t>
      </w:r>
    </w:p>
    <w:p w:rsidR="2C67FDE1" w:rsidP="0BB83F15" w:rsidRDefault="2C67FDE1" w14:paraId="3D4B417D" w14:textId="01D59C6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This book explains how the mind is developing as we learn. Behaviour is another part of our evolution. The way we think is the way we are. It is in our nature. I utilised these ideas to emphases' the importance of the study of the mind in relation to why psychology is important to a nursery assistant.</w:t>
      </w:r>
    </w:p>
    <w:p w:rsidR="2C67FDE1" w:rsidP="0BB83F15" w:rsidRDefault="2C67FDE1" w14:paraId="5CF466E1" w14:textId="3244608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This is reliable as the authors published up-to-date information as part of an educational source.</w:t>
      </w:r>
    </w:p>
    <w:p w:rsidR="2C67FDE1" w:rsidP="0BB83F15" w:rsidRDefault="2C67FDE1" w14:paraId="574433F7" w14:textId="273A4FB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 xml:space="preserve">I have not actually put direct information in my presentation, but it helped me gain knowledge and </w:t>
      </w:r>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understanding</w:t>
      </w:r>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w:t>
      </w:r>
    </w:p>
    <w:p w:rsidR="2C67FDE1" w:rsidP="0BB83F15" w:rsidRDefault="2C67FDE1" w14:paraId="33498767" w14:textId="60C4F8D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2C67FDE1" w:rsidP="17AB0F78" w:rsidRDefault="2C67FDE1" w14:paraId="364C7C0F" w14:textId="301FFBEE">
      <w:pPr>
        <w:pStyle w:val="Normal"/>
        <w:spacing w:line="360" w:lineRule="auto"/>
      </w:pPr>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 xml:space="preserve">Jenson, </w:t>
      </w:r>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F.</w:t>
      </w:r>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 xml:space="preserve"> and Nutt, A.E. (2015). </w:t>
      </w:r>
      <w:r w:rsidRPr="0BB83F15" w:rsidR="0BB83F15">
        <w:rPr>
          <w:rFonts w:ascii="Arial" w:hAnsi="Arial" w:eastAsia="Arial" w:cs="Arial"/>
          <w:b w:val="0"/>
          <w:bCs w:val="0"/>
          <w:i w:val="1"/>
          <w:iCs w:val="1"/>
          <w:caps w:val="0"/>
          <w:smallCaps w:val="0"/>
          <w:noProof w:val="0"/>
          <w:color w:val="000000" w:themeColor="text1" w:themeTint="FF" w:themeShade="FF"/>
          <w:sz w:val="22"/>
          <w:szCs w:val="22"/>
          <w:lang w:val="en-US"/>
        </w:rPr>
        <w:t>The Teenage Brain</w:t>
      </w:r>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 London: Harper Collins., pp183 204.</w:t>
      </w:r>
    </w:p>
    <w:p w:rsidR="2C67FDE1" w:rsidP="0BB83F15" w:rsidRDefault="2C67FDE1" w14:paraId="23EC7DC8" w14:textId="18740E5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 xml:space="preserve">In chapter 12 of the book, the author talks about teenagers’ minds and </w:t>
      </w:r>
      <w:proofErr w:type="spellStart"/>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behavioural</w:t>
      </w:r>
      <w:proofErr w:type="spellEnd"/>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 xml:space="preserve"> development. Some teenagers might have mental problems. Nowadays, for teenagers, everything is a </w:t>
      </w:r>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tragedy,</w:t>
      </w:r>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 xml:space="preserve"> they believe that no one understands them.</w:t>
      </w:r>
    </w:p>
    <w:p w:rsidR="2C67FDE1" w:rsidP="0BB83F15" w:rsidRDefault="2C67FDE1" w14:paraId="7702DD23" w14:textId="6B04CE7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According to Piaget's theories, the mind is in continuous development. Therefore, behavioral development depends on mental development. As they grow into young adults, they improve their sense of how to behave. The teenage brain grows through new discoveries of life. For example, of the changes of the body into adolescence.</w:t>
      </w:r>
    </w:p>
    <w:p w:rsidR="2C67FDE1" w:rsidP="0BB83F15" w:rsidRDefault="2C67FDE1" w14:paraId="1A8D350C" w14:textId="42979C8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This is an area related to the stage of Piaget's development, which I used for my source of research, but did not elaborate in details of my presentation.</w:t>
      </w:r>
    </w:p>
    <w:p w:rsidR="2C67FDE1" w:rsidP="0BB83F15" w:rsidRDefault="2C67FDE1" w14:paraId="3DAECED5" w14:textId="7465513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2C67FDE1" w:rsidP="0BB83F15" w:rsidRDefault="2C67FDE1" w14:paraId="2656D4BE" w14:textId="6C6AA9F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NHS. (2022). </w:t>
      </w:r>
      <w:r w:rsidRPr="0BB83F15" w:rsidR="2C67FDE1">
        <w:rPr>
          <w:rFonts w:ascii="Arial" w:hAnsi="Arial" w:eastAsia="Arial" w:cs="Arial"/>
          <w:b w:val="0"/>
          <w:bCs w:val="0"/>
          <w:i w:val="1"/>
          <w:iCs w:val="1"/>
          <w:caps w:val="0"/>
          <w:smallCaps w:val="0"/>
          <w:noProof w:val="0"/>
          <w:color w:val="000000" w:themeColor="text1" w:themeTint="FF" w:themeShade="FF"/>
          <w:sz w:val="22"/>
          <w:szCs w:val="22"/>
          <w:lang w:val="en-US"/>
        </w:rPr>
        <w:t>Nursery nurse and nursery assistant.</w:t>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https://www.healthcareers.nhs.uk/explore-roles/wider-healthcare-team/roles-wider-healthcare-team/corporate-services/nursery-nurse-and-nursery-assistant. Last accessed 18th February 2022.</w:t>
      </w:r>
      <w:r>
        <w:br/>
      </w:r>
      <w:r>
        <w:br/>
      </w:r>
      <w:r w:rsidRPr="0BB83F15"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This is the job role of a nursery assistant; it has been taken from the NHS healthcare website. It is from an official site and is a reliable source of information. I got a job description and role ideas for my presentation. </w:t>
      </w:r>
    </w:p>
    <w:p w:rsidR="0BB83F15" w:rsidP="0BB83F15" w:rsidRDefault="0BB83F15" w14:paraId="08DC51FA" w14:textId="5FA38E0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 xml:space="preserve">As a nursery assistant, </w:t>
      </w:r>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in this environment, you need to do certain things.</w:t>
      </w:r>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 xml:space="preserve"> This source gave me knowledge of the areas that we need to focus on which I translated into my presentation.</w:t>
      </w:r>
    </w:p>
    <w:p w:rsidR="17AB0F78" w:rsidP="0BB83F15" w:rsidRDefault="17AB0F78" w14:paraId="479EE951" w14:textId="1F7CBE8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BB83F15" w:rsidP="0BB83F15" w:rsidRDefault="0BB83F15" w14:paraId="0C09FC1A" w14:textId="1BA789AA">
      <w:pPr>
        <w:pStyle w:val="Normal"/>
        <w:spacing w:line="360" w:lineRule="auto"/>
        <w:rPr>
          <w:rFonts w:ascii="Arial" w:hAnsi="Arial" w:eastAsia="Arial" w:cs="Arial"/>
          <w:b w:val="0"/>
          <w:bCs w:val="0"/>
          <w:i w:val="1"/>
          <w:iCs w:val="1"/>
          <w:noProof w:val="0"/>
          <w:sz w:val="22"/>
          <w:szCs w:val="22"/>
          <w:lang w:val="en-US"/>
        </w:rPr>
      </w:pPr>
      <w:r w:rsidRPr="0BB83F15" w:rsidR="0BB83F15">
        <w:rPr>
          <w:rFonts w:ascii="Arial" w:hAnsi="Arial" w:eastAsia="Arial" w:cs="Arial"/>
          <w:noProof w:val="0"/>
          <w:sz w:val="22"/>
          <w:szCs w:val="22"/>
          <w:lang w:val="en-US"/>
        </w:rPr>
        <w:t xml:space="preserve">Sitters. (2022) </w:t>
      </w:r>
      <w:r w:rsidRPr="0BB83F15" w:rsidR="0BB83F15">
        <w:rPr>
          <w:rFonts w:ascii="Arial" w:hAnsi="Arial" w:eastAsia="Arial" w:cs="Arial"/>
          <w:b w:val="0"/>
          <w:bCs w:val="0"/>
          <w:i w:val="1"/>
          <w:iCs w:val="1"/>
          <w:noProof w:val="0"/>
          <w:sz w:val="22"/>
          <w:szCs w:val="22"/>
          <w:lang w:val="en-US"/>
        </w:rPr>
        <w:t>15-best-activities-for-children-to-help-them-learn-through-</w:t>
      </w:r>
      <w:r w:rsidRPr="0BB83F15" w:rsidR="0BB83F15">
        <w:rPr>
          <w:rFonts w:ascii="Arial" w:hAnsi="Arial" w:eastAsia="Arial" w:cs="Arial"/>
          <w:b w:val="0"/>
          <w:bCs w:val="0"/>
          <w:i w:val="1"/>
          <w:iCs w:val="1"/>
          <w:noProof w:val="0"/>
          <w:sz w:val="22"/>
          <w:szCs w:val="22"/>
          <w:lang w:val="en-US"/>
        </w:rPr>
        <w:t xml:space="preserve">play.  (image). </w:t>
      </w:r>
    </w:p>
    <w:p w:rsidR="0BB83F15" w:rsidP="0BB83F15" w:rsidRDefault="0BB83F15" w14:paraId="74577A08" w14:textId="2361D06F">
      <w:pPr>
        <w:pStyle w:val="Normal"/>
        <w:spacing w:line="360" w:lineRule="auto"/>
        <w:rPr>
          <w:rFonts w:ascii="Arial" w:hAnsi="Arial" w:eastAsia="Arial" w:cs="Arial"/>
          <w:b w:val="0"/>
          <w:bCs w:val="0"/>
          <w:i w:val="0"/>
          <w:iCs w:val="0"/>
          <w:noProof w:val="0"/>
          <w:color w:val="auto"/>
          <w:sz w:val="22"/>
          <w:szCs w:val="22"/>
          <w:lang w:val="en-US"/>
        </w:rPr>
      </w:pPr>
      <w:r w:rsidRPr="0BB83F15" w:rsidR="0BB83F15">
        <w:rPr>
          <w:rFonts w:ascii="Arial" w:hAnsi="Arial" w:eastAsia="Arial" w:cs="Arial"/>
          <w:b w:val="0"/>
          <w:bCs w:val="0"/>
          <w:i w:val="0"/>
          <w:iCs w:val="0"/>
          <w:noProof w:val="0"/>
          <w:color w:val="auto"/>
          <w:sz w:val="22"/>
          <w:szCs w:val="22"/>
          <w:lang w:val="en-US"/>
        </w:rPr>
        <w:t>Available:</w:t>
      </w:r>
      <w:r w:rsidRPr="0BB83F15" w:rsidR="0BB83F15">
        <w:rPr>
          <w:rFonts w:ascii="Arial" w:hAnsi="Arial" w:eastAsia="Arial" w:cs="Arial"/>
          <w:b w:val="0"/>
          <w:bCs w:val="0"/>
          <w:i w:val="0"/>
          <w:iCs w:val="0"/>
          <w:noProof w:val="0"/>
          <w:color w:val="auto"/>
          <w:sz w:val="22"/>
          <w:szCs w:val="22"/>
          <w:lang w:val="en-US"/>
        </w:rPr>
        <w:t xml:space="preserve"> </w:t>
      </w:r>
      <w:hyperlink r:id="R16b2d473f8f146d7">
        <w:r w:rsidRPr="0BB83F15" w:rsidR="0BB83F15">
          <w:rPr>
            <w:rStyle w:val="Hyperlink"/>
            <w:rFonts w:ascii="Arial" w:hAnsi="Arial" w:eastAsia="Arial" w:cs="Arial"/>
            <w:b w:val="0"/>
            <w:bCs w:val="0"/>
            <w:i w:val="0"/>
            <w:iCs w:val="0"/>
            <w:noProof w:val="0"/>
            <w:color w:val="auto"/>
            <w:sz w:val="22"/>
            <w:szCs w:val="22"/>
            <w:u w:val="none"/>
            <w:lang w:val="en-US"/>
          </w:rPr>
          <w:t>https://www.sitters.co.uk/blog/the-15-best-activities-for-children-to-help-them-learn-through-play.</w:t>
        </w:r>
      </w:hyperlink>
      <w:r w:rsidRPr="0BB83F15" w:rsidR="0BB83F15">
        <w:rPr>
          <w:rFonts w:ascii="Arial" w:hAnsi="Arial" w:eastAsia="Arial" w:cs="Arial"/>
          <w:b w:val="0"/>
          <w:bCs w:val="0"/>
          <w:i w:val="0"/>
          <w:iCs w:val="0"/>
          <w:noProof w:val="0"/>
          <w:color w:val="auto"/>
          <w:sz w:val="22"/>
          <w:szCs w:val="22"/>
          <w:lang w:val="en-US"/>
        </w:rPr>
        <w:t xml:space="preserve"> Last accessed 18</w:t>
      </w:r>
      <w:r w:rsidRPr="0BB83F15" w:rsidR="0BB83F15">
        <w:rPr>
          <w:rFonts w:ascii="Arial" w:hAnsi="Arial" w:eastAsia="Arial" w:cs="Arial"/>
          <w:b w:val="0"/>
          <w:bCs w:val="0"/>
          <w:i w:val="0"/>
          <w:iCs w:val="0"/>
          <w:noProof w:val="0"/>
          <w:color w:val="auto"/>
          <w:sz w:val="22"/>
          <w:szCs w:val="22"/>
          <w:vertAlign w:val="superscript"/>
          <w:lang w:val="en-US"/>
        </w:rPr>
        <w:t>th</w:t>
      </w:r>
      <w:r w:rsidRPr="0BB83F15" w:rsidR="0BB83F15">
        <w:rPr>
          <w:rFonts w:ascii="Arial" w:hAnsi="Arial" w:eastAsia="Arial" w:cs="Arial"/>
          <w:b w:val="0"/>
          <w:bCs w:val="0"/>
          <w:i w:val="0"/>
          <w:iCs w:val="0"/>
          <w:noProof w:val="0"/>
          <w:color w:val="auto"/>
          <w:sz w:val="22"/>
          <w:szCs w:val="22"/>
          <w:lang w:val="en-US"/>
        </w:rPr>
        <w:t xml:space="preserve"> February 2022.</w:t>
      </w:r>
    </w:p>
    <w:p w:rsidR="0BB83F15" w:rsidP="0BB83F15" w:rsidRDefault="0BB83F15" w14:paraId="0CA7B58A" w14:textId="0EDA03F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 xml:space="preserve">This is the link from where I used the picture of the child playing with sand. It is a beautiful picture which inspired me to use as an example of the activity a child enjoys independently, but they would need to be guided to prevent incidents from happening. For example, they can make messy play areas and put everything in their mouth to taste without </w:t>
      </w:r>
      <w:proofErr w:type="spellStart"/>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realising</w:t>
      </w:r>
      <w:proofErr w:type="spellEnd"/>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 xml:space="preserve"> that it can be harmful.</w:t>
      </w:r>
    </w:p>
    <w:p w:rsidR="0BB83F15" w:rsidP="0BB83F15" w:rsidRDefault="0BB83F15" w14:paraId="33AE5887" w14:textId="58CE592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 xml:space="preserve">This picture was selected from the internet which do believe is a reliable source of information. </w:t>
      </w:r>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 xml:space="preserve">If </w:t>
      </w:r>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this were not the case, negative feedback or an unsafe website would be</w:t>
      </w:r>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 xml:space="preserve"> highlighted.</w:t>
      </w:r>
      <w:r w:rsidRPr="0BB83F15" w:rsidR="0BB83F1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xmlns:oel="http://schemas.microsoft.com/office/2019/extlst">
  <int:OnDemandWorkflows>
    <int:OnDemandWorkflow Type="SimilarityCheck" ParagraphVersions="1019794920-549068370 1838996048-925828008 1663730879-1999718181 960324628-952992670 1419419883-1410106679 1374581445-1173643278 1711671332-449927286 1296763376-968389305 1810190989-58593011 1632987651-731670630 368161308-1305528526 1004053735-1998842823 1639586154-1971306240 274077009-322812435 1237868466-1953119660 1375674625-1565413647 97391339-1955321519 1513815859-215907777 1114215069-316741698 2113665989-1543211875 693308330-1203806217 1389697905-1058948425 1330346767-757558300 868480442-490658163 1005057866-871884624 204771671-355033973 1084835900-1043859779 2070038096-1006954844 738692707-838801252 1929356867-2114792485 1822049846-738234860 2018019509-46604906 1028342141-995559399 1559520993-1485771148 1464087543-658132925 910982159-807402478 602701256-410259028 1996676387-1862197278 643224766-693758075 148656634-1604554253 1201596753-528268932 201980954-463964586 1951889928-593612911 212317578-249168880 867063943-1489918250"/>
  </int:OnDemandWorkflows>
  <int:IntelligenceSettings>
    <int:extLst>
      <oel:ext uri="74B372B9-2EFF-4315-9A3F-32BA87CA82B1">
        <int:Goals Version="1" Formality="1"/>
      </oel:ext>
    </int:extLst>
  </int:IntelligenceSettings>
  <int:Manifest>
    <int:WordHash hashCode="v3jXqOAVqWKVSe" id="KtLTsGt6"/>
    <int:WordHash hashCode="XSUiEPxXFZ9tOg" id="Ct0M3t6M"/>
    <int:WordHash hashCode="Iho9IJpN+rrQ3H" id="OAIiAzA3"/>
    <int:WordHash hashCode="FnHLMQ2s4A04fP" id="rE4VCOkB"/>
    <int:WordHash hashCode="SLB/S6fAjuIzxb" id="29ttNmAV"/>
    <int:WordHash hashCode="2uwnNAaAp1qPOL" id="OdmxEGgU"/>
    <int:ParagraphRange paragraphId="1822049846" textId="715227977" start="497" length="2" invalidationStart="497" invalidationLength="2" id="0PZiqR2I"/>
    <int:ParagraphRange paragraphId="1822049846" textId="715227977" start="725" length="2" invalidationStart="725" invalidationLength="2" id="keJJdnbP"/>
    <int:ParagraphRange paragraphId="1822049846" textId="715227977" start="951" length="2" invalidationStart="951" invalidationLength="2" id="nSOB0CX4"/>
    <int:ParagraphRange paragraphId="643224766" textId="1453861562" start="178" length="2" invalidationStart="178" invalidationLength="2" id="8kYyGQcJ"/>
    <int:ParagraphRange paragraphId="643224766" textId="1453861562" start="501" length="2" invalidationStart="501" invalidationLength="2" id="QjJpLtNK"/>
    <int:WordHash hashCode="vQtJdEKQ/HIqxg" id="g8J1PA1O"/>
    <int:ParagraphRange paragraphId="1822049846" textId="1298714907" start="1305" length="2" invalidationStart="1305" invalidationLength="2" id="7rq9MWtZ"/>
    <int:ParagraphRange paragraphId="1822049846" textId="1298714907" start="1515" length="2" invalidationStart="1515" invalidationLength="2" id="nrO3gOWk"/>
    <int:ParagraphRange paragraphId="643224766" textId="134281290" start="179" length="2" invalidationStart="179" invalidationLength="2" id="pL14vXrB"/>
    <int:WordHash hashCode="osDt+Ody+4G+Lw" id="ltgMyDIl"/>
    <int:WordHash hashCode="x5xvVzu1DoyBG7" id="AOEQVTXW"/>
    <int:WordHash hashCode="WvycU+ezHS8WQx" id="LzfeMr6w"/>
    <int:WordHash hashCode="xQy+KnIliT8rxm" id="nAfkYIrF"/>
    <int:WordHash hashCode="PLZtS9B8ew8ND3" id="mkDM5YVO"/>
    <int:WordHash hashCode="TQXWhJvdY5GLkH" id="WBGLh6Av"/>
    <int:EntireDocument id="gfRTisvE"/>
  </int:Manifest>
  <int:Observations>
    <int:Content id="KtLTsGt6">
      <int:Rejection type="LegacyProofing"/>
    </int:Content>
    <int:Content id="Ct0M3t6M">
      <int:Rejection type="LegacyProofing"/>
    </int:Content>
    <int:Content id="OAIiAzA3">
      <int:Rejection type="LegacyProofing"/>
    </int:Content>
    <int:Content id="rE4VCOkB">
      <int:Rejection type="LegacyProofing"/>
    </int:Content>
    <int:Content id="29ttNmAV">
      <int:Rejection type="LegacyProofing"/>
    </int:Content>
    <int:Content id="OdmxEGgU">
      <int:Rejection type="LegacyProofing"/>
    </int:Content>
    <int:Content id="0PZiqR2I">
      <int:Rejection type="LegacyProofing"/>
    </int:Content>
    <int:Content id="keJJdnbP">
      <int:Rejection type="LegacyProofing"/>
    </int:Content>
    <int:Content id="nSOB0CX4">
      <int:Rejection type="LegacyProofing"/>
    </int:Content>
    <int:Content id="8kYyGQcJ">
      <int:Rejection type="LegacyProofing"/>
    </int:Content>
    <int:Content id="QjJpLtNK">
      <int:Rejection type="LegacyProofing"/>
    </int:Content>
    <int:Content id="g8J1PA1O">
      <int:Rejection type="LegacyProofing"/>
    </int:Content>
    <int:Content id="7rq9MWtZ">
      <int:Rejection type="LegacyProofing"/>
    </int:Content>
    <int:Content id="nrO3gOWk">
      <int:Rejection type="LegacyProofing"/>
    </int:Content>
    <int:Content id="pL14vXrB">
      <int:Rejection type="LegacyProofing"/>
    </int:Content>
    <int:Content id="ltgMyDIl">
      <int:Rejection type="LegacyProofing"/>
    </int:Content>
    <int:Content id="AOEQVTXW">
      <int:Rejection type="LegacyProofing"/>
    </int:Content>
    <int:Content id="LzfeMr6w">
      <int:Rejection type="LegacyProofing"/>
    </int:Content>
    <int:Content id="nAfkYIrF">
      <int:Rejection type="LegacyProofing"/>
    </int:Content>
    <int:Content id="mkDM5YVO">
      <int:Rejection type="LegacyProofing"/>
    </int:Content>
    <int:Content id="WBGLh6Av">
      <int:Rejection type="AugLoop_Text_Critique"/>
    </int:Content>
    <int:Content id="gfRTisvE">
      <int:extLst>
        <oel:ext uri="E302BA01-7950-474C-9AD3-286E660C40A8">
          <int:SimilaritySummary Version="1" RunId="1645827100265" TilesCheckedInThisRun="22" TotalNumOfTiles="22" SimilarityAnnotationCount="0" NumWords="979" NumFlaggedWords="0"/>
        </oel:ext>
      </int:extLst>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F5BC1F"/>
    <w:rsid w:val="012680E0"/>
    <w:rsid w:val="01CEEF1B"/>
    <w:rsid w:val="02622D4A"/>
    <w:rsid w:val="027DF888"/>
    <w:rsid w:val="02D1B3D4"/>
    <w:rsid w:val="02EC568C"/>
    <w:rsid w:val="030A9F75"/>
    <w:rsid w:val="032C5AFF"/>
    <w:rsid w:val="03384EFA"/>
    <w:rsid w:val="047CA2FA"/>
    <w:rsid w:val="049108D9"/>
    <w:rsid w:val="04D41F5B"/>
    <w:rsid w:val="0529D1D9"/>
    <w:rsid w:val="05332025"/>
    <w:rsid w:val="054103CD"/>
    <w:rsid w:val="056AB489"/>
    <w:rsid w:val="05B98403"/>
    <w:rsid w:val="0677DD42"/>
    <w:rsid w:val="06CEF086"/>
    <w:rsid w:val="079DAB15"/>
    <w:rsid w:val="07D43826"/>
    <w:rsid w:val="085D7CB0"/>
    <w:rsid w:val="086AC0E7"/>
    <w:rsid w:val="0878A48F"/>
    <w:rsid w:val="08DA988E"/>
    <w:rsid w:val="08F6F37A"/>
    <w:rsid w:val="0956A0D8"/>
    <w:rsid w:val="09F94D11"/>
    <w:rsid w:val="0A069148"/>
    <w:rsid w:val="0A56B016"/>
    <w:rsid w:val="0A74F475"/>
    <w:rsid w:val="0A890A6D"/>
    <w:rsid w:val="0AE72200"/>
    <w:rsid w:val="0B02C99A"/>
    <w:rsid w:val="0B50512B"/>
    <w:rsid w:val="0B741A66"/>
    <w:rsid w:val="0BB83F15"/>
    <w:rsid w:val="0BF28077"/>
    <w:rsid w:val="0C24DACE"/>
    <w:rsid w:val="0C4ABC89"/>
    <w:rsid w:val="0CE71EC6"/>
    <w:rsid w:val="0DAB6D8B"/>
    <w:rsid w:val="0EEE3B2D"/>
    <w:rsid w:val="0F473DEC"/>
    <w:rsid w:val="0F5B140C"/>
    <w:rsid w:val="0F6634FE"/>
    <w:rsid w:val="0FF1B5AA"/>
    <w:rsid w:val="11BF92AF"/>
    <w:rsid w:val="12104267"/>
    <w:rsid w:val="128D3CF9"/>
    <w:rsid w:val="12C3E035"/>
    <w:rsid w:val="12D51074"/>
    <w:rsid w:val="1329566C"/>
    <w:rsid w:val="133175C8"/>
    <w:rsid w:val="13DAE4F7"/>
    <w:rsid w:val="14290D5A"/>
    <w:rsid w:val="14736EB6"/>
    <w:rsid w:val="148F3177"/>
    <w:rsid w:val="14DDD5D4"/>
    <w:rsid w:val="14F230AB"/>
    <w:rsid w:val="14F73371"/>
    <w:rsid w:val="15C4DDBB"/>
    <w:rsid w:val="15CA5590"/>
    <w:rsid w:val="15FB80F7"/>
    <w:rsid w:val="16605187"/>
    <w:rsid w:val="1760AE1C"/>
    <w:rsid w:val="178D6F30"/>
    <w:rsid w:val="17AB0F78"/>
    <w:rsid w:val="18EB43A6"/>
    <w:rsid w:val="1901F652"/>
    <w:rsid w:val="190B4B5C"/>
    <w:rsid w:val="19293F91"/>
    <w:rsid w:val="19F50EF6"/>
    <w:rsid w:val="1A984EDE"/>
    <w:rsid w:val="1AA71BBD"/>
    <w:rsid w:val="1AF35D27"/>
    <w:rsid w:val="1BCCCE7F"/>
    <w:rsid w:val="1C42EC1E"/>
    <w:rsid w:val="1C5A37E8"/>
    <w:rsid w:val="1D1E894E"/>
    <w:rsid w:val="1D3B7AE9"/>
    <w:rsid w:val="1D689EE0"/>
    <w:rsid w:val="1DDEBC7F"/>
    <w:rsid w:val="1DF73E67"/>
    <w:rsid w:val="1EC9CC78"/>
    <w:rsid w:val="1EF4C8CA"/>
    <w:rsid w:val="1F0DF127"/>
    <w:rsid w:val="1F2FA81F"/>
    <w:rsid w:val="1F6BC001"/>
    <w:rsid w:val="1F75B05D"/>
    <w:rsid w:val="2037FC4C"/>
    <w:rsid w:val="2180035F"/>
    <w:rsid w:val="21C3CB5E"/>
    <w:rsid w:val="23104535"/>
    <w:rsid w:val="23F85918"/>
    <w:rsid w:val="24471EAA"/>
    <w:rsid w:val="24B7A421"/>
    <w:rsid w:val="259D0695"/>
    <w:rsid w:val="25C2B99C"/>
    <w:rsid w:val="25C750FD"/>
    <w:rsid w:val="2647E5F7"/>
    <w:rsid w:val="26D4DE5D"/>
    <w:rsid w:val="26DC863B"/>
    <w:rsid w:val="270F8126"/>
    <w:rsid w:val="2738D6F6"/>
    <w:rsid w:val="2780C242"/>
    <w:rsid w:val="2870AEBE"/>
    <w:rsid w:val="28F5BC3F"/>
    <w:rsid w:val="2971A311"/>
    <w:rsid w:val="298F75FA"/>
    <w:rsid w:val="29DD79F2"/>
    <w:rsid w:val="2A00D594"/>
    <w:rsid w:val="2A19FDF1"/>
    <w:rsid w:val="2A4721E8"/>
    <w:rsid w:val="2A726FF6"/>
    <w:rsid w:val="2A918CA0"/>
    <w:rsid w:val="2B26E5A5"/>
    <w:rsid w:val="2B7AAEF3"/>
    <w:rsid w:val="2B80EEDD"/>
    <w:rsid w:val="2BB05C05"/>
    <w:rsid w:val="2C169AAD"/>
    <w:rsid w:val="2C67FDE1"/>
    <w:rsid w:val="2C8DC066"/>
    <w:rsid w:val="2CCAA38C"/>
    <w:rsid w:val="2D4C2C66"/>
    <w:rsid w:val="2D6D7789"/>
    <w:rsid w:val="2DD28646"/>
    <w:rsid w:val="2E31D387"/>
    <w:rsid w:val="2E4D01BA"/>
    <w:rsid w:val="2E6673ED"/>
    <w:rsid w:val="2EC89B86"/>
    <w:rsid w:val="2ED446B7"/>
    <w:rsid w:val="2EE7FCC7"/>
    <w:rsid w:val="2F23362B"/>
    <w:rsid w:val="2FC56128"/>
    <w:rsid w:val="2FCDA3E8"/>
    <w:rsid w:val="2FDF83CF"/>
    <w:rsid w:val="2FE8D21B"/>
    <w:rsid w:val="304202EC"/>
    <w:rsid w:val="30A8179C"/>
    <w:rsid w:val="30AFA3F9"/>
    <w:rsid w:val="31697449"/>
    <w:rsid w:val="3184A27C"/>
    <w:rsid w:val="31BB98ED"/>
    <w:rsid w:val="320BE779"/>
    <w:rsid w:val="325AD6ED"/>
    <w:rsid w:val="330544AA"/>
    <w:rsid w:val="3357694E"/>
    <w:rsid w:val="33BB6DEA"/>
    <w:rsid w:val="34A1150B"/>
    <w:rsid w:val="34F3D7A2"/>
    <w:rsid w:val="354960DD"/>
    <w:rsid w:val="3591C215"/>
    <w:rsid w:val="3686643E"/>
    <w:rsid w:val="380D5633"/>
    <w:rsid w:val="38153351"/>
    <w:rsid w:val="390EC9CE"/>
    <w:rsid w:val="398C6970"/>
    <w:rsid w:val="398FB461"/>
    <w:rsid w:val="3A653338"/>
    <w:rsid w:val="3A8BB056"/>
    <w:rsid w:val="3AA767A0"/>
    <w:rsid w:val="3AD97444"/>
    <w:rsid w:val="3AEF7F10"/>
    <w:rsid w:val="3B2839D1"/>
    <w:rsid w:val="3B2B84C2"/>
    <w:rsid w:val="3B627B33"/>
    <w:rsid w:val="3B7A5E75"/>
    <w:rsid w:val="3B8B8080"/>
    <w:rsid w:val="3BADFDE7"/>
    <w:rsid w:val="3C8B4F71"/>
    <w:rsid w:val="3C990DE0"/>
    <w:rsid w:val="3CC40A32"/>
    <w:rsid w:val="3CC75523"/>
    <w:rsid w:val="3CDD5557"/>
    <w:rsid w:val="3CFD0679"/>
    <w:rsid w:val="3D14DAAD"/>
    <w:rsid w:val="3D22B980"/>
    <w:rsid w:val="3D49CE48"/>
    <w:rsid w:val="3D9CD3FA"/>
    <w:rsid w:val="3E271FD2"/>
    <w:rsid w:val="3E34DE41"/>
    <w:rsid w:val="3E9A1BF5"/>
    <w:rsid w:val="3ED5666C"/>
    <w:rsid w:val="3EEA6A81"/>
    <w:rsid w:val="3F7A5F6D"/>
    <w:rsid w:val="3FA1A975"/>
    <w:rsid w:val="3FE37278"/>
    <w:rsid w:val="3FF1E384"/>
    <w:rsid w:val="3FFBAAF4"/>
    <w:rsid w:val="405EF1A3"/>
    <w:rsid w:val="408E2868"/>
    <w:rsid w:val="410664BA"/>
    <w:rsid w:val="4148B5C8"/>
    <w:rsid w:val="4229F8C9"/>
    <w:rsid w:val="424D034E"/>
    <w:rsid w:val="428ED30F"/>
    <w:rsid w:val="42B2002F"/>
    <w:rsid w:val="4374E22B"/>
    <w:rsid w:val="43BDDBA4"/>
    <w:rsid w:val="43FA03EE"/>
    <w:rsid w:val="44356B4E"/>
    <w:rsid w:val="44751A98"/>
    <w:rsid w:val="448A5558"/>
    <w:rsid w:val="44E4CCC3"/>
    <w:rsid w:val="4508185E"/>
    <w:rsid w:val="45754F9B"/>
    <w:rsid w:val="45BE864B"/>
    <w:rsid w:val="46E1419F"/>
    <w:rsid w:val="473F83B3"/>
    <w:rsid w:val="47C55D52"/>
    <w:rsid w:val="481E50D6"/>
    <w:rsid w:val="4822A262"/>
    <w:rsid w:val="487466BF"/>
    <w:rsid w:val="48A31C75"/>
    <w:rsid w:val="4908DC71"/>
    <w:rsid w:val="4971BFFF"/>
    <w:rsid w:val="4A3EECD6"/>
    <w:rsid w:val="4B0D9060"/>
    <w:rsid w:val="4C35B555"/>
    <w:rsid w:val="4CD4B375"/>
    <w:rsid w:val="4CF9AE84"/>
    <w:rsid w:val="4D806180"/>
    <w:rsid w:val="4DAACF4C"/>
    <w:rsid w:val="4DAEC537"/>
    <w:rsid w:val="4DD185B6"/>
    <w:rsid w:val="4E4D6191"/>
    <w:rsid w:val="4E7083D6"/>
    <w:rsid w:val="4EA290BD"/>
    <w:rsid w:val="4F087BD1"/>
    <w:rsid w:val="4F4DF4C0"/>
    <w:rsid w:val="4FF701B7"/>
    <w:rsid w:val="502962BB"/>
    <w:rsid w:val="507F78A4"/>
    <w:rsid w:val="5126AAB6"/>
    <w:rsid w:val="51A1F14D"/>
    <w:rsid w:val="52367438"/>
    <w:rsid w:val="52C3190A"/>
    <w:rsid w:val="53D0CDA8"/>
    <w:rsid w:val="53D24499"/>
    <w:rsid w:val="5440C73A"/>
    <w:rsid w:val="5529B583"/>
    <w:rsid w:val="55A83599"/>
    <w:rsid w:val="568F898D"/>
    <w:rsid w:val="56DA5F51"/>
    <w:rsid w:val="56EEBA28"/>
    <w:rsid w:val="57086E6A"/>
    <w:rsid w:val="577867FC"/>
    <w:rsid w:val="58226310"/>
    <w:rsid w:val="585DCA70"/>
    <w:rsid w:val="5876A908"/>
    <w:rsid w:val="58A00606"/>
    <w:rsid w:val="59F9510C"/>
    <w:rsid w:val="5A120013"/>
    <w:rsid w:val="5A394A1B"/>
    <w:rsid w:val="5AEAA9AF"/>
    <w:rsid w:val="5B184A3C"/>
    <w:rsid w:val="5B5A03D2"/>
    <w:rsid w:val="5BF8CE87"/>
    <w:rsid w:val="5C16E37F"/>
    <w:rsid w:val="5C66EA4D"/>
    <w:rsid w:val="5C8285BA"/>
    <w:rsid w:val="5C867A10"/>
    <w:rsid w:val="5D30F1CE"/>
    <w:rsid w:val="5ECD0BF4"/>
    <w:rsid w:val="5FA0FE1F"/>
    <w:rsid w:val="5FB7F1F5"/>
    <w:rsid w:val="604F6096"/>
    <w:rsid w:val="6068DC55"/>
    <w:rsid w:val="60814197"/>
    <w:rsid w:val="61458BCF"/>
    <w:rsid w:val="61950A92"/>
    <w:rsid w:val="621D11F8"/>
    <w:rsid w:val="62366F95"/>
    <w:rsid w:val="62D89EE1"/>
    <w:rsid w:val="630991B4"/>
    <w:rsid w:val="63328BE3"/>
    <w:rsid w:val="63449103"/>
    <w:rsid w:val="634CA836"/>
    <w:rsid w:val="636A3DFC"/>
    <w:rsid w:val="6372F4BA"/>
    <w:rsid w:val="63B8E259"/>
    <w:rsid w:val="64245074"/>
    <w:rsid w:val="642A3824"/>
    <w:rsid w:val="643B8887"/>
    <w:rsid w:val="64746F42"/>
    <w:rsid w:val="647C5CC8"/>
    <w:rsid w:val="647CFABB"/>
    <w:rsid w:val="64A7D7C6"/>
    <w:rsid w:val="65987AB9"/>
    <w:rsid w:val="65A53106"/>
    <w:rsid w:val="66103FA3"/>
    <w:rsid w:val="66510E5F"/>
    <w:rsid w:val="68635778"/>
    <w:rsid w:val="68C05067"/>
    <w:rsid w:val="69676768"/>
    <w:rsid w:val="69BB2EDE"/>
    <w:rsid w:val="69D97F80"/>
    <w:rsid w:val="6AC10361"/>
    <w:rsid w:val="6B17194A"/>
    <w:rsid w:val="6B6F1B04"/>
    <w:rsid w:val="6B6F1B04"/>
    <w:rsid w:val="6BF4906C"/>
    <w:rsid w:val="6C4D2D4B"/>
    <w:rsid w:val="6C7D4C76"/>
    <w:rsid w:val="6CB2E9AB"/>
    <w:rsid w:val="6E233F0E"/>
    <w:rsid w:val="6E4EBA0C"/>
    <w:rsid w:val="6E738D9A"/>
    <w:rsid w:val="6EBF0031"/>
    <w:rsid w:val="6EF5EC1E"/>
    <w:rsid w:val="6F617999"/>
    <w:rsid w:val="6F84CE0D"/>
    <w:rsid w:val="6F903FF2"/>
    <w:rsid w:val="6FBDCA54"/>
    <w:rsid w:val="6FBF0F6F"/>
    <w:rsid w:val="700F5DFB"/>
    <w:rsid w:val="71272A33"/>
    <w:rsid w:val="7196F395"/>
    <w:rsid w:val="71A00F10"/>
    <w:rsid w:val="71F5BC1F"/>
    <w:rsid w:val="71FC7D13"/>
    <w:rsid w:val="723B2348"/>
    <w:rsid w:val="723F1622"/>
    <w:rsid w:val="73222B2F"/>
    <w:rsid w:val="7332C3F6"/>
    <w:rsid w:val="7340E226"/>
    <w:rsid w:val="7358CE6B"/>
    <w:rsid w:val="73FE3DB1"/>
    <w:rsid w:val="74BDFB90"/>
    <w:rsid w:val="74C422AE"/>
    <w:rsid w:val="762E50F3"/>
    <w:rsid w:val="76A39AFE"/>
    <w:rsid w:val="771F4262"/>
    <w:rsid w:val="77FD89D8"/>
    <w:rsid w:val="795842B3"/>
    <w:rsid w:val="79B4856C"/>
    <w:rsid w:val="7AF41314"/>
    <w:rsid w:val="7AFBFC35"/>
    <w:rsid w:val="7B352A9A"/>
    <w:rsid w:val="7BDC5CAC"/>
    <w:rsid w:val="7C91857E"/>
    <w:rsid w:val="7C9D51A4"/>
    <w:rsid w:val="7CEC262E"/>
    <w:rsid w:val="7D418072"/>
    <w:rsid w:val="7DC87B99"/>
    <w:rsid w:val="7DCA2C89"/>
    <w:rsid w:val="7E01DEA2"/>
    <w:rsid w:val="7E2786FB"/>
    <w:rsid w:val="7E87F68F"/>
    <w:rsid w:val="7EBA9054"/>
    <w:rsid w:val="7EC1D8CA"/>
    <w:rsid w:val="7F3D02BB"/>
    <w:rsid w:val="7F644BFA"/>
    <w:rsid w:val="7F65FCEA"/>
    <w:rsid w:val="7FC357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5BC1F"/>
  <w15:chartTrackingRefBased/>
  <w15:docId w15:val="{99C3CCE7-9FA9-4046-9FF0-8BEF9FEBEF6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fa2a698641294267" /><Relationship Type="http://schemas.microsoft.com/office/2019/09/relationships/intelligence" Target="intelligence.xml" Id="Re971156f7bbb413e" /><Relationship Type="http://schemas.openxmlformats.org/officeDocument/2006/relationships/hyperlink" Target="https://www.sitters.co.uk/blog/the-15-best-activities-for-children-to-help-them-learn-through-play." TargetMode="External" Id="R16b2d473f8f146d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2022-02-18T16:56:21.7670094Z</dcterms:created>
  <dcterms:modified xsi:type="dcterms:W3CDTF">2022-02-25T22:41:36.2049284Z</dcterms:modified>
  <dc:creator>Achia Khan (2026002)</dc:creator>
  <lastModifiedBy>Achia Khan (2026002)</lastModifiedBy>
</coreProperties>
</file>