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8ECE2D" w14:textId="77777777" w:rsidR="00442382" w:rsidRDefault="00D0740D" w:rsidP="00D0740D">
      <w:pPr>
        <w:jc w:val="center"/>
        <w:rPr>
          <w:b/>
        </w:rPr>
      </w:pPr>
      <w:r>
        <w:rPr>
          <w:b/>
        </w:rPr>
        <w:t>Effective Teaching, Learning and Assessment</w:t>
      </w:r>
    </w:p>
    <w:p w14:paraId="34886426" w14:textId="77777777" w:rsidR="00D0740D" w:rsidRDefault="00D0740D" w:rsidP="00D0740D">
      <w:pPr>
        <w:jc w:val="center"/>
        <w:rPr>
          <w:b/>
        </w:rPr>
      </w:pPr>
    </w:p>
    <w:p w14:paraId="6F76CA70" w14:textId="77777777" w:rsidR="00D0740D" w:rsidRDefault="00D0740D" w:rsidP="00D0740D">
      <w:pPr>
        <w:jc w:val="center"/>
        <w:rPr>
          <w:b/>
        </w:rPr>
      </w:pPr>
    </w:p>
    <w:p w14:paraId="1A157799" w14:textId="77777777" w:rsidR="008A52C4" w:rsidRDefault="008A52C4" w:rsidP="00D0740D"/>
    <w:p w14:paraId="4499E7BF" w14:textId="1BF4B0E7" w:rsidR="008A52C4" w:rsidRDefault="008A52C4" w:rsidP="00D0740D">
      <w:r>
        <w:t xml:space="preserve">In order to become Critically reflective, we must first understand how important it is </w:t>
      </w:r>
      <w:r w:rsidR="004A3BCF">
        <w:t xml:space="preserve">for personal development. Brookfield </w:t>
      </w:r>
      <w:sdt>
        <w:sdtPr>
          <w:id w:val="1080333666"/>
          <w:citation/>
        </w:sdtPr>
        <w:sdtEndPr/>
        <w:sdtContent>
          <w:r w:rsidR="00186495">
            <w:fldChar w:fldCharType="begin"/>
          </w:r>
          <w:r w:rsidR="00186495">
            <w:instrText xml:space="preserve"> CITATION Ste95 \l 1033 </w:instrText>
          </w:r>
          <w:r w:rsidR="00186495">
            <w:fldChar w:fldCharType="separate"/>
          </w:r>
          <w:r w:rsidR="00DC4C3B">
            <w:rPr>
              <w:noProof/>
            </w:rPr>
            <w:t>(Brookfield, 1995)</w:t>
          </w:r>
          <w:r w:rsidR="00186495">
            <w:fldChar w:fldCharType="end"/>
          </w:r>
        </w:sdtContent>
      </w:sdt>
      <w:r w:rsidR="00186495">
        <w:t xml:space="preserve"> claimed there are six motivations of why critical reflection is im</w:t>
      </w:r>
      <w:r w:rsidR="009C3301">
        <w:t>portant. These reasons included;</w:t>
      </w:r>
      <w:r w:rsidR="00186495">
        <w:t xml:space="preserve"> enabling the teacher to be emotionally grounded, enlivens the classroom and increases </w:t>
      </w:r>
      <w:r w:rsidR="00CB7C40">
        <w:t>democratic trust to name a few. These are valuable to teachers as we are able to encourage students</w:t>
      </w:r>
      <w:r w:rsidR="00552AE3">
        <w:t xml:space="preserve"> to question what they are bein</w:t>
      </w:r>
      <w:r w:rsidR="00CB7C40">
        <w:t xml:space="preserve">g taught and also have involvement with their learning and the way it is delivered. This is very </w:t>
      </w:r>
      <w:r w:rsidR="00552AE3">
        <w:t>valuable for adult learners at a</w:t>
      </w:r>
      <w:r w:rsidR="00CB7C40">
        <w:t>n</w:t>
      </w:r>
      <w:r w:rsidR="00552AE3">
        <w:t>d</w:t>
      </w:r>
      <w:r w:rsidR="00CB7C40">
        <w:t>ro</w:t>
      </w:r>
      <w:r w:rsidR="00552AE3">
        <w:t>go</w:t>
      </w:r>
      <w:r w:rsidR="00CB7C40">
        <w:t>gical level.</w:t>
      </w:r>
    </w:p>
    <w:p w14:paraId="5F5C68F2" w14:textId="77777777" w:rsidR="008A52C4" w:rsidRDefault="008A52C4" w:rsidP="00D0740D"/>
    <w:p w14:paraId="4A8AE771" w14:textId="7C1AB124" w:rsidR="00D0740D" w:rsidRDefault="00D0740D" w:rsidP="00D0740D">
      <w:r>
        <w:t xml:space="preserve">Having devised </w:t>
      </w:r>
      <w:r w:rsidR="00383EC7">
        <w:t xml:space="preserve">a </w:t>
      </w:r>
      <w:r>
        <w:t xml:space="preserve">forty-five minute micro teach including contemporary pedagogies and a cross cutting theme, I feel that the overall lesson went better than anticipated. My lesson was planned for the </w:t>
      </w:r>
      <w:r w:rsidR="00C60512">
        <w:t>end of the day, as a result I was aware that learners would be lacking in concentration, exhausted and uninterested. As I had do</w:t>
      </w:r>
      <w:r w:rsidR="00383EC7">
        <w:t>ne a practical lesson previously,</w:t>
      </w:r>
      <w:r w:rsidR="00C60512">
        <w:t xml:space="preserve"> I wanted to </w:t>
      </w:r>
      <w:r w:rsidR="00383EC7">
        <w:t xml:space="preserve">do </w:t>
      </w:r>
      <w:r w:rsidR="00C60512">
        <w:t xml:space="preserve">something different, also as Art is predominantly hands on, I felt like I would do the unexpected and created a discussion based lesson. This would also link in well with cross cutting themes as it incorporates English and debating by listening to other peoples views and sharing their own thoughts on the subject. </w:t>
      </w:r>
      <w:r w:rsidR="00050C82">
        <w:t xml:space="preserve">Contemporary pedagogies used were group work and the embedded enhancement theme was debating or discussing, enabling students to work on their English Language and communicative skills whilst participating in a creative subject. </w:t>
      </w:r>
    </w:p>
    <w:p w14:paraId="4DDDB84F" w14:textId="77777777" w:rsidR="00383EC7" w:rsidRDefault="00383EC7" w:rsidP="00D0740D"/>
    <w:p w14:paraId="3C0C8670" w14:textId="375863E5" w:rsidR="00383EC7" w:rsidRDefault="008858D4" w:rsidP="00D0740D">
      <w:r>
        <w:t>As an introduction to Fashion Theory (A1), I wanted to develop the students’ knowledge on the fashion industry (K1).</w:t>
      </w:r>
      <w:r w:rsidR="004A7C3A">
        <w:t xml:space="preserve"> By establishing the </w:t>
      </w:r>
      <w:r w:rsidR="00CB7C40">
        <w:t>students</w:t>
      </w:r>
      <w:r w:rsidR="004A7C3A">
        <w:t>’</w:t>
      </w:r>
      <w:r w:rsidR="00CB7C40">
        <w:t xml:space="preserve"> though</w:t>
      </w:r>
      <w:r w:rsidR="004A7C3A">
        <w:t>t</w:t>
      </w:r>
      <w:r w:rsidR="00CB7C40">
        <w:t>s at the beginning of the lesson, I</w:t>
      </w:r>
      <w:r w:rsidR="004A7C3A">
        <w:t xml:space="preserve"> was able to get a</w:t>
      </w:r>
      <w:r w:rsidR="00CB7C40">
        <w:t xml:space="preserve"> formative assessment</w:t>
      </w:r>
      <w:r>
        <w:t xml:space="preserve">. </w:t>
      </w:r>
      <w:r w:rsidR="00FC0B71">
        <w:t xml:space="preserve"> As these were students all with different backgrounds, I ensured a handout was provided with information on regarding the Fashion industry (V3). I also planned to show a video from YouTube conveyin</w:t>
      </w:r>
      <w:r w:rsidR="000B16AE">
        <w:t xml:space="preserve">g another side to the industry (K2, K4, A4). </w:t>
      </w:r>
      <w:r w:rsidR="00FC0B71">
        <w:t xml:space="preserve">Both the handout and the video were planned in order to manipulate their thoughts and feelings. </w:t>
      </w:r>
      <w:r w:rsidR="00383EC7">
        <w:t>The direction I wanted the students to go in was to think differently about how they perceive the Fashion industry.</w:t>
      </w:r>
      <w:r w:rsidR="00FC0B71">
        <w:t xml:space="preserve"> I planned on using group work as my contemporary pedagogy by getting the students to discuss their opinions with their peers before relaying the information to the rest</w:t>
      </w:r>
      <w:r w:rsidR="00731965">
        <w:t xml:space="preserve"> of the class (A1, A2,</w:t>
      </w:r>
      <w:r w:rsidR="00F65859">
        <w:t xml:space="preserve"> </w:t>
      </w:r>
      <w:r w:rsidR="00731965">
        <w:t>A3,</w:t>
      </w:r>
      <w:r w:rsidR="00F65859">
        <w:t xml:space="preserve"> </w:t>
      </w:r>
      <w:r w:rsidR="00731965">
        <w:t>A4,</w:t>
      </w:r>
      <w:r w:rsidR="00F65859">
        <w:t xml:space="preserve"> </w:t>
      </w:r>
      <w:r w:rsidR="00731965">
        <w:t>V1).  However, as the class ended up being a small group, who were fully involved and confident in the discussion, there did not seem a need to group them of</w:t>
      </w:r>
      <w:r w:rsidR="00466A04">
        <w:t>f</w:t>
      </w:r>
      <w:r w:rsidR="00731965">
        <w:t xml:space="preserve"> first to get ideas flowing. </w:t>
      </w:r>
    </w:p>
    <w:p w14:paraId="6F59A615" w14:textId="77777777" w:rsidR="00466A04" w:rsidRDefault="00466A04" w:rsidP="00D0740D"/>
    <w:p w14:paraId="1E5ED246" w14:textId="2ABA5F06" w:rsidR="00466A04" w:rsidRDefault="004A7C3A" w:rsidP="00D0740D">
      <w:r>
        <w:t xml:space="preserve">Technical difficulties arose </w:t>
      </w:r>
      <w:r w:rsidR="00DB6157">
        <w:t xml:space="preserve">during the micro teach, resulting in not being able to watch a video with integral viewpoints. </w:t>
      </w:r>
      <w:r w:rsidR="00AE469A">
        <w:t>The video was timed at ten</w:t>
      </w:r>
      <w:r w:rsidR="00466A04">
        <w:t xml:space="preserve"> minutes long, therefore a big portion of the forty-five minute long teach would be missing. Nevertheless the students were still fully engaged and discussing ideas and the lesson seemed to move better without the video. One problem with the video being so long would have been that students would start to become uninterested, therefore when the lesson went back to discussion they may not </w:t>
      </w:r>
      <w:r w:rsidR="00466A04">
        <w:lastRenderedPageBreak/>
        <w:t xml:space="preserve">have been so passionate with their ideas and opinions. Even though the lesson did not need the </w:t>
      </w:r>
      <w:r w:rsidR="00CB4832">
        <w:t xml:space="preserve">video, there were some key points being raised in it. Yet, as I had watched it a few times before the teach, I was fully aware of the key messages and facts that I wanted the learners to think about. Had I not have been as organised, I feel that the discussion would have gone off track. Though as I had a plan of what I wanted them to think about I was fully aware of asking the right questions at the right time in order to fully lead the discussion whilst also letting them think about other thoughts and ideas. </w:t>
      </w:r>
      <w:r w:rsidR="00DB6157">
        <w:t xml:space="preserve">If I were to do the lesson I would have another activity for the students to do as a contingency. </w:t>
      </w:r>
    </w:p>
    <w:p w14:paraId="58781A44" w14:textId="77777777" w:rsidR="00CB4832" w:rsidRDefault="00CB4832" w:rsidP="00D0740D"/>
    <w:p w14:paraId="34D5906F" w14:textId="1CC265BB" w:rsidR="00CB4832" w:rsidRDefault="00CB4832" w:rsidP="00D0740D">
      <w:r>
        <w:t xml:space="preserve">Overall the micro </w:t>
      </w:r>
      <w:r w:rsidR="00F56A73">
        <w:t>teach</w:t>
      </w:r>
      <w:r>
        <w:t xml:space="preserve"> was effective as the aim was to get the students thinking differently about the subject of Fashion. Also to listen and voice their opinions, in which they all did. Feedback from the tutor was </w:t>
      </w:r>
      <w:r w:rsidR="00DF0187">
        <w:t>that I was confident and had clear leadership and took the lead on the debate and discussion. I was fully aware that as a naturally quieter person, leading a discussion with a small group of men could be intimidating. Also, as Fashion is no</w:t>
      </w:r>
      <w:r w:rsidR="00552AE3">
        <w:t xml:space="preserve">t really a subject most of the students </w:t>
      </w:r>
      <w:r w:rsidR="00DF0187">
        <w:t>knew much about, I was aware that the debate co</w:t>
      </w:r>
      <w:r w:rsidR="00552AE3">
        <w:t>uld go of track, T</w:t>
      </w:r>
      <w:r w:rsidR="00DF0187">
        <w:t xml:space="preserve">herefore I made sure to appear confident and get them back to what I wanted them to talk about.  Response from peers was also that they appreciated the </w:t>
      </w:r>
      <w:r w:rsidR="00F56A73">
        <w:t>lesson,</w:t>
      </w:r>
      <w:r w:rsidR="00DF0187">
        <w:t xml:space="preserve"> as it was not something they would have done before and it also got them to think about the Fashion industry differently. Generally my feedback was that my teaching style was highly effective, by leading an excellent</w:t>
      </w:r>
      <w:r w:rsidR="000549DD">
        <w:t xml:space="preserve"> debate, with clear discussions and engagement throughout. </w:t>
      </w:r>
    </w:p>
    <w:p w14:paraId="16583080" w14:textId="0E09CB7D" w:rsidR="000549DD" w:rsidRDefault="000549DD" w:rsidP="00D0740D"/>
    <w:p w14:paraId="5F740BF0" w14:textId="5CFEBB00" w:rsidR="00AE469A" w:rsidRDefault="00B21DBC" w:rsidP="00D0740D">
      <w:r>
        <w:t>In order to create a discussion based lesson, an androg</w:t>
      </w:r>
      <w:r w:rsidR="00B63F79">
        <w:t>og</w:t>
      </w:r>
      <w:r>
        <w:t xml:space="preserve">ical method was used throughout, to encourage students to take lead of the debate. </w:t>
      </w:r>
      <w:r w:rsidR="00AE469A">
        <w:t xml:space="preserve">Research has shown that adults prefer to learn in a different way to children as they have alternative motivations to learn. </w:t>
      </w:r>
      <w:r w:rsidR="00B63F79">
        <w:t>Knowles (1984) proposed that there are six assumptions regarding adult learning. One of these principles states adults are predominately concerned in learning subjec</w:t>
      </w:r>
      <w:r w:rsidR="007D7514">
        <w:t xml:space="preserve">ts that have immediate significance and impact on either their personal lives or career. As none of the learners were predominantly interested in Fashion, I ensured to relate it to everyday occurrences by asking questions that everyone could answer. These questioned included, “How long does it take you to decide what to wear in the morning?” “How often do you go shopping?” “Do you ever think about where your clothes come from?” These type of enquiries enabled the students to consider the Fashion industry as relevant to them and were </w:t>
      </w:r>
      <w:r w:rsidR="00A0008D">
        <w:t xml:space="preserve">assisting in an effective discussion. </w:t>
      </w:r>
    </w:p>
    <w:p w14:paraId="48A9D2ED" w14:textId="77777777" w:rsidR="004965F2" w:rsidRDefault="004965F2" w:rsidP="00D0740D"/>
    <w:p w14:paraId="0E4CBA1D" w14:textId="0DAF4D04" w:rsidR="007309CF" w:rsidRDefault="00FD2BEE" w:rsidP="00D0740D">
      <w:r>
        <w:t xml:space="preserve">Habberman (1981) suggests that there is a significant difference between instrumental and communicative learning. Firstly instrumental relates </w:t>
      </w:r>
      <w:r w:rsidR="00726F3A">
        <w:t xml:space="preserve">to learning within a controlled environment by improving function and forecast. </w:t>
      </w:r>
      <w:r w:rsidR="00880146">
        <w:t xml:space="preserve">It can be authenticated, by challenging attitudes concerning the truth of the claim. For example instrumental learning relates to designing cars, dentistry, diagnosing diseases and </w:t>
      </w:r>
      <w:r w:rsidR="00A77FB7">
        <w:t xml:space="preserve">weather forecasting, </w:t>
      </w:r>
      <w:sdt>
        <w:sdtPr>
          <w:id w:val="-1838449924"/>
          <w:citation/>
        </w:sdtPr>
        <w:sdtEndPr/>
        <w:sdtContent>
          <w:r w:rsidR="00A77FB7">
            <w:fldChar w:fldCharType="begin"/>
          </w:r>
          <w:r w:rsidR="00A77FB7">
            <w:instrText xml:space="preserve"> CITATION Knu09 \l 1033 </w:instrText>
          </w:r>
          <w:r w:rsidR="00A77FB7">
            <w:fldChar w:fldCharType="separate"/>
          </w:r>
          <w:r w:rsidR="00DC4C3B">
            <w:rPr>
              <w:noProof/>
            </w:rPr>
            <w:t>(Illeris, 2009)</w:t>
          </w:r>
          <w:r w:rsidR="00A77FB7">
            <w:fldChar w:fldCharType="end"/>
          </w:r>
        </w:sdtContent>
      </w:sdt>
      <w:r w:rsidR="00A77FB7">
        <w:t>.</w:t>
      </w:r>
      <w:r w:rsidR="00880146">
        <w:t xml:space="preserve"> </w:t>
      </w:r>
      <w:r w:rsidR="00A77FB7">
        <w:t xml:space="preserve"> On the other hand communicative learning involves being sympathetic regarding communication. </w:t>
      </w:r>
      <w:r w:rsidR="007309CF">
        <w:t xml:space="preserve">Whether it be through debating, a dance performance or a piece of Art, the aim is to understand what the other person is portraying. Communicative learning was integral throughout my lesson as it enables students to come to an agreement at </w:t>
      </w:r>
      <w:r w:rsidR="007309CF">
        <w:lastRenderedPageBreak/>
        <w:t>the end of the lesson. They may not</w:t>
      </w:r>
      <w:r w:rsidR="00552AE3">
        <w:t xml:space="preserve"> have</w:t>
      </w:r>
      <w:r w:rsidR="007309CF">
        <w:t xml:space="preserve"> had those beliefs at the start, however listening to others views enabled them to see a different perspective. </w:t>
      </w:r>
    </w:p>
    <w:p w14:paraId="3164E07E" w14:textId="77777777" w:rsidR="00ED19A3" w:rsidRDefault="00ED19A3" w:rsidP="00D0740D"/>
    <w:p w14:paraId="3358D07C" w14:textId="69F5835E" w:rsidR="00A0008D" w:rsidRDefault="00FE06EE" w:rsidP="00D0740D">
      <w:r>
        <w:t>A discussion based lesson can be seen as one of the least well controlled teaching practice</w:t>
      </w:r>
      <w:r w:rsidR="00907F4D">
        <w:t>s</w:t>
      </w:r>
      <w:r>
        <w:t xml:space="preserve"> </w:t>
      </w:r>
      <w:sdt>
        <w:sdtPr>
          <w:id w:val="237377658"/>
          <w:citation/>
        </w:sdtPr>
        <w:sdtEndPr/>
        <w:sdtContent>
          <w:r>
            <w:fldChar w:fldCharType="begin"/>
          </w:r>
          <w:r>
            <w:instrText xml:space="preserve"> CITATION Dav051 \l 1033 </w:instrText>
          </w:r>
          <w:r>
            <w:fldChar w:fldCharType="separate"/>
          </w:r>
          <w:r w:rsidR="00DC4C3B">
            <w:rPr>
              <w:noProof/>
            </w:rPr>
            <w:t>(Minton, 2005)</w:t>
          </w:r>
          <w:r>
            <w:fldChar w:fldCharType="end"/>
          </w:r>
        </w:sdtContent>
      </w:sdt>
      <w:r w:rsidR="00907F4D">
        <w:t>, this is due to the teacher having to be very accomplished in order to take control of the lesson, to produce initial thoughts to ideas flowing. The teacher also needs to have the ability to</w:t>
      </w:r>
      <w:r w:rsidR="00F3071B">
        <w:t xml:space="preserve"> ensure the learning does not l</w:t>
      </w:r>
      <w:r w:rsidR="00907F4D">
        <w:t xml:space="preserve">ose control and if it does to easily get back on track. </w:t>
      </w:r>
      <w:r w:rsidR="00F3071B">
        <w:t>The whole discussion</w:t>
      </w:r>
      <w:r w:rsidR="0043284E">
        <w:t xml:space="preserve"> depends on the learning group, what their feelings are the subject and whether they are interested in the subject. Adult learners will be more concerned with how appropriate it is for the exp</w:t>
      </w:r>
      <w:r w:rsidR="0028272F">
        <w:t>erience of the group, how worth</w:t>
      </w:r>
      <w:r w:rsidR="0043284E">
        <w:t xml:space="preserve">while it is and the value of </w:t>
      </w:r>
      <w:r w:rsidR="0028272F">
        <w:t xml:space="preserve">preliminary ideas. </w:t>
      </w:r>
    </w:p>
    <w:p w14:paraId="0BE91644" w14:textId="77777777" w:rsidR="0028272F" w:rsidRDefault="0028272F" w:rsidP="00D0740D"/>
    <w:p w14:paraId="3165D16B" w14:textId="77FF7471" w:rsidR="0028272F" w:rsidRDefault="0028272F" w:rsidP="00D0740D">
      <w:r>
        <w:t>On reflection, the micro teach went well as most of these issues were met. Even though most of the learners didn’t have an interest in Fashion, the topics raised were from everyday experiences. The learners were also given effective initial ideas to create passionate views and understood how</w:t>
      </w:r>
      <w:r w:rsidR="00ED19A3">
        <w:t xml:space="preserve"> appropriate the discussion was. </w:t>
      </w:r>
    </w:p>
    <w:p w14:paraId="240C4AC4" w14:textId="77777777" w:rsidR="004965F2" w:rsidRDefault="004965F2" w:rsidP="00D0740D"/>
    <w:p w14:paraId="165319F1" w14:textId="47F68AF8" w:rsidR="00AE469A" w:rsidRDefault="00A0008D" w:rsidP="00D0740D">
      <w:r>
        <w:t>Research has found that small groups are highly effective in lessons particularly within a discussion based lesson.</w:t>
      </w:r>
      <w:r w:rsidR="00B40905">
        <w:t xml:space="preserve"> The main advantage is that students are more likely to be supportive with one another. By listening to peers viewpoints enables students to </w:t>
      </w:r>
      <w:r w:rsidR="00351B24">
        <w:t xml:space="preserve">develop their compassionate abilities by assessing each other’s opinions, </w:t>
      </w:r>
      <w:sdt>
        <w:sdtPr>
          <w:id w:val="-254592930"/>
          <w:citation/>
        </w:sdtPr>
        <w:sdtEndPr/>
        <w:sdtContent>
          <w:r w:rsidR="00287C60">
            <w:fldChar w:fldCharType="begin"/>
          </w:r>
          <w:r w:rsidR="00287C60">
            <w:instrText xml:space="preserve"> CITATION Dav051 \l 1033 </w:instrText>
          </w:r>
          <w:r w:rsidR="00287C60">
            <w:fldChar w:fldCharType="separate"/>
          </w:r>
          <w:r w:rsidR="00DC4C3B">
            <w:rPr>
              <w:noProof/>
            </w:rPr>
            <w:t>(Minton, 2005)</w:t>
          </w:r>
          <w:r w:rsidR="00287C60">
            <w:fldChar w:fldCharType="end"/>
          </w:r>
        </w:sdtContent>
      </w:sdt>
      <w:r w:rsidR="00287C60">
        <w:t xml:space="preserve">. </w:t>
      </w:r>
      <w:r w:rsidR="00351B24">
        <w:t>Discussion in a controlled environment allows students to develop skills need</w:t>
      </w:r>
      <w:r w:rsidR="00304957">
        <w:t xml:space="preserve">ed </w:t>
      </w:r>
      <w:r w:rsidR="00351B24">
        <w:t xml:space="preserve">in life such as accepting others views even when not agreeing. </w:t>
      </w:r>
    </w:p>
    <w:p w14:paraId="178D7949" w14:textId="68146E53" w:rsidR="00CF41BB" w:rsidRDefault="00CF41BB" w:rsidP="00D0740D"/>
    <w:p w14:paraId="5819B291" w14:textId="760EAF08" w:rsidR="00552AE3" w:rsidRDefault="00796CA9" w:rsidP="00D0740D">
      <w:r>
        <w:t>It has been supposed that adults generate a lot of awareness and practice achieved over the years that they relate to their educational studies. Consequently transferring these skills to their current studies, either independently or with help from a tutor</w:t>
      </w:r>
      <w:r w:rsidR="00761399">
        <w:t xml:space="preserve"> </w:t>
      </w:r>
      <w:r>
        <w:t>(</w:t>
      </w:r>
      <w:proofErr w:type="spellStart"/>
      <w:r>
        <w:t>Daines</w:t>
      </w:r>
      <w:proofErr w:type="spellEnd"/>
      <w:r w:rsidR="00761399">
        <w:t>,</w:t>
      </w:r>
      <w:r w:rsidR="004673F6">
        <w:t xml:space="preserve"> </w:t>
      </w:r>
      <w:r w:rsidR="00761399">
        <w:t xml:space="preserve">2009). </w:t>
      </w:r>
    </w:p>
    <w:p w14:paraId="2C5DCB81" w14:textId="77777777" w:rsidR="00287C60" w:rsidRDefault="00287C60" w:rsidP="00D0740D"/>
    <w:p w14:paraId="6CE44F39" w14:textId="46324BD0" w:rsidR="00552AE3" w:rsidRDefault="00552AE3" w:rsidP="00D0740D">
      <w:r>
        <w:t xml:space="preserve">Overall group work can be highly effective if used correctly as it can give confidence to quieter students by discussing the answers. If I were to use it in future I would </w:t>
      </w:r>
      <w:r w:rsidR="00EC7587">
        <w:t xml:space="preserve">circulate the room to ensure all students were participating in the group discussion. </w:t>
      </w:r>
    </w:p>
    <w:p w14:paraId="435B0284" w14:textId="77777777" w:rsidR="00AE469A" w:rsidRDefault="00AE469A" w:rsidP="00D0740D"/>
    <w:p w14:paraId="66285D5F" w14:textId="42B30330" w:rsidR="009D3ACA" w:rsidRDefault="009C630F" w:rsidP="009D3ACA">
      <w:r>
        <w:t xml:space="preserve">Malcolm Knowles (1970) suggested that adult learners are different to child learners in that they have different motivations, a willingness to learn, </w:t>
      </w:r>
      <w:r w:rsidR="00327456">
        <w:t xml:space="preserve">they need to know that what they are being taught is valuable to them and they usually return to education with a wealth of life experience </w:t>
      </w:r>
      <w:sdt>
        <w:sdtPr>
          <w:id w:val="258810024"/>
          <w:citation/>
        </w:sdtPr>
        <w:sdtEndPr/>
        <w:sdtContent>
          <w:r w:rsidR="00327456">
            <w:fldChar w:fldCharType="begin"/>
          </w:r>
          <w:r w:rsidR="00327456">
            <w:instrText xml:space="preserve"> CITATION Cur13 \l 1033 </w:instrText>
          </w:r>
          <w:r w:rsidR="00327456">
            <w:fldChar w:fldCharType="separate"/>
          </w:r>
          <w:r w:rsidR="00DC4C3B">
            <w:rPr>
              <w:noProof/>
            </w:rPr>
            <w:t>(Curzon &amp; Tummons, 2013)</w:t>
          </w:r>
          <w:r w:rsidR="00327456">
            <w:fldChar w:fldCharType="end"/>
          </w:r>
        </w:sdtContent>
      </w:sdt>
      <w:r w:rsidR="00327456">
        <w:t>. However other theorists such as Knowles (2010) have claimed that this t</w:t>
      </w:r>
      <w:r w:rsidR="009D3ACA">
        <w:t xml:space="preserve">heory is based on assumptions. </w:t>
      </w:r>
      <w:r w:rsidR="00327456">
        <w:t xml:space="preserve"> </w:t>
      </w:r>
      <w:r w:rsidR="009D3ACA">
        <w:t xml:space="preserve">Also the majority of the concepts can also be considered when talking about child learners. </w:t>
      </w:r>
    </w:p>
    <w:p w14:paraId="1D40857B" w14:textId="77777777" w:rsidR="009D3ACA" w:rsidRDefault="009D3ACA" w:rsidP="00D0740D"/>
    <w:p w14:paraId="4F4D82AB" w14:textId="6C0CD207" w:rsidR="009D3ACA" w:rsidRDefault="009D3ACA" w:rsidP="00D0740D">
      <w:r>
        <w:t xml:space="preserve">Day and </w:t>
      </w:r>
      <w:proofErr w:type="spellStart"/>
      <w:r>
        <w:t>Baskett</w:t>
      </w:r>
      <w:proofErr w:type="spellEnd"/>
      <w:r>
        <w:t xml:space="preserve"> (1982) agree with this disapproval that the theory should not be confined to only adult learners but instead should be a philosophy entrenched within analytical learning. Therefore, it would relate to both child and adult education. </w:t>
      </w:r>
      <w:sdt>
        <w:sdtPr>
          <w:id w:val="-1382543965"/>
          <w:citation/>
        </w:sdtPr>
        <w:sdtEndPr/>
        <w:sdtContent>
          <w:r w:rsidR="00EC7587">
            <w:fldChar w:fldCharType="begin"/>
          </w:r>
          <w:r w:rsidR="00EC7587">
            <w:instrText xml:space="preserve"> CITATION Pet101 \l 1033 </w:instrText>
          </w:r>
          <w:r w:rsidR="00EC7587">
            <w:fldChar w:fldCharType="separate"/>
          </w:r>
          <w:r w:rsidR="00DC4C3B">
            <w:rPr>
              <w:noProof/>
            </w:rPr>
            <w:t>(Jarvis, 2010)</w:t>
          </w:r>
          <w:r w:rsidR="00EC7587">
            <w:fldChar w:fldCharType="end"/>
          </w:r>
        </w:sdtContent>
      </w:sdt>
    </w:p>
    <w:p w14:paraId="75F45CC0" w14:textId="6F3EA2DF" w:rsidR="009D3ACA" w:rsidRDefault="00A94AC3" w:rsidP="00D0740D">
      <w:r>
        <w:lastRenderedPageBreak/>
        <w:t>One</w:t>
      </w:r>
      <w:r w:rsidR="009D3ACA">
        <w:t xml:space="preserve"> theorist who believed andragogy was systematic was </w:t>
      </w:r>
      <w:proofErr w:type="spellStart"/>
      <w:r w:rsidR="009D3ACA">
        <w:t>Mezirow</w:t>
      </w:r>
      <w:proofErr w:type="spellEnd"/>
      <w:r w:rsidR="009D3ACA">
        <w:t xml:space="preserve"> (1981). </w:t>
      </w:r>
      <w:r>
        <w:t xml:space="preserve">He supposed that it was a sustained effort to better adult learners aptitudes to function as self-directed learners. By applying points from his adgragogical agreement, safeguards adult learners to have the skills that will allow them to remain learning after they have departed education </w:t>
      </w:r>
      <w:sdt>
        <w:sdtPr>
          <w:id w:val="-1400746311"/>
          <w:citation/>
        </w:sdtPr>
        <w:sdtEndPr/>
        <w:sdtContent>
          <w:r>
            <w:fldChar w:fldCharType="begin"/>
          </w:r>
          <w:r>
            <w:instrText xml:space="preserve"> CITATION Ian07 \l 1033 </w:instrText>
          </w:r>
          <w:r>
            <w:fldChar w:fldCharType="separate"/>
          </w:r>
          <w:r w:rsidR="00DC4C3B">
            <w:rPr>
              <w:noProof/>
            </w:rPr>
            <w:t>(Reece &amp; Walker, 2007)</w:t>
          </w:r>
          <w:r>
            <w:fldChar w:fldCharType="end"/>
          </w:r>
        </w:sdtContent>
      </w:sdt>
      <w:r>
        <w:t>.</w:t>
      </w:r>
    </w:p>
    <w:p w14:paraId="32342418" w14:textId="77777777" w:rsidR="00A94AC3" w:rsidRDefault="00A94AC3" w:rsidP="009D3ACA">
      <w:pPr>
        <w:rPr>
          <w:highlight w:val="yellow"/>
        </w:rPr>
      </w:pPr>
    </w:p>
    <w:p w14:paraId="5AECB2CA" w14:textId="5390B961" w:rsidR="009D3ACA" w:rsidRDefault="009D3ACA" w:rsidP="009D3ACA">
      <w:r w:rsidRPr="006C2093">
        <w:t xml:space="preserve">On reflection, it could be </w:t>
      </w:r>
      <w:r w:rsidR="00A94AC3" w:rsidRPr="006C2093">
        <w:t>stated</w:t>
      </w:r>
      <w:r w:rsidRPr="006C2093">
        <w:t xml:space="preserve"> that this theo</w:t>
      </w:r>
      <w:r w:rsidR="00A94AC3" w:rsidRPr="006C2093">
        <w:t>ry is one that is predominant</w:t>
      </w:r>
      <w:r w:rsidRPr="006C2093">
        <w:t xml:space="preserve"> within adult</w:t>
      </w:r>
      <w:r w:rsidR="00A94AC3" w:rsidRPr="006C2093">
        <w:t xml:space="preserve"> education as classes regularly begin with notifying </w:t>
      </w:r>
      <w:r w:rsidRPr="006C2093">
        <w:t>the students of the objectives.</w:t>
      </w:r>
      <w:r w:rsidR="00A94AC3" w:rsidRPr="006C2093">
        <w:t xml:space="preserve"> Self-evaluation is endlessly</w:t>
      </w:r>
      <w:r w:rsidRPr="006C2093">
        <w:t xml:space="preserve"> </w:t>
      </w:r>
      <w:r w:rsidR="00A94AC3" w:rsidRPr="006C2093">
        <w:t>enco</w:t>
      </w:r>
      <w:r w:rsidR="006C2093" w:rsidRPr="006C2093">
        <w:t>uraged, as is creating decisions from the student and stimulating</w:t>
      </w:r>
      <w:r w:rsidRPr="006C2093">
        <w:t xml:space="preserve"> reflection. In order t</w:t>
      </w:r>
      <w:r w:rsidR="006C2093" w:rsidRPr="006C2093">
        <w:t>o reach the agreement, each learner must be regarded as separate and inspired</w:t>
      </w:r>
      <w:r w:rsidR="006C2093">
        <w:t xml:space="preserve"> to be self-depende</w:t>
      </w:r>
      <w:r w:rsidRPr="006C2093">
        <w:t>nt</w:t>
      </w:r>
      <w:r w:rsidR="006C2093">
        <w:t>.</w:t>
      </w:r>
    </w:p>
    <w:p w14:paraId="291CA1BC" w14:textId="77777777" w:rsidR="009D3ACA" w:rsidRDefault="009D3ACA" w:rsidP="00D0740D"/>
    <w:p w14:paraId="2A199BA1" w14:textId="4ECF0F6C" w:rsidR="000549DD" w:rsidRDefault="00A570EF" w:rsidP="00D0740D">
      <w:r>
        <w:t xml:space="preserve">In order to become an effective teacher, you must always be learning yourself. The skillset acquired to become a teacher must always be improved and extended </w:t>
      </w:r>
      <w:sdt>
        <w:sdtPr>
          <w:id w:val="662978461"/>
          <w:citation/>
        </w:sdtPr>
        <w:sdtEndPr/>
        <w:sdtContent>
          <w:r>
            <w:fldChar w:fldCharType="begin"/>
          </w:r>
          <w:r>
            <w:instrText xml:space="preserve"> CITATION Bro90 \l 1033 </w:instrText>
          </w:r>
          <w:r>
            <w:fldChar w:fldCharType="separate"/>
          </w:r>
          <w:r w:rsidR="00DC4C3B">
            <w:rPr>
              <w:noProof/>
            </w:rPr>
            <w:t>(Brown &amp; Atkins, 1990)</w:t>
          </w:r>
          <w:r>
            <w:fldChar w:fldCharType="end"/>
          </w:r>
        </w:sdtContent>
      </w:sdt>
      <w:r w:rsidR="005540AE">
        <w:t xml:space="preserve">. This is </w:t>
      </w:r>
      <w:r w:rsidR="00F56A73">
        <w:t>especially</w:t>
      </w:r>
      <w:r w:rsidR="005540AE">
        <w:t xml:space="preserve"> true within Art and Fashion as both industries </w:t>
      </w:r>
      <w:r w:rsidR="00F56A73">
        <w:t>and</w:t>
      </w:r>
      <w:r w:rsidR="005540AE">
        <w:t xml:space="preserve"> </w:t>
      </w:r>
      <w:r w:rsidR="00F56A73">
        <w:t>technology</w:t>
      </w:r>
      <w:r w:rsidR="005540AE">
        <w:t xml:space="preserve"> are continu</w:t>
      </w:r>
      <w:r w:rsidR="00F56A73">
        <w:t>ou</w:t>
      </w:r>
      <w:r w:rsidR="005540AE">
        <w:t>sly evolving. Therefor by</w:t>
      </w:r>
      <w:r w:rsidR="00F56A73">
        <w:t xml:space="preserve"> staying up to date, ensures you are teaching the most current topics within the discipline, giving th</w:t>
      </w:r>
      <w:r w:rsidR="00A83580">
        <w:t>e students a head start for life</w:t>
      </w:r>
      <w:r w:rsidR="00F56A73">
        <w:t xml:space="preserve"> after education. </w:t>
      </w:r>
      <w:r w:rsidR="00A83580">
        <w:t xml:space="preserve">It can also be said that the lecturer be passionate about the subject and motivated to learn more which in turn will reflect in the students enthusiasm. </w:t>
      </w:r>
    </w:p>
    <w:p w14:paraId="335972D3" w14:textId="0D447376" w:rsidR="00761399" w:rsidRDefault="00761399" w:rsidP="00D0740D"/>
    <w:p w14:paraId="160E29F2" w14:textId="02C00AB2" w:rsidR="00761399" w:rsidRDefault="00761399" w:rsidP="00D0740D">
      <w:r>
        <w:t>One expectation from adult learners is that the tutor has a respectable amount of knowledge on the subject they are teaching in order for the lesson to be beneficial and receiving crucial f</w:t>
      </w:r>
      <w:r w:rsidR="00ED19A3">
        <w:t>eedback about their development</w:t>
      </w:r>
      <w:sdt>
        <w:sdtPr>
          <w:id w:val="-887794647"/>
          <w:citation/>
        </w:sdtPr>
        <w:sdtEndPr/>
        <w:sdtContent>
          <w:r w:rsidR="00ED19A3">
            <w:fldChar w:fldCharType="begin"/>
          </w:r>
          <w:r w:rsidR="00ED19A3">
            <w:instrText xml:space="preserve"> CITATION Bro90 \l 1033 </w:instrText>
          </w:r>
          <w:r w:rsidR="00ED19A3">
            <w:fldChar w:fldCharType="separate"/>
          </w:r>
          <w:r w:rsidR="00DC4C3B">
            <w:rPr>
              <w:noProof/>
            </w:rPr>
            <w:t xml:space="preserve"> (Brown &amp; Atkins, 1990)</w:t>
          </w:r>
          <w:r w:rsidR="00ED19A3">
            <w:fldChar w:fldCharType="end"/>
          </w:r>
        </w:sdtContent>
      </w:sdt>
      <w:r w:rsidR="00ED19A3">
        <w:t>.</w:t>
      </w:r>
      <w:r w:rsidR="00BC4644">
        <w:t xml:space="preserve"> As an adult learner, I agree with this statement as adults tend to have more confidence than young children in what they are doing and would rather have constructive criticism than just positive feedback. However not all learners believe that and some may lose confidence with negative feedback, therefore it is vital that the tutor knows their students and how they work in order to give feedback accordingly. Within the society we live in today, it is very effortless to </w:t>
      </w:r>
      <w:r w:rsidR="004B7376">
        <w:t xml:space="preserve">be able to teach yourself new skills therefore having a tutor who is very skilled and knowledgeable ensures that students would be confident to go to them rather than look for the answers online themselves. </w:t>
      </w:r>
    </w:p>
    <w:p w14:paraId="61429220" w14:textId="51ECACFE" w:rsidR="00761399" w:rsidRDefault="00761399" w:rsidP="00D0740D"/>
    <w:p w14:paraId="2E96A650" w14:textId="75707080" w:rsidR="009A3BBA" w:rsidRDefault="00CF41BB" w:rsidP="00D0740D">
      <w:r>
        <w:t>However, it could also be argued that t</w:t>
      </w:r>
      <w:r w:rsidR="00C0404E">
        <w:t>ime and pressure on the lecturer</w:t>
      </w:r>
      <w:r w:rsidR="00050C82">
        <w:t xml:space="preserve"> </w:t>
      </w:r>
      <w:r>
        <w:t>to also continue learning in their own time</w:t>
      </w:r>
      <w:r w:rsidR="00C0404E">
        <w:t>,</w:t>
      </w:r>
      <w:r>
        <w:t xml:space="preserve"> can be disadvantageous in the long run. They may start to resent their job, lack motivation and as a result their teaching standards may drop. </w:t>
      </w:r>
      <w:r w:rsidR="000D5401">
        <w:t>In contrast to this, i</w:t>
      </w:r>
      <w:r w:rsidR="007D1CB2">
        <w:t>f the lecturer were</w:t>
      </w:r>
      <w:r w:rsidR="009A3BBA">
        <w:t xml:space="preserve"> passionate, they would willingly continue to learn new techniques, strategies and software enabling the students with better resources. It is also very common for Art tutors to be practicing Artists therefore they are already exploring and learning on a daily basis. </w:t>
      </w:r>
    </w:p>
    <w:p w14:paraId="7598E54B" w14:textId="05A165C3" w:rsidR="00B92827" w:rsidRDefault="00B92827" w:rsidP="00D0740D"/>
    <w:p w14:paraId="7EDA78FB" w14:textId="77777777" w:rsidR="00B92827" w:rsidRDefault="00B92827" w:rsidP="00B92827">
      <w:r>
        <w:t xml:space="preserve">In order to give young people a good start for working life, colleges and sixth forms must provide all students with the essential knowledge and skills and qualifications they would need for future success. They should also be encouraged to develop their confidence and ambition. Priority should be to ensure that Wales has an education system that facilitates students to contest with other people around the world, </w:t>
      </w:r>
      <w:sdt>
        <w:sdtPr>
          <w:id w:val="1041095217"/>
          <w:citation/>
        </w:sdtPr>
        <w:sdtContent>
          <w:r>
            <w:fldChar w:fldCharType="begin"/>
          </w:r>
          <w:r>
            <w:rPr>
              <w:lang w:val="en-GB"/>
            </w:rPr>
            <w:instrText xml:space="preserve"> CITATION Wil16 \l 2057 </w:instrText>
          </w:r>
          <w:r>
            <w:fldChar w:fldCharType="separate"/>
          </w:r>
          <w:r w:rsidRPr="00DC4C3B">
            <w:rPr>
              <w:noProof/>
              <w:lang w:val="en-GB"/>
            </w:rPr>
            <w:t>(Williams &amp; Davies, 2016)</w:t>
          </w:r>
          <w:r>
            <w:fldChar w:fldCharType="end"/>
          </w:r>
        </w:sdtContent>
      </w:sdt>
      <w:r>
        <w:t xml:space="preserve">. In regards to the </w:t>
      </w:r>
      <w:r>
        <w:lastRenderedPageBreak/>
        <w:t xml:space="preserve">Ministers and Education Secretary’s letter, I will ensure to meet their priorities set out for academic year 2017/18. In order to do this I will encourage students to meet the Welsh essential skills toolkit to ensure a steady and regular assessment for essential skills. </w:t>
      </w:r>
    </w:p>
    <w:p w14:paraId="1BC99287" w14:textId="6B12728A" w:rsidR="00B92827" w:rsidRDefault="00B92827" w:rsidP="00D0740D"/>
    <w:p w14:paraId="2FFB392A" w14:textId="77777777" w:rsidR="00B92827" w:rsidRDefault="00B92827" w:rsidP="00B92827">
      <w:r>
        <w:t xml:space="preserve">In the report, Williams and Davies (2016) state that further education plays a vital role in ensuring young people from disadvantaged backgrounds get the education and the help needed. As a Further Education tutor I will warrant that all students have regular one to one tutorials where they would be encouraged to confidentially talk about any external factors that may be on their mind or distracting them from their studies. This will lead to a development of trust between the student and </w:t>
      </w:r>
      <w:proofErr w:type="gramStart"/>
      <w:r>
        <w:t>I</w:t>
      </w:r>
      <w:proofErr w:type="gramEnd"/>
      <w:r>
        <w:t xml:space="preserve">. Also by eliminating the worries the student has, will enable them to focus more on education and develop their confidence. </w:t>
      </w:r>
    </w:p>
    <w:p w14:paraId="3DC0FEC9" w14:textId="77777777" w:rsidR="00B92827" w:rsidRDefault="00B92827" w:rsidP="00D0740D"/>
    <w:p w14:paraId="77240DD0" w14:textId="53CCD96C" w:rsidR="004B7376" w:rsidRDefault="004B7376" w:rsidP="004B7376">
      <w:r>
        <w:t xml:space="preserve">In regards to the Ministers and Education Secretary’s letter, </w:t>
      </w:r>
      <w:sdt>
        <w:sdtPr>
          <w:id w:val="-1445465569"/>
          <w:citation/>
        </w:sdtPr>
        <w:sdtContent>
          <w:r>
            <w:fldChar w:fldCharType="begin"/>
          </w:r>
          <w:r>
            <w:rPr>
              <w:lang w:val="en-GB"/>
            </w:rPr>
            <w:instrText xml:space="preserve"> CITATION Wil16 \l 2057 </w:instrText>
          </w:r>
          <w:r>
            <w:fldChar w:fldCharType="separate"/>
          </w:r>
          <w:r w:rsidRPr="00FE11EF">
            <w:rPr>
              <w:noProof/>
              <w:lang w:val="en-GB"/>
            </w:rPr>
            <w:t>(Williams &amp; Davies, 2016)</w:t>
          </w:r>
          <w:r>
            <w:fldChar w:fldCharType="end"/>
          </w:r>
        </w:sdtContent>
      </w:sdt>
      <w:r>
        <w:t xml:space="preserve">, I will ensure to meet their priorities set out for academic year 2017/18. In order to do this I will encourage students to meet the Welsh essential skills toolkit to ensure a steady and regular assessment for essential skills. </w:t>
      </w:r>
    </w:p>
    <w:p w14:paraId="293AEEE7" w14:textId="77777777" w:rsidR="004B7376" w:rsidRDefault="004B7376" w:rsidP="00D0740D"/>
    <w:p w14:paraId="61165A63" w14:textId="74BDE3EA" w:rsidR="00BC4644" w:rsidRDefault="00BC4644" w:rsidP="00BC4644">
      <w:bookmarkStart w:id="0" w:name="_GoBack"/>
      <w:bookmarkEnd w:id="0"/>
      <w:r>
        <w:t xml:space="preserve">In conclusion, to make a lesson enjoyable and also beneficial a number of factors must be included. Firstly taking into account the different learners within the class, ensuring every student has a chance to fully excel within the subject. Also making all learners feel included as if they have a purpose for being in the room, by asking their judgement on certain things ensures they are fully immersed in the lesson and not just sat there being lectured to. </w:t>
      </w:r>
      <w:r w:rsidR="004B7376">
        <w:t xml:space="preserve">By adding an underlying theme throughout the lessons enables students to learn their subject whilst also learning essential skills that will help them later on in life. </w:t>
      </w:r>
    </w:p>
    <w:p w14:paraId="478E5B04" w14:textId="2D1C1693" w:rsidR="00D0740D" w:rsidRDefault="00D0740D" w:rsidP="00D0740D"/>
    <w:p w14:paraId="34F1C504" w14:textId="77777777" w:rsidR="004B7376" w:rsidRDefault="004B7376" w:rsidP="004B7376">
      <w:pPr>
        <w:rPr>
          <w:color w:val="FF0000"/>
        </w:rPr>
      </w:pPr>
      <w:r>
        <w:t xml:space="preserve">By receiving feedback from peers, students and mentors, will enable a comprehensive awareness of what lessons and formats function more effectively. As a student teacher, feedback is vital at this stage in order to confirm lessons are effective and enjoyable.  By understanding individual needs of the students, will also allow me to adapt the lesson suitably and guarantee all students get the most out of lessons. Also adapting the lesson for different levels confirms that all learners are pushed fully to their capabilities. </w:t>
      </w:r>
    </w:p>
    <w:p w14:paraId="299ADBDF" w14:textId="77777777" w:rsidR="004B7376" w:rsidRDefault="004B7376" w:rsidP="00D0740D"/>
    <w:p w14:paraId="5E75B0F1" w14:textId="44D4A836" w:rsidR="00AE469A" w:rsidRDefault="00AE469A" w:rsidP="00D0740D"/>
    <w:p w14:paraId="2D45F809" w14:textId="704931A1" w:rsidR="00B92827" w:rsidRDefault="00B92827" w:rsidP="00D0740D"/>
    <w:p w14:paraId="4301EED1" w14:textId="3C338F2F" w:rsidR="00B92827" w:rsidRDefault="00B92827" w:rsidP="00D0740D"/>
    <w:p w14:paraId="2108CDF3" w14:textId="69D1AEE1" w:rsidR="00B92827" w:rsidRDefault="00B92827" w:rsidP="00D0740D"/>
    <w:p w14:paraId="2C2ED225" w14:textId="1B409835" w:rsidR="00B92827" w:rsidRDefault="00B92827" w:rsidP="00D0740D"/>
    <w:p w14:paraId="181BD6AA" w14:textId="7F06EE14" w:rsidR="00B92827" w:rsidRDefault="00B92827" w:rsidP="00D0740D"/>
    <w:p w14:paraId="47E8698E" w14:textId="3A2642D4" w:rsidR="00B92827" w:rsidRDefault="00B92827" w:rsidP="00D0740D"/>
    <w:p w14:paraId="68DE9B7A" w14:textId="3EFF76B4" w:rsidR="00B92827" w:rsidRDefault="00B92827" w:rsidP="00D0740D"/>
    <w:p w14:paraId="7DD5A9E2" w14:textId="54B14B47" w:rsidR="00B92827" w:rsidRDefault="00B92827" w:rsidP="00B92827">
      <w:pPr>
        <w:pStyle w:val="Heading1"/>
      </w:pPr>
    </w:p>
    <w:sdt>
      <w:sdtPr>
        <w:id w:val="-1562324206"/>
        <w:docPartObj>
          <w:docPartGallery w:val="Bibliographies"/>
          <w:docPartUnique/>
        </w:docPartObj>
      </w:sdtPr>
      <w:sdtEndPr>
        <w:rPr>
          <w:rFonts w:asciiTheme="minorHAnsi" w:eastAsiaTheme="minorEastAsia" w:hAnsiTheme="minorHAnsi" w:cstheme="minorBidi"/>
          <w:kern w:val="0"/>
          <w:sz w:val="24"/>
          <w:szCs w:val="24"/>
          <w:lang w:val="en-US" w:eastAsia="en-US"/>
        </w:rPr>
      </w:sdtEndPr>
      <w:sdtContent>
        <w:p w14:paraId="17E9713D" w14:textId="5CB2C65C" w:rsidR="00B92827" w:rsidRDefault="00B92827">
          <w:pPr>
            <w:pStyle w:val="Heading1"/>
          </w:pPr>
          <w:r>
            <w:t>Works Cited</w:t>
          </w:r>
        </w:p>
        <w:p w14:paraId="18CBADEC" w14:textId="60B5BFF5" w:rsidR="00B92827" w:rsidRDefault="00B92827" w:rsidP="00B92827">
          <w:pPr>
            <w:pStyle w:val="Bibliography"/>
            <w:ind w:left="720" w:hanging="720"/>
            <w:rPr>
              <w:noProof/>
            </w:rPr>
          </w:pPr>
          <w:r>
            <w:fldChar w:fldCharType="begin"/>
          </w:r>
          <w:r>
            <w:instrText xml:space="preserve"> BIBLIOGRAPHY </w:instrText>
          </w:r>
          <w:r>
            <w:fldChar w:fldCharType="separate"/>
          </w:r>
          <w:r>
            <w:rPr>
              <w:noProof/>
            </w:rPr>
            <w:t xml:space="preserve">Brookfield, S. D. (1995). </w:t>
          </w:r>
          <w:r>
            <w:rPr>
              <w:i/>
              <w:iCs/>
              <w:noProof/>
            </w:rPr>
            <w:t>Becoming a Critically Reflective Teacher.</w:t>
          </w:r>
          <w:r>
            <w:rPr>
              <w:noProof/>
            </w:rPr>
            <w:t xml:space="preserve"> california: Josey-Bass Publishers.</w:t>
          </w:r>
        </w:p>
        <w:p w14:paraId="379200A8" w14:textId="77777777" w:rsidR="00B92827" w:rsidRPr="00B92827" w:rsidRDefault="00B92827" w:rsidP="00B92827"/>
        <w:p w14:paraId="58DBE2B7" w14:textId="4C082624" w:rsidR="00B92827" w:rsidRDefault="00B92827" w:rsidP="00B92827">
          <w:pPr>
            <w:pStyle w:val="Bibliography"/>
            <w:ind w:left="720" w:hanging="720"/>
            <w:rPr>
              <w:noProof/>
            </w:rPr>
          </w:pPr>
          <w:r>
            <w:rPr>
              <w:noProof/>
            </w:rPr>
            <w:t xml:space="preserve">Brown, G., &amp; Atkins, M. (1990). </w:t>
          </w:r>
          <w:r>
            <w:rPr>
              <w:i/>
              <w:iCs/>
              <w:noProof/>
            </w:rPr>
            <w:t>Effective Teaching in Higher Education.</w:t>
          </w:r>
          <w:r>
            <w:rPr>
              <w:noProof/>
            </w:rPr>
            <w:t xml:space="preserve"> London: Routledge.</w:t>
          </w:r>
        </w:p>
        <w:p w14:paraId="6FAC04F9" w14:textId="77777777" w:rsidR="00B92827" w:rsidRPr="00B92827" w:rsidRDefault="00B92827" w:rsidP="00B92827"/>
        <w:p w14:paraId="0695783A" w14:textId="3547B2C1" w:rsidR="00B92827" w:rsidRDefault="00B92827" w:rsidP="00B92827">
          <w:pPr>
            <w:pStyle w:val="Bibliography"/>
            <w:ind w:left="720" w:hanging="720"/>
            <w:rPr>
              <w:noProof/>
            </w:rPr>
          </w:pPr>
          <w:r>
            <w:rPr>
              <w:noProof/>
            </w:rPr>
            <w:t xml:space="preserve">Curzon, L., &amp; Tummons, J. (2013). </w:t>
          </w:r>
          <w:r>
            <w:rPr>
              <w:i/>
              <w:iCs/>
              <w:noProof/>
            </w:rPr>
            <w:t>Teaching in Further Education.</w:t>
          </w:r>
          <w:r>
            <w:rPr>
              <w:noProof/>
            </w:rPr>
            <w:t xml:space="preserve"> London: Bloomsbury.</w:t>
          </w:r>
        </w:p>
        <w:p w14:paraId="1AA157FA" w14:textId="77777777" w:rsidR="00B92827" w:rsidRPr="00B92827" w:rsidRDefault="00B92827" w:rsidP="00B92827"/>
        <w:p w14:paraId="2F31F235" w14:textId="1182CA7C" w:rsidR="00B92827" w:rsidRDefault="00B92827" w:rsidP="00B92827">
          <w:pPr>
            <w:pStyle w:val="Bibliography"/>
            <w:ind w:left="720" w:hanging="720"/>
            <w:rPr>
              <w:noProof/>
            </w:rPr>
          </w:pPr>
          <w:r>
            <w:rPr>
              <w:noProof/>
            </w:rPr>
            <w:t xml:space="preserve">Illeris, K. (2009). </w:t>
          </w:r>
          <w:r>
            <w:rPr>
              <w:i/>
              <w:iCs/>
              <w:noProof/>
            </w:rPr>
            <w:t>Contemporary Theories of Learning.</w:t>
          </w:r>
          <w:r>
            <w:rPr>
              <w:noProof/>
            </w:rPr>
            <w:t xml:space="preserve"> Routledge.</w:t>
          </w:r>
        </w:p>
        <w:p w14:paraId="619EAAD2" w14:textId="77777777" w:rsidR="00B92827" w:rsidRPr="00B92827" w:rsidRDefault="00B92827" w:rsidP="00B92827"/>
        <w:p w14:paraId="2A25AA61" w14:textId="3AB8DEB3" w:rsidR="00B92827" w:rsidRDefault="00B92827" w:rsidP="00B92827">
          <w:pPr>
            <w:pStyle w:val="Bibliography"/>
            <w:ind w:left="720" w:hanging="720"/>
            <w:rPr>
              <w:noProof/>
            </w:rPr>
          </w:pPr>
          <w:r>
            <w:rPr>
              <w:noProof/>
            </w:rPr>
            <w:t xml:space="preserve">Jarvis, P. (2010). </w:t>
          </w:r>
          <w:r>
            <w:rPr>
              <w:i/>
              <w:iCs/>
              <w:noProof/>
            </w:rPr>
            <w:t>adult Education and Lifelong Learning: Theory and Practice.</w:t>
          </w:r>
          <w:r>
            <w:rPr>
              <w:noProof/>
            </w:rPr>
            <w:t xml:space="preserve"> Oxon: Routledge.</w:t>
          </w:r>
        </w:p>
        <w:p w14:paraId="61443A70" w14:textId="77777777" w:rsidR="00B92827" w:rsidRPr="00B92827" w:rsidRDefault="00B92827" w:rsidP="00B92827"/>
        <w:p w14:paraId="02061DE3" w14:textId="1F0C27D6" w:rsidR="00B92827" w:rsidRDefault="00B92827" w:rsidP="00B92827">
          <w:pPr>
            <w:pStyle w:val="Bibliography"/>
            <w:ind w:left="720" w:hanging="720"/>
            <w:rPr>
              <w:noProof/>
            </w:rPr>
          </w:pPr>
          <w:r>
            <w:rPr>
              <w:noProof/>
            </w:rPr>
            <w:t xml:space="preserve">Minton, D. (2005). </w:t>
          </w:r>
          <w:r>
            <w:rPr>
              <w:i/>
              <w:iCs/>
              <w:noProof/>
            </w:rPr>
            <w:t>Teaching Skills in Further and Adult Education.</w:t>
          </w:r>
          <w:r>
            <w:rPr>
              <w:noProof/>
            </w:rPr>
            <w:t xml:space="preserve"> London: Thomas Learning .</w:t>
          </w:r>
        </w:p>
        <w:p w14:paraId="306105A6" w14:textId="77777777" w:rsidR="00B92827" w:rsidRPr="00B92827" w:rsidRDefault="00B92827" w:rsidP="00B92827"/>
        <w:p w14:paraId="3FB54E5A" w14:textId="15228108" w:rsidR="00B92827" w:rsidRDefault="00B92827" w:rsidP="00B92827">
          <w:pPr>
            <w:pStyle w:val="Bibliography"/>
            <w:ind w:left="720" w:hanging="720"/>
            <w:rPr>
              <w:noProof/>
            </w:rPr>
          </w:pPr>
          <w:r>
            <w:rPr>
              <w:noProof/>
            </w:rPr>
            <w:t xml:space="preserve">Mujis, D., &amp; Reynolds, D. (2003). </w:t>
          </w:r>
          <w:r>
            <w:rPr>
              <w:i/>
              <w:iCs/>
              <w:noProof/>
            </w:rPr>
            <w:t>Effective Teaching Evidence and Practice.</w:t>
          </w:r>
          <w:r>
            <w:rPr>
              <w:noProof/>
            </w:rPr>
            <w:t xml:space="preserve"> London: Sage.</w:t>
          </w:r>
        </w:p>
        <w:p w14:paraId="67BCCD92" w14:textId="77777777" w:rsidR="00B92827" w:rsidRPr="00B92827" w:rsidRDefault="00B92827" w:rsidP="00B92827"/>
        <w:p w14:paraId="298BB814" w14:textId="512746AF" w:rsidR="00B92827" w:rsidRDefault="00B92827" w:rsidP="00B92827">
          <w:pPr>
            <w:pStyle w:val="Bibliography"/>
            <w:ind w:left="720" w:hanging="720"/>
            <w:rPr>
              <w:noProof/>
            </w:rPr>
          </w:pPr>
          <w:r>
            <w:rPr>
              <w:noProof/>
            </w:rPr>
            <w:t xml:space="preserve">Reece, I., &amp; Walker, S. (2007). </w:t>
          </w:r>
          <w:r>
            <w:rPr>
              <w:i/>
              <w:iCs/>
              <w:noProof/>
            </w:rPr>
            <w:t>Teaching, traing &amp; learning A Practical Guide.</w:t>
          </w:r>
          <w:r>
            <w:rPr>
              <w:noProof/>
            </w:rPr>
            <w:t xml:space="preserve"> Tyne and Wear: Business Education Publishers limited.</w:t>
          </w:r>
        </w:p>
        <w:p w14:paraId="6ACF8FF2" w14:textId="77777777" w:rsidR="00B92827" w:rsidRPr="00B92827" w:rsidRDefault="00B92827" w:rsidP="00B92827"/>
        <w:p w14:paraId="70219887" w14:textId="77777777" w:rsidR="00B92827" w:rsidRDefault="00B92827" w:rsidP="00B92827">
          <w:pPr>
            <w:pStyle w:val="Bibliography"/>
            <w:ind w:left="720" w:hanging="720"/>
            <w:rPr>
              <w:noProof/>
            </w:rPr>
          </w:pPr>
          <w:r>
            <w:rPr>
              <w:noProof/>
            </w:rPr>
            <w:t xml:space="preserve">Williams, K., &amp; Davies, A. (2016). </w:t>
          </w:r>
          <w:r>
            <w:rPr>
              <w:i/>
              <w:iCs/>
              <w:noProof/>
            </w:rPr>
            <w:t>Priorities for the Further Education Sector 2017/18.</w:t>
          </w:r>
          <w:r>
            <w:rPr>
              <w:noProof/>
            </w:rPr>
            <w:t xml:space="preserve"> </w:t>
          </w:r>
        </w:p>
        <w:p w14:paraId="71A9EBC0" w14:textId="1FF6DE16" w:rsidR="00B92827" w:rsidRDefault="00B92827" w:rsidP="00B92827">
          <w:r>
            <w:rPr>
              <w:b/>
              <w:bCs/>
            </w:rPr>
            <w:fldChar w:fldCharType="end"/>
          </w:r>
        </w:p>
      </w:sdtContent>
    </w:sdt>
    <w:p w14:paraId="04F4E4F4" w14:textId="42001319" w:rsidR="00B92827" w:rsidRDefault="00B92827" w:rsidP="00B92827">
      <w:pPr>
        <w:pStyle w:val="Heading1"/>
      </w:pPr>
    </w:p>
    <w:p w14:paraId="6BDF229F" w14:textId="77777777" w:rsidR="00D0740D" w:rsidRPr="00D0740D" w:rsidRDefault="00D0740D" w:rsidP="00D0740D"/>
    <w:sectPr w:rsidR="00D0740D" w:rsidRPr="00D0740D" w:rsidSect="00DA4A9C">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Lucida Grande">
    <w:altName w:val="Arial"/>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00000287" w:usb1="08070000" w:usb2="00000010" w:usb3="00000000" w:csb0="0002009F" w:csb1="00000000"/>
  </w:font>
  <w:font w:name="Calibri">
    <w:panose1 w:val="020F0502020204030204"/>
    <w:charset w:val="00"/>
    <w:family w:val="swiss"/>
    <w:pitch w:val="variable"/>
    <w:sig w:usb0="20002A87" w:usb1="00000000"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740D"/>
    <w:rsid w:val="00050C82"/>
    <w:rsid w:val="000549DD"/>
    <w:rsid w:val="000A7EB3"/>
    <w:rsid w:val="000B07ED"/>
    <w:rsid w:val="000B16AE"/>
    <w:rsid w:val="000D5401"/>
    <w:rsid w:val="000E04FA"/>
    <w:rsid w:val="001673E2"/>
    <w:rsid w:val="00185102"/>
    <w:rsid w:val="00186495"/>
    <w:rsid w:val="00202496"/>
    <w:rsid w:val="0028272F"/>
    <w:rsid w:val="00287C60"/>
    <w:rsid w:val="00304957"/>
    <w:rsid w:val="00327456"/>
    <w:rsid w:val="00351B24"/>
    <w:rsid w:val="00362D9C"/>
    <w:rsid w:val="00383EC7"/>
    <w:rsid w:val="0043284E"/>
    <w:rsid w:val="00442382"/>
    <w:rsid w:val="00466A04"/>
    <w:rsid w:val="004673F6"/>
    <w:rsid w:val="004701EA"/>
    <w:rsid w:val="004965F2"/>
    <w:rsid w:val="004A3BCF"/>
    <w:rsid w:val="004A7C3A"/>
    <w:rsid w:val="004B7376"/>
    <w:rsid w:val="004F7724"/>
    <w:rsid w:val="00552AE3"/>
    <w:rsid w:val="005540AE"/>
    <w:rsid w:val="00647E0E"/>
    <w:rsid w:val="00691B39"/>
    <w:rsid w:val="006C2093"/>
    <w:rsid w:val="006C4E8B"/>
    <w:rsid w:val="006E58B0"/>
    <w:rsid w:val="00726F3A"/>
    <w:rsid w:val="007309CF"/>
    <w:rsid w:val="00731965"/>
    <w:rsid w:val="00761399"/>
    <w:rsid w:val="00796CA9"/>
    <w:rsid w:val="007D1CB2"/>
    <w:rsid w:val="007D7514"/>
    <w:rsid w:val="00880146"/>
    <w:rsid w:val="008858D4"/>
    <w:rsid w:val="008A52C4"/>
    <w:rsid w:val="00907F4D"/>
    <w:rsid w:val="009A3BBA"/>
    <w:rsid w:val="009C3301"/>
    <w:rsid w:val="009C630F"/>
    <w:rsid w:val="009D3ACA"/>
    <w:rsid w:val="009E60C5"/>
    <w:rsid w:val="00A0008D"/>
    <w:rsid w:val="00A563CC"/>
    <w:rsid w:val="00A570EF"/>
    <w:rsid w:val="00A77FB7"/>
    <w:rsid w:val="00A83580"/>
    <w:rsid w:val="00A94AC3"/>
    <w:rsid w:val="00AE469A"/>
    <w:rsid w:val="00B06BF4"/>
    <w:rsid w:val="00B21DBC"/>
    <w:rsid w:val="00B40905"/>
    <w:rsid w:val="00B63F79"/>
    <w:rsid w:val="00B92827"/>
    <w:rsid w:val="00BC4644"/>
    <w:rsid w:val="00C0404E"/>
    <w:rsid w:val="00C2522F"/>
    <w:rsid w:val="00C60512"/>
    <w:rsid w:val="00CB4832"/>
    <w:rsid w:val="00CB7C40"/>
    <w:rsid w:val="00CF41BB"/>
    <w:rsid w:val="00D0740D"/>
    <w:rsid w:val="00DA4A9C"/>
    <w:rsid w:val="00DB6157"/>
    <w:rsid w:val="00DC4C3B"/>
    <w:rsid w:val="00DF0187"/>
    <w:rsid w:val="00DF168E"/>
    <w:rsid w:val="00EC7587"/>
    <w:rsid w:val="00ED19A3"/>
    <w:rsid w:val="00EF1360"/>
    <w:rsid w:val="00F3071B"/>
    <w:rsid w:val="00F56A73"/>
    <w:rsid w:val="00F65859"/>
    <w:rsid w:val="00FC0B71"/>
    <w:rsid w:val="00FD2BEE"/>
    <w:rsid w:val="00FE06EE"/>
    <w:rsid w:val="00FE11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EE3CF6"/>
  <w14:defaultImageDpi w14:val="300"/>
  <w15:docId w15:val="{367E36B0-8725-4C28-99B6-8B8B8B0EB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E469A"/>
    <w:pPr>
      <w:spacing w:before="100" w:beforeAutospacing="1" w:after="100" w:afterAutospacing="1"/>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570E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570EF"/>
    <w:rPr>
      <w:rFonts w:ascii="Lucida Grande" w:hAnsi="Lucida Grande" w:cs="Lucida Grande"/>
      <w:sz w:val="18"/>
      <w:szCs w:val="18"/>
    </w:rPr>
  </w:style>
  <w:style w:type="character" w:customStyle="1" w:styleId="Heading1Char">
    <w:name w:val="Heading 1 Char"/>
    <w:basedOn w:val="DefaultParagraphFont"/>
    <w:link w:val="Heading1"/>
    <w:uiPriority w:val="9"/>
    <w:rsid w:val="00AE469A"/>
    <w:rPr>
      <w:rFonts w:ascii="Times New Roman" w:eastAsia="Times New Roman" w:hAnsi="Times New Roman" w:cs="Times New Roman"/>
      <w:b/>
      <w:bCs/>
      <w:kern w:val="36"/>
      <w:sz w:val="48"/>
      <w:szCs w:val="48"/>
      <w:lang w:val="en-GB" w:eastAsia="en-GB"/>
    </w:rPr>
  </w:style>
  <w:style w:type="character" w:customStyle="1" w:styleId="addmd">
    <w:name w:val="addmd"/>
    <w:basedOn w:val="DefaultParagraphFont"/>
    <w:rsid w:val="00AE469A"/>
  </w:style>
  <w:style w:type="character" w:styleId="CommentReference">
    <w:name w:val="annotation reference"/>
    <w:basedOn w:val="DefaultParagraphFont"/>
    <w:uiPriority w:val="99"/>
    <w:semiHidden/>
    <w:unhideWhenUsed/>
    <w:rsid w:val="004673F6"/>
    <w:rPr>
      <w:sz w:val="16"/>
      <w:szCs w:val="16"/>
    </w:rPr>
  </w:style>
  <w:style w:type="paragraph" w:styleId="CommentText">
    <w:name w:val="annotation text"/>
    <w:basedOn w:val="Normal"/>
    <w:link w:val="CommentTextChar"/>
    <w:uiPriority w:val="99"/>
    <w:semiHidden/>
    <w:unhideWhenUsed/>
    <w:rsid w:val="004673F6"/>
    <w:rPr>
      <w:sz w:val="20"/>
      <w:szCs w:val="20"/>
    </w:rPr>
  </w:style>
  <w:style w:type="character" w:customStyle="1" w:styleId="CommentTextChar">
    <w:name w:val="Comment Text Char"/>
    <w:basedOn w:val="DefaultParagraphFont"/>
    <w:link w:val="CommentText"/>
    <w:uiPriority w:val="99"/>
    <w:semiHidden/>
    <w:rsid w:val="004673F6"/>
    <w:rPr>
      <w:sz w:val="20"/>
      <w:szCs w:val="20"/>
    </w:rPr>
  </w:style>
  <w:style w:type="paragraph" w:styleId="CommentSubject">
    <w:name w:val="annotation subject"/>
    <w:basedOn w:val="CommentText"/>
    <w:next w:val="CommentText"/>
    <w:link w:val="CommentSubjectChar"/>
    <w:uiPriority w:val="99"/>
    <w:semiHidden/>
    <w:unhideWhenUsed/>
    <w:rsid w:val="004673F6"/>
    <w:rPr>
      <w:b/>
      <w:bCs/>
    </w:rPr>
  </w:style>
  <w:style w:type="character" w:customStyle="1" w:styleId="CommentSubjectChar">
    <w:name w:val="Comment Subject Char"/>
    <w:basedOn w:val="CommentTextChar"/>
    <w:link w:val="CommentSubject"/>
    <w:uiPriority w:val="99"/>
    <w:semiHidden/>
    <w:rsid w:val="004673F6"/>
    <w:rPr>
      <w:b/>
      <w:bCs/>
      <w:sz w:val="20"/>
      <w:szCs w:val="20"/>
    </w:rPr>
  </w:style>
  <w:style w:type="paragraph" w:styleId="Bibliography">
    <w:name w:val="Bibliography"/>
    <w:basedOn w:val="Normal"/>
    <w:next w:val="Normal"/>
    <w:uiPriority w:val="37"/>
    <w:unhideWhenUsed/>
    <w:rsid w:val="008A52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60563">
      <w:bodyDiv w:val="1"/>
      <w:marLeft w:val="0"/>
      <w:marRight w:val="0"/>
      <w:marTop w:val="0"/>
      <w:marBottom w:val="0"/>
      <w:divBdr>
        <w:top w:val="none" w:sz="0" w:space="0" w:color="auto"/>
        <w:left w:val="none" w:sz="0" w:space="0" w:color="auto"/>
        <w:bottom w:val="none" w:sz="0" w:space="0" w:color="auto"/>
        <w:right w:val="none" w:sz="0" w:space="0" w:color="auto"/>
      </w:divBdr>
    </w:div>
    <w:div w:id="143857735">
      <w:bodyDiv w:val="1"/>
      <w:marLeft w:val="0"/>
      <w:marRight w:val="0"/>
      <w:marTop w:val="0"/>
      <w:marBottom w:val="0"/>
      <w:divBdr>
        <w:top w:val="none" w:sz="0" w:space="0" w:color="auto"/>
        <w:left w:val="none" w:sz="0" w:space="0" w:color="auto"/>
        <w:bottom w:val="none" w:sz="0" w:space="0" w:color="auto"/>
        <w:right w:val="none" w:sz="0" w:space="0" w:color="auto"/>
      </w:divBdr>
    </w:div>
    <w:div w:id="149098817">
      <w:bodyDiv w:val="1"/>
      <w:marLeft w:val="0"/>
      <w:marRight w:val="0"/>
      <w:marTop w:val="0"/>
      <w:marBottom w:val="0"/>
      <w:divBdr>
        <w:top w:val="none" w:sz="0" w:space="0" w:color="auto"/>
        <w:left w:val="none" w:sz="0" w:space="0" w:color="auto"/>
        <w:bottom w:val="none" w:sz="0" w:space="0" w:color="auto"/>
        <w:right w:val="none" w:sz="0" w:space="0" w:color="auto"/>
      </w:divBdr>
    </w:div>
    <w:div w:id="196042748">
      <w:bodyDiv w:val="1"/>
      <w:marLeft w:val="0"/>
      <w:marRight w:val="0"/>
      <w:marTop w:val="0"/>
      <w:marBottom w:val="0"/>
      <w:divBdr>
        <w:top w:val="none" w:sz="0" w:space="0" w:color="auto"/>
        <w:left w:val="none" w:sz="0" w:space="0" w:color="auto"/>
        <w:bottom w:val="none" w:sz="0" w:space="0" w:color="auto"/>
        <w:right w:val="none" w:sz="0" w:space="0" w:color="auto"/>
      </w:divBdr>
    </w:div>
    <w:div w:id="390229433">
      <w:bodyDiv w:val="1"/>
      <w:marLeft w:val="0"/>
      <w:marRight w:val="0"/>
      <w:marTop w:val="0"/>
      <w:marBottom w:val="0"/>
      <w:divBdr>
        <w:top w:val="none" w:sz="0" w:space="0" w:color="auto"/>
        <w:left w:val="none" w:sz="0" w:space="0" w:color="auto"/>
        <w:bottom w:val="none" w:sz="0" w:space="0" w:color="auto"/>
        <w:right w:val="none" w:sz="0" w:space="0" w:color="auto"/>
      </w:divBdr>
    </w:div>
    <w:div w:id="516240068">
      <w:bodyDiv w:val="1"/>
      <w:marLeft w:val="0"/>
      <w:marRight w:val="0"/>
      <w:marTop w:val="0"/>
      <w:marBottom w:val="0"/>
      <w:divBdr>
        <w:top w:val="none" w:sz="0" w:space="0" w:color="auto"/>
        <w:left w:val="none" w:sz="0" w:space="0" w:color="auto"/>
        <w:bottom w:val="none" w:sz="0" w:space="0" w:color="auto"/>
        <w:right w:val="none" w:sz="0" w:space="0" w:color="auto"/>
      </w:divBdr>
    </w:div>
    <w:div w:id="550532425">
      <w:bodyDiv w:val="1"/>
      <w:marLeft w:val="0"/>
      <w:marRight w:val="0"/>
      <w:marTop w:val="0"/>
      <w:marBottom w:val="0"/>
      <w:divBdr>
        <w:top w:val="none" w:sz="0" w:space="0" w:color="auto"/>
        <w:left w:val="none" w:sz="0" w:space="0" w:color="auto"/>
        <w:bottom w:val="none" w:sz="0" w:space="0" w:color="auto"/>
        <w:right w:val="none" w:sz="0" w:space="0" w:color="auto"/>
      </w:divBdr>
    </w:div>
    <w:div w:id="1153789901">
      <w:bodyDiv w:val="1"/>
      <w:marLeft w:val="0"/>
      <w:marRight w:val="0"/>
      <w:marTop w:val="0"/>
      <w:marBottom w:val="0"/>
      <w:divBdr>
        <w:top w:val="none" w:sz="0" w:space="0" w:color="auto"/>
        <w:left w:val="none" w:sz="0" w:space="0" w:color="auto"/>
        <w:bottom w:val="none" w:sz="0" w:space="0" w:color="auto"/>
        <w:right w:val="none" w:sz="0" w:space="0" w:color="auto"/>
      </w:divBdr>
    </w:div>
    <w:div w:id="1184199906">
      <w:bodyDiv w:val="1"/>
      <w:marLeft w:val="0"/>
      <w:marRight w:val="0"/>
      <w:marTop w:val="0"/>
      <w:marBottom w:val="0"/>
      <w:divBdr>
        <w:top w:val="none" w:sz="0" w:space="0" w:color="auto"/>
        <w:left w:val="none" w:sz="0" w:space="0" w:color="auto"/>
        <w:bottom w:val="none" w:sz="0" w:space="0" w:color="auto"/>
        <w:right w:val="none" w:sz="0" w:space="0" w:color="auto"/>
      </w:divBdr>
    </w:div>
    <w:div w:id="1516193433">
      <w:bodyDiv w:val="1"/>
      <w:marLeft w:val="0"/>
      <w:marRight w:val="0"/>
      <w:marTop w:val="0"/>
      <w:marBottom w:val="0"/>
      <w:divBdr>
        <w:top w:val="none" w:sz="0" w:space="0" w:color="auto"/>
        <w:left w:val="none" w:sz="0" w:space="0" w:color="auto"/>
        <w:bottom w:val="none" w:sz="0" w:space="0" w:color="auto"/>
        <w:right w:val="none" w:sz="0" w:space="0" w:color="auto"/>
      </w:divBdr>
    </w:div>
    <w:div w:id="1609585494">
      <w:bodyDiv w:val="1"/>
      <w:marLeft w:val="0"/>
      <w:marRight w:val="0"/>
      <w:marTop w:val="0"/>
      <w:marBottom w:val="0"/>
      <w:divBdr>
        <w:top w:val="none" w:sz="0" w:space="0" w:color="auto"/>
        <w:left w:val="none" w:sz="0" w:space="0" w:color="auto"/>
        <w:bottom w:val="none" w:sz="0" w:space="0" w:color="auto"/>
        <w:right w:val="none" w:sz="0" w:space="0" w:color="auto"/>
      </w:divBdr>
    </w:div>
    <w:div w:id="1716005048">
      <w:bodyDiv w:val="1"/>
      <w:marLeft w:val="0"/>
      <w:marRight w:val="0"/>
      <w:marTop w:val="0"/>
      <w:marBottom w:val="0"/>
      <w:divBdr>
        <w:top w:val="none" w:sz="0" w:space="0" w:color="auto"/>
        <w:left w:val="none" w:sz="0" w:space="0" w:color="auto"/>
        <w:bottom w:val="none" w:sz="0" w:space="0" w:color="auto"/>
        <w:right w:val="none" w:sz="0" w:space="0" w:color="auto"/>
      </w:divBdr>
    </w:div>
    <w:div w:id="1790464008">
      <w:bodyDiv w:val="1"/>
      <w:marLeft w:val="0"/>
      <w:marRight w:val="0"/>
      <w:marTop w:val="0"/>
      <w:marBottom w:val="0"/>
      <w:divBdr>
        <w:top w:val="none" w:sz="0" w:space="0" w:color="auto"/>
        <w:left w:val="none" w:sz="0" w:space="0" w:color="auto"/>
        <w:bottom w:val="none" w:sz="0" w:space="0" w:color="auto"/>
        <w:right w:val="none" w:sz="0" w:space="0" w:color="auto"/>
      </w:divBdr>
    </w:div>
    <w:div w:id="1797676531">
      <w:bodyDiv w:val="1"/>
      <w:marLeft w:val="0"/>
      <w:marRight w:val="0"/>
      <w:marTop w:val="0"/>
      <w:marBottom w:val="0"/>
      <w:divBdr>
        <w:top w:val="none" w:sz="0" w:space="0" w:color="auto"/>
        <w:left w:val="none" w:sz="0" w:space="0" w:color="auto"/>
        <w:bottom w:val="none" w:sz="0" w:space="0" w:color="auto"/>
        <w:right w:val="none" w:sz="0" w:space="0" w:color="auto"/>
      </w:divBdr>
    </w:div>
    <w:div w:id="1834490822">
      <w:bodyDiv w:val="1"/>
      <w:marLeft w:val="0"/>
      <w:marRight w:val="0"/>
      <w:marTop w:val="0"/>
      <w:marBottom w:val="0"/>
      <w:divBdr>
        <w:top w:val="none" w:sz="0" w:space="0" w:color="auto"/>
        <w:left w:val="none" w:sz="0" w:space="0" w:color="auto"/>
        <w:bottom w:val="none" w:sz="0" w:space="0" w:color="auto"/>
        <w:right w:val="none" w:sz="0" w:space="0" w:color="auto"/>
      </w:divBdr>
    </w:div>
    <w:div w:id="189565966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Bro90</b:Tag>
    <b:SourceType>Book</b:SourceType>
    <b:Guid>{2211F62D-7B60-0D47-A23C-0081E144C2D7}</b:Guid>
    <b:Title>Effective Teaching in Higher Education</b:Title>
    <b:Year>1990</b:Year>
    <b:Author>
      <b:Author>
        <b:NameList>
          <b:Person>
            <b:Last>Brown</b:Last>
            <b:First>George</b:First>
          </b:Person>
          <b:Person>
            <b:Last>Atkins</b:Last>
            <b:First>Madeleine</b:First>
          </b:Person>
        </b:NameList>
      </b:Author>
    </b:Author>
    <b:City>London</b:City>
    <b:Publisher>Routledge</b:Publisher>
    <b:RefOrder>7</b:RefOrder>
  </b:Source>
  <b:Source>
    <b:Tag>Ste95</b:Tag>
    <b:SourceType>Book</b:SourceType>
    <b:Guid>{9B879DAF-E59D-4D47-A8B6-BD15141602B0}</b:Guid>
    <b:Author>
      <b:Author>
        <b:NameList>
          <b:Person>
            <b:Last>Brookfield</b:Last>
            <b:First>Stephen</b:First>
            <b:Middle>D.</b:Middle>
          </b:Person>
        </b:NameList>
      </b:Author>
    </b:Author>
    <b:Title>Becoming a Critically Reflective Teacher</b:Title>
    <b:City>california</b:City>
    <b:Publisher>Josey-Bass Publishers</b:Publisher>
    <b:Year>1995</b:Year>
    <b:RefOrder>1</b:RefOrder>
  </b:Source>
  <b:Source>
    <b:Tag>Knu09</b:Tag>
    <b:SourceType>Book</b:SourceType>
    <b:Guid>{C888666B-E8CD-354F-A4C7-17AEB010AEF6}</b:Guid>
    <b:Author>
      <b:Author>
        <b:NameList>
          <b:Person>
            <b:Last>Illeris</b:Last>
            <b:First>Knud</b:First>
          </b:Person>
        </b:NameList>
      </b:Author>
    </b:Author>
    <b:Title>Contemporary Theories of Learning</b:Title>
    <b:Publisher>Routledge</b:Publisher>
    <b:Year>2009</b:Year>
    <b:RefOrder>2</b:RefOrder>
  </b:Source>
  <b:Source>
    <b:Tag>Dav051</b:Tag>
    <b:SourceType>Book</b:SourceType>
    <b:Guid>{7C6D2312-E67F-5A4F-96E9-24AFCDA0B24F}</b:Guid>
    <b:Author>
      <b:Author>
        <b:NameList>
          <b:Person>
            <b:Last>Minton</b:Last>
            <b:First>David</b:First>
          </b:Person>
        </b:NameList>
      </b:Author>
    </b:Author>
    <b:Title>Teaching Skills in Further and Adult Education</b:Title>
    <b:City>London</b:City>
    <b:Publisher>Thomas Learning </b:Publisher>
    <b:Year>2005</b:Year>
    <b:RefOrder>3</b:RefOrder>
  </b:Source>
  <b:Source>
    <b:Tag>Cur13</b:Tag>
    <b:SourceType>Book</b:SourceType>
    <b:Guid>{2E300748-229D-AB41-8536-AC1F4F315716}</b:Guid>
    <b:Title>Teaching in Further Education</b:Title>
    <b:City>London</b:City>
    <b:Publisher>Bloomsbury</b:Publisher>
    <b:Year>2013</b:Year>
    <b:Author>
      <b:Author>
        <b:NameList>
          <b:Person>
            <b:Last>Curzon</b:Last>
            <b:First>L.B</b:First>
          </b:Person>
          <b:Person>
            <b:Last>Tummons</b:Last>
            <b:First>Jonathan</b:First>
          </b:Person>
        </b:NameList>
      </b:Author>
    </b:Author>
    <b:RefOrder>4</b:RefOrder>
  </b:Source>
  <b:Source>
    <b:Tag>Ian07</b:Tag>
    <b:SourceType>Book</b:SourceType>
    <b:Guid>{5E3BE835-06A3-3C46-ACCC-F690275C68D2}</b:Guid>
    <b:Author>
      <b:Author>
        <b:NameList>
          <b:Person>
            <b:Last>Reece</b:Last>
            <b:First>Ian</b:First>
          </b:Person>
          <b:Person>
            <b:Last>Walker</b:Last>
            <b:First>Stephen</b:First>
          </b:Person>
        </b:NameList>
      </b:Author>
    </b:Author>
    <b:Title>Teaching, traing &amp; learning A Practical Guide</b:Title>
    <b:City>Tyne and Wear</b:City>
    <b:Publisher>Business Education Publishers limited</b:Publisher>
    <b:Year>2007</b:Year>
    <b:RefOrder>6</b:RefOrder>
  </b:Source>
  <b:Source>
    <b:Tag>Pet101</b:Tag>
    <b:SourceType>Book</b:SourceType>
    <b:Guid>{9BE94AAF-0766-564C-B512-976721B08B4A}</b:Guid>
    <b:Author>
      <b:Author>
        <b:NameList>
          <b:Person>
            <b:Last>Jarvis</b:Last>
            <b:First>Peter</b:First>
          </b:Person>
        </b:NameList>
      </b:Author>
    </b:Author>
    <b:Title>adult Education and Lifelong Learning: Theory and Practice</b:Title>
    <b:City>Oxon</b:City>
    <b:Publisher>Routledge</b:Publisher>
    <b:Year>2010</b:Year>
    <b:RefOrder>5</b:RefOrder>
  </b:Source>
  <b:Source>
    <b:Tag>Muj03</b:Tag>
    <b:SourceType>Book</b:SourceType>
    <b:Guid>{9A6B7CBA-31A7-5F43-92C6-E874B2A3501B}</b:Guid>
    <b:Title>Effective Teaching Evidence and Practice</b:Title>
    <b:City>London</b:City>
    <b:Publisher>Sage</b:Publisher>
    <b:Year>2003</b:Year>
    <b:Author>
      <b:Author>
        <b:NameList>
          <b:Person>
            <b:Last>Mujis</b:Last>
            <b:First>Daniels</b:First>
          </b:Person>
          <b:Person>
            <b:Last>Reynolds</b:Last>
            <b:First>David</b:First>
          </b:Person>
        </b:NameList>
      </b:Author>
    </b:Author>
    <b:RefOrder>9</b:RefOrder>
  </b:Source>
  <b:Source>
    <b:Tag>Wil16</b:Tag>
    <b:SourceType>Report</b:SourceType>
    <b:Guid>{99496AB0-7280-4894-B641-C7B191A23B86}</b:Guid>
    <b:Title>Priorities for the Further Education Sector 2017/18</b:Title>
    <b:Year>2016</b:Year>
    <b:Author>
      <b:Author>
        <b:NameList>
          <b:Person>
            <b:Last>Williams</b:Last>
            <b:First>Kirsty</b:First>
          </b:Person>
          <b:Person>
            <b:Last>Davies</b:Last>
            <b:First>Alun</b:First>
          </b:Person>
        </b:NameList>
      </b:Author>
    </b:Author>
    <b:RefOrder>8</b:RefOrder>
  </b:Source>
</b:Sources>
</file>

<file path=customXml/itemProps1.xml><?xml version="1.0" encoding="utf-8"?>
<ds:datastoreItem xmlns:ds="http://schemas.openxmlformats.org/officeDocument/2006/customXml" ds:itemID="{AD382181-2F13-4D63-8954-A980E854F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2475</Words>
  <Characters>14113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coleg sir gar</Company>
  <LinksUpToDate>false</LinksUpToDate>
  <CharactersWithSpaces>16555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TuesdayR</dc:creator>
  <cp:keywords/>
  <dc:description/>
  <cp:lastModifiedBy>Tuesday Rees</cp:lastModifiedBy>
  <cp:revision>2</cp:revision>
  <cp:lastPrinted>2017-11-30T10:06:00Z</cp:lastPrinted>
  <dcterms:created xsi:type="dcterms:W3CDTF">2017-11-30T10:07:00Z</dcterms:created>
  <dcterms:modified xsi:type="dcterms:W3CDTF">2017-11-30T10:07:00Z</dcterms:modified>
</cp:coreProperties>
</file>