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1011E" w14:textId="77777777" w:rsidR="00FA708B" w:rsidRPr="00FA708B" w:rsidRDefault="00FA708B" w:rsidP="00FA708B">
      <w:pPr>
        <w:rPr>
          <w:lang w:val="en-GB"/>
        </w:rPr>
      </w:pPr>
      <w:r w:rsidRPr="00FA708B">
        <w:rPr>
          <w:b/>
          <w:bCs/>
          <w:lang w:val="en-GB"/>
        </w:rPr>
        <w:t>References</w:t>
      </w:r>
    </w:p>
    <w:p w14:paraId="0F61055A" w14:textId="228FEAA7" w:rsidR="00F34795" w:rsidRPr="00F34795" w:rsidRDefault="00F34795" w:rsidP="00F34795">
      <w:pPr>
        <w:rPr>
          <w:lang w:val="en-GB"/>
        </w:rPr>
      </w:pPr>
      <w:r w:rsidRPr="00F34795">
        <w:rPr>
          <w:lang w:val="en-GB"/>
        </w:rPr>
        <w:t xml:space="preserve">Bainborough, E. (2021) ‘Trauma Informed Practice: A solution to some of the problems of targeted youth work?’, </w:t>
      </w:r>
      <w:r w:rsidRPr="00F34795">
        <w:rPr>
          <w:i/>
          <w:iCs/>
          <w:lang w:val="en-GB"/>
        </w:rPr>
        <w:t>Youth &amp; Policy</w:t>
      </w:r>
      <w:r w:rsidRPr="00F34795">
        <w:rPr>
          <w:lang w:val="en-GB"/>
        </w:rPr>
        <w:t>, Issue 125. Available at: https://www.youthandpolicy.org/articles/trauma-informed-practice/ [Accessed 7 Nov 2025].</w:t>
      </w:r>
    </w:p>
    <w:p w14:paraId="18170359" w14:textId="77777777" w:rsidR="00F34795" w:rsidRPr="00F34795" w:rsidRDefault="00F34795" w:rsidP="00F34795">
      <w:pPr>
        <w:rPr>
          <w:lang w:val="en-GB"/>
        </w:rPr>
      </w:pPr>
      <w:r w:rsidRPr="00F34795">
        <w:rPr>
          <w:lang w:val="en-GB"/>
        </w:rPr>
        <w:t xml:space="preserve">Bloom, S.L. &amp; Farragher, B. (2013) </w:t>
      </w:r>
      <w:r w:rsidRPr="00F34795">
        <w:rPr>
          <w:i/>
          <w:iCs/>
          <w:lang w:val="en-GB"/>
        </w:rPr>
        <w:t>Restoring Sanctuary: A New Operating System for Trauma-Informed Systems of Care</w:t>
      </w:r>
      <w:r w:rsidRPr="00F34795">
        <w:rPr>
          <w:lang w:val="en-GB"/>
        </w:rPr>
        <w:t>. 2nd edn. New York: Oxford University Press.</w:t>
      </w:r>
    </w:p>
    <w:p w14:paraId="45E822E8" w14:textId="77777777" w:rsidR="00F34795" w:rsidRPr="00F34795" w:rsidRDefault="00F34795" w:rsidP="00F34795">
      <w:pPr>
        <w:rPr>
          <w:lang w:val="en-GB"/>
        </w:rPr>
      </w:pPr>
      <w:r w:rsidRPr="00F34795">
        <w:rPr>
          <w:lang w:val="en-GB"/>
        </w:rPr>
        <w:t xml:space="preserve">Boylan, M., Truelove, L., Pearse, S., O’Brien, S., Sheehan, H., Cowell, T. &amp; Long, E. (2023) ‘Developing trauma-informed teacher education in England’, </w:t>
      </w:r>
      <w:r w:rsidRPr="00F34795">
        <w:rPr>
          <w:i/>
          <w:iCs/>
          <w:lang w:val="en-GB"/>
        </w:rPr>
        <w:t>London Review of Education</w:t>
      </w:r>
      <w:r w:rsidRPr="00F34795">
        <w:rPr>
          <w:lang w:val="en-GB"/>
        </w:rPr>
        <w:t>, 21(1). doi: 10.14324/LRE.21.1.29.</w:t>
      </w:r>
    </w:p>
    <w:p w14:paraId="758FF33F" w14:textId="77777777" w:rsidR="00F34795" w:rsidRPr="00F34795" w:rsidRDefault="00F34795" w:rsidP="00F34795">
      <w:pPr>
        <w:rPr>
          <w:lang w:val="en-GB"/>
        </w:rPr>
      </w:pPr>
      <w:r w:rsidRPr="00F34795">
        <w:rPr>
          <w:lang w:val="it-IT"/>
        </w:rPr>
        <w:t xml:space="preserve">Cook, A., Spinazzola, J., Ford, J. et al. </w:t>
      </w:r>
      <w:r w:rsidRPr="00F34795">
        <w:rPr>
          <w:lang w:val="en-GB"/>
        </w:rPr>
        <w:t xml:space="preserve">(2022) </w:t>
      </w:r>
      <w:r w:rsidRPr="00F34795">
        <w:rPr>
          <w:i/>
          <w:iCs/>
          <w:lang w:val="en-GB"/>
        </w:rPr>
        <w:t>Complex trauma in children and adolescents</w:t>
      </w:r>
      <w:r w:rsidRPr="00F34795">
        <w:rPr>
          <w:lang w:val="en-GB"/>
        </w:rPr>
        <w:t>. New York: Guilford Press.</w:t>
      </w:r>
    </w:p>
    <w:p w14:paraId="2E73B757" w14:textId="77777777" w:rsidR="00F34795" w:rsidRPr="00F34795" w:rsidRDefault="00F34795" w:rsidP="00F34795">
      <w:pPr>
        <w:rPr>
          <w:lang w:val="en-GB"/>
        </w:rPr>
      </w:pPr>
      <w:r w:rsidRPr="00F34795">
        <w:rPr>
          <w:lang w:val="en-GB"/>
        </w:rPr>
        <w:t xml:space="preserve">Cushing, T., Robertson, S., Mannes, J., Marshall, N., Carey, M.J., Duschinsky, R. &amp; Meiser Stedman, R. (2024) ‘The relationship between attachment and posttraumatic stress in children and adolescents: a meta-analytic review’, </w:t>
      </w:r>
      <w:r w:rsidRPr="00F34795">
        <w:rPr>
          <w:i/>
          <w:iCs/>
          <w:lang w:val="en-GB"/>
        </w:rPr>
        <w:t>Development and Psychopathology</w:t>
      </w:r>
      <w:r w:rsidRPr="00F34795">
        <w:rPr>
          <w:lang w:val="en-GB"/>
        </w:rPr>
        <w:t>, 36(3), pp. 1055–1069. doi: 10.1017/S0954579423000299.</w:t>
      </w:r>
    </w:p>
    <w:p w14:paraId="284D5D66" w14:textId="77777777" w:rsidR="00F34795" w:rsidRPr="00F34795" w:rsidRDefault="00F34795" w:rsidP="00F34795">
      <w:pPr>
        <w:rPr>
          <w:lang w:val="en-GB"/>
        </w:rPr>
      </w:pPr>
      <w:r w:rsidRPr="00F34795">
        <w:rPr>
          <w:lang w:val="en-GB"/>
        </w:rPr>
        <w:t xml:space="preserve">Emsley, E. (2022) ‘Trauma-informed care in the UK: where are we? A qualitative study’, </w:t>
      </w:r>
      <w:r w:rsidRPr="00F34795">
        <w:rPr>
          <w:i/>
          <w:iCs/>
          <w:lang w:val="en-GB"/>
        </w:rPr>
        <w:t>BMC Health Services Research</w:t>
      </w:r>
      <w:r w:rsidRPr="00F34795">
        <w:rPr>
          <w:lang w:val="en-GB"/>
        </w:rPr>
        <w:t>, 22, Article 461. doi: 10.1186/s12913-022-08461-w.</w:t>
      </w:r>
    </w:p>
    <w:p w14:paraId="3B04CEE6" w14:textId="77777777" w:rsidR="00F34795" w:rsidRPr="00F34795" w:rsidRDefault="00F34795" w:rsidP="00F34795">
      <w:pPr>
        <w:rPr>
          <w:lang w:val="en-GB"/>
        </w:rPr>
      </w:pPr>
      <w:r w:rsidRPr="00F34795">
        <w:rPr>
          <w:lang w:val="en-GB"/>
        </w:rPr>
        <w:t xml:space="preserve">Frederick, J. et al. (2023) ‘Supportive relationships with trusted adults for children and young people who have experienced childhood trauma’, </w:t>
      </w:r>
      <w:r w:rsidRPr="00F34795">
        <w:rPr>
          <w:i/>
          <w:iCs/>
          <w:lang w:val="en-GB"/>
        </w:rPr>
        <w:t>British Journal of Social Work</w:t>
      </w:r>
      <w:r w:rsidRPr="00F34795">
        <w:rPr>
          <w:lang w:val="en-GB"/>
        </w:rPr>
        <w:t>, 53(6), pp. 3129–3147. doi: 10.1093/bjsw/bcad046.</w:t>
      </w:r>
    </w:p>
    <w:p w14:paraId="428213EA" w14:textId="0BB33724" w:rsidR="00F34795" w:rsidRPr="00F34795" w:rsidRDefault="00F34795" w:rsidP="00F34795">
      <w:pPr>
        <w:rPr>
          <w:lang w:val="en-GB"/>
        </w:rPr>
      </w:pPr>
      <w:r w:rsidRPr="00F34795">
        <w:rPr>
          <w:lang w:val="en-GB"/>
        </w:rPr>
        <w:t xml:space="preserve">Gaffney, H. (2021) </w:t>
      </w:r>
      <w:r w:rsidRPr="00F34795">
        <w:rPr>
          <w:i/>
          <w:iCs/>
          <w:lang w:val="en-GB"/>
        </w:rPr>
        <w:t>Trauma-Informed Training and Service Redesign</w:t>
      </w:r>
      <w:r w:rsidRPr="00F34795">
        <w:rPr>
          <w:lang w:val="en-GB"/>
        </w:rPr>
        <w:t>, Technical Report, Youth Endowment Fund. Available at: https://youthendowmentfund.org.uk/wp-content/uploads/2021/12/Trauma-informed-training-and-service-redesign.pdf [Accessed 7 Nov 2025].</w:t>
      </w:r>
    </w:p>
    <w:p w14:paraId="1342C0FE" w14:textId="77777777" w:rsidR="00F34795" w:rsidRPr="00F34795" w:rsidRDefault="00F34795" w:rsidP="00F34795">
      <w:pPr>
        <w:rPr>
          <w:lang w:val="en-GB"/>
        </w:rPr>
      </w:pPr>
      <w:r w:rsidRPr="00F34795">
        <w:rPr>
          <w:lang w:val="en-GB"/>
        </w:rPr>
        <w:t xml:space="preserve">Hopper, E.K., Bassuk, E.L. &amp; Olivet, J. (2019) ‘Shelter from the storm: Trauma-informed care in homelessness services settings’, </w:t>
      </w:r>
      <w:r w:rsidRPr="00F34795">
        <w:rPr>
          <w:i/>
          <w:iCs/>
          <w:lang w:val="en-GB"/>
        </w:rPr>
        <w:t>The Open Health Services and Policy Journal</w:t>
      </w:r>
      <w:r w:rsidRPr="00F34795">
        <w:rPr>
          <w:lang w:val="en-GB"/>
        </w:rPr>
        <w:t>, 12(1), pp. 1–8.</w:t>
      </w:r>
    </w:p>
    <w:p w14:paraId="02F2809B" w14:textId="77777777" w:rsidR="00F34795" w:rsidRPr="00F34795" w:rsidRDefault="00F34795" w:rsidP="00F34795">
      <w:pPr>
        <w:rPr>
          <w:lang w:val="en-GB"/>
        </w:rPr>
      </w:pPr>
      <w:r w:rsidRPr="00F34795">
        <w:rPr>
          <w:lang w:val="en-GB"/>
        </w:rPr>
        <w:t xml:space="preserve">Hugh-Jones, S., Butcher, I. &amp; Bhui, K. (2024) ‘Co-design and evaluation of a youth-informed organisational tool to enhance trauma-informed practices in the UK public sector: a study protocol’, </w:t>
      </w:r>
      <w:r w:rsidRPr="00F34795">
        <w:rPr>
          <w:i/>
          <w:iCs/>
          <w:lang w:val="en-GB"/>
        </w:rPr>
        <w:t>BMJ Open</w:t>
      </w:r>
      <w:r w:rsidRPr="00F34795">
        <w:rPr>
          <w:lang w:val="en-GB"/>
        </w:rPr>
        <w:t>, 14(3). doi: 10.1136/bmjopen-2023-078545.</w:t>
      </w:r>
    </w:p>
    <w:p w14:paraId="2C3C73DB" w14:textId="28E95C82" w:rsidR="00F34795" w:rsidRPr="00F34795" w:rsidRDefault="00F34795" w:rsidP="00F34795">
      <w:pPr>
        <w:rPr>
          <w:lang w:val="en-GB"/>
        </w:rPr>
      </w:pPr>
      <w:r w:rsidRPr="00F34795">
        <w:rPr>
          <w:lang w:val="en-GB"/>
        </w:rPr>
        <w:t>IRISS (2023) ‘Trauma-informed approaches: a critical overview of what they offer social work and social care’. Available at: https://www.iriss.org.uk/resources/insights/trauma-informed-approaches-critical-overview-what-they-offer-social-work-and-social-care [Accessed 7 Nov 2025].</w:t>
      </w:r>
    </w:p>
    <w:p w14:paraId="26355F38" w14:textId="4DD98320" w:rsidR="00F34795" w:rsidRPr="00F34795" w:rsidRDefault="00F34795" w:rsidP="00F34795">
      <w:pPr>
        <w:rPr>
          <w:lang w:val="en-GB"/>
        </w:rPr>
      </w:pPr>
      <w:r w:rsidRPr="00F34795">
        <w:rPr>
          <w:lang w:val="en-GB"/>
        </w:rPr>
        <w:lastRenderedPageBreak/>
        <w:t xml:space="preserve">Insight Collective (2022) ‘Trauma-informed approaches’, </w:t>
      </w:r>
      <w:r w:rsidRPr="00F34795">
        <w:rPr>
          <w:i/>
          <w:iCs/>
          <w:lang w:val="en-GB"/>
        </w:rPr>
        <w:t>Evidence Summary – Social Care Wales</w:t>
      </w:r>
      <w:r w:rsidRPr="00F34795">
        <w:rPr>
          <w:lang w:val="en-GB"/>
        </w:rPr>
        <w:t>. Available at: https://insightcollective.socialcare.wales/evidence-summaries/trauma-informed-approaches [Accessed 7 Nov 2025].</w:t>
      </w:r>
    </w:p>
    <w:p w14:paraId="6892BCD6" w14:textId="77777777" w:rsidR="00F34795" w:rsidRPr="00F34795" w:rsidRDefault="00F34795" w:rsidP="00F34795">
      <w:pPr>
        <w:rPr>
          <w:lang w:val="en-GB"/>
        </w:rPr>
      </w:pPr>
      <w:r w:rsidRPr="00F34795">
        <w:rPr>
          <w:lang w:val="en-GB"/>
        </w:rPr>
        <w:t xml:space="preserve">Murray, L.K., Cohen, J.A., Ellis, B.H. et al. (2020) ‘Trauma Systems Therapy for children and adolescents: Clinical applications and outcomes’, </w:t>
      </w:r>
      <w:r w:rsidRPr="00F34795">
        <w:rPr>
          <w:i/>
          <w:iCs/>
          <w:lang w:val="en-GB"/>
        </w:rPr>
        <w:t>Journal of Child &amp; Adolescent Trauma</w:t>
      </w:r>
      <w:r w:rsidRPr="00F34795">
        <w:rPr>
          <w:lang w:val="en-GB"/>
        </w:rPr>
        <w:t>, 13, pp. 403–416.</w:t>
      </w:r>
    </w:p>
    <w:p w14:paraId="6063413F" w14:textId="77777777" w:rsidR="00F34795" w:rsidRPr="00F34795" w:rsidRDefault="00F34795" w:rsidP="00F34795">
      <w:pPr>
        <w:rPr>
          <w:lang w:val="en-GB"/>
        </w:rPr>
      </w:pPr>
      <w:r w:rsidRPr="00F34795">
        <w:rPr>
          <w:lang w:val="en-GB"/>
        </w:rPr>
        <w:t xml:space="preserve">Perry, B.D. (2021) </w:t>
      </w:r>
      <w:r w:rsidRPr="00F34795">
        <w:rPr>
          <w:i/>
          <w:iCs/>
          <w:lang w:val="en-GB"/>
        </w:rPr>
        <w:t>The boy who was raised as a dog: And other stories from a child psychiatrist’s notebook</w:t>
      </w:r>
      <w:r w:rsidRPr="00F34795">
        <w:rPr>
          <w:lang w:val="en-GB"/>
        </w:rPr>
        <w:t>. 3rd edn. New York: Basic Books.</w:t>
      </w:r>
    </w:p>
    <w:p w14:paraId="5ACAF01E" w14:textId="77777777" w:rsidR="00F34795" w:rsidRPr="00F34795" w:rsidRDefault="00F34795" w:rsidP="00F34795">
      <w:pPr>
        <w:rPr>
          <w:lang w:val="en-GB"/>
        </w:rPr>
      </w:pPr>
      <w:r w:rsidRPr="00F34795">
        <w:rPr>
          <w:lang w:val="en-GB"/>
        </w:rPr>
        <w:t xml:space="preserve">Perry, B.D. &amp; Szalavitz, M. (2021) </w:t>
      </w:r>
      <w:r w:rsidRPr="00F34795">
        <w:rPr>
          <w:i/>
          <w:iCs/>
          <w:lang w:val="en-GB"/>
        </w:rPr>
        <w:t>The Boy Who Was Raised as a Dog: And Other Stories from a Child Psychiatrist’s Notebook</w:t>
      </w:r>
      <w:r w:rsidRPr="00F34795">
        <w:rPr>
          <w:lang w:val="en-GB"/>
        </w:rPr>
        <w:t>. 3rd edn. New York: Basic Books.</w:t>
      </w:r>
    </w:p>
    <w:p w14:paraId="366A8DC2" w14:textId="77777777" w:rsidR="00F34795" w:rsidRPr="00F34795" w:rsidRDefault="00F34795" w:rsidP="00F34795">
      <w:pPr>
        <w:rPr>
          <w:lang w:val="en-GB"/>
        </w:rPr>
      </w:pPr>
      <w:r w:rsidRPr="00F34795">
        <w:rPr>
          <w:lang w:val="en-GB"/>
        </w:rPr>
        <w:t xml:space="preserve">Robertson, H., Goodall, K. &amp; Kay, D. (2021) ‘Teachers’ attitudes towards trauma-informed practice: Associations with attachment and adverse childhood experiences (ACEs)’, </w:t>
      </w:r>
      <w:r w:rsidRPr="00F34795">
        <w:rPr>
          <w:i/>
          <w:iCs/>
          <w:lang w:val="en-GB"/>
        </w:rPr>
        <w:t>Psychology of Education Review</w:t>
      </w:r>
      <w:r w:rsidRPr="00F34795">
        <w:rPr>
          <w:lang w:val="en-GB"/>
        </w:rPr>
        <w:t>, 45(2), pp. 62–74.</w:t>
      </w:r>
    </w:p>
    <w:p w14:paraId="30CD23AB" w14:textId="00BB3BF6" w:rsidR="00F34795" w:rsidRPr="00F34795" w:rsidRDefault="00F34795" w:rsidP="00F34795">
      <w:pPr>
        <w:rPr>
          <w:lang w:val="en-GB"/>
        </w:rPr>
      </w:pPr>
      <w:r w:rsidRPr="00F34795">
        <w:rPr>
          <w:lang w:val="en-GB"/>
        </w:rPr>
        <w:t xml:space="preserve">Willis-Keeler, L. (2022) </w:t>
      </w:r>
      <w:r w:rsidRPr="00F34795">
        <w:rPr>
          <w:i/>
          <w:iCs/>
          <w:lang w:val="en-GB"/>
        </w:rPr>
        <w:t>An introduction to trauma-informed youth work practice</w:t>
      </w:r>
      <w:r w:rsidRPr="00F34795">
        <w:rPr>
          <w:lang w:val="en-GB"/>
        </w:rPr>
        <w:t>. Psych Logical. Available at: https://www.ukyouth.org/wp-content/uploads/2022/12/Trauma-Informed-youth-work-practice.pdf [Accessed 7 Nov 2025].</w:t>
      </w:r>
    </w:p>
    <w:p w14:paraId="45A9918A" w14:textId="77777777" w:rsidR="005845DA" w:rsidRPr="00FA708B" w:rsidRDefault="005845DA">
      <w:pPr>
        <w:rPr>
          <w:lang w:val="en-GB"/>
        </w:rPr>
      </w:pPr>
    </w:p>
    <w:sectPr w:rsidR="005845DA" w:rsidRPr="00FA70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5DA"/>
    <w:rsid w:val="0052171B"/>
    <w:rsid w:val="005845DA"/>
    <w:rsid w:val="00C87420"/>
    <w:rsid w:val="00F34795"/>
    <w:rsid w:val="00FA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38F66"/>
  <w15:chartTrackingRefBased/>
  <w15:docId w15:val="{763B6D27-82AF-4C63-9FE0-DEA4D7CA1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845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45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45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45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45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45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45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45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45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45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45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45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45D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45D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45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45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45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45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45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845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45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845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45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845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45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845D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45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45D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45DA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A708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70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Bozena Mlynarczyk (2217365)</dc:creator>
  <cp:keywords/>
  <dc:description/>
  <cp:lastModifiedBy>Bozena Mlynarczyk (2217365)</cp:lastModifiedBy>
  <cp:revision>2</cp:revision>
  <dcterms:created xsi:type="dcterms:W3CDTF">2025-11-07T10:28:00Z</dcterms:created>
  <dcterms:modified xsi:type="dcterms:W3CDTF">2025-11-07T11:14:00Z</dcterms:modified>
</cp:coreProperties>
</file>