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E13AD" w14:textId="4215B4DC" w:rsidR="00604B27" w:rsidRPr="00604B27" w:rsidRDefault="00604B27" w:rsidP="00604B27">
      <w:pPr>
        <w:rPr>
          <w:rFonts w:asciiTheme="majorHAnsi" w:hAnsiTheme="majorHAnsi" w:cs="Arial"/>
          <w:b/>
          <w:sz w:val="32"/>
          <w:szCs w:val="32"/>
        </w:rPr>
      </w:pPr>
      <w:r>
        <w:rPr>
          <w:rFonts w:asciiTheme="majorHAnsi" w:hAnsiTheme="majorHAnsi" w:cs="Arial"/>
          <w:b/>
          <w:sz w:val="32"/>
          <w:szCs w:val="32"/>
        </w:rPr>
        <w:t>Harrison Meadows                                                                  2501629</w:t>
      </w:r>
    </w:p>
    <w:p w14:paraId="20F95BDB" w14:textId="4D06CCDD" w:rsidR="0013497F" w:rsidRPr="0013497F" w:rsidRDefault="0013497F" w:rsidP="0013497F">
      <w:pPr>
        <w:jc w:val="center"/>
        <w:rPr>
          <w:rFonts w:asciiTheme="majorHAnsi" w:hAnsiTheme="majorHAnsi" w:cs="Arial"/>
          <w:b/>
          <w:sz w:val="32"/>
          <w:szCs w:val="32"/>
          <w:u w:val="single"/>
        </w:rPr>
      </w:pPr>
      <w:r w:rsidRPr="0013497F">
        <w:rPr>
          <w:rFonts w:asciiTheme="majorHAnsi" w:hAnsiTheme="majorHAnsi" w:cs="Arial"/>
          <w:b/>
          <w:sz w:val="32"/>
          <w:szCs w:val="32"/>
          <w:u w:val="single"/>
        </w:rPr>
        <w:t>The Criminal Justice System</w:t>
      </w:r>
    </w:p>
    <w:p w14:paraId="77307331" w14:textId="77777777" w:rsidR="0013497F" w:rsidRDefault="0013497F" w:rsidP="0013497F">
      <w:pPr>
        <w:rPr>
          <w:rFonts w:ascii="Arial" w:hAnsi="Arial" w:cs="Arial"/>
          <w:b/>
          <w:sz w:val="32"/>
          <w:szCs w:val="32"/>
        </w:rPr>
      </w:pPr>
    </w:p>
    <w:p w14:paraId="303158B9" w14:textId="77777777" w:rsidR="0013497F" w:rsidRPr="0013497F" w:rsidRDefault="0013497F" w:rsidP="0013497F">
      <w:pPr>
        <w:spacing w:line="360" w:lineRule="auto"/>
        <w:jc w:val="center"/>
        <w:rPr>
          <w:rFonts w:eastAsia="Arial" w:cs="Arial"/>
          <w:b/>
          <w:bCs/>
        </w:rPr>
      </w:pPr>
      <w:r w:rsidRPr="0013497F">
        <w:rPr>
          <w:rFonts w:eastAsia="Arial" w:cs="Arial"/>
          <w:b/>
          <w:bCs/>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1D415D63" w14:textId="77777777" w:rsidR="0013497F" w:rsidRPr="0013497F" w:rsidRDefault="0013497F" w:rsidP="0013497F">
      <w:pPr>
        <w:rPr>
          <w:bCs/>
          <w:sz w:val="28"/>
          <w:szCs w:val="28"/>
          <w:u w:val="single"/>
        </w:rPr>
      </w:pPr>
    </w:p>
    <w:p w14:paraId="7DF7EA93" w14:textId="24CFC168" w:rsidR="0013497F" w:rsidRDefault="0013497F" w:rsidP="0013497F">
      <w:pPr>
        <w:jc w:val="center"/>
        <w:rPr>
          <w:rFonts w:cs="Arial"/>
          <w:iCs/>
          <w:u w:val="single"/>
        </w:rPr>
      </w:pPr>
      <w:r w:rsidRPr="0013497F">
        <w:rPr>
          <w:rFonts w:cs="Arial"/>
          <w:iCs/>
          <w:u w:val="single"/>
        </w:rPr>
        <w:t>“Evaluate how the Criminal Justice System services victims and defendants through the criminal justice process</w:t>
      </w:r>
      <w:r w:rsidR="00896353" w:rsidRPr="0013497F">
        <w:rPr>
          <w:rFonts w:cs="Arial"/>
          <w:iCs/>
          <w:u w:val="single"/>
        </w:rPr>
        <w:t>.”</w:t>
      </w:r>
    </w:p>
    <w:p w14:paraId="65F1CAE4" w14:textId="77777777" w:rsidR="0013497F" w:rsidRPr="0013497F" w:rsidRDefault="0013497F" w:rsidP="0013497F">
      <w:pPr>
        <w:rPr>
          <w:rFonts w:cs="Arial"/>
          <w:iCs/>
          <w:u w:val="single"/>
        </w:rPr>
      </w:pPr>
    </w:p>
    <w:p w14:paraId="5675D54B" w14:textId="342EC9AD" w:rsidR="00697B53" w:rsidRDefault="00463FD3" w:rsidP="0013497F">
      <w:pPr>
        <w:rPr>
          <w:iCs/>
          <w:sz w:val="20"/>
          <w:szCs w:val="20"/>
        </w:rPr>
      </w:pPr>
      <w:r>
        <w:rPr>
          <w:iCs/>
          <w:sz w:val="20"/>
          <w:szCs w:val="20"/>
        </w:rPr>
        <w:t>In this essay, the topic will be about evaluating the criminal justice system services the victims and defendants through the criminal justice process. The criminal justice system is broken up into several parts these being, government, police, CPS,</w:t>
      </w:r>
      <w:r w:rsidR="008E0C44">
        <w:rPr>
          <w:iCs/>
          <w:sz w:val="20"/>
          <w:szCs w:val="20"/>
        </w:rPr>
        <w:t xml:space="preserve"> </w:t>
      </w:r>
      <w:r>
        <w:rPr>
          <w:iCs/>
          <w:sz w:val="20"/>
          <w:szCs w:val="20"/>
        </w:rPr>
        <w:t>along with other support services. Within this essay they will be broken down into sections on how each part of the criminal justice system services the victims and defendants.</w:t>
      </w:r>
      <w:r w:rsidR="008E0C44">
        <w:rPr>
          <w:iCs/>
          <w:sz w:val="20"/>
          <w:szCs w:val="20"/>
        </w:rPr>
        <w:t xml:space="preserve"> These are essential in understanding the roles that play in the justice system as they help the current victims and </w:t>
      </w:r>
      <w:r w:rsidR="00F815A4">
        <w:rPr>
          <w:iCs/>
          <w:sz w:val="20"/>
          <w:szCs w:val="20"/>
        </w:rPr>
        <w:t>defendants</w:t>
      </w:r>
      <w:r w:rsidR="008E0C44">
        <w:rPr>
          <w:iCs/>
          <w:sz w:val="20"/>
          <w:szCs w:val="20"/>
        </w:rPr>
        <w:t xml:space="preserve"> but also the future </w:t>
      </w:r>
      <w:r w:rsidR="00F815A4">
        <w:rPr>
          <w:iCs/>
          <w:sz w:val="20"/>
          <w:szCs w:val="20"/>
        </w:rPr>
        <w:t xml:space="preserve">ones that will come to happen. This is important to know as the justice system is always changing and what is legal could easily </w:t>
      </w:r>
      <w:proofErr w:type="gramStart"/>
      <w:r w:rsidR="00F815A4">
        <w:rPr>
          <w:iCs/>
          <w:sz w:val="20"/>
          <w:szCs w:val="20"/>
        </w:rPr>
        <w:t>be turned</w:t>
      </w:r>
      <w:proofErr w:type="gramEnd"/>
      <w:r w:rsidR="00F815A4">
        <w:rPr>
          <w:iCs/>
          <w:sz w:val="20"/>
          <w:szCs w:val="20"/>
        </w:rPr>
        <w:t xml:space="preserve"> illegal in the future</w:t>
      </w:r>
      <w:r w:rsidR="00896353">
        <w:rPr>
          <w:iCs/>
          <w:sz w:val="20"/>
          <w:szCs w:val="20"/>
        </w:rPr>
        <w:t xml:space="preserve">. </w:t>
      </w:r>
    </w:p>
    <w:p w14:paraId="1A91CBD6" w14:textId="2FE0F0C3" w:rsidR="0052556E" w:rsidRDefault="00906810" w:rsidP="00EA42C6">
      <w:pPr>
        <w:rPr>
          <w:iCs/>
          <w:sz w:val="20"/>
          <w:szCs w:val="20"/>
        </w:rPr>
      </w:pPr>
      <w:r>
        <w:rPr>
          <w:iCs/>
          <w:sz w:val="20"/>
          <w:szCs w:val="20"/>
        </w:rPr>
        <w:t>The first one to be broken down into sections is the Government and its many roles within the justice system</w:t>
      </w:r>
      <w:r w:rsidR="0052556E">
        <w:rPr>
          <w:iCs/>
          <w:sz w:val="20"/>
          <w:szCs w:val="20"/>
        </w:rPr>
        <w:t xml:space="preserve">, </w:t>
      </w:r>
      <w:r>
        <w:rPr>
          <w:iCs/>
          <w:sz w:val="20"/>
          <w:szCs w:val="20"/>
        </w:rPr>
        <w:t>the first subsection is legislation. Legislation as stated by the Law Wales means “Legislation is law which has been made by a legislature or made by a person authorised by a legislature to make laws.” The laws that legislation has been responsible for has been important for helping the victims and defendants by</w:t>
      </w:r>
      <w:r w:rsidR="00614CC4">
        <w:rPr>
          <w:iCs/>
          <w:sz w:val="20"/>
          <w:szCs w:val="20"/>
        </w:rPr>
        <w:t xml:space="preserve"> setting the rules of law by establishing this it helps victims find justice.</w:t>
      </w:r>
      <w:r w:rsidR="0007438D">
        <w:rPr>
          <w:iCs/>
          <w:sz w:val="20"/>
          <w:szCs w:val="20"/>
        </w:rPr>
        <w:t xml:space="preserve"> </w:t>
      </w:r>
      <w:r w:rsidR="00614CC4">
        <w:rPr>
          <w:iCs/>
          <w:sz w:val="20"/>
          <w:szCs w:val="20"/>
        </w:rPr>
        <w:t>The courts are separated into two for criminal justice those being, magistrates and crown court. The magistrates court as stated by Gesols is “most criminal cases start here, trials of summary offences, committals to the crown court.” The crown court as stated by Gesols is “serious criminal cases, appeals from magistrates court, sentencing for certain cases.” These two are really important in the criminal justice system as they</w:t>
      </w:r>
      <w:r w:rsidR="0007438D">
        <w:rPr>
          <w:iCs/>
          <w:sz w:val="20"/>
          <w:szCs w:val="20"/>
        </w:rPr>
        <w:t xml:space="preserve"> put in place to help victims and defendants be safe and watch as the suspect is sentenced. Sentencing holds the power in determining a suspect’s life, as stated by the sentencing council they are broken into </w:t>
      </w:r>
      <w:r w:rsidR="00896353">
        <w:rPr>
          <w:iCs/>
          <w:sz w:val="20"/>
          <w:szCs w:val="20"/>
        </w:rPr>
        <w:t>five</w:t>
      </w:r>
      <w:r w:rsidR="0007438D">
        <w:rPr>
          <w:iCs/>
          <w:sz w:val="20"/>
          <w:szCs w:val="20"/>
        </w:rPr>
        <w:t xml:space="preserve"> purposes, “to punish the offender, to reduce crime, to reform and rehabilitate offenders, to protect the public, to make the offender give something back.” The sentencing aspect of the criminal justice system must </w:t>
      </w:r>
      <w:r w:rsidR="00697B53">
        <w:rPr>
          <w:iCs/>
          <w:sz w:val="20"/>
          <w:szCs w:val="20"/>
        </w:rPr>
        <w:t xml:space="preserve">be to ensure that the suspect </w:t>
      </w:r>
      <w:r w:rsidR="00896353">
        <w:rPr>
          <w:iCs/>
          <w:sz w:val="20"/>
          <w:szCs w:val="20"/>
        </w:rPr>
        <w:t>gets</w:t>
      </w:r>
      <w:r w:rsidR="00697B53">
        <w:rPr>
          <w:iCs/>
          <w:sz w:val="20"/>
          <w:szCs w:val="20"/>
        </w:rPr>
        <w:t xml:space="preserve"> what they deserve from the crime they have committed. </w:t>
      </w:r>
      <w:r w:rsidR="00896353">
        <w:rPr>
          <w:iCs/>
          <w:sz w:val="20"/>
          <w:szCs w:val="20"/>
        </w:rPr>
        <w:t>Extraordinary measures</w:t>
      </w:r>
      <w:r w:rsidR="00697B53">
        <w:rPr>
          <w:iCs/>
          <w:sz w:val="20"/>
          <w:szCs w:val="20"/>
        </w:rPr>
        <w:t xml:space="preserve"> are implemented to ensure that the defendants can be safe and protected while delivering the evidence as stated by Witness service “special measures are things the court can provide or do to make experience of giving evidence as comfortable as possible.” These </w:t>
      </w:r>
      <w:r w:rsidR="00896353">
        <w:rPr>
          <w:iCs/>
          <w:sz w:val="20"/>
          <w:szCs w:val="20"/>
        </w:rPr>
        <w:t>extraordinary measures</w:t>
      </w:r>
      <w:r w:rsidR="00697B53">
        <w:rPr>
          <w:iCs/>
          <w:sz w:val="20"/>
          <w:szCs w:val="20"/>
        </w:rPr>
        <w:t xml:space="preserve"> are essential in ensuring that the defendants have their safety known as their primary concern of the court when sentencing the suspect. </w:t>
      </w:r>
      <w:r w:rsidR="002552BE">
        <w:rPr>
          <w:iCs/>
          <w:sz w:val="20"/>
          <w:szCs w:val="20"/>
        </w:rPr>
        <w:t xml:space="preserve">Victims charter is heavily important to the defendants as stated by indirect government services “the victim charter sets out how victims of crime should be treated and </w:t>
      </w:r>
      <w:r w:rsidR="002552BE">
        <w:rPr>
          <w:iCs/>
          <w:sz w:val="20"/>
          <w:szCs w:val="20"/>
        </w:rPr>
        <w:lastRenderedPageBreak/>
        <w:t>what advice, support and practical information they can receive.” The victim charter helping the victims is essential on being supportive for people in the justice system.</w:t>
      </w:r>
    </w:p>
    <w:p w14:paraId="58B181EA" w14:textId="2C6C04B3" w:rsidR="00014F53" w:rsidRDefault="00386FE3" w:rsidP="0013497F">
      <w:pPr>
        <w:rPr>
          <w:iCs/>
          <w:sz w:val="20"/>
          <w:szCs w:val="20"/>
        </w:rPr>
      </w:pPr>
      <w:r>
        <w:rPr>
          <w:iCs/>
          <w:sz w:val="20"/>
          <w:szCs w:val="20"/>
        </w:rPr>
        <w:t xml:space="preserve">The police service’s importance in the justice system </w:t>
      </w:r>
      <w:proofErr w:type="gramStart"/>
      <w:r>
        <w:rPr>
          <w:iCs/>
          <w:sz w:val="20"/>
          <w:szCs w:val="20"/>
        </w:rPr>
        <w:t>is stated</w:t>
      </w:r>
      <w:proofErr w:type="gramEnd"/>
      <w:r>
        <w:rPr>
          <w:iCs/>
          <w:sz w:val="20"/>
          <w:szCs w:val="20"/>
        </w:rPr>
        <w:t xml:space="preserve"> by the UK parliament  is to “</w:t>
      </w:r>
      <w:r w:rsidRPr="00386FE3">
        <w:rPr>
          <w:iCs/>
          <w:sz w:val="20"/>
          <w:szCs w:val="20"/>
        </w:rPr>
        <w:t>police officers should make decisions about criminal investigations and the use of their powers without political interference.</w:t>
      </w:r>
      <w:r>
        <w:rPr>
          <w:iCs/>
          <w:sz w:val="20"/>
          <w:szCs w:val="20"/>
        </w:rPr>
        <w:t xml:space="preserve">” This means being neutral on political politics </w:t>
      </w:r>
      <w:r w:rsidR="0052556E">
        <w:rPr>
          <w:iCs/>
          <w:sz w:val="20"/>
          <w:szCs w:val="20"/>
        </w:rPr>
        <w:t>is one of the most essential aspects of being a police officer as the people you will interview will have different views, different religious points you must remain neutral during the police as without it would lead to bias beliefs that would not help the justice system and have a fair trial in court that will help with having no bias towards the suspects and this cannot be used in a way to sue the police for an unfair trial.</w:t>
      </w:r>
      <w:r>
        <w:rPr>
          <w:iCs/>
          <w:sz w:val="20"/>
          <w:szCs w:val="20"/>
        </w:rPr>
        <w:t xml:space="preserve"> </w:t>
      </w:r>
      <w:r w:rsidR="002552BE">
        <w:rPr>
          <w:iCs/>
          <w:sz w:val="20"/>
          <w:szCs w:val="20"/>
        </w:rPr>
        <w:t xml:space="preserve">The police service is also separated into different sections in which will be discussed in this paragraph. Custody officers as stated by </w:t>
      </w:r>
      <w:r w:rsidR="00F6424D">
        <w:rPr>
          <w:iCs/>
          <w:sz w:val="20"/>
          <w:szCs w:val="20"/>
        </w:rPr>
        <w:t xml:space="preserve">UKlegalguides is “their duties are independent of the investigative team to which the arresting officer may belong, reinforcing their role as a statutory safeguard for detained persons.” The custody officer’s </w:t>
      </w:r>
      <w:r w:rsidR="00896353">
        <w:rPr>
          <w:iCs/>
          <w:sz w:val="20"/>
          <w:szCs w:val="20"/>
        </w:rPr>
        <w:t>leading role</w:t>
      </w:r>
      <w:r w:rsidR="00F6424D">
        <w:rPr>
          <w:iCs/>
          <w:sz w:val="20"/>
          <w:szCs w:val="20"/>
        </w:rPr>
        <w:t xml:space="preserve"> being those who supervise the suspects who are detained ensuring they still in their cell</w:t>
      </w:r>
      <w:r w:rsidR="00896353">
        <w:rPr>
          <w:iCs/>
          <w:sz w:val="20"/>
          <w:szCs w:val="20"/>
        </w:rPr>
        <w:t xml:space="preserve">. </w:t>
      </w:r>
      <w:r w:rsidR="00F6424D">
        <w:rPr>
          <w:iCs/>
          <w:sz w:val="20"/>
          <w:szCs w:val="20"/>
        </w:rPr>
        <w:t xml:space="preserve">Custody procedures as stated by family law assistance is “child custody refers to the legal arrangements for a child’s care after their parents separate.” Children’s safety in the justice system is </w:t>
      </w:r>
      <w:r w:rsidR="00896353">
        <w:rPr>
          <w:iCs/>
          <w:sz w:val="20"/>
          <w:szCs w:val="20"/>
        </w:rPr>
        <w:t>especially important</w:t>
      </w:r>
      <w:r w:rsidR="00F6424D">
        <w:rPr>
          <w:iCs/>
          <w:sz w:val="20"/>
          <w:szCs w:val="20"/>
        </w:rPr>
        <w:t xml:space="preserve"> to ensure their safety within the system. Defendants’ rights as stated by </w:t>
      </w:r>
      <w:r w:rsidR="00EA42C6">
        <w:rPr>
          <w:iCs/>
          <w:sz w:val="20"/>
          <w:szCs w:val="20"/>
        </w:rPr>
        <w:t>UKlegalguides is “</w:t>
      </w:r>
      <w:r w:rsidR="00896353">
        <w:rPr>
          <w:iCs/>
          <w:sz w:val="20"/>
          <w:szCs w:val="20"/>
        </w:rPr>
        <w:t>defendants’</w:t>
      </w:r>
      <w:r w:rsidR="00EA42C6">
        <w:rPr>
          <w:iCs/>
          <w:sz w:val="20"/>
          <w:szCs w:val="20"/>
        </w:rPr>
        <w:t xml:space="preserve"> rights ensure that a person charged with a criminal offence receives a fair hearing, is treated with dignity and can effectively challenge the prosecution’s case.”  The defendant deserves to have their rights to be followed and respected by the court as they deserve to have a fair trial. Dealing with victims and witnesses as described by sentencing council, is where “the impact on the victim is an important consideration in determining the offender’s sentence.” The </w:t>
      </w:r>
      <w:r w:rsidR="00D5126D">
        <w:rPr>
          <w:iCs/>
          <w:sz w:val="20"/>
          <w:szCs w:val="20"/>
        </w:rPr>
        <w:t xml:space="preserve">victims should </w:t>
      </w:r>
      <w:proofErr w:type="gramStart"/>
      <w:r w:rsidR="00D5126D">
        <w:rPr>
          <w:iCs/>
          <w:sz w:val="20"/>
          <w:szCs w:val="20"/>
        </w:rPr>
        <w:t>be treated</w:t>
      </w:r>
      <w:proofErr w:type="gramEnd"/>
      <w:r w:rsidR="00D5126D">
        <w:rPr>
          <w:iCs/>
          <w:sz w:val="20"/>
          <w:szCs w:val="20"/>
        </w:rPr>
        <w:t xml:space="preserve"> with the respect and privacy that they deserve to ensure their safety and comfort</w:t>
      </w:r>
      <w:proofErr w:type="gramStart"/>
      <w:r w:rsidR="00D5126D">
        <w:rPr>
          <w:iCs/>
          <w:sz w:val="20"/>
          <w:szCs w:val="20"/>
        </w:rPr>
        <w:t xml:space="preserve">. </w:t>
      </w:r>
      <w:r w:rsidR="00896353">
        <w:rPr>
          <w:iCs/>
          <w:sz w:val="20"/>
          <w:szCs w:val="20"/>
        </w:rPr>
        <w:t xml:space="preserve"> </w:t>
      </w:r>
      <w:proofErr w:type="gramEnd"/>
    </w:p>
    <w:p w14:paraId="556F343E" w14:textId="5E6B0C1E" w:rsidR="0058078A" w:rsidRDefault="001A4A9F" w:rsidP="0013497F">
      <w:pPr>
        <w:rPr>
          <w:iCs/>
          <w:sz w:val="20"/>
          <w:szCs w:val="20"/>
        </w:rPr>
      </w:pPr>
      <w:r>
        <w:rPr>
          <w:iCs/>
          <w:sz w:val="20"/>
          <w:szCs w:val="20"/>
        </w:rPr>
        <w:t>The CPS stands for ‘Crown Prosecution Service</w:t>
      </w:r>
      <w:r w:rsidR="00896353">
        <w:rPr>
          <w:iCs/>
          <w:sz w:val="20"/>
          <w:szCs w:val="20"/>
        </w:rPr>
        <w:t>.’</w:t>
      </w:r>
      <w:r w:rsidR="007B1F54">
        <w:rPr>
          <w:iCs/>
          <w:sz w:val="20"/>
          <w:szCs w:val="20"/>
        </w:rPr>
        <w:t xml:space="preserve"> As stated by the official Crown Prosecution Service website “CPS is an independent organisation that prosecutes criminal cases investigated by police and other bodies in England and Wales.” The CPS helps people within the criminal cases this allows them to ensure their safety and within the complexity of cases that range from thefts to murder the CPS has to undertake the role of ensuring the cases they </w:t>
      </w:r>
      <w:r w:rsidR="00014F53">
        <w:rPr>
          <w:iCs/>
          <w:sz w:val="20"/>
          <w:szCs w:val="20"/>
        </w:rPr>
        <w:t xml:space="preserve">take. </w:t>
      </w:r>
      <w:r w:rsidR="007B1F54">
        <w:rPr>
          <w:iCs/>
          <w:sz w:val="20"/>
          <w:szCs w:val="20"/>
        </w:rPr>
        <w:t>Within the CPS there is a charged advice full test, which is important to the criminal justice system as it helps</w:t>
      </w:r>
      <w:r w:rsidR="00014F53">
        <w:rPr>
          <w:iCs/>
          <w:sz w:val="20"/>
          <w:szCs w:val="20"/>
        </w:rPr>
        <w:t xml:space="preserve"> understanding. As stated by the College of policing, the charging process focuses on “reflect the seriousness of the offending, give the court adequate sentencing powers, enable the case to be presented in a clear and simple way.” The charging process is a long but necessary within the justice system as it helps ensure that the rules are followed </w:t>
      </w:r>
      <w:r w:rsidR="0058078A">
        <w:rPr>
          <w:iCs/>
          <w:sz w:val="20"/>
          <w:szCs w:val="20"/>
        </w:rPr>
        <w:t>as it helps keeping the court system fair for everyone no matter who they are or what their background is.</w:t>
      </w:r>
    </w:p>
    <w:p w14:paraId="66689B3A" w14:textId="68E64526" w:rsidR="0052556E" w:rsidRDefault="0052556E" w:rsidP="0013497F">
      <w:pPr>
        <w:rPr>
          <w:iCs/>
          <w:sz w:val="20"/>
          <w:szCs w:val="20"/>
        </w:rPr>
      </w:pPr>
      <w:r>
        <w:rPr>
          <w:iCs/>
          <w:sz w:val="20"/>
          <w:szCs w:val="20"/>
        </w:rPr>
        <w:t xml:space="preserve">In conclusion, </w:t>
      </w:r>
      <w:r w:rsidR="008E0C44">
        <w:rPr>
          <w:iCs/>
          <w:sz w:val="20"/>
          <w:szCs w:val="20"/>
        </w:rPr>
        <w:t xml:space="preserve">the justice system importance throughout the government, police service and crown prosecution service is made up of vastly different roles in which </w:t>
      </w:r>
      <w:r w:rsidR="00896353">
        <w:rPr>
          <w:iCs/>
          <w:sz w:val="20"/>
          <w:szCs w:val="20"/>
        </w:rPr>
        <w:t>complement</w:t>
      </w:r>
      <w:r w:rsidR="008E0C44">
        <w:rPr>
          <w:iCs/>
          <w:sz w:val="20"/>
          <w:szCs w:val="20"/>
        </w:rPr>
        <w:t xml:space="preserve"> each other as they work together to ensure that a fair </w:t>
      </w:r>
      <w:r w:rsidR="00896353">
        <w:rPr>
          <w:iCs/>
          <w:sz w:val="20"/>
          <w:szCs w:val="20"/>
        </w:rPr>
        <w:t>trial</w:t>
      </w:r>
      <w:r w:rsidR="008E0C44">
        <w:rPr>
          <w:iCs/>
          <w:sz w:val="20"/>
          <w:szCs w:val="20"/>
        </w:rPr>
        <w:t xml:space="preserve"> is granted within cases to ensure a case is objective and only sticks to the facts rather than personal interest as this could lead to complications, the </w:t>
      </w:r>
      <w:r w:rsidR="00896353">
        <w:rPr>
          <w:iCs/>
          <w:sz w:val="20"/>
          <w:szCs w:val="20"/>
        </w:rPr>
        <w:t>government’s</w:t>
      </w:r>
      <w:r w:rsidR="008E0C44">
        <w:rPr>
          <w:iCs/>
          <w:sz w:val="20"/>
          <w:szCs w:val="20"/>
        </w:rPr>
        <w:t xml:space="preserve"> role in facilitating the needs of the vulnerable suspects is praise worthy as they will have to ensure their safety is secure while they give their points, the justice system is good overall but it can be improved like any other, it’s not perfect but it is important that it gets better within every year so it’s always changing and needing new ways of looking upon cases that will be different from one another. The importance cannot be overlooked as </w:t>
      </w:r>
      <w:r w:rsidR="00896353">
        <w:rPr>
          <w:iCs/>
          <w:sz w:val="20"/>
          <w:szCs w:val="20"/>
        </w:rPr>
        <w:t>its</w:t>
      </w:r>
      <w:r w:rsidR="008E0C44">
        <w:rPr>
          <w:iCs/>
          <w:sz w:val="20"/>
          <w:szCs w:val="20"/>
        </w:rPr>
        <w:t xml:space="preserve"> role is complicated and yet it fits the role like no other in the justice system the police, crown prosecution service and the government working together to ensure that the proper person is caught and trailed for their crime it’s important in our modern day as well it will be in the future, time will tell on how much more the laws have changed and what crimes will be created in the future.</w:t>
      </w:r>
    </w:p>
    <w:p w14:paraId="682455E2" w14:textId="7DCEAE8E" w:rsidR="008E0C44" w:rsidRDefault="008E0C44" w:rsidP="0013497F">
      <w:pPr>
        <w:rPr>
          <w:iCs/>
          <w:sz w:val="20"/>
          <w:szCs w:val="20"/>
        </w:rPr>
      </w:pPr>
      <w:r>
        <w:rPr>
          <w:iCs/>
          <w:sz w:val="20"/>
          <w:szCs w:val="20"/>
        </w:rPr>
        <w:br/>
      </w:r>
    </w:p>
    <w:p w14:paraId="55AD8B87" w14:textId="67C6EFEA" w:rsidR="008E0C44" w:rsidRDefault="008E0C44" w:rsidP="0013497F">
      <w:pPr>
        <w:rPr>
          <w:iCs/>
          <w:sz w:val="20"/>
          <w:szCs w:val="20"/>
        </w:rPr>
      </w:pPr>
      <w:r>
        <w:rPr>
          <w:iCs/>
          <w:sz w:val="20"/>
          <w:szCs w:val="20"/>
        </w:rPr>
        <w:lastRenderedPageBreak/>
        <w:t>Harvard Referencing:</w:t>
      </w:r>
    </w:p>
    <w:p w14:paraId="27F7E50B" w14:textId="09D8444F" w:rsidR="008E0C44" w:rsidRDefault="00896353" w:rsidP="0013497F">
      <w:pPr>
        <w:rPr>
          <w:iCs/>
          <w:sz w:val="20"/>
          <w:szCs w:val="20"/>
        </w:rPr>
      </w:pPr>
      <w:proofErr w:type="spellStart"/>
      <w:r>
        <w:rPr>
          <w:iCs/>
          <w:sz w:val="20"/>
          <w:szCs w:val="20"/>
        </w:rPr>
        <w:t>LawWales</w:t>
      </w:r>
      <w:proofErr w:type="spellEnd"/>
      <w:r>
        <w:rPr>
          <w:iCs/>
          <w:sz w:val="20"/>
          <w:szCs w:val="20"/>
        </w:rPr>
        <w:t xml:space="preserve">, </w:t>
      </w:r>
      <w:r w:rsidRPr="00896353">
        <w:rPr>
          <w:i/>
          <w:sz w:val="20"/>
          <w:szCs w:val="20"/>
        </w:rPr>
        <w:t>‘Understand Legislation’</w:t>
      </w:r>
      <w:r>
        <w:rPr>
          <w:iCs/>
          <w:sz w:val="20"/>
          <w:szCs w:val="20"/>
        </w:rPr>
        <w:t xml:space="preserve">: </w:t>
      </w:r>
      <w:r>
        <w:rPr>
          <w:iCs/>
          <w:sz w:val="20"/>
          <w:szCs w:val="20"/>
        </w:rPr>
        <w:t xml:space="preserve">Accessed on 7/4/26 </w:t>
      </w:r>
      <w:r>
        <w:rPr>
          <w:iCs/>
          <w:sz w:val="20"/>
          <w:szCs w:val="20"/>
        </w:rPr>
        <w:t xml:space="preserve"> </w:t>
      </w:r>
      <w:hyperlink r:id="rId5" w:history="1">
        <w:r w:rsidRPr="00896353">
          <w:rPr>
            <w:rStyle w:val="Hyperlink"/>
            <w:iCs/>
            <w:sz w:val="20"/>
            <w:szCs w:val="20"/>
          </w:rPr>
          <w:t>Understanding legislation | Law Wales</w:t>
        </w:r>
      </w:hyperlink>
    </w:p>
    <w:p w14:paraId="651EC3BF" w14:textId="3CE537A5" w:rsidR="00896353" w:rsidRPr="00896353" w:rsidRDefault="00896353" w:rsidP="00896353">
      <w:pPr>
        <w:rPr>
          <w:rStyle w:val="Hyperlink"/>
          <w:iCs/>
          <w:sz w:val="20"/>
          <w:szCs w:val="20"/>
        </w:rPr>
      </w:pPr>
      <w:r>
        <w:rPr>
          <w:iCs/>
          <w:sz w:val="20"/>
          <w:szCs w:val="20"/>
        </w:rPr>
        <w:t xml:space="preserve">Gavin Edmondson Solicitors GESOLS, ‘The UK Court System Explained – How the Court Hierarchy Works’: Accessed on 7/4/26 </w:t>
      </w:r>
      <w:r>
        <w:rPr>
          <w:iCs/>
          <w:sz w:val="20"/>
          <w:szCs w:val="20"/>
        </w:rPr>
        <w:fldChar w:fldCharType="begin"/>
      </w:r>
      <w:r>
        <w:rPr>
          <w:iCs/>
          <w:sz w:val="20"/>
          <w:szCs w:val="20"/>
        </w:rPr>
        <w:instrText>HYPERLINK "https://www.gavinedmondsonsolicitors.co.uk/blog/the-uk-court-system-explained-how-the-court-hierarchy-works"</w:instrText>
      </w:r>
      <w:r>
        <w:rPr>
          <w:iCs/>
          <w:sz w:val="20"/>
          <w:szCs w:val="20"/>
        </w:rPr>
      </w:r>
      <w:r>
        <w:rPr>
          <w:iCs/>
          <w:sz w:val="20"/>
          <w:szCs w:val="20"/>
        </w:rPr>
        <w:fldChar w:fldCharType="separate"/>
      </w:r>
      <w:r w:rsidRPr="00896353">
        <w:rPr>
          <w:rStyle w:val="Hyperlink"/>
          <w:iCs/>
          <w:sz w:val="20"/>
          <w:szCs w:val="20"/>
        </w:rPr>
        <w:t>Understanding the UK Court System | Gavin Edmondson Solicitors</w:t>
      </w:r>
      <w:r>
        <w:rPr>
          <w:rStyle w:val="Hyperlink"/>
          <w:iCs/>
          <w:sz w:val="20"/>
          <w:szCs w:val="20"/>
        </w:rPr>
        <w:t xml:space="preserve"> </w:t>
      </w:r>
    </w:p>
    <w:p w14:paraId="794A02F0" w14:textId="2F0F7AFB" w:rsidR="00896353" w:rsidRDefault="00896353" w:rsidP="0013497F">
      <w:pPr>
        <w:rPr>
          <w:iCs/>
          <w:sz w:val="20"/>
          <w:szCs w:val="20"/>
        </w:rPr>
      </w:pPr>
      <w:r>
        <w:rPr>
          <w:iCs/>
          <w:sz w:val="20"/>
          <w:szCs w:val="20"/>
        </w:rPr>
        <w:fldChar w:fldCharType="end"/>
      </w:r>
      <w:r>
        <w:rPr>
          <w:iCs/>
          <w:sz w:val="20"/>
          <w:szCs w:val="20"/>
        </w:rPr>
        <w:t>Sentencing Council, ‘How sentencing works’:</w:t>
      </w:r>
      <w:r w:rsidR="00A87A55">
        <w:rPr>
          <w:iCs/>
          <w:sz w:val="20"/>
          <w:szCs w:val="20"/>
        </w:rPr>
        <w:t xml:space="preserve"> </w:t>
      </w:r>
      <w:r w:rsidR="00A87A55">
        <w:rPr>
          <w:iCs/>
          <w:sz w:val="20"/>
          <w:szCs w:val="20"/>
        </w:rPr>
        <w:t xml:space="preserve">Accessed on 7/4/26 </w:t>
      </w:r>
      <w:hyperlink r:id="rId6" w:history="1">
        <w:r w:rsidRPr="00896353">
          <w:rPr>
            <w:rStyle w:val="Hyperlink"/>
            <w:iCs/>
            <w:sz w:val="20"/>
            <w:szCs w:val="20"/>
          </w:rPr>
          <w:t xml:space="preserve"> How sentencing works</w:t>
        </w:r>
      </w:hyperlink>
    </w:p>
    <w:p w14:paraId="0B99DDA3" w14:textId="4BDE9524" w:rsidR="00896353" w:rsidRDefault="00896353" w:rsidP="0013497F">
      <w:pPr>
        <w:rPr>
          <w:iCs/>
          <w:sz w:val="20"/>
          <w:szCs w:val="20"/>
        </w:rPr>
      </w:pPr>
      <w:r>
        <w:rPr>
          <w:iCs/>
          <w:sz w:val="20"/>
          <w:szCs w:val="20"/>
        </w:rPr>
        <w:t>Witness Service, ‘Special measures’:</w:t>
      </w:r>
      <w:r w:rsidR="00A87A55">
        <w:rPr>
          <w:iCs/>
          <w:sz w:val="20"/>
          <w:szCs w:val="20"/>
        </w:rPr>
        <w:t xml:space="preserve"> </w:t>
      </w:r>
      <w:r w:rsidR="00A87A55">
        <w:rPr>
          <w:iCs/>
          <w:sz w:val="20"/>
          <w:szCs w:val="20"/>
        </w:rPr>
        <w:t xml:space="preserve">Accessed on </w:t>
      </w:r>
      <w:r w:rsidR="00A87A55">
        <w:rPr>
          <w:iCs/>
          <w:sz w:val="20"/>
          <w:szCs w:val="20"/>
        </w:rPr>
        <w:t>9</w:t>
      </w:r>
      <w:r w:rsidR="00A87A55">
        <w:rPr>
          <w:iCs/>
          <w:sz w:val="20"/>
          <w:szCs w:val="20"/>
        </w:rPr>
        <w:t xml:space="preserve">/4/26 </w:t>
      </w:r>
      <w:r>
        <w:rPr>
          <w:iCs/>
          <w:sz w:val="20"/>
          <w:szCs w:val="20"/>
        </w:rPr>
        <w:t xml:space="preserve">  </w:t>
      </w:r>
      <w:hyperlink r:id="rId7" w:history="1">
        <w:r w:rsidRPr="00896353">
          <w:rPr>
            <w:rStyle w:val="Hyperlink"/>
            <w:iCs/>
            <w:sz w:val="20"/>
            <w:szCs w:val="20"/>
          </w:rPr>
          <w:t>Special measures - Witness Service</w:t>
        </w:r>
      </w:hyperlink>
    </w:p>
    <w:p w14:paraId="027133EE" w14:textId="718B68A5" w:rsidR="00896353" w:rsidRDefault="00896353" w:rsidP="0013497F">
      <w:pPr>
        <w:rPr>
          <w:iCs/>
          <w:sz w:val="20"/>
          <w:szCs w:val="20"/>
        </w:rPr>
      </w:pPr>
      <w:proofErr w:type="spellStart"/>
      <w:r>
        <w:rPr>
          <w:iCs/>
          <w:sz w:val="20"/>
          <w:szCs w:val="20"/>
        </w:rPr>
        <w:t>Nidirect</w:t>
      </w:r>
      <w:proofErr w:type="spellEnd"/>
      <w:r>
        <w:rPr>
          <w:iCs/>
          <w:sz w:val="20"/>
          <w:szCs w:val="20"/>
        </w:rPr>
        <w:t xml:space="preserve"> Government services, ‘Victim Charter’:</w:t>
      </w:r>
      <w:r w:rsidR="00A87A55">
        <w:rPr>
          <w:iCs/>
          <w:sz w:val="20"/>
          <w:szCs w:val="20"/>
        </w:rPr>
        <w:t xml:space="preserve"> </w:t>
      </w:r>
      <w:r w:rsidR="00A87A55">
        <w:rPr>
          <w:iCs/>
          <w:sz w:val="20"/>
          <w:szCs w:val="20"/>
        </w:rPr>
        <w:t xml:space="preserve">Accessed on </w:t>
      </w:r>
      <w:r w:rsidR="00A87A55">
        <w:rPr>
          <w:iCs/>
          <w:sz w:val="20"/>
          <w:szCs w:val="20"/>
        </w:rPr>
        <w:t>9</w:t>
      </w:r>
      <w:r w:rsidR="00A87A55">
        <w:rPr>
          <w:iCs/>
          <w:sz w:val="20"/>
          <w:szCs w:val="20"/>
        </w:rPr>
        <w:t xml:space="preserve">/4/26 </w:t>
      </w:r>
      <w:r>
        <w:rPr>
          <w:iCs/>
          <w:sz w:val="20"/>
          <w:szCs w:val="20"/>
        </w:rPr>
        <w:t xml:space="preserve">  </w:t>
      </w:r>
      <w:hyperlink r:id="rId8" w:history="1">
        <w:r w:rsidRPr="00896353">
          <w:rPr>
            <w:rStyle w:val="Hyperlink"/>
            <w:iCs/>
            <w:sz w:val="20"/>
            <w:szCs w:val="20"/>
          </w:rPr>
          <w:t xml:space="preserve">Victim Charter | </w:t>
        </w:r>
        <w:proofErr w:type="spellStart"/>
        <w:r w:rsidRPr="00896353">
          <w:rPr>
            <w:rStyle w:val="Hyperlink"/>
            <w:iCs/>
            <w:sz w:val="20"/>
            <w:szCs w:val="20"/>
          </w:rPr>
          <w:t>nidirect</w:t>
        </w:r>
        <w:proofErr w:type="spellEnd"/>
      </w:hyperlink>
    </w:p>
    <w:p w14:paraId="736CD97D" w14:textId="00DA2E0A" w:rsidR="00896353" w:rsidRPr="00896353" w:rsidRDefault="00896353" w:rsidP="00896353">
      <w:pPr>
        <w:rPr>
          <w:rStyle w:val="Hyperlink"/>
          <w:iCs/>
          <w:sz w:val="20"/>
          <w:szCs w:val="20"/>
        </w:rPr>
      </w:pPr>
      <w:proofErr w:type="spellStart"/>
      <w:r>
        <w:rPr>
          <w:iCs/>
          <w:sz w:val="20"/>
          <w:szCs w:val="20"/>
        </w:rPr>
        <w:t>UKLegalGuides</w:t>
      </w:r>
      <w:proofErr w:type="spellEnd"/>
      <w:r>
        <w:rPr>
          <w:iCs/>
          <w:sz w:val="20"/>
          <w:szCs w:val="20"/>
        </w:rPr>
        <w:t xml:space="preserve">, ‘What is the role of custody officers during detention?’: </w:t>
      </w:r>
      <w:r w:rsidR="00A87A55">
        <w:rPr>
          <w:iCs/>
          <w:sz w:val="20"/>
          <w:szCs w:val="20"/>
        </w:rPr>
        <w:t xml:space="preserve">Accessed on </w:t>
      </w:r>
      <w:r w:rsidR="00A87A55">
        <w:rPr>
          <w:iCs/>
          <w:sz w:val="20"/>
          <w:szCs w:val="20"/>
        </w:rPr>
        <w:t>9</w:t>
      </w:r>
      <w:r w:rsidR="00A87A55">
        <w:rPr>
          <w:iCs/>
          <w:sz w:val="20"/>
          <w:szCs w:val="20"/>
        </w:rPr>
        <w:t xml:space="preserve">/4/26 </w:t>
      </w:r>
      <w:r>
        <w:rPr>
          <w:iCs/>
          <w:sz w:val="20"/>
          <w:szCs w:val="20"/>
        </w:rPr>
        <w:t xml:space="preserve"> </w:t>
      </w:r>
      <w:r>
        <w:rPr>
          <w:iCs/>
          <w:sz w:val="20"/>
          <w:szCs w:val="20"/>
        </w:rPr>
        <w:fldChar w:fldCharType="begin"/>
      </w:r>
      <w:r>
        <w:rPr>
          <w:iCs/>
          <w:sz w:val="20"/>
          <w:szCs w:val="20"/>
        </w:rPr>
        <w:instrText>HYPERLINK "https://www.uklegalguides.com/what-is-the-role-of-custody-officers-during-detention/"</w:instrText>
      </w:r>
      <w:r>
        <w:rPr>
          <w:iCs/>
          <w:sz w:val="20"/>
          <w:szCs w:val="20"/>
        </w:rPr>
      </w:r>
      <w:r>
        <w:rPr>
          <w:iCs/>
          <w:sz w:val="20"/>
          <w:szCs w:val="20"/>
        </w:rPr>
        <w:fldChar w:fldCharType="separate"/>
      </w:r>
      <w:r w:rsidRPr="00896353">
        <w:rPr>
          <w:rStyle w:val="Hyperlink"/>
          <w:iCs/>
          <w:sz w:val="20"/>
          <w:szCs w:val="20"/>
        </w:rPr>
        <w:t>What Is the Role of Custody Officers During Detention? (2026) – UKLegalGuides.com</w:t>
      </w:r>
    </w:p>
    <w:p w14:paraId="08B413AF" w14:textId="28F2F63F" w:rsidR="00896353" w:rsidRPr="00896353" w:rsidRDefault="00896353" w:rsidP="00896353">
      <w:pPr>
        <w:rPr>
          <w:rStyle w:val="Hyperlink"/>
          <w:iCs/>
          <w:sz w:val="20"/>
          <w:szCs w:val="20"/>
        </w:rPr>
      </w:pPr>
      <w:r>
        <w:rPr>
          <w:iCs/>
          <w:sz w:val="20"/>
          <w:szCs w:val="20"/>
        </w:rPr>
        <w:fldChar w:fldCharType="end"/>
      </w:r>
      <w:r>
        <w:rPr>
          <w:iCs/>
          <w:sz w:val="20"/>
          <w:szCs w:val="20"/>
        </w:rPr>
        <w:t xml:space="preserve">Wade S, Family Law Assistance, ‘Child Custody </w:t>
      </w:r>
      <w:proofErr w:type="gramStart"/>
      <w:r>
        <w:rPr>
          <w:iCs/>
          <w:sz w:val="20"/>
          <w:szCs w:val="20"/>
        </w:rPr>
        <w:t>In</w:t>
      </w:r>
      <w:proofErr w:type="gramEnd"/>
      <w:r>
        <w:rPr>
          <w:iCs/>
          <w:sz w:val="20"/>
          <w:szCs w:val="20"/>
        </w:rPr>
        <w:t xml:space="preserve"> The UK: What You Need </w:t>
      </w:r>
      <w:proofErr w:type="gramStart"/>
      <w:r>
        <w:rPr>
          <w:iCs/>
          <w:sz w:val="20"/>
          <w:szCs w:val="20"/>
        </w:rPr>
        <w:t>To</w:t>
      </w:r>
      <w:proofErr w:type="gramEnd"/>
      <w:r>
        <w:rPr>
          <w:iCs/>
          <w:sz w:val="20"/>
          <w:szCs w:val="20"/>
        </w:rPr>
        <w:t xml:space="preserve"> Know’:</w:t>
      </w:r>
      <w:r w:rsidR="00A87A55">
        <w:rPr>
          <w:iCs/>
          <w:sz w:val="20"/>
          <w:szCs w:val="20"/>
        </w:rPr>
        <w:t xml:space="preserve"> </w:t>
      </w:r>
      <w:r w:rsidR="00A87A55">
        <w:rPr>
          <w:iCs/>
          <w:sz w:val="20"/>
          <w:szCs w:val="20"/>
        </w:rPr>
        <w:t xml:space="preserve">Accessed on </w:t>
      </w:r>
      <w:r w:rsidR="00A87A55">
        <w:rPr>
          <w:iCs/>
          <w:sz w:val="20"/>
          <w:szCs w:val="20"/>
        </w:rPr>
        <w:t>12</w:t>
      </w:r>
      <w:r w:rsidR="00A87A55">
        <w:rPr>
          <w:iCs/>
          <w:sz w:val="20"/>
          <w:szCs w:val="20"/>
        </w:rPr>
        <w:t xml:space="preserve">/4/26 </w:t>
      </w:r>
      <w:r>
        <w:rPr>
          <w:iCs/>
          <w:sz w:val="20"/>
          <w:szCs w:val="20"/>
        </w:rPr>
        <w:t xml:space="preserve"> </w:t>
      </w:r>
      <w:r>
        <w:rPr>
          <w:iCs/>
          <w:sz w:val="20"/>
          <w:szCs w:val="20"/>
        </w:rPr>
        <w:fldChar w:fldCharType="begin"/>
      </w:r>
      <w:r>
        <w:rPr>
          <w:iCs/>
          <w:sz w:val="20"/>
          <w:szCs w:val="20"/>
        </w:rPr>
        <w:instrText>HYPERLINK "https://familylawassistance.co.uk/child-custody-in-the-uk-everything-you-need-to-know/"</w:instrText>
      </w:r>
      <w:r>
        <w:rPr>
          <w:iCs/>
          <w:sz w:val="20"/>
          <w:szCs w:val="20"/>
        </w:rPr>
      </w:r>
      <w:r>
        <w:rPr>
          <w:iCs/>
          <w:sz w:val="20"/>
          <w:szCs w:val="20"/>
        </w:rPr>
        <w:fldChar w:fldCharType="separate"/>
      </w:r>
      <w:r w:rsidRPr="00896353">
        <w:rPr>
          <w:rStyle w:val="Hyperlink"/>
          <w:iCs/>
          <w:sz w:val="20"/>
          <w:szCs w:val="20"/>
        </w:rPr>
        <w:t>Child Custody in the UK: What You Need to Know - Family Law Assistance</w:t>
      </w:r>
    </w:p>
    <w:p w14:paraId="63812442" w14:textId="1AF907BD" w:rsidR="00896353" w:rsidRPr="00896353" w:rsidRDefault="00896353" w:rsidP="00896353">
      <w:pPr>
        <w:rPr>
          <w:rStyle w:val="Hyperlink"/>
          <w:iCs/>
          <w:sz w:val="20"/>
          <w:szCs w:val="20"/>
        </w:rPr>
      </w:pPr>
      <w:r>
        <w:rPr>
          <w:iCs/>
          <w:sz w:val="20"/>
          <w:szCs w:val="20"/>
        </w:rPr>
        <w:fldChar w:fldCharType="end"/>
      </w:r>
      <w:proofErr w:type="spellStart"/>
      <w:r>
        <w:rPr>
          <w:iCs/>
          <w:sz w:val="20"/>
          <w:szCs w:val="20"/>
        </w:rPr>
        <w:t>UKLegalGuides</w:t>
      </w:r>
      <w:proofErr w:type="spellEnd"/>
      <w:r>
        <w:rPr>
          <w:iCs/>
          <w:sz w:val="20"/>
          <w:szCs w:val="20"/>
        </w:rPr>
        <w:t>, ‘What are the rights of defendants during court proceedings’:</w:t>
      </w:r>
      <w:r w:rsidR="00A87A55">
        <w:rPr>
          <w:iCs/>
          <w:sz w:val="20"/>
          <w:szCs w:val="20"/>
        </w:rPr>
        <w:t xml:space="preserve"> </w:t>
      </w:r>
      <w:r w:rsidR="00A87A55">
        <w:rPr>
          <w:iCs/>
          <w:sz w:val="20"/>
          <w:szCs w:val="20"/>
        </w:rPr>
        <w:t xml:space="preserve">Accessed on </w:t>
      </w:r>
      <w:r w:rsidR="00A87A55">
        <w:rPr>
          <w:iCs/>
          <w:sz w:val="20"/>
          <w:szCs w:val="20"/>
        </w:rPr>
        <w:t>12</w:t>
      </w:r>
      <w:r w:rsidR="00A87A55">
        <w:rPr>
          <w:iCs/>
          <w:sz w:val="20"/>
          <w:szCs w:val="20"/>
        </w:rPr>
        <w:t xml:space="preserve">/4/26 </w:t>
      </w:r>
      <w:r>
        <w:rPr>
          <w:iCs/>
          <w:sz w:val="20"/>
          <w:szCs w:val="20"/>
        </w:rPr>
        <w:t xml:space="preserve"> </w:t>
      </w:r>
      <w:hyperlink r:id="rId9" w:history="1">
        <w:r w:rsidRPr="00896353">
          <w:rPr>
            <w:rStyle w:val="Hyperlink"/>
            <w:iCs/>
            <w:sz w:val="20"/>
            <w:szCs w:val="20"/>
          </w:rPr>
          <w:t>What Are the Rights of Defendants During Court Proceedings? (2026) – UKLegalGuides.com</w:t>
        </w:r>
      </w:hyperlink>
      <w:r>
        <w:rPr>
          <w:iCs/>
          <w:sz w:val="20"/>
          <w:szCs w:val="20"/>
        </w:rPr>
        <w:br/>
      </w:r>
      <w:r w:rsidRPr="00896353">
        <w:rPr>
          <w:sz w:val="20"/>
          <w:szCs w:val="20"/>
        </w:rPr>
        <w:t>Sentencing Council, ‘Information for victims and witness’</w:t>
      </w:r>
      <w:r>
        <w:t>:</w:t>
      </w:r>
      <w:r w:rsidR="00A87A55">
        <w:t xml:space="preserve"> </w:t>
      </w:r>
      <w:r w:rsidR="00A87A55">
        <w:rPr>
          <w:iCs/>
          <w:sz w:val="20"/>
          <w:szCs w:val="20"/>
        </w:rPr>
        <w:t xml:space="preserve">Accessed on </w:t>
      </w:r>
      <w:r w:rsidR="00A87A55">
        <w:rPr>
          <w:iCs/>
          <w:sz w:val="20"/>
          <w:szCs w:val="20"/>
        </w:rPr>
        <w:t>12</w:t>
      </w:r>
      <w:r w:rsidR="00A87A55">
        <w:rPr>
          <w:iCs/>
          <w:sz w:val="20"/>
          <w:szCs w:val="20"/>
        </w:rPr>
        <w:t xml:space="preserve">/4/26 </w:t>
      </w:r>
      <w:r>
        <w:t xml:space="preserve"> </w:t>
      </w:r>
      <w:hyperlink r:id="rId10" w:history="1">
        <w:r w:rsidRPr="00EA42C6">
          <w:rPr>
            <w:rStyle w:val="Hyperlink"/>
            <w:iCs/>
            <w:sz w:val="20"/>
            <w:szCs w:val="20"/>
          </w:rPr>
          <w:t>Information for victims and witnesses</w:t>
        </w:r>
      </w:hyperlink>
      <w:r>
        <w:br/>
      </w:r>
      <w:r>
        <w:rPr>
          <w:iCs/>
          <w:sz w:val="20"/>
          <w:szCs w:val="20"/>
        </w:rPr>
        <w:t>UK Parliament, ‘Policing in the UK: Current structures and proposals for reform’:</w:t>
      </w:r>
      <w:r w:rsidR="00A87A55">
        <w:rPr>
          <w:iCs/>
          <w:sz w:val="20"/>
          <w:szCs w:val="20"/>
        </w:rPr>
        <w:t xml:space="preserve"> </w:t>
      </w:r>
      <w:r w:rsidR="00A87A55">
        <w:rPr>
          <w:iCs/>
          <w:sz w:val="20"/>
          <w:szCs w:val="20"/>
        </w:rPr>
        <w:t xml:space="preserve">Accessed on </w:t>
      </w:r>
      <w:r w:rsidR="00A87A55">
        <w:rPr>
          <w:iCs/>
          <w:sz w:val="20"/>
          <w:szCs w:val="20"/>
        </w:rPr>
        <w:t>12</w:t>
      </w:r>
      <w:r w:rsidR="00A87A55">
        <w:rPr>
          <w:iCs/>
          <w:sz w:val="20"/>
          <w:szCs w:val="20"/>
        </w:rPr>
        <w:t xml:space="preserve">/4/26 </w:t>
      </w:r>
      <w:r>
        <w:rPr>
          <w:iCs/>
          <w:sz w:val="20"/>
          <w:szCs w:val="20"/>
        </w:rPr>
        <w:t xml:space="preserve"> </w:t>
      </w:r>
      <w:r>
        <w:rPr>
          <w:iCs/>
          <w:sz w:val="20"/>
          <w:szCs w:val="20"/>
        </w:rPr>
        <w:fldChar w:fldCharType="begin"/>
      </w:r>
      <w:r>
        <w:rPr>
          <w:iCs/>
          <w:sz w:val="20"/>
          <w:szCs w:val="20"/>
        </w:rPr>
        <w:instrText>HYPERLINK "https://commonslibrary.parliament.uk/research-briefings/cbp-8582/"</w:instrText>
      </w:r>
      <w:r>
        <w:rPr>
          <w:iCs/>
          <w:sz w:val="20"/>
          <w:szCs w:val="20"/>
        </w:rPr>
      </w:r>
      <w:r>
        <w:rPr>
          <w:iCs/>
          <w:sz w:val="20"/>
          <w:szCs w:val="20"/>
        </w:rPr>
        <w:fldChar w:fldCharType="separate"/>
      </w:r>
      <w:r w:rsidRPr="00896353">
        <w:rPr>
          <w:rStyle w:val="Hyperlink"/>
          <w:iCs/>
          <w:sz w:val="20"/>
          <w:szCs w:val="20"/>
        </w:rPr>
        <w:t>Policing in the UK: Current structures and proposals for reform - House of Commons Library</w:t>
      </w:r>
      <w:r>
        <w:rPr>
          <w:rStyle w:val="Hyperlink"/>
          <w:iCs/>
          <w:sz w:val="20"/>
          <w:szCs w:val="20"/>
        </w:rPr>
        <w:br/>
      </w:r>
      <w:r>
        <w:t>Crown Prosecution Service, ‘About CPS’:</w:t>
      </w:r>
      <w:r w:rsidR="00A87A55">
        <w:t xml:space="preserve"> </w:t>
      </w:r>
      <w:r w:rsidR="00A87A55">
        <w:rPr>
          <w:iCs/>
          <w:sz w:val="20"/>
          <w:szCs w:val="20"/>
        </w:rPr>
        <w:t xml:space="preserve">Accessed on </w:t>
      </w:r>
      <w:r w:rsidR="00A87A55">
        <w:rPr>
          <w:iCs/>
          <w:sz w:val="20"/>
          <w:szCs w:val="20"/>
        </w:rPr>
        <w:t>13</w:t>
      </w:r>
      <w:r w:rsidR="00A87A55">
        <w:rPr>
          <w:iCs/>
          <w:sz w:val="20"/>
          <w:szCs w:val="20"/>
        </w:rPr>
        <w:t xml:space="preserve">/4/26 </w:t>
      </w:r>
      <w:r>
        <w:t xml:space="preserve"> </w:t>
      </w:r>
      <w:hyperlink r:id="rId11" w:history="1">
        <w:r w:rsidRPr="00014F53">
          <w:rPr>
            <w:rStyle w:val="Hyperlink"/>
            <w:iCs/>
            <w:sz w:val="20"/>
            <w:szCs w:val="20"/>
          </w:rPr>
          <w:t>About CPS | The Crown Prosecution Service</w:t>
        </w:r>
      </w:hyperlink>
      <w:r>
        <w:br/>
        <w:t>College of Policing,</w:t>
      </w:r>
      <w:r w:rsidR="00A87A55">
        <w:t xml:space="preserve"> January 26, 2022</w:t>
      </w:r>
      <w:r>
        <w:t xml:space="preserve"> ‘Charging and case preparation</w:t>
      </w:r>
      <w:r w:rsidR="00A87A55">
        <w:t xml:space="preserve">’: </w:t>
      </w:r>
      <w:r w:rsidR="00A87A55">
        <w:rPr>
          <w:iCs/>
          <w:sz w:val="20"/>
          <w:szCs w:val="20"/>
        </w:rPr>
        <w:t xml:space="preserve">Accessed on </w:t>
      </w:r>
      <w:r w:rsidR="00A87A55">
        <w:rPr>
          <w:iCs/>
          <w:sz w:val="20"/>
          <w:szCs w:val="20"/>
        </w:rPr>
        <w:t>13</w:t>
      </w:r>
      <w:r w:rsidR="00A87A55">
        <w:rPr>
          <w:iCs/>
          <w:sz w:val="20"/>
          <w:szCs w:val="20"/>
        </w:rPr>
        <w:t xml:space="preserve">/4/26 </w:t>
      </w:r>
      <w:hyperlink r:id="rId12" w:history="1">
        <w:r w:rsidRPr="00014F53">
          <w:rPr>
            <w:rStyle w:val="Hyperlink"/>
            <w:iCs/>
            <w:sz w:val="20"/>
            <w:szCs w:val="20"/>
          </w:rPr>
          <w:t>Charging and case preparation | College of Policing</w:t>
        </w:r>
      </w:hyperlink>
    </w:p>
    <w:p w14:paraId="0DF7E0EF" w14:textId="06697CBC" w:rsidR="00896353" w:rsidRPr="000E1170" w:rsidRDefault="00896353" w:rsidP="0013497F">
      <w:pPr>
        <w:rPr>
          <w:iCs/>
          <w:sz w:val="20"/>
          <w:szCs w:val="20"/>
        </w:rPr>
      </w:pPr>
      <w:r>
        <w:rPr>
          <w:iCs/>
          <w:sz w:val="20"/>
          <w:szCs w:val="20"/>
        </w:rPr>
        <w:fldChar w:fldCharType="end"/>
      </w:r>
    </w:p>
    <w:sectPr w:rsidR="00896353" w:rsidRPr="000E11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4D6D9C"/>
    <w:multiLevelType w:val="hybridMultilevel"/>
    <w:tmpl w:val="A8DEBF2C"/>
    <w:lvl w:ilvl="0" w:tplc="9288F3D0">
      <w:start w:val="1"/>
      <w:numFmt w:val="bullet"/>
      <w:lvlText w:val="•"/>
      <w:lvlJc w:val="left"/>
      <w:pPr>
        <w:tabs>
          <w:tab w:val="num" w:pos="720"/>
        </w:tabs>
        <w:ind w:left="720" w:hanging="360"/>
      </w:pPr>
      <w:rPr>
        <w:rFonts w:ascii="Arial" w:hAnsi="Arial" w:hint="default"/>
      </w:rPr>
    </w:lvl>
    <w:lvl w:ilvl="1" w:tplc="1F5202CA" w:tentative="1">
      <w:start w:val="1"/>
      <w:numFmt w:val="bullet"/>
      <w:lvlText w:val="•"/>
      <w:lvlJc w:val="left"/>
      <w:pPr>
        <w:tabs>
          <w:tab w:val="num" w:pos="1440"/>
        </w:tabs>
        <w:ind w:left="1440" w:hanging="360"/>
      </w:pPr>
      <w:rPr>
        <w:rFonts w:ascii="Arial" w:hAnsi="Arial" w:hint="default"/>
      </w:rPr>
    </w:lvl>
    <w:lvl w:ilvl="2" w:tplc="6616BE6A" w:tentative="1">
      <w:start w:val="1"/>
      <w:numFmt w:val="bullet"/>
      <w:lvlText w:val="•"/>
      <w:lvlJc w:val="left"/>
      <w:pPr>
        <w:tabs>
          <w:tab w:val="num" w:pos="2160"/>
        </w:tabs>
        <w:ind w:left="2160" w:hanging="360"/>
      </w:pPr>
      <w:rPr>
        <w:rFonts w:ascii="Arial" w:hAnsi="Arial" w:hint="default"/>
      </w:rPr>
    </w:lvl>
    <w:lvl w:ilvl="3" w:tplc="5A5E2F22" w:tentative="1">
      <w:start w:val="1"/>
      <w:numFmt w:val="bullet"/>
      <w:lvlText w:val="•"/>
      <w:lvlJc w:val="left"/>
      <w:pPr>
        <w:tabs>
          <w:tab w:val="num" w:pos="2880"/>
        </w:tabs>
        <w:ind w:left="2880" w:hanging="360"/>
      </w:pPr>
      <w:rPr>
        <w:rFonts w:ascii="Arial" w:hAnsi="Arial" w:hint="default"/>
      </w:rPr>
    </w:lvl>
    <w:lvl w:ilvl="4" w:tplc="B2F28BBA" w:tentative="1">
      <w:start w:val="1"/>
      <w:numFmt w:val="bullet"/>
      <w:lvlText w:val="•"/>
      <w:lvlJc w:val="left"/>
      <w:pPr>
        <w:tabs>
          <w:tab w:val="num" w:pos="3600"/>
        </w:tabs>
        <w:ind w:left="3600" w:hanging="360"/>
      </w:pPr>
      <w:rPr>
        <w:rFonts w:ascii="Arial" w:hAnsi="Arial" w:hint="default"/>
      </w:rPr>
    </w:lvl>
    <w:lvl w:ilvl="5" w:tplc="C844943C" w:tentative="1">
      <w:start w:val="1"/>
      <w:numFmt w:val="bullet"/>
      <w:lvlText w:val="•"/>
      <w:lvlJc w:val="left"/>
      <w:pPr>
        <w:tabs>
          <w:tab w:val="num" w:pos="4320"/>
        </w:tabs>
        <w:ind w:left="4320" w:hanging="360"/>
      </w:pPr>
      <w:rPr>
        <w:rFonts w:ascii="Arial" w:hAnsi="Arial" w:hint="default"/>
      </w:rPr>
    </w:lvl>
    <w:lvl w:ilvl="6" w:tplc="4F364D68" w:tentative="1">
      <w:start w:val="1"/>
      <w:numFmt w:val="bullet"/>
      <w:lvlText w:val="•"/>
      <w:lvlJc w:val="left"/>
      <w:pPr>
        <w:tabs>
          <w:tab w:val="num" w:pos="5040"/>
        </w:tabs>
        <w:ind w:left="5040" w:hanging="360"/>
      </w:pPr>
      <w:rPr>
        <w:rFonts w:ascii="Arial" w:hAnsi="Arial" w:hint="default"/>
      </w:rPr>
    </w:lvl>
    <w:lvl w:ilvl="7" w:tplc="0B0084EA" w:tentative="1">
      <w:start w:val="1"/>
      <w:numFmt w:val="bullet"/>
      <w:lvlText w:val="•"/>
      <w:lvlJc w:val="left"/>
      <w:pPr>
        <w:tabs>
          <w:tab w:val="num" w:pos="5760"/>
        </w:tabs>
        <w:ind w:left="5760" w:hanging="360"/>
      </w:pPr>
      <w:rPr>
        <w:rFonts w:ascii="Arial" w:hAnsi="Arial" w:hint="default"/>
      </w:rPr>
    </w:lvl>
    <w:lvl w:ilvl="8" w:tplc="AEE64C5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9C05BFB"/>
    <w:multiLevelType w:val="hybridMultilevel"/>
    <w:tmpl w:val="F0B4D476"/>
    <w:lvl w:ilvl="0" w:tplc="31308BBC">
      <w:start w:val="1"/>
      <w:numFmt w:val="bullet"/>
      <w:lvlText w:val="•"/>
      <w:lvlJc w:val="left"/>
      <w:pPr>
        <w:tabs>
          <w:tab w:val="num" w:pos="720"/>
        </w:tabs>
        <w:ind w:left="720" w:hanging="360"/>
      </w:pPr>
      <w:rPr>
        <w:rFonts w:ascii="Arial" w:hAnsi="Arial" w:hint="default"/>
      </w:rPr>
    </w:lvl>
    <w:lvl w:ilvl="1" w:tplc="1ED2A948" w:tentative="1">
      <w:start w:val="1"/>
      <w:numFmt w:val="bullet"/>
      <w:lvlText w:val="•"/>
      <w:lvlJc w:val="left"/>
      <w:pPr>
        <w:tabs>
          <w:tab w:val="num" w:pos="1440"/>
        </w:tabs>
        <w:ind w:left="1440" w:hanging="360"/>
      </w:pPr>
      <w:rPr>
        <w:rFonts w:ascii="Arial" w:hAnsi="Arial" w:hint="default"/>
      </w:rPr>
    </w:lvl>
    <w:lvl w:ilvl="2" w:tplc="CE2C1C3E" w:tentative="1">
      <w:start w:val="1"/>
      <w:numFmt w:val="bullet"/>
      <w:lvlText w:val="•"/>
      <w:lvlJc w:val="left"/>
      <w:pPr>
        <w:tabs>
          <w:tab w:val="num" w:pos="2160"/>
        </w:tabs>
        <w:ind w:left="2160" w:hanging="360"/>
      </w:pPr>
      <w:rPr>
        <w:rFonts w:ascii="Arial" w:hAnsi="Arial" w:hint="default"/>
      </w:rPr>
    </w:lvl>
    <w:lvl w:ilvl="3" w:tplc="C13CD48E" w:tentative="1">
      <w:start w:val="1"/>
      <w:numFmt w:val="bullet"/>
      <w:lvlText w:val="•"/>
      <w:lvlJc w:val="left"/>
      <w:pPr>
        <w:tabs>
          <w:tab w:val="num" w:pos="2880"/>
        </w:tabs>
        <w:ind w:left="2880" w:hanging="360"/>
      </w:pPr>
      <w:rPr>
        <w:rFonts w:ascii="Arial" w:hAnsi="Arial" w:hint="default"/>
      </w:rPr>
    </w:lvl>
    <w:lvl w:ilvl="4" w:tplc="CC84935E" w:tentative="1">
      <w:start w:val="1"/>
      <w:numFmt w:val="bullet"/>
      <w:lvlText w:val="•"/>
      <w:lvlJc w:val="left"/>
      <w:pPr>
        <w:tabs>
          <w:tab w:val="num" w:pos="3600"/>
        </w:tabs>
        <w:ind w:left="3600" w:hanging="360"/>
      </w:pPr>
      <w:rPr>
        <w:rFonts w:ascii="Arial" w:hAnsi="Arial" w:hint="default"/>
      </w:rPr>
    </w:lvl>
    <w:lvl w:ilvl="5" w:tplc="2A36BA68" w:tentative="1">
      <w:start w:val="1"/>
      <w:numFmt w:val="bullet"/>
      <w:lvlText w:val="•"/>
      <w:lvlJc w:val="left"/>
      <w:pPr>
        <w:tabs>
          <w:tab w:val="num" w:pos="4320"/>
        </w:tabs>
        <w:ind w:left="4320" w:hanging="360"/>
      </w:pPr>
      <w:rPr>
        <w:rFonts w:ascii="Arial" w:hAnsi="Arial" w:hint="default"/>
      </w:rPr>
    </w:lvl>
    <w:lvl w:ilvl="6" w:tplc="A49A1C14" w:tentative="1">
      <w:start w:val="1"/>
      <w:numFmt w:val="bullet"/>
      <w:lvlText w:val="•"/>
      <w:lvlJc w:val="left"/>
      <w:pPr>
        <w:tabs>
          <w:tab w:val="num" w:pos="5040"/>
        </w:tabs>
        <w:ind w:left="5040" w:hanging="360"/>
      </w:pPr>
      <w:rPr>
        <w:rFonts w:ascii="Arial" w:hAnsi="Arial" w:hint="default"/>
      </w:rPr>
    </w:lvl>
    <w:lvl w:ilvl="7" w:tplc="752473A6" w:tentative="1">
      <w:start w:val="1"/>
      <w:numFmt w:val="bullet"/>
      <w:lvlText w:val="•"/>
      <w:lvlJc w:val="left"/>
      <w:pPr>
        <w:tabs>
          <w:tab w:val="num" w:pos="5760"/>
        </w:tabs>
        <w:ind w:left="5760" w:hanging="360"/>
      </w:pPr>
      <w:rPr>
        <w:rFonts w:ascii="Arial" w:hAnsi="Arial" w:hint="default"/>
      </w:rPr>
    </w:lvl>
    <w:lvl w:ilvl="8" w:tplc="0F5A423C" w:tentative="1">
      <w:start w:val="1"/>
      <w:numFmt w:val="bullet"/>
      <w:lvlText w:val="•"/>
      <w:lvlJc w:val="left"/>
      <w:pPr>
        <w:tabs>
          <w:tab w:val="num" w:pos="6480"/>
        </w:tabs>
        <w:ind w:left="6480" w:hanging="360"/>
      </w:pPr>
      <w:rPr>
        <w:rFonts w:ascii="Arial" w:hAnsi="Arial" w:hint="default"/>
      </w:rPr>
    </w:lvl>
  </w:abstractNum>
  <w:num w:numId="1" w16cid:durableId="142285381">
    <w:abstractNumId w:val="0"/>
  </w:num>
  <w:num w:numId="2" w16cid:durableId="9867122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97F"/>
    <w:rsid w:val="00014F53"/>
    <w:rsid w:val="0007438D"/>
    <w:rsid w:val="00084C99"/>
    <w:rsid w:val="000E1170"/>
    <w:rsid w:val="0013497F"/>
    <w:rsid w:val="001A4A9F"/>
    <w:rsid w:val="002552BE"/>
    <w:rsid w:val="00386FE3"/>
    <w:rsid w:val="00463FD3"/>
    <w:rsid w:val="0052556E"/>
    <w:rsid w:val="0058078A"/>
    <w:rsid w:val="00604B27"/>
    <w:rsid w:val="00614CC4"/>
    <w:rsid w:val="00697B53"/>
    <w:rsid w:val="007B1F54"/>
    <w:rsid w:val="00896353"/>
    <w:rsid w:val="008E0C44"/>
    <w:rsid w:val="008F0FED"/>
    <w:rsid w:val="00906810"/>
    <w:rsid w:val="00A02E04"/>
    <w:rsid w:val="00A87A55"/>
    <w:rsid w:val="00D5126D"/>
    <w:rsid w:val="00D629C7"/>
    <w:rsid w:val="00EA42C6"/>
    <w:rsid w:val="00F6424D"/>
    <w:rsid w:val="00F6443B"/>
    <w:rsid w:val="00F815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6372C"/>
  <w15:chartTrackingRefBased/>
  <w15:docId w15:val="{CFBC5C34-3FC0-42A7-8563-AC61BD109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49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49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49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49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49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49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49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49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49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49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49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49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49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49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49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49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49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497F"/>
    <w:rPr>
      <w:rFonts w:eastAsiaTheme="majorEastAsia" w:cstheme="majorBidi"/>
      <w:color w:val="272727" w:themeColor="text1" w:themeTint="D8"/>
    </w:rPr>
  </w:style>
  <w:style w:type="paragraph" w:styleId="Title">
    <w:name w:val="Title"/>
    <w:basedOn w:val="Normal"/>
    <w:next w:val="Normal"/>
    <w:link w:val="TitleChar"/>
    <w:uiPriority w:val="10"/>
    <w:qFormat/>
    <w:rsid w:val="001349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49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49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49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497F"/>
    <w:pPr>
      <w:spacing w:before="160"/>
      <w:jc w:val="center"/>
    </w:pPr>
    <w:rPr>
      <w:i/>
      <w:iCs/>
      <w:color w:val="404040" w:themeColor="text1" w:themeTint="BF"/>
    </w:rPr>
  </w:style>
  <w:style w:type="character" w:customStyle="1" w:styleId="QuoteChar">
    <w:name w:val="Quote Char"/>
    <w:basedOn w:val="DefaultParagraphFont"/>
    <w:link w:val="Quote"/>
    <w:uiPriority w:val="29"/>
    <w:rsid w:val="0013497F"/>
    <w:rPr>
      <w:i/>
      <w:iCs/>
      <w:color w:val="404040" w:themeColor="text1" w:themeTint="BF"/>
    </w:rPr>
  </w:style>
  <w:style w:type="paragraph" w:styleId="ListParagraph">
    <w:name w:val="List Paragraph"/>
    <w:basedOn w:val="Normal"/>
    <w:uiPriority w:val="34"/>
    <w:qFormat/>
    <w:rsid w:val="0013497F"/>
    <w:pPr>
      <w:ind w:left="720"/>
      <w:contextualSpacing/>
    </w:pPr>
  </w:style>
  <w:style w:type="character" w:styleId="IntenseEmphasis">
    <w:name w:val="Intense Emphasis"/>
    <w:basedOn w:val="DefaultParagraphFont"/>
    <w:uiPriority w:val="21"/>
    <w:qFormat/>
    <w:rsid w:val="0013497F"/>
    <w:rPr>
      <w:i/>
      <w:iCs/>
      <w:color w:val="0F4761" w:themeColor="accent1" w:themeShade="BF"/>
    </w:rPr>
  </w:style>
  <w:style w:type="paragraph" w:styleId="IntenseQuote">
    <w:name w:val="Intense Quote"/>
    <w:basedOn w:val="Normal"/>
    <w:next w:val="Normal"/>
    <w:link w:val="IntenseQuoteChar"/>
    <w:uiPriority w:val="30"/>
    <w:qFormat/>
    <w:rsid w:val="001349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497F"/>
    <w:rPr>
      <w:i/>
      <w:iCs/>
      <w:color w:val="0F4761" w:themeColor="accent1" w:themeShade="BF"/>
    </w:rPr>
  </w:style>
  <w:style w:type="character" w:styleId="IntenseReference">
    <w:name w:val="Intense Reference"/>
    <w:basedOn w:val="DefaultParagraphFont"/>
    <w:uiPriority w:val="32"/>
    <w:qFormat/>
    <w:rsid w:val="0013497F"/>
    <w:rPr>
      <w:b/>
      <w:bCs/>
      <w:smallCaps/>
      <w:color w:val="0F4761" w:themeColor="accent1" w:themeShade="BF"/>
      <w:spacing w:val="5"/>
    </w:rPr>
  </w:style>
  <w:style w:type="character" w:styleId="Hyperlink">
    <w:name w:val="Hyperlink"/>
    <w:basedOn w:val="DefaultParagraphFont"/>
    <w:uiPriority w:val="99"/>
    <w:unhideWhenUsed/>
    <w:rsid w:val="00614CC4"/>
    <w:rPr>
      <w:color w:val="467886" w:themeColor="hyperlink"/>
      <w:u w:val="single"/>
    </w:rPr>
  </w:style>
  <w:style w:type="character" w:styleId="UnresolvedMention">
    <w:name w:val="Unresolved Mention"/>
    <w:basedOn w:val="DefaultParagraphFont"/>
    <w:uiPriority w:val="99"/>
    <w:semiHidden/>
    <w:unhideWhenUsed/>
    <w:rsid w:val="00614CC4"/>
    <w:rPr>
      <w:color w:val="605E5C"/>
      <w:shd w:val="clear" w:color="auto" w:fill="E1DFDD"/>
    </w:rPr>
  </w:style>
  <w:style w:type="character" w:styleId="FollowedHyperlink">
    <w:name w:val="FollowedHyperlink"/>
    <w:basedOn w:val="DefaultParagraphFont"/>
    <w:uiPriority w:val="99"/>
    <w:semiHidden/>
    <w:unhideWhenUsed/>
    <w:rsid w:val="0089635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direct.gov.uk/articles/victim-charte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itnessservice.org.uk/your-rights/special-measures/" TargetMode="External"/><Relationship Id="rId12" Type="http://schemas.openxmlformats.org/officeDocument/2006/relationships/hyperlink" Target="https://www.college.police.uk/app/prosecution-and-case-management/charging-and-case-prepara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entencingcouncil.org.uk/about-sentencing/how-sentencing-works/" TargetMode="External"/><Relationship Id="rId11" Type="http://schemas.openxmlformats.org/officeDocument/2006/relationships/hyperlink" Target="https://www.cps.gov.uk/about-cps" TargetMode="External"/><Relationship Id="rId5" Type="http://schemas.openxmlformats.org/officeDocument/2006/relationships/hyperlink" Target="https://law.gov.wales/constitution-and-government/law-making-wales/understanding-legislation" TargetMode="External"/><Relationship Id="rId10" Type="http://schemas.openxmlformats.org/officeDocument/2006/relationships/hyperlink" Target="https://sentencingcouncil.org.uk/resources/going-to-court/information-for-victims-and-witnesses/" TargetMode="External"/><Relationship Id="rId4" Type="http://schemas.openxmlformats.org/officeDocument/2006/relationships/webSettings" Target="webSettings.xml"/><Relationship Id="rId9" Type="http://schemas.openxmlformats.org/officeDocument/2006/relationships/hyperlink" Target="https://www.uklegalguides.com/what-are-the-rights-of-defendants-during-court-proceeding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1584</Words>
  <Characters>9031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Harrison Meadows (2501629)</dc:creator>
  <cp:keywords/>
  <dc:description/>
  <cp:lastModifiedBy>Harrison Meadows (2501629)</cp:lastModifiedBy>
  <cp:revision>2</cp:revision>
  <dcterms:created xsi:type="dcterms:W3CDTF">2026-05-01T10:06:00Z</dcterms:created>
  <dcterms:modified xsi:type="dcterms:W3CDTF">2026-05-01T10:06:00Z</dcterms:modified>
</cp:coreProperties>
</file>