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E09C568" w14:textId="77777777" w:rsidR="00F73BF4" w:rsidRDefault="00F73BF4" w:rsidP="00F73BF4">
      <w:pPr>
        <w:spacing w:before="22"/>
        <w:ind w:left="7" w:right="23"/>
        <w:jc w:val="center"/>
        <w:rPr>
          <w:b/>
          <w:sz w:val="32"/>
        </w:rPr>
      </w:pPr>
      <w:r>
        <w:rPr>
          <w:b/>
          <w:sz w:val="32"/>
        </w:rPr>
        <w:t>University</w:t>
      </w:r>
      <w:r>
        <w:rPr>
          <w:b/>
          <w:spacing w:val="-8"/>
          <w:sz w:val="32"/>
        </w:rPr>
        <w:t xml:space="preserve"> </w:t>
      </w:r>
      <w:r>
        <w:rPr>
          <w:b/>
          <w:sz w:val="32"/>
        </w:rPr>
        <w:t>of</w:t>
      </w:r>
      <w:r>
        <w:rPr>
          <w:b/>
          <w:spacing w:val="-8"/>
          <w:sz w:val="32"/>
        </w:rPr>
        <w:t xml:space="preserve"> </w:t>
      </w:r>
      <w:r>
        <w:rPr>
          <w:b/>
          <w:sz w:val="32"/>
        </w:rPr>
        <w:t>Wales</w:t>
      </w:r>
      <w:r>
        <w:rPr>
          <w:b/>
          <w:spacing w:val="-8"/>
          <w:sz w:val="32"/>
        </w:rPr>
        <w:t xml:space="preserve"> </w:t>
      </w:r>
      <w:r>
        <w:rPr>
          <w:b/>
          <w:sz w:val="32"/>
        </w:rPr>
        <w:t>Trinity</w:t>
      </w:r>
      <w:r>
        <w:rPr>
          <w:b/>
          <w:spacing w:val="-8"/>
          <w:sz w:val="32"/>
        </w:rPr>
        <w:t xml:space="preserve"> </w:t>
      </w:r>
      <w:r>
        <w:rPr>
          <w:b/>
          <w:sz w:val="32"/>
        </w:rPr>
        <w:t>Saint</w:t>
      </w:r>
      <w:r>
        <w:rPr>
          <w:b/>
          <w:spacing w:val="-8"/>
          <w:sz w:val="32"/>
        </w:rPr>
        <w:t xml:space="preserve"> </w:t>
      </w:r>
      <w:r>
        <w:rPr>
          <w:b/>
          <w:spacing w:val="-4"/>
          <w:sz w:val="32"/>
        </w:rPr>
        <w:t>David</w:t>
      </w:r>
    </w:p>
    <w:p w14:paraId="27E6D996" w14:textId="77777777" w:rsidR="00F73BF4" w:rsidRDefault="00F73BF4" w:rsidP="008F1D64">
      <w:pPr>
        <w:jc w:val="center"/>
      </w:pPr>
      <w:r>
        <w:t>Wales</w:t>
      </w:r>
      <w:r>
        <w:rPr>
          <w:spacing w:val="-5"/>
        </w:rPr>
        <w:t xml:space="preserve"> </w:t>
      </w:r>
      <w:r>
        <w:t>Institute</w:t>
      </w:r>
      <w:r>
        <w:rPr>
          <w:spacing w:val="-3"/>
        </w:rPr>
        <w:t xml:space="preserve"> </w:t>
      </w:r>
      <w:r>
        <w:t>of</w:t>
      </w:r>
      <w:r>
        <w:rPr>
          <w:spacing w:val="-2"/>
        </w:rPr>
        <w:t xml:space="preserve"> </w:t>
      </w:r>
      <w:r>
        <w:t>Science</w:t>
      </w:r>
      <w:r>
        <w:rPr>
          <w:spacing w:val="-4"/>
        </w:rPr>
        <w:t xml:space="preserve"> </w:t>
      </w:r>
      <w:r>
        <w:t>&amp;</w:t>
      </w:r>
      <w:r>
        <w:rPr>
          <w:spacing w:val="-3"/>
        </w:rPr>
        <w:t xml:space="preserve"> </w:t>
      </w:r>
      <w:r>
        <w:rPr>
          <w:spacing w:val="-5"/>
        </w:rPr>
        <w:t>Art</w:t>
      </w:r>
    </w:p>
    <w:p w14:paraId="5E3608D0" w14:textId="77777777" w:rsidR="00F73BF4" w:rsidRDefault="00F73BF4" w:rsidP="00F73BF4">
      <w:pPr>
        <w:pStyle w:val="BodyText"/>
        <w:rPr>
          <w:b/>
          <w:sz w:val="20"/>
        </w:rPr>
      </w:pPr>
    </w:p>
    <w:p w14:paraId="59FCEBAD" w14:textId="77777777" w:rsidR="00F73BF4" w:rsidRDefault="00F73BF4" w:rsidP="00F73BF4">
      <w:pPr>
        <w:pStyle w:val="BodyText"/>
        <w:rPr>
          <w:b/>
          <w:sz w:val="20"/>
        </w:rPr>
      </w:pPr>
    </w:p>
    <w:p w14:paraId="56EA3D10" w14:textId="77777777" w:rsidR="00F73BF4" w:rsidRDefault="00F73BF4" w:rsidP="00F73BF4">
      <w:pPr>
        <w:pStyle w:val="BodyText"/>
        <w:rPr>
          <w:b/>
          <w:sz w:val="20"/>
        </w:rPr>
      </w:pPr>
    </w:p>
    <w:p w14:paraId="73357A42" w14:textId="77777777" w:rsidR="00F73BF4" w:rsidRDefault="00F73BF4" w:rsidP="00F73BF4">
      <w:pPr>
        <w:pStyle w:val="BodyText"/>
        <w:rPr>
          <w:b/>
          <w:sz w:val="20"/>
        </w:rPr>
      </w:pPr>
    </w:p>
    <w:p w14:paraId="65A021F2" w14:textId="77777777" w:rsidR="00F73BF4" w:rsidRDefault="00F73BF4" w:rsidP="00F73BF4">
      <w:pPr>
        <w:pStyle w:val="BodyText"/>
        <w:rPr>
          <w:b/>
          <w:sz w:val="20"/>
        </w:rPr>
      </w:pPr>
    </w:p>
    <w:p w14:paraId="4B433760" w14:textId="77777777" w:rsidR="00F73BF4" w:rsidRDefault="00F73BF4" w:rsidP="00F73BF4">
      <w:pPr>
        <w:pStyle w:val="BodyText"/>
        <w:spacing w:before="142"/>
        <w:rPr>
          <w:b/>
          <w:sz w:val="20"/>
        </w:rPr>
      </w:pPr>
      <w:r>
        <w:rPr>
          <w:noProof/>
        </w:rPr>
        <w:drawing>
          <wp:anchor distT="0" distB="0" distL="0" distR="0" simplePos="0" relativeHeight="251659264" behindDoc="1" locked="0" layoutInCell="1" allowOverlap="1" wp14:anchorId="631E936B" wp14:editId="270A6D27">
            <wp:simplePos x="0" y="0"/>
            <wp:positionH relativeFrom="page">
              <wp:posOffset>1894124</wp:posOffset>
            </wp:positionH>
            <wp:positionV relativeFrom="paragraph">
              <wp:posOffset>260617</wp:posOffset>
            </wp:positionV>
            <wp:extent cx="3762964" cy="1347216"/>
            <wp:effectExtent l="0" t="0" r="0" b="0"/>
            <wp:wrapTopAndBottom/>
            <wp:docPr id="7" name="Image 7" descr="Press Releases 2018 | University of Wales Trinity Saint David"/>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7" name="Image 7" descr="Press Releases 2018 | University of Wales Trinity Saint David"/>
                    <pic:cNvPicPr/>
                  </pic:nvPicPr>
                  <pic:blipFill>
                    <a:blip r:embed="rId8" cstate="print"/>
                    <a:stretch>
                      <a:fillRect/>
                    </a:stretch>
                  </pic:blipFill>
                  <pic:spPr>
                    <a:xfrm>
                      <a:off x="0" y="0"/>
                      <a:ext cx="3762964" cy="1347216"/>
                    </a:xfrm>
                    <a:prstGeom prst="rect">
                      <a:avLst/>
                    </a:prstGeom>
                  </pic:spPr>
                </pic:pic>
              </a:graphicData>
            </a:graphic>
          </wp:anchor>
        </w:drawing>
      </w:r>
    </w:p>
    <w:p w14:paraId="6CB03E61" w14:textId="77777777" w:rsidR="00F73BF4" w:rsidRDefault="00F73BF4" w:rsidP="00F73BF4">
      <w:pPr>
        <w:pStyle w:val="BodyText"/>
        <w:rPr>
          <w:b/>
          <w:sz w:val="24"/>
        </w:rPr>
      </w:pPr>
    </w:p>
    <w:p w14:paraId="40560DA5" w14:textId="77777777" w:rsidR="00F73BF4" w:rsidRDefault="00F73BF4" w:rsidP="00F73BF4">
      <w:pPr>
        <w:pStyle w:val="BodyText"/>
        <w:rPr>
          <w:b/>
          <w:sz w:val="24"/>
        </w:rPr>
      </w:pPr>
    </w:p>
    <w:p w14:paraId="405636E7" w14:textId="77777777" w:rsidR="00F73BF4" w:rsidRDefault="00F73BF4" w:rsidP="00F73BF4">
      <w:pPr>
        <w:pStyle w:val="BodyText"/>
        <w:rPr>
          <w:b/>
          <w:sz w:val="24"/>
        </w:rPr>
      </w:pPr>
    </w:p>
    <w:p w14:paraId="46850C17" w14:textId="77777777" w:rsidR="00F73BF4" w:rsidRDefault="00F73BF4" w:rsidP="00F73BF4">
      <w:pPr>
        <w:pStyle w:val="BodyText"/>
        <w:rPr>
          <w:b/>
          <w:sz w:val="24"/>
        </w:rPr>
      </w:pPr>
    </w:p>
    <w:p w14:paraId="792DB5D4" w14:textId="77777777" w:rsidR="00F73BF4" w:rsidRDefault="00F73BF4" w:rsidP="00F73BF4">
      <w:pPr>
        <w:pStyle w:val="BodyText"/>
        <w:spacing w:before="199"/>
        <w:rPr>
          <w:b/>
          <w:sz w:val="24"/>
        </w:rPr>
      </w:pPr>
    </w:p>
    <w:p w14:paraId="69A5804C" w14:textId="05164493" w:rsidR="00F73BF4" w:rsidRDefault="000962E7" w:rsidP="00F73BF4">
      <w:pPr>
        <w:ind w:right="23"/>
        <w:jc w:val="center"/>
        <w:rPr>
          <w:b/>
          <w:i/>
          <w:sz w:val="44"/>
        </w:rPr>
      </w:pPr>
      <w:r>
        <w:rPr>
          <w:b/>
          <w:i/>
          <w:sz w:val="44"/>
        </w:rPr>
        <w:t>Root Cause Analysis – Technical Report</w:t>
      </w:r>
    </w:p>
    <w:p w14:paraId="0D37CE3C" w14:textId="7BAD7BC4" w:rsidR="00F73BF4" w:rsidRDefault="00F70E66" w:rsidP="00F73BF4">
      <w:pPr>
        <w:spacing w:before="429"/>
        <w:ind w:left="5" w:right="23"/>
        <w:jc w:val="center"/>
        <w:rPr>
          <w:b/>
          <w:i/>
          <w:sz w:val="32"/>
        </w:rPr>
      </w:pPr>
      <w:r>
        <w:rPr>
          <w:b/>
          <w:i/>
          <w:sz w:val="32"/>
        </w:rPr>
        <w:t xml:space="preserve">Study Skills </w:t>
      </w:r>
      <w:r w:rsidR="00F73BF4">
        <w:rPr>
          <w:b/>
          <w:i/>
          <w:spacing w:val="-12"/>
          <w:sz w:val="32"/>
        </w:rPr>
        <w:t xml:space="preserve"> </w:t>
      </w:r>
      <w:r w:rsidR="00F73BF4">
        <w:rPr>
          <w:b/>
          <w:i/>
          <w:sz w:val="32"/>
        </w:rPr>
        <w:t>(</w:t>
      </w:r>
      <w:r w:rsidR="00B204F0">
        <w:rPr>
          <w:b/>
          <w:i/>
          <w:spacing w:val="-4"/>
          <w:sz w:val="32"/>
        </w:rPr>
        <w:t>ACMA4039</w:t>
      </w:r>
      <w:r w:rsidR="00F73BF4">
        <w:rPr>
          <w:b/>
          <w:i/>
          <w:spacing w:val="-4"/>
          <w:sz w:val="32"/>
        </w:rPr>
        <w:t>)</w:t>
      </w:r>
    </w:p>
    <w:p w14:paraId="30EF997B" w14:textId="77777777" w:rsidR="00F73BF4" w:rsidRDefault="00F73BF4" w:rsidP="00F73BF4">
      <w:pPr>
        <w:pStyle w:val="BodyText"/>
        <w:rPr>
          <w:b/>
          <w:i/>
          <w:sz w:val="32"/>
        </w:rPr>
      </w:pPr>
    </w:p>
    <w:p w14:paraId="72DFDAAC" w14:textId="77777777" w:rsidR="00F73BF4" w:rsidRDefault="00F73BF4" w:rsidP="00F73BF4">
      <w:pPr>
        <w:pStyle w:val="BodyText"/>
        <w:rPr>
          <w:b/>
          <w:i/>
          <w:sz w:val="32"/>
        </w:rPr>
      </w:pPr>
    </w:p>
    <w:p w14:paraId="10D4F445" w14:textId="77777777" w:rsidR="00F73BF4" w:rsidRDefault="00F73BF4" w:rsidP="00F73BF4">
      <w:pPr>
        <w:pStyle w:val="BodyText"/>
        <w:rPr>
          <w:b/>
          <w:i/>
          <w:sz w:val="32"/>
        </w:rPr>
      </w:pPr>
    </w:p>
    <w:p w14:paraId="54ABB13D" w14:textId="77777777" w:rsidR="00F73BF4" w:rsidRDefault="00F73BF4" w:rsidP="00F73BF4">
      <w:pPr>
        <w:pStyle w:val="BodyText"/>
        <w:rPr>
          <w:b/>
          <w:i/>
          <w:sz w:val="32"/>
        </w:rPr>
      </w:pPr>
    </w:p>
    <w:p w14:paraId="59BB5783" w14:textId="77777777" w:rsidR="00F73BF4" w:rsidRDefault="00F73BF4" w:rsidP="00F73BF4">
      <w:pPr>
        <w:pStyle w:val="BodyText"/>
        <w:rPr>
          <w:b/>
          <w:i/>
          <w:sz w:val="32"/>
        </w:rPr>
      </w:pPr>
    </w:p>
    <w:p w14:paraId="03191B14" w14:textId="77777777" w:rsidR="00F73BF4" w:rsidRDefault="00F73BF4" w:rsidP="00F73BF4">
      <w:pPr>
        <w:pStyle w:val="BodyText"/>
        <w:rPr>
          <w:b/>
          <w:i/>
          <w:sz w:val="32"/>
        </w:rPr>
      </w:pPr>
    </w:p>
    <w:p w14:paraId="7530839D" w14:textId="77777777" w:rsidR="00F73BF4" w:rsidRDefault="00F73BF4" w:rsidP="00F73BF4">
      <w:pPr>
        <w:pStyle w:val="BodyText"/>
        <w:rPr>
          <w:b/>
          <w:i/>
          <w:sz w:val="32"/>
        </w:rPr>
      </w:pPr>
    </w:p>
    <w:p w14:paraId="61360476" w14:textId="77777777" w:rsidR="00F73BF4" w:rsidRDefault="00F73BF4" w:rsidP="00F73BF4">
      <w:pPr>
        <w:pStyle w:val="BodyText"/>
        <w:rPr>
          <w:b/>
          <w:i/>
          <w:sz w:val="32"/>
        </w:rPr>
      </w:pPr>
    </w:p>
    <w:p w14:paraId="70561F52" w14:textId="77777777" w:rsidR="00F73BF4" w:rsidRDefault="00F73BF4" w:rsidP="00F73BF4">
      <w:pPr>
        <w:pStyle w:val="BodyText"/>
        <w:rPr>
          <w:b/>
          <w:i/>
          <w:sz w:val="32"/>
        </w:rPr>
      </w:pPr>
    </w:p>
    <w:p w14:paraId="32FC81AE" w14:textId="77777777" w:rsidR="00F73BF4" w:rsidRDefault="00F73BF4" w:rsidP="00F73BF4">
      <w:pPr>
        <w:pStyle w:val="BodyText"/>
        <w:rPr>
          <w:b/>
          <w:i/>
          <w:sz w:val="32"/>
        </w:rPr>
      </w:pPr>
    </w:p>
    <w:p w14:paraId="1C07B17A" w14:textId="77777777" w:rsidR="00F73BF4" w:rsidRDefault="00F73BF4" w:rsidP="00F73BF4">
      <w:pPr>
        <w:pStyle w:val="BodyText"/>
        <w:spacing w:before="153"/>
        <w:rPr>
          <w:b/>
          <w:i/>
          <w:sz w:val="32"/>
        </w:rPr>
      </w:pPr>
    </w:p>
    <w:p w14:paraId="6E3050D0" w14:textId="154C0191" w:rsidR="00F73BF4" w:rsidRDefault="00B204F0" w:rsidP="00F73BF4">
      <w:pPr>
        <w:pStyle w:val="BodyText"/>
        <w:ind w:left="6" w:right="23"/>
        <w:jc w:val="center"/>
      </w:pPr>
      <w:r>
        <w:t>Harvey Selway</w:t>
      </w:r>
    </w:p>
    <w:p w14:paraId="380639FF" w14:textId="77777777" w:rsidR="00E72CEE" w:rsidRDefault="00E72CEE" w:rsidP="00F73BF4">
      <w:pPr>
        <w:pStyle w:val="BodyText"/>
        <w:spacing w:before="162" w:line="381" w:lineRule="auto"/>
        <w:ind w:left="3063" w:right="3077"/>
        <w:jc w:val="center"/>
      </w:pPr>
      <w:r>
        <w:t>2505924</w:t>
      </w:r>
    </w:p>
    <w:p w14:paraId="02F00F77" w14:textId="3A31696F" w:rsidR="00DE6E57" w:rsidRPr="00E23AFA" w:rsidRDefault="00F73BF4" w:rsidP="00E23AFA">
      <w:pPr>
        <w:pStyle w:val="BodyText"/>
        <w:spacing w:line="382" w:lineRule="auto"/>
        <w:ind w:left="3062" w:right="3079"/>
        <w:jc w:val="center"/>
      </w:pPr>
      <w:r>
        <w:t xml:space="preserve"> </w:t>
      </w:r>
      <w:r w:rsidR="00E23AFA">
        <w:t>December 2025</w:t>
      </w:r>
    </w:p>
    <w:sdt>
      <w:sdtPr>
        <w:rPr>
          <w:rFonts w:asciiTheme="minorHAnsi" w:eastAsiaTheme="minorHAnsi" w:hAnsiTheme="minorHAnsi" w:cstheme="minorBidi"/>
          <w:color w:val="auto"/>
          <w:kern w:val="2"/>
          <w:sz w:val="24"/>
          <w:szCs w:val="24"/>
          <w:lang w:val="en-GB"/>
          <w14:ligatures w14:val="standardContextual"/>
        </w:rPr>
        <w:id w:val="-1804692394"/>
        <w:docPartObj>
          <w:docPartGallery w:val="Table of Contents"/>
          <w:docPartUnique/>
        </w:docPartObj>
      </w:sdtPr>
      <w:sdtEndPr>
        <w:rPr>
          <w:b/>
          <w:bCs/>
          <w:noProof/>
        </w:rPr>
      </w:sdtEndPr>
      <w:sdtContent>
        <w:p w14:paraId="76F23A7C" w14:textId="57954F51" w:rsidR="000A1E35" w:rsidRDefault="000A1E35" w:rsidP="000A1E35">
          <w:pPr>
            <w:pStyle w:val="TOCHeading"/>
            <w:spacing w:before="0" w:after="120"/>
          </w:pPr>
          <w:r>
            <w:t>Table of Contents</w:t>
          </w:r>
        </w:p>
        <w:p w14:paraId="6B010710" w14:textId="2277B315" w:rsidR="005E7DD6" w:rsidRDefault="000A1E35">
          <w:pPr>
            <w:pStyle w:val="TOC1"/>
            <w:tabs>
              <w:tab w:val="left" w:pos="720"/>
              <w:tab w:val="right" w:leader="dot" w:pos="9016"/>
            </w:tabs>
            <w:rPr>
              <w:rFonts w:eastAsiaTheme="minorEastAsia"/>
              <w:noProof/>
              <w:lang w:eastAsia="en-GB"/>
            </w:rPr>
          </w:pPr>
          <w:r>
            <w:fldChar w:fldCharType="begin"/>
          </w:r>
          <w:r>
            <w:instrText xml:space="preserve"> TOC \o "1-3" \h \z \u </w:instrText>
          </w:r>
          <w:r>
            <w:fldChar w:fldCharType="separate"/>
          </w:r>
          <w:hyperlink w:anchor="_Toc216043737" w:history="1">
            <w:r w:rsidR="005E7DD6" w:rsidRPr="000151C2">
              <w:rPr>
                <w:rStyle w:val="Hyperlink"/>
                <w:rFonts w:ascii="Arial" w:hAnsi="Arial" w:cs="Arial"/>
                <w:noProof/>
                <w:lang w:val="en-US"/>
              </w:rPr>
              <w:t>1.0</w:t>
            </w:r>
            <w:r w:rsidR="005E7DD6">
              <w:rPr>
                <w:rFonts w:eastAsiaTheme="minorEastAsia"/>
                <w:noProof/>
                <w:lang w:eastAsia="en-GB"/>
              </w:rPr>
              <w:tab/>
            </w:r>
            <w:r w:rsidR="005E7DD6" w:rsidRPr="000151C2">
              <w:rPr>
                <w:rStyle w:val="Hyperlink"/>
                <w:rFonts w:ascii="Arial" w:hAnsi="Arial" w:cs="Arial"/>
                <w:noProof/>
                <w:lang w:val="en-US"/>
              </w:rPr>
              <w:t>Introduction</w:t>
            </w:r>
            <w:r w:rsidR="005E7DD6">
              <w:rPr>
                <w:noProof/>
                <w:webHidden/>
              </w:rPr>
              <w:tab/>
            </w:r>
            <w:r w:rsidR="005E7DD6">
              <w:rPr>
                <w:noProof/>
                <w:webHidden/>
              </w:rPr>
              <w:fldChar w:fldCharType="begin"/>
            </w:r>
            <w:r w:rsidR="005E7DD6">
              <w:rPr>
                <w:noProof/>
                <w:webHidden/>
              </w:rPr>
              <w:instrText xml:space="preserve"> PAGEREF _Toc216043737 \h </w:instrText>
            </w:r>
            <w:r w:rsidR="005E7DD6">
              <w:rPr>
                <w:noProof/>
                <w:webHidden/>
              </w:rPr>
            </w:r>
            <w:r w:rsidR="005E7DD6">
              <w:rPr>
                <w:noProof/>
                <w:webHidden/>
              </w:rPr>
              <w:fldChar w:fldCharType="separate"/>
            </w:r>
            <w:r w:rsidR="005E7DD6">
              <w:rPr>
                <w:noProof/>
                <w:webHidden/>
              </w:rPr>
              <w:t>3</w:t>
            </w:r>
            <w:r w:rsidR="005E7DD6">
              <w:rPr>
                <w:noProof/>
                <w:webHidden/>
              </w:rPr>
              <w:fldChar w:fldCharType="end"/>
            </w:r>
          </w:hyperlink>
        </w:p>
        <w:p w14:paraId="2178F058" w14:textId="49C0343A" w:rsidR="005E7DD6" w:rsidRDefault="005E7DD6">
          <w:pPr>
            <w:pStyle w:val="TOC2"/>
            <w:tabs>
              <w:tab w:val="left" w:pos="960"/>
              <w:tab w:val="right" w:leader="dot" w:pos="9016"/>
            </w:tabs>
            <w:rPr>
              <w:rFonts w:eastAsiaTheme="minorEastAsia"/>
              <w:noProof/>
              <w:lang w:eastAsia="en-GB"/>
            </w:rPr>
          </w:pPr>
          <w:hyperlink w:anchor="_Toc216043738" w:history="1">
            <w:r w:rsidRPr="000151C2">
              <w:rPr>
                <w:rStyle w:val="Hyperlink"/>
                <w:noProof/>
                <w:lang w:val="en-US"/>
              </w:rPr>
              <w:t>1.1</w:t>
            </w:r>
            <w:r>
              <w:rPr>
                <w:rFonts w:eastAsiaTheme="minorEastAsia"/>
                <w:noProof/>
                <w:lang w:eastAsia="en-GB"/>
              </w:rPr>
              <w:tab/>
            </w:r>
            <w:r w:rsidRPr="000151C2">
              <w:rPr>
                <w:rStyle w:val="Hyperlink"/>
                <w:noProof/>
                <w:lang w:val="en-US"/>
              </w:rPr>
              <w:t>Scope of the report</w:t>
            </w:r>
            <w:r>
              <w:rPr>
                <w:noProof/>
                <w:webHidden/>
              </w:rPr>
              <w:tab/>
            </w:r>
            <w:r>
              <w:rPr>
                <w:noProof/>
                <w:webHidden/>
              </w:rPr>
              <w:fldChar w:fldCharType="begin"/>
            </w:r>
            <w:r>
              <w:rPr>
                <w:noProof/>
                <w:webHidden/>
              </w:rPr>
              <w:instrText xml:space="preserve"> PAGEREF _Toc216043738 \h </w:instrText>
            </w:r>
            <w:r>
              <w:rPr>
                <w:noProof/>
                <w:webHidden/>
              </w:rPr>
            </w:r>
            <w:r>
              <w:rPr>
                <w:noProof/>
                <w:webHidden/>
              </w:rPr>
              <w:fldChar w:fldCharType="separate"/>
            </w:r>
            <w:r>
              <w:rPr>
                <w:noProof/>
                <w:webHidden/>
              </w:rPr>
              <w:t>3</w:t>
            </w:r>
            <w:r>
              <w:rPr>
                <w:noProof/>
                <w:webHidden/>
              </w:rPr>
              <w:fldChar w:fldCharType="end"/>
            </w:r>
          </w:hyperlink>
        </w:p>
        <w:p w14:paraId="37A91971" w14:textId="3D30A4CF" w:rsidR="005E7DD6" w:rsidRDefault="005E7DD6">
          <w:pPr>
            <w:pStyle w:val="TOC2"/>
            <w:tabs>
              <w:tab w:val="left" w:pos="960"/>
              <w:tab w:val="right" w:leader="dot" w:pos="9016"/>
            </w:tabs>
            <w:rPr>
              <w:rFonts w:eastAsiaTheme="minorEastAsia"/>
              <w:noProof/>
              <w:lang w:eastAsia="en-GB"/>
            </w:rPr>
          </w:pPr>
          <w:hyperlink w:anchor="_Toc216043739" w:history="1">
            <w:r w:rsidRPr="000151C2">
              <w:rPr>
                <w:rStyle w:val="Hyperlink"/>
                <w:noProof/>
                <w:lang w:val="en-US"/>
              </w:rPr>
              <w:t>1.2</w:t>
            </w:r>
            <w:r>
              <w:rPr>
                <w:rFonts w:eastAsiaTheme="minorEastAsia"/>
                <w:noProof/>
                <w:lang w:eastAsia="en-GB"/>
              </w:rPr>
              <w:tab/>
            </w:r>
            <w:r w:rsidRPr="000151C2">
              <w:rPr>
                <w:rStyle w:val="Hyperlink"/>
                <w:noProof/>
                <w:lang w:val="en-US"/>
              </w:rPr>
              <w:t>Importance of understanding risk management</w:t>
            </w:r>
            <w:r>
              <w:rPr>
                <w:noProof/>
                <w:webHidden/>
              </w:rPr>
              <w:tab/>
            </w:r>
            <w:r>
              <w:rPr>
                <w:noProof/>
                <w:webHidden/>
              </w:rPr>
              <w:fldChar w:fldCharType="begin"/>
            </w:r>
            <w:r>
              <w:rPr>
                <w:noProof/>
                <w:webHidden/>
              </w:rPr>
              <w:instrText xml:space="preserve"> PAGEREF _Toc216043739 \h </w:instrText>
            </w:r>
            <w:r>
              <w:rPr>
                <w:noProof/>
                <w:webHidden/>
              </w:rPr>
            </w:r>
            <w:r>
              <w:rPr>
                <w:noProof/>
                <w:webHidden/>
              </w:rPr>
              <w:fldChar w:fldCharType="separate"/>
            </w:r>
            <w:r>
              <w:rPr>
                <w:noProof/>
                <w:webHidden/>
              </w:rPr>
              <w:t>3</w:t>
            </w:r>
            <w:r>
              <w:rPr>
                <w:noProof/>
                <w:webHidden/>
              </w:rPr>
              <w:fldChar w:fldCharType="end"/>
            </w:r>
          </w:hyperlink>
        </w:p>
        <w:p w14:paraId="6D41C3BD" w14:textId="4F628106" w:rsidR="005E7DD6" w:rsidRDefault="005E7DD6">
          <w:pPr>
            <w:pStyle w:val="TOC2"/>
            <w:tabs>
              <w:tab w:val="left" w:pos="960"/>
              <w:tab w:val="right" w:leader="dot" w:pos="9016"/>
            </w:tabs>
            <w:rPr>
              <w:rFonts w:eastAsiaTheme="minorEastAsia"/>
              <w:noProof/>
              <w:lang w:eastAsia="en-GB"/>
            </w:rPr>
          </w:pPr>
          <w:hyperlink w:anchor="_Toc216043740" w:history="1">
            <w:r w:rsidRPr="000151C2">
              <w:rPr>
                <w:rStyle w:val="Hyperlink"/>
                <w:noProof/>
                <w:lang w:val="en-US"/>
              </w:rPr>
              <w:t>1.3</w:t>
            </w:r>
            <w:r>
              <w:rPr>
                <w:rFonts w:eastAsiaTheme="minorEastAsia"/>
                <w:noProof/>
                <w:lang w:eastAsia="en-GB"/>
              </w:rPr>
              <w:tab/>
            </w:r>
            <w:r w:rsidRPr="000151C2">
              <w:rPr>
                <w:rStyle w:val="Hyperlink"/>
                <w:noProof/>
                <w:lang w:val="en-US"/>
              </w:rPr>
              <w:t>Aims and objectives</w:t>
            </w:r>
            <w:r>
              <w:rPr>
                <w:noProof/>
                <w:webHidden/>
              </w:rPr>
              <w:tab/>
            </w:r>
            <w:r>
              <w:rPr>
                <w:noProof/>
                <w:webHidden/>
              </w:rPr>
              <w:fldChar w:fldCharType="begin"/>
            </w:r>
            <w:r>
              <w:rPr>
                <w:noProof/>
                <w:webHidden/>
              </w:rPr>
              <w:instrText xml:space="preserve"> PAGEREF _Toc216043740 \h </w:instrText>
            </w:r>
            <w:r>
              <w:rPr>
                <w:noProof/>
                <w:webHidden/>
              </w:rPr>
            </w:r>
            <w:r>
              <w:rPr>
                <w:noProof/>
                <w:webHidden/>
              </w:rPr>
              <w:fldChar w:fldCharType="separate"/>
            </w:r>
            <w:r>
              <w:rPr>
                <w:noProof/>
                <w:webHidden/>
              </w:rPr>
              <w:t>3</w:t>
            </w:r>
            <w:r>
              <w:rPr>
                <w:noProof/>
                <w:webHidden/>
              </w:rPr>
              <w:fldChar w:fldCharType="end"/>
            </w:r>
          </w:hyperlink>
        </w:p>
        <w:p w14:paraId="0EFF12A3" w14:textId="49E0AF4B" w:rsidR="005E7DD6" w:rsidRDefault="005E7DD6">
          <w:pPr>
            <w:pStyle w:val="TOC1"/>
            <w:tabs>
              <w:tab w:val="left" w:pos="720"/>
              <w:tab w:val="right" w:leader="dot" w:pos="9016"/>
            </w:tabs>
            <w:rPr>
              <w:rFonts w:eastAsiaTheme="minorEastAsia"/>
              <w:noProof/>
              <w:lang w:eastAsia="en-GB"/>
            </w:rPr>
          </w:pPr>
          <w:hyperlink w:anchor="_Toc216043741" w:history="1">
            <w:r w:rsidRPr="000151C2">
              <w:rPr>
                <w:rStyle w:val="Hyperlink"/>
                <w:rFonts w:ascii="Arial" w:hAnsi="Arial" w:cs="Arial"/>
                <w:noProof/>
                <w:lang w:val="en-US"/>
              </w:rPr>
              <w:t>2.0</w:t>
            </w:r>
            <w:r>
              <w:rPr>
                <w:rFonts w:eastAsiaTheme="minorEastAsia"/>
                <w:noProof/>
                <w:lang w:eastAsia="en-GB"/>
              </w:rPr>
              <w:tab/>
            </w:r>
            <w:r w:rsidRPr="000151C2">
              <w:rPr>
                <w:rStyle w:val="Hyperlink"/>
                <w:rFonts w:ascii="Arial" w:hAnsi="Arial" w:cs="Arial"/>
                <w:noProof/>
                <w:lang w:val="en-US"/>
              </w:rPr>
              <w:t>Literature review</w:t>
            </w:r>
            <w:r>
              <w:rPr>
                <w:noProof/>
                <w:webHidden/>
              </w:rPr>
              <w:tab/>
            </w:r>
            <w:r>
              <w:rPr>
                <w:noProof/>
                <w:webHidden/>
              </w:rPr>
              <w:fldChar w:fldCharType="begin"/>
            </w:r>
            <w:r>
              <w:rPr>
                <w:noProof/>
                <w:webHidden/>
              </w:rPr>
              <w:instrText xml:space="preserve"> PAGEREF _Toc216043741 \h </w:instrText>
            </w:r>
            <w:r>
              <w:rPr>
                <w:noProof/>
                <w:webHidden/>
              </w:rPr>
            </w:r>
            <w:r>
              <w:rPr>
                <w:noProof/>
                <w:webHidden/>
              </w:rPr>
              <w:fldChar w:fldCharType="separate"/>
            </w:r>
            <w:r>
              <w:rPr>
                <w:noProof/>
                <w:webHidden/>
              </w:rPr>
              <w:t>3</w:t>
            </w:r>
            <w:r>
              <w:rPr>
                <w:noProof/>
                <w:webHidden/>
              </w:rPr>
              <w:fldChar w:fldCharType="end"/>
            </w:r>
          </w:hyperlink>
        </w:p>
        <w:p w14:paraId="6A7ABD1F" w14:textId="7A77D86B" w:rsidR="005E7DD6" w:rsidRDefault="005E7DD6">
          <w:pPr>
            <w:pStyle w:val="TOC2"/>
            <w:tabs>
              <w:tab w:val="left" w:pos="960"/>
              <w:tab w:val="right" w:leader="dot" w:pos="9016"/>
            </w:tabs>
            <w:rPr>
              <w:rFonts w:eastAsiaTheme="minorEastAsia"/>
              <w:noProof/>
              <w:lang w:eastAsia="en-GB"/>
            </w:rPr>
          </w:pPr>
          <w:hyperlink w:anchor="_Toc216043742" w:history="1">
            <w:r w:rsidRPr="000151C2">
              <w:rPr>
                <w:rStyle w:val="Hyperlink"/>
                <w:noProof/>
                <w:lang w:val="en-US"/>
              </w:rPr>
              <w:t>2.1</w:t>
            </w:r>
            <w:r>
              <w:rPr>
                <w:rFonts w:eastAsiaTheme="minorEastAsia"/>
                <w:noProof/>
                <w:lang w:eastAsia="en-GB"/>
              </w:rPr>
              <w:tab/>
            </w:r>
            <w:r w:rsidRPr="000151C2">
              <w:rPr>
                <w:rStyle w:val="Hyperlink"/>
                <w:noProof/>
                <w:lang w:val="en-US"/>
              </w:rPr>
              <w:t>Risk management in manufacturing</w:t>
            </w:r>
            <w:r>
              <w:rPr>
                <w:noProof/>
                <w:webHidden/>
              </w:rPr>
              <w:tab/>
            </w:r>
            <w:r>
              <w:rPr>
                <w:noProof/>
                <w:webHidden/>
              </w:rPr>
              <w:fldChar w:fldCharType="begin"/>
            </w:r>
            <w:r>
              <w:rPr>
                <w:noProof/>
                <w:webHidden/>
              </w:rPr>
              <w:instrText xml:space="preserve"> PAGEREF _Toc216043742 \h </w:instrText>
            </w:r>
            <w:r>
              <w:rPr>
                <w:noProof/>
                <w:webHidden/>
              </w:rPr>
            </w:r>
            <w:r>
              <w:rPr>
                <w:noProof/>
                <w:webHidden/>
              </w:rPr>
              <w:fldChar w:fldCharType="separate"/>
            </w:r>
            <w:r>
              <w:rPr>
                <w:noProof/>
                <w:webHidden/>
              </w:rPr>
              <w:t>3</w:t>
            </w:r>
            <w:r>
              <w:rPr>
                <w:noProof/>
                <w:webHidden/>
              </w:rPr>
              <w:fldChar w:fldCharType="end"/>
            </w:r>
          </w:hyperlink>
        </w:p>
        <w:p w14:paraId="01B63A2A" w14:textId="0E5A4977" w:rsidR="005E7DD6" w:rsidRDefault="005E7DD6">
          <w:pPr>
            <w:pStyle w:val="TOC2"/>
            <w:tabs>
              <w:tab w:val="left" w:pos="960"/>
              <w:tab w:val="right" w:leader="dot" w:pos="9016"/>
            </w:tabs>
            <w:rPr>
              <w:rFonts w:eastAsiaTheme="minorEastAsia"/>
              <w:noProof/>
              <w:lang w:eastAsia="en-GB"/>
            </w:rPr>
          </w:pPr>
          <w:hyperlink w:anchor="_Toc216043743" w:history="1">
            <w:r w:rsidRPr="000151C2">
              <w:rPr>
                <w:rStyle w:val="Hyperlink"/>
                <w:noProof/>
                <w:lang w:val="en-US"/>
              </w:rPr>
              <w:t>2.2</w:t>
            </w:r>
            <w:r>
              <w:rPr>
                <w:rFonts w:eastAsiaTheme="minorEastAsia"/>
                <w:noProof/>
                <w:lang w:eastAsia="en-GB"/>
              </w:rPr>
              <w:tab/>
            </w:r>
            <w:r w:rsidRPr="000151C2">
              <w:rPr>
                <w:rStyle w:val="Hyperlink"/>
                <w:noProof/>
                <w:lang w:val="en-US"/>
              </w:rPr>
              <w:t>Tools used in risk management</w:t>
            </w:r>
            <w:r>
              <w:rPr>
                <w:noProof/>
                <w:webHidden/>
              </w:rPr>
              <w:tab/>
            </w:r>
            <w:r>
              <w:rPr>
                <w:noProof/>
                <w:webHidden/>
              </w:rPr>
              <w:fldChar w:fldCharType="begin"/>
            </w:r>
            <w:r>
              <w:rPr>
                <w:noProof/>
                <w:webHidden/>
              </w:rPr>
              <w:instrText xml:space="preserve"> PAGEREF _Toc216043743 \h </w:instrText>
            </w:r>
            <w:r>
              <w:rPr>
                <w:noProof/>
                <w:webHidden/>
              </w:rPr>
            </w:r>
            <w:r>
              <w:rPr>
                <w:noProof/>
                <w:webHidden/>
              </w:rPr>
              <w:fldChar w:fldCharType="separate"/>
            </w:r>
            <w:r>
              <w:rPr>
                <w:noProof/>
                <w:webHidden/>
              </w:rPr>
              <w:t>4</w:t>
            </w:r>
            <w:r>
              <w:rPr>
                <w:noProof/>
                <w:webHidden/>
              </w:rPr>
              <w:fldChar w:fldCharType="end"/>
            </w:r>
          </w:hyperlink>
        </w:p>
        <w:p w14:paraId="46E1FFF3" w14:textId="5F57A006" w:rsidR="005E7DD6" w:rsidRDefault="005E7DD6">
          <w:pPr>
            <w:pStyle w:val="TOC2"/>
            <w:tabs>
              <w:tab w:val="left" w:pos="960"/>
              <w:tab w:val="right" w:leader="dot" w:pos="9016"/>
            </w:tabs>
            <w:rPr>
              <w:rFonts w:eastAsiaTheme="minorEastAsia"/>
              <w:noProof/>
              <w:lang w:eastAsia="en-GB"/>
            </w:rPr>
          </w:pPr>
          <w:hyperlink w:anchor="_Toc216043744" w:history="1">
            <w:r w:rsidRPr="000151C2">
              <w:rPr>
                <w:rStyle w:val="Hyperlink"/>
                <w:noProof/>
                <w:lang w:val="en-US"/>
              </w:rPr>
              <w:t>2.3</w:t>
            </w:r>
            <w:r>
              <w:rPr>
                <w:rFonts w:eastAsiaTheme="minorEastAsia"/>
                <w:noProof/>
                <w:lang w:eastAsia="en-GB"/>
              </w:rPr>
              <w:tab/>
            </w:r>
            <w:r w:rsidRPr="000151C2">
              <w:rPr>
                <w:rStyle w:val="Hyperlink"/>
                <w:noProof/>
                <w:lang w:val="en-US"/>
              </w:rPr>
              <w:t>Legal and ethical considerations</w:t>
            </w:r>
            <w:r>
              <w:rPr>
                <w:noProof/>
                <w:webHidden/>
              </w:rPr>
              <w:tab/>
            </w:r>
            <w:r>
              <w:rPr>
                <w:noProof/>
                <w:webHidden/>
              </w:rPr>
              <w:fldChar w:fldCharType="begin"/>
            </w:r>
            <w:r>
              <w:rPr>
                <w:noProof/>
                <w:webHidden/>
              </w:rPr>
              <w:instrText xml:space="preserve"> PAGEREF _Toc216043744 \h </w:instrText>
            </w:r>
            <w:r>
              <w:rPr>
                <w:noProof/>
                <w:webHidden/>
              </w:rPr>
            </w:r>
            <w:r>
              <w:rPr>
                <w:noProof/>
                <w:webHidden/>
              </w:rPr>
              <w:fldChar w:fldCharType="separate"/>
            </w:r>
            <w:r>
              <w:rPr>
                <w:noProof/>
                <w:webHidden/>
              </w:rPr>
              <w:t>4</w:t>
            </w:r>
            <w:r>
              <w:rPr>
                <w:noProof/>
                <w:webHidden/>
              </w:rPr>
              <w:fldChar w:fldCharType="end"/>
            </w:r>
          </w:hyperlink>
        </w:p>
        <w:p w14:paraId="6724EAF0" w14:textId="660E9645" w:rsidR="005E7DD6" w:rsidRDefault="005E7DD6">
          <w:pPr>
            <w:pStyle w:val="TOC2"/>
            <w:tabs>
              <w:tab w:val="left" w:pos="960"/>
              <w:tab w:val="right" w:leader="dot" w:pos="9016"/>
            </w:tabs>
            <w:rPr>
              <w:rFonts w:eastAsiaTheme="minorEastAsia"/>
              <w:noProof/>
              <w:lang w:eastAsia="en-GB"/>
            </w:rPr>
          </w:pPr>
          <w:hyperlink w:anchor="_Toc216043745" w:history="1">
            <w:r w:rsidRPr="000151C2">
              <w:rPr>
                <w:rStyle w:val="Hyperlink"/>
                <w:noProof/>
                <w:lang w:val="en-US"/>
              </w:rPr>
              <w:t>2.4</w:t>
            </w:r>
            <w:r>
              <w:rPr>
                <w:rFonts w:eastAsiaTheme="minorEastAsia"/>
                <w:noProof/>
                <w:lang w:eastAsia="en-GB"/>
              </w:rPr>
              <w:tab/>
            </w:r>
            <w:r w:rsidRPr="000151C2">
              <w:rPr>
                <w:rStyle w:val="Hyperlink"/>
                <w:noProof/>
                <w:lang w:val="en-US"/>
              </w:rPr>
              <w:t>Case Study – Grenfell Tower Fire</w:t>
            </w:r>
            <w:r>
              <w:rPr>
                <w:noProof/>
                <w:webHidden/>
              </w:rPr>
              <w:tab/>
            </w:r>
            <w:r>
              <w:rPr>
                <w:noProof/>
                <w:webHidden/>
              </w:rPr>
              <w:fldChar w:fldCharType="begin"/>
            </w:r>
            <w:r>
              <w:rPr>
                <w:noProof/>
                <w:webHidden/>
              </w:rPr>
              <w:instrText xml:space="preserve"> PAGEREF _Toc216043745 \h </w:instrText>
            </w:r>
            <w:r>
              <w:rPr>
                <w:noProof/>
                <w:webHidden/>
              </w:rPr>
            </w:r>
            <w:r>
              <w:rPr>
                <w:noProof/>
                <w:webHidden/>
              </w:rPr>
              <w:fldChar w:fldCharType="separate"/>
            </w:r>
            <w:r>
              <w:rPr>
                <w:noProof/>
                <w:webHidden/>
              </w:rPr>
              <w:t>4</w:t>
            </w:r>
            <w:r>
              <w:rPr>
                <w:noProof/>
                <w:webHidden/>
              </w:rPr>
              <w:fldChar w:fldCharType="end"/>
            </w:r>
          </w:hyperlink>
        </w:p>
        <w:p w14:paraId="0E55EBFB" w14:textId="3976EC32" w:rsidR="005E7DD6" w:rsidRDefault="005E7DD6">
          <w:pPr>
            <w:pStyle w:val="TOC1"/>
            <w:tabs>
              <w:tab w:val="left" w:pos="720"/>
              <w:tab w:val="right" w:leader="dot" w:pos="9016"/>
            </w:tabs>
            <w:rPr>
              <w:rFonts w:eastAsiaTheme="minorEastAsia"/>
              <w:noProof/>
              <w:lang w:eastAsia="en-GB"/>
            </w:rPr>
          </w:pPr>
          <w:hyperlink w:anchor="_Toc216043746" w:history="1">
            <w:r w:rsidRPr="000151C2">
              <w:rPr>
                <w:rStyle w:val="Hyperlink"/>
                <w:rFonts w:ascii="Arial" w:hAnsi="Arial" w:cs="Arial"/>
                <w:noProof/>
                <w:lang w:val="en-US"/>
              </w:rPr>
              <w:t>3.0</w:t>
            </w:r>
            <w:r>
              <w:rPr>
                <w:rFonts w:eastAsiaTheme="minorEastAsia"/>
                <w:noProof/>
                <w:lang w:eastAsia="en-GB"/>
              </w:rPr>
              <w:tab/>
            </w:r>
            <w:r w:rsidRPr="000151C2">
              <w:rPr>
                <w:rStyle w:val="Hyperlink"/>
                <w:rFonts w:ascii="Arial" w:hAnsi="Arial" w:cs="Arial"/>
                <w:noProof/>
                <w:lang w:val="en-US"/>
              </w:rPr>
              <w:t>Root Cause Analysis</w:t>
            </w:r>
            <w:r>
              <w:rPr>
                <w:noProof/>
                <w:webHidden/>
              </w:rPr>
              <w:tab/>
            </w:r>
            <w:r>
              <w:rPr>
                <w:noProof/>
                <w:webHidden/>
              </w:rPr>
              <w:fldChar w:fldCharType="begin"/>
            </w:r>
            <w:r>
              <w:rPr>
                <w:noProof/>
                <w:webHidden/>
              </w:rPr>
              <w:instrText xml:space="preserve"> PAGEREF _Toc216043746 \h </w:instrText>
            </w:r>
            <w:r>
              <w:rPr>
                <w:noProof/>
                <w:webHidden/>
              </w:rPr>
            </w:r>
            <w:r>
              <w:rPr>
                <w:noProof/>
                <w:webHidden/>
              </w:rPr>
              <w:fldChar w:fldCharType="separate"/>
            </w:r>
            <w:r>
              <w:rPr>
                <w:noProof/>
                <w:webHidden/>
              </w:rPr>
              <w:t>5</w:t>
            </w:r>
            <w:r>
              <w:rPr>
                <w:noProof/>
                <w:webHidden/>
              </w:rPr>
              <w:fldChar w:fldCharType="end"/>
            </w:r>
          </w:hyperlink>
        </w:p>
        <w:p w14:paraId="114ABA27" w14:textId="75475A18" w:rsidR="005E7DD6" w:rsidRDefault="005E7DD6">
          <w:pPr>
            <w:pStyle w:val="TOC2"/>
            <w:tabs>
              <w:tab w:val="left" w:pos="960"/>
              <w:tab w:val="right" w:leader="dot" w:pos="9016"/>
            </w:tabs>
            <w:rPr>
              <w:rFonts w:eastAsiaTheme="minorEastAsia"/>
              <w:noProof/>
              <w:lang w:eastAsia="en-GB"/>
            </w:rPr>
          </w:pPr>
          <w:hyperlink w:anchor="_Toc216043747" w:history="1">
            <w:r w:rsidRPr="000151C2">
              <w:rPr>
                <w:rStyle w:val="Hyperlink"/>
                <w:noProof/>
                <w:lang w:val="en-US"/>
              </w:rPr>
              <w:t>3.1</w:t>
            </w:r>
            <w:r>
              <w:rPr>
                <w:rFonts w:eastAsiaTheme="minorEastAsia"/>
                <w:noProof/>
                <w:lang w:eastAsia="en-GB"/>
              </w:rPr>
              <w:tab/>
            </w:r>
            <w:r w:rsidRPr="000151C2">
              <w:rPr>
                <w:rStyle w:val="Hyperlink"/>
                <w:noProof/>
                <w:lang w:val="en-US"/>
              </w:rPr>
              <w:t>Methodology</w:t>
            </w:r>
            <w:r>
              <w:rPr>
                <w:noProof/>
                <w:webHidden/>
              </w:rPr>
              <w:tab/>
            </w:r>
            <w:r>
              <w:rPr>
                <w:noProof/>
                <w:webHidden/>
              </w:rPr>
              <w:fldChar w:fldCharType="begin"/>
            </w:r>
            <w:r>
              <w:rPr>
                <w:noProof/>
                <w:webHidden/>
              </w:rPr>
              <w:instrText xml:space="preserve"> PAGEREF _Toc216043747 \h </w:instrText>
            </w:r>
            <w:r>
              <w:rPr>
                <w:noProof/>
                <w:webHidden/>
              </w:rPr>
            </w:r>
            <w:r>
              <w:rPr>
                <w:noProof/>
                <w:webHidden/>
              </w:rPr>
              <w:fldChar w:fldCharType="separate"/>
            </w:r>
            <w:r>
              <w:rPr>
                <w:noProof/>
                <w:webHidden/>
              </w:rPr>
              <w:t>5</w:t>
            </w:r>
            <w:r>
              <w:rPr>
                <w:noProof/>
                <w:webHidden/>
              </w:rPr>
              <w:fldChar w:fldCharType="end"/>
            </w:r>
          </w:hyperlink>
        </w:p>
        <w:p w14:paraId="7AD425F5" w14:textId="4BAA1AA9" w:rsidR="005E7DD6" w:rsidRDefault="005E7DD6">
          <w:pPr>
            <w:pStyle w:val="TOC2"/>
            <w:tabs>
              <w:tab w:val="left" w:pos="960"/>
              <w:tab w:val="right" w:leader="dot" w:pos="9016"/>
            </w:tabs>
            <w:rPr>
              <w:rFonts w:eastAsiaTheme="minorEastAsia"/>
              <w:noProof/>
              <w:lang w:eastAsia="en-GB"/>
            </w:rPr>
          </w:pPr>
          <w:hyperlink w:anchor="_Toc216043748" w:history="1">
            <w:r w:rsidRPr="000151C2">
              <w:rPr>
                <w:rStyle w:val="Hyperlink"/>
                <w:noProof/>
                <w:lang w:val="en-US"/>
              </w:rPr>
              <w:t>3.2</w:t>
            </w:r>
            <w:r>
              <w:rPr>
                <w:rFonts w:eastAsiaTheme="minorEastAsia"/>
                <w:noProof/>
                <w:lang w:eastAsia="en-GB"/>
              </w:rPr>
              <w:tab/>
            </w:r>
            <w:r w:rsidRPr="000151C2">
              <w:rPr>
                <w:rStyle w:val="Hyperlink"/>
                <w:noProof/>
                <w:lang w:val="en-US"/>
              </w:rPr>
              <w:t>Justification of ranking</w:t>
            </w:r>
            <w:r>
              <w:rPr>
                <w:noProof/>
                <w:webHidden/>
              </w:rPr>
              <w:tab/>
            </w:r>
            <w:r>
              <w:rPr>
                <w:noProof/>
                <w:webHidden/>
              </w:rPr>
              <w:fldChar w:fldCharType="begin"/>
            </w:r>
            <w:r>
              <w:rPr>
                <w:noProof/>
                <w:webHidden/>
              </w:rPr>
              <w:instrText xml:space="preserve"> PAGEREF _Toc216043748 \h </w:instrText>
            </w:r>
            <w:r>
              <w:rPr>
                <w:noProof/>
                <w:webHidden/>
              </w:rPr>
            </w:r>
            <w:r>
              <w:rPr>
                <w:noProof/>
                <w:webHidden/>
              </w:rPr>
              <w:fldChar w:fldCharType="separate"/>
            </w:r>
            <w:r>
              <w:rPr>
                <w:noProof/>
                <w:webHidden/>
              </w:rPr>
              <w:t>5</w:t>
            </w:r>
            <w:r>
              <w:rPr>
                <w:noProof/>
                <w:webHidden/>
              </w:rPr>
              <w:fldChar w:fldCharType="end"/>
            </w:r>
          </w:hyperlink>
        </w:p>
        <w:p w14:paraId="37C12642" w14:textId="07DB2188" w:rsidR="005E7DD6" w:rsidRDefault="005E7DD6">
          <w:pPr>
            <w:pStyle w:val="TOC2"/>
            <w:tabs>
              <w:tab w:val="left" w:pos="960"/>
              <w:tab w:val="right" w:leader="dot" w:pos="9016"/>
            </w:tabs>
            <w:rPr>
              <w:rFonts w:eastAsiaTheme="minorEastAsia"/>
              <w:noProof/>
              <w:lang w:eastAsia="en-GB"/>
            </w:rPr>
          </w:pPr>
          <w:hyperlink w:anchor="_Toc216043749" w:history="1">
            <w:r w:rsidRPr="000151C2">
              <w:rPr>
                <w:rStyle w:val="Hyperlink"/>
                <w:noProof/>
                <w:lang w:val="en-US"/>
              </w:rPr>
              <w:t>3.3</w:t>
            </w:r>
            <w:r>
              <w:rPr>
                <w:rFonts w:eastAsiaTheme="minorEastAsia"/>
                <w:noProof/>
                <w:lang w:eastAsia="en-GB"/>
              </w:rPr>
              <w:tab/>
            </w:r>
            <w:r w:rsidRPr="000151C2">
              <w:rPr>
                <w:rStyle w:val="Hyperlink"/>
                <w:noProof/>
                <w:lang w:val="en-US"/>
              </w:rPr>
              <w:t>Proposed mitigation</w:t>
            </w:r>
            <w:r>
              <w:rPr>
                <w:noProof/>
                <w:webHidden/>
              </w:rPr>
              <w:tab/>
            </w:r>
            <w:r>
              <w:rPr>
                <w:noProof/>
                <w:webHidden/>
              </w:rPr>
              <w:fldChar w:fldCharType="begin"/>
            </w:r>
            <w:r>
              <w:rPr>
                <w:noProof/>
                <w:webHidden/>
              </w:rPr>
              <w:instrText xml:space="preserve"> PAGEREF _Toc216043749 \h </w:instrText>
            </w:r>
            <w:r>
              <w:rPr>
                <w:noProof/>
                <w:webHidden/>
              </w:rPr>
            </w:r>
            <w:r>
              <w:rPr>
                <w:noProof/>
                <w:webHidden/>
              </w:rPr>
              <w:fldChar w:fldCharType="separate"/>
            </w:r>
            <w:r>
              <w:rPr>
                <w:noProof/>
                <w:webHidden/>
              </w:rPr>
              <w:t>7</w:t>
            </w:r>
            <w:r>
              <w:rPr>
                <w:noProof/>
                <w:webHidden/>
              </w:rPr>
              <w:fldChar w:fldCharType="end"/>
            </w:r>
          </w:hyperlink>
        </w:p>
        <w:p w14:paraId="07E58E5E" w14:textId="70194255" w:rsidR="005E7DD6" w:rsidRDefault="005E7DD6">
          <w:pPr>
            <w:pStyle w:val="TOC1"/>
            <w:tabs>
              <w:tab w:val="left" w:pos="720"/>
              <w:tab w:val="right" w:leader="dot" w:pos="9016"/>
            </w:tabs>
            <w:rPr>
              <w:rFonts w:eastAsiaTheme="minorEastAsia"/>
              <w:noProof/>
              <w:lang w:eastAsia="en-GB"/>
            </w:rPr>
          </w:pPr>
          <w:hyperlink w:anchor="_Toc216043750" w:history="1">
            <w:r w:rsidRPr="000151C2">
              <w:rPr>
                <w:rStyle w:val="Hyperlink"/>
                <w:rFonts w:ascii="Arial" w:hAnsi="Arial" w:cs="Arial"/>
                <w:noProof/>
                <w:lang w:val="en-US"/>
              </w:rPr>
              <w:t>4.0</w:t>
            </w:r>
            <w:r>
              <w:rPr>
                <w:rFonts w:eastAsiaTheme="minorEastAsia"/>
                <w:noProof/>
                <w:lang w:eastAsia="en-GB"/>
              </w:rPr>
              <w:tab/>
            </w:r>
            <w:r w:rsidRPr="000151C2">
              <w:rPr>
                <w:rStyle w:val="Hyperlink"/>
                <w:rFonts w:ascii="Arial" w:hAnsi="Arial" w:cs="Arial"/>
                <w:noProof/>
                <w:lang w:val="en-US"/>
              </w:rPr>
              <w:t>Conclusion</w:t>
            </w:r>
            <w:r>
              <w:rPr>
                <w:noProof/>
                <w:webHidden/>
              </w:rPr>
              <w:tab/>
            </w:r>
            <w:r>
              <w:rPr>
                <w:noProof/>
                <w:webHidden/>
              </w:rPr>
              <w:fldChar w:fldCharType="begin"/>
            </w:r>
            <w:r>
              <w:rPr>
                <w:noProof/>
                <w:webHidden/>
              </w:rPr>
              <w:instrText xml:space="preserve"> PAGEREF _Toc216043750 \h </w:instrText>
            </w:r>
            <w:r>
              <w:rPr>
                <w:noProof/>
                <w:webHidden/>
              </w:rPr>
            </w:r>
            <w:r>
              <w:rPr>
                <w:noProof/>
                <w:webHidden/>
              </w:rPr>
              <w:fldChar w:fldCharType="separate"/>
            </w:r>
            <w:r>
              <w:rPr>
                <w:noProof/>
                <w:webHidden/>
              </w:rPr>
              <w:t>8</w:t>
            </w:r>
            <w:r>
              <w:rPr>
                <w:noProof/>
                <w:webHidden/>
              </w:rPr>
              <w:fldChar w:fldCharType="end"/>
            </w:r>
          </w:hyperlink>
        </w:p>
        <w:p w14:paraId="0C935E34" w14:textId="2AC78C3E" w:rsidR="005E7DD6" w:rsidRDefault="005E7DD6">
          <w:pPr>
            <w:pStyle w:val="TOC1"/>
            <w:tabs>
              <w:tab w:val="left" w:pos="720"/>
              <w:tab w:val="right" w:leader="dot" w:pos="9016"/>
            </w:tabs>
            <w:rPr>
              <w:rFonts w:eastAsiaTheme="minorEastAsia"/>
              <w:noProof/>
              <w:lang w:eastAsia="en-GB"/>
            </w:rPr>
          </w:pPr>
          <w:hyperlink w:anchor="_Toc216043751" w:history="1">
            <w:r w:rsidRPr="000151C2">
              <w:rPr>
                <w:rStyle w:val="Hyperlink"/>
                <w:rFonts w:ascii="Arial" w:hAnsi="Arial" w:cs="Arial"/>
                <w:noProof/>
                <w:lang w:val="en-US"/>
              </w:rPr>
              <w:t>5.0</w:t>
            </w:r>
            <w:r>
              <w:rPr>
                <w:rFonts w:eastAsiaTheme="minorEastAsia"/>
                <w:noProof/>
                <w:lang w:eastAsia="en-GB"/>
              </w:rPr>
              <w:tab/>
            </w:r>
            <w:r w:rsidRPr="000151C2">
              <w:rPr>
                <w:rStyle w:val="Hyperlink"/>
                <w:rFonts w:ascii="Arial" w:hAnsi="Arial" w:cs="Arial"/>
                <w:noProof/>
                <w:lang w:val="en-US"/>
              </w:rPr>
              <w:t>References</w:t>
            </w:r>
            <w:r>
              <w:rPr>
                <w:noProof/>
                <w:webHidden/>
              </w:rPr>
              <w:tab/>
            </w:r>
            <w:r>
              <w:rPr>
                <w:noProof/>
                <w:webHidden/>
              </w:rPr>
              <w:fldChar w:fldCharType="begin"/>
            </w:r>
            <w:r>
              <w:rPr>
                <w:noProof/>
                <w:webHidden/>
              </w:rPr>
              <w:instrText xml:space="preserve"> PAGEREF _Toc216043751 \h </w:instrText>
            </w:r>
            <w:r>
              <w:rPr>
                <w:noProof/>
                <w:webHidden/>
              </w:rPr>
            </w:r>
            <w:r>
              <w:rPr>
                <w:noProof/>
                <w:webHidden/>
              </w:rPr>
              <w:fldChar w:fldCharType="separate"/>
            </w:r>
            <w:r>
              <w:rPr>
                <w:noProof/>
                <w:webHidden/>
              </w:rPr>
              <w:t>9</w:t>
            </w:r>
            <w:r>
              <w:rPr>
                <w:noProof/>
                <w:webHidden/>
              </w:rPr>
              <w:fldChar w:fldCharType="end"/>
            </w:r>
          </w:hyperlink>
        </w:p>
        <w:p w14:paraId="0C91B142" w14:textId="1689F85A" w:rsidR="005E7DD6" w:rsidRDefault="005E7DD6">
          <w:pPr>
            <w:pStyle w:val="TOC1"/>
            <w:tabs>
              <w:tab w:val="left" w:pos="720"/>
              <w:tab w:val="right" w:leader="dot" w:pos="9016"/>
            </w:tabs>
            <w:rPr>
              <w:rFonts w:eastAsiaTheme="minorEastAsia"/>
              <w:noProof/>
              <w:lang w:eastAsia="en-GB"/>
            </w:rPr>
          </w:pPr>
          <w:hyperlink w:anchor="_Toc216043752" w:history="1">
            <w:r w:rsidRPr="000151C2">
              <w:rPr>
                <w:rStyle w:val="Hyperlink"/>
                <w:noProof/>
              </w:rPr>
              <w:t>6.0</w:t>
            </w:r>
            <w:r>
              <w:rPr>
                <w:rFonts w:eastAsiaTheme="minorEastAsia"/>
                <w:noProof/>
                <w:lang w:eastAsia="en-GB"/>
              </w:rPr>
              <w:tab/>
            </w:r>
            <w:r w:rsidRPr="000151C2">
              <w:rPr>
                <w:rStyle w:val="Hyperlink"/>
                <w:noProof/>
              </w:rPr>
              <w:t>Appendix A – Personal Development Plan</w:t>
            </w:r>
            <w:r>
              <w:rPr>
                <w:noProof/>
                <w:webHidden/>
              </w:rPr>
              <w:tab/>
            </w:r>
            <w:r>
              <w:rPr>
                <w:noProof/>
                <w:webHidden/>
              </w:rPr>
              <w:fldChar w:fldCharType="begin"/>
            </w:r>
            <w:r>
              <w:rPr>
                <w:noProof/>
                <w:webHidden/>
              </w:rPr>
              <w:instrText xml:space="preserve"> PAGEREF _Toc216043752 \h </w:instrText>
            </w:r>
            <w:r>
              <w:rPr>
                <w:noProof/>
                <w:webHidden/>
              </w:rPr>
            </w:r>
            <w:r>
              <w:rPr>
                <w:noProof/>
                <w:webHidden/>
              </w:rPr>
              <w:fldChar w:fldCharType="separate"/>
            </w:r>
            <w:r>
              <w:rPr>
                <w:noProof/>
                <w:webHidden/>
              </w:rPr>
              <w:t>10</w:t>
            </w:r>
            <w:r>
              <w:rPr>
                <w:noProof/>
                <w:webHidden/>
              </w:rPr>
              <w:fldChar w:fldCharType="end"/>
            </w:r>
          </w:hyperlink>
        </w:p>
        <w:p w14:paraId="4C49E593" w14:textId="6D257186" w:rsidR="005E7DD6" w:rsidRDefault="005E7DD6">
          <w:pPr>
            <w:pStyle w:val="TOC1"/>
            <w:tabs>
              <w:tab w:val="left" w:pos="720"/>
              <w:tab w:val="right" w:leader="dot" w:pos="9016"/>
            </w:tabs>
            <w:rPr>
              <w:rFonts w:eastAsiaTheme="minorEastAsia"/>
              <w:noProof/>
              <w:lang w:eastAsia="en-GB"/>
            </w:rPr>
          </w:pPr>
          <w:hyperlink w:anchor="_Toc216043753" w:history="1">
            <w:r w:rsidRPr="000151C2">
              <w:rPr>
                <w:rStyle w:val="Hyperlink"/>
                <w:noProof/>
              </w:rPr>
              <w:t>7.0</w:t>
            </w:r>
            <w:r>
              <w:rPr>
                <w:rFonts w:eastAsiaTheme="minorEastAsia"/>
                <w:noProof/>
                <w:lang w:eastAsia="en-GB"/>
              </w:rPr>
              <w:tab/>
            </w:r>
            <w:r w:rsidRPr="000151C2">
              <w:rPr>
                <w:rStyle w:val="Hyperlink"/>
                <w:noProof/>
                <w:shd w:val="clear" w:color="auto" w:fill="FFFFFF"/>
              </w:rPr>
              <w:t>Appendix B – Root Cause Analysis</w:t>
            </w:r>
            <w:r>
              <w:rPr>
                <w:noProof/>
                <w:webHidden/>
              </w:rPr>
              <w:tab/>
            </w:r>
            <w:r>
              <w:rPr>
                <w:noProof/>
                <w:webHidden/>
              </w:rPr>
              <w:fldChar w:fldCharType="begin"/>
            </w:r>
            <w:r>
              <w:rPr>
                <w:noProof/>
                <w:webHidden/>
              </w:rPr>
              <w:instrText xml:space="preserve"> PAGEREF _Toc216043753 \h </w:instrText>
            </w:r>
            <w:r>
              <w:rPr>
                <w:noProof/>
                <w:webHidden/>
              </w:rPr>
            </w:r>
            <w:r>
              <w:rPr>
                <w:noProof/>
                <w:webHidden/>
              </w:rPr>
              <w:fldChar w:fldCharType="separate"/>
            </w:r>
            <w:r>
              <w:rPr>
                <w:noProof/>
                <w:webHidden/>
              </w:rPr>
              <w:t>12</w:t>
            </w:r>
            <w:r>
              <w:rPr>
                <w:noProof/>
                <w:webHidden/>
              </w:rPr>
              <w:fldChar w:fldCharType="end"/>
            </w:r>
          </w:hyperlink>
        </w:p>
        <w:p w14:paraId="45BA9E42" w14:textId="49F925DF" w:rsidR="000A1E35" w:rsidRDefault="000A1E35">
          <w:r>
            <w:rPr>
              <w:b/>
              <w:bCs/>
              <w:noProof/>
            </w:rPr>
            <w:fldChar w:fldCharType="end"/>
          </w:r>
        </w:p>
      </w:sdtContent>
    </w:sdt>
    <w:p w14:paraId="448CB935" w14:textId="77777777" w:rsidR="005E7DD6" w:rsidRDefault="000A1E35">
      <w:pPr>
        <w:rPr>
          <w:rFonts w:ascii="Arial" w:hAnsi="Arial" w:cs="Arial"/>
          <w:lang w:val="en-US"/>
        </w:rPr>
        <w:sectPr w:rsidR="005E7DD6">
          <w:headerReference w:type="default" r:id="rId9"/>
          <w:footerReference w:type="default" r:id="rId10"/>
          <w:pgSz w:w="11906" w:h="16838"/>
          <w:pgMar w:top="1440" w:right="1440" w:bottom="1440" w:left="1440" w:header="708" w:footer="708" w:gutter="0"/>
          <w:cols w:space="708"/>
          <w:docGrid w:linePitch="360"/>
        </w:sectPr>
      </w:pPr>
      <w:r>
        <w:rPr>
          <w:rFonts w:ascii="Arial" w:hAnsi="Arial" w:cs="Arial"/>
          <w:lang w:val="en-US"/>
        </w:rPr>
        <w:br w:type="page"/>
      </w:r>
    </w:p>
    <w:p w14:paraId="40F21951" w14:textId="6E7BAD88" w:rsidR="00C45BE1" w:rsidRDefault="002C6494" w:rsidP="00756CC1">
      <w:pPr>
        <w:pStyle w:val="Heading1"/>
        <w:rPr>
          <w:rFonts w:ascii="Arial" w:hAnsi="Arial" w:cs="Arial"/>
          <w:lang w:val="en-US"/>
        </w:rPr>
      </w:pPr>
      <w:bookmarkStart w:id="0" w:name="_Toc216043737"/>
      <w:r w:rsidRPr="00A75C61">
        <w:rPr>
          <w:rFonts w:ascii="Arial" w:hAnsi="Arial" w:cs="Arial"/>
          <w:lang w:val="en-US"/>
        </w:rPr>
        <w:lastRenderedPageBreak/>
        <w:t>Introduction</w:t>
      </w:r>
      <w:bookmarkEnd w:id="0"/>
    </w:p>
    <w:p w14:paraId="52234FC6" w14:textId="66FE5530" w:rsidR="00FB7597" w:rsidRDefault="00906D74" w:rsidP="00FB7597">
      <w:pPr>
        <w:pStyle w:val="Heading2"/>
        <w:rPr>
          <w:lang w:val="en-US"/>
        </w:rPr>
      </w:pPr>
      <w:bookmarkStart w:id="1" w:name="_Toc216043738"/>
      <w:r>
        <w:rPr>
          <w:lang w:val="en-US"/>
        </w:rPr>
        <w:t>Scope of the report</w:t>
      </w:r>
      <w:bookmarkEnd w:id="1"/>
    </w:p>
    <w:p w14:paraId="0741D2EA" w14:textId="5A016DD2" w:rsidR="009557A8" w:rsidRPr="00DA49EC" w:rsidRDefault="002711AB" w:rsidP="002711AB">
      <w:pPr>
        <w:spacing w:line="360" w:lineRule="auto"/>
        <w:jc w:val="both"/>
        <w:rPr>
          <w:rFonts w:ascii="Arial" w:hAnsi="Arial" w:cs="Arial"/>
          <w:lang w:val="en-US"/>
        </w:rPr>
      </w:pPr>
      <w:r w:rsidRPr="00DA49EC">
        <w:rPr>
          <w:rFonts w:ascii="Arial" w:hAnsi="Arial" w:cs="Arial"/>
          <w:lang w:val="en-US"/>
        </w:rPr>
        <w:t xml:space="preserve">This report intends to analyse the importance of risk management in manufacturing engineering. Specifically, the use of Root Cause Analysis (RCA) and how effective the method is in identifying the fundamental underlying </w:t>
      </w:r>
      <w:proofErr w:type="gramStart"/>
      <w:r w:rsidRPr="00DA49EC">
        <w:rPr>
          <w:rFonts w:ascii="Arial" w:hAnsi="Arial" w:cs="Arial"/>
          <w:lang w:val="en-US"/>
        </w:rPr>
        <w:t>reason why</w:t>
      </w:r>
      <w:proofErr w:type="gramEnd"/>
      <w:r w:rsidRPr="00DA49EC">
        <w:rPr>
          <w:rFonts w:ascii="Arial" w:hAnsi="Arial" w:cs="Arial"/>
          <w:lang w:val="en-US"/>
        </w:rPr>
        <w:t xml:space="preserve"> a problem has occurred.</w:t>
      </w:r>
      <w:r w:rsidR="006F5C76" w:rsidRPr="00DA49EC">
        <w:rPr>
          <w:rFonts w:ascii="Arial" w:hAnsi="Arial" w:cs="Arial"/>
          <w:lang w:val="en-US"/>
        </w:rPr>
        <w:t xml:space="preserve"> </w:t>
      </w:r>
    </w:p>
    <w:p w14:paraId="20C8F672" w14:textId="1013B0BB" w:rsidR="00906D74" w:rsidRPr="00906D74" w:rsidRDefault="007D4FDA" w:rsidP="00906D74">
      <w:pPr>
        <w:pStyle w:val="Heading2"/>
        <w:rPr>
          <w:lang w:val="en-US"/>
        </w:rPr>
      </w:pPr>
      <w:bookmarkStart w:id="2" w:name="_Toc216043739"/>
      <w:r>
        <w:rPr>
          <w:lang w:val="en-US"/>
        </w:rPr>
        <w:t>Importance of</w:t>
      </w:r>
      <w:r w:rsidR="00320DF2">
        <w:rPr>
          <w:lang w:val="en-US"/>
        </w:rPr>
        <w:t xml:space="preserve"> understanding risk management</w:t>
      </w:r>
      <w:bookmarkEnd w:id="2"/>
    </w:p>
    <w:p w14:paraId="313C04A7" w14:textId="77777777" w:rsidR="009557A8" w:rsidRPr="00D910DB" w:rsidRDefault="009557A8" w:rsidP="002711AB">
      <w:pPr>
        <w:spacing w:line="360" w:lineRule="auto"/>
        <w:jc w:val="both"/>
        <w:rPr>
          <w:rFonts w:ascii="Arial" w:hAnsi="Arial" w:cs="Arial"/>
          <w:lang w:val="en-US"/>
        </w:rPr>
      </w:pPr>
      <w:r w:rsidRPr="00D910DB">
        <w:rPr>
          <w:rFonts w:ascii="Arial" w:hAnsi="Arial" w:cs="Arial"/>
          <w:lang w:val="en-US"/>
        </w:rPr>
        <w:t>In the manufacturing</w:t>
      </w:r>
      <w:r>
        <w:rPr>
          <w:rFonts w:ascii="Arial" w:hAnsi="Arial" w:cs="Arial"/>
          <w:lang w:val="en-US"/>
        </w:rPr>
        <w:t xml:space="preserve"> engineering</w:t>
      </w:r>
      <w:r w:rsidRPr="00D910DB">
        <w:rPr>
          <w:rFonts w:ascii="Arial" w:hAnsi="Arial" w:cs="Arial"/>
          <w:lang w:val="en-US"/>
        </w:rPr>
        <w:t xml:space="preserve"> sector, effective risk management is crucial in ensuring </w:t>
      </w:r>
      <w:r>
        <w:rPr>
          <w:rFonts w:ascii="Arial" w:hAnsi="Arial" w:cs="Arial"/>
          <w:lang w:val="en-US"/>
        </w:rPr>
        <w:t xml:space="preserve">people, equipment, and the environment are protected from potential danger due to system failure. Risk management is essential in minimising production downtime and improved product quality and reliability, in turn, resulting in less monetary outgoings and enhancing competitiveness in the market. </w:t>
      </w:r>
    </w:p>
    <w:p w14:paraId="16CB4AE4" w14:textId="68F40720" w:rsidR="00320DF2" w:rsidRPr="00320DF2" w:rsidRDefault="00A60D79" w:rsidP="00320DF2">
      <w:pPr>
        <w:pStyle w:val="Heading2"/>
        <w:rPr>
          <w:lang w:val="en-US"/>
        </w:rPr>
      </w:pPr>
      <w:bookmarkStart w:id="3" w:name="_Toc216043740"/>
      <w:r>
        <w:rPr>
          <w:lang w:val="en-US"/>
        </w:rPr>
        <w:t>Aims and objectives</w:t>
      </w:r>
      <w:bookmarkEnd w:id="3"/>
    </w:p>
    <w:p w14:paraId="0B894E93" w14:textId="563F5D82" w:rsidR="002711AB" w:rsidRPr="002711AB" w:rsidRDefault="002711AB" w:rsidP="002B6D9C">
      <w:pPr>
        <w:spacing w:line="360" w:lineRule="auto"/>
        <w:jc w:val="both"/>
        <w:rPr>
          <w:rFonts w:ascii="Arial" w:hAnsi="Arial" w:cs="Arial"/>
          <w:lang w:val="en-US"/>
        </w:rPr>
      </w:pPr>
      <w:r w:rsidRPr="002711AB">
        <w:rPr>
          <w:rFonts w:ascii="Arial" w:hAnsi="Arial" w:cs="Arial"/>
          <w:lang w:val="en-US"/>
        </w:rPr>
        <w:t xml:space="preserve">The aim of this report is to </w:t>
      </w:r>
      <w:r w:rsidR="002B6D9C">
        <w:rPr>
          <w:rFonts w:ascii="Arial" w:hAnsi="Arial" w:cs="Arial"/>
          <w:lang w:val="en-US"/>
        </w:rPr>
        <w:t>discuss the importance of risk management in the manufacturing sector</w:t>
      </w:r>
      <w:r w:rsidR="00843D16">
        <w:rPr>
          <w:rFonts w:ascii="Arial" w:hAnsi="Arial" w:cs="Arial"/>
          <w:lang w:val="en-US"/>
        </w:rPr>
        <w:t xml:space="preserve"> and </w:t>
      </w:r>
      <w:r w:rsidR="002A17FB">
        <w:rPr>
          <w:rFonts w:ascii="Arial" w:hAnsi="Arial" w:cs="Arial"/>
          <w:lang w:val="en-US"/>
        </w:rPr>
        <w:t>assess the</w:t>
      </w:r>
      <w:r w:rsidR="00843D16">
        <w:rPr>
          <w:rFonts w:ascii="Arial" w:hAnsi="Arial" w:cs="Arial"/>
          <w:lang w:val="en-US"/>
        </w:rPr>
        <w:t xml:space="preserve"> types of tools </w:t>
      </w:r>
      <w:r w:rsidR="00CD6653">
        <w:rPr>
          <w:rFonts w:ascii="Arial" w:hAnsi="Arial" w:cs="Arial"/>
          <w:lang w:val="en-US"/>
        </w:rPr>
        <w:t>that businesses can use to mitigate risks</w:t>
      </w:r>
      <w:r w:rsidR="00D11578">
        <w:rPr>
          <w:rFonts w:ascii="Arial" w:hAnsi="Arial" w:cs="Arial"/>
          <w:lang w:val="en-US"/>
        </w:rPr>
        <w:t xml:space="preserve">. </w:t>
      </w:r>
      <w:r w:rsidR="00D04557">
        <w:rPr>
          <w:rFonts w:ascii="Arial" w:hAnsi="Arial" w:cs="Arial"/>
          <w:lang w:val="en-US"/>
        </w:rPr>
        <w:t>This report will also comprise a</w:t>
      </w:r>
      <w:r w:rsidR="00592FAD">
        <w:rPr>
          <w:rFonts w:ascii="Arial" w:hAnsi="Arial" w:cs="Arial"/>
          <w:lang w:val="en-US"/>
        </w:rPr>
        <w:t>n RCA</w:t>
      </w:r>
      <w:r w:rsidR="00AF5D3C">
        <w:rPr>
          <w:rFonts w:ascii="Arial" w:hAnsi="Arial" w:cs="Arial"/>
          <w:lang w:val="en-US"/>
        </w:rPr>
        <w:t xml:space="preserve"> of the Grenfell Tower </w:t>
      </w:r>
      <w:r w:rsidR="00CA10E0">
        <w:rPr>
          <w:rFonts w:ascii="Arial" w:hAnsi="Arial" w:cs="Arial"/>
          <w:lang w:val="en-US"/>
        </w:rPr>
        <w:t>fire</w:t>
      </w:r>
      <w:r w:rsidR="00E052FE">
        <w:rPr>
          <w:rFonts w:ascii="Arial" w:hAnsi="Arial" w:cs="Arial"/>
          <w:lang w:val="en-US"/>
        </w:rPr>
        <w:t>,</w:t>
      </w:r>
      <w:r w:rsidR="00DF0A9B">
        <w:rPr>
          <w:rFonts w:ascii="Arial" w:hAnsi="Arial" w:cs="Arial"/>
          <w:lang w:val="en-US"/>
        </w:rPr>
        <w:t xml:space="preserve"> </w:t>
      </w:r>
      <w:r w:rsidR="005E536E">
        <w:rPr>
          <w:rFonts w:ascii="Arial" w:hAnsi="Arial" w:cs="Arial"/>
          <w:lang w:val="en-US"/>
        </w:rPr>
        <w:t>discussion on</w:t>
      </w:r>
      <w:r w:rsidR="00DF0A9B">
        <w:rPr>
          <w:rFonts w:ascii="Arial" w:hAnsi="Arial" w:cs="Arial"/>
          <w:lang w:val="en-US"/>
        </w:rPr>
        <w:t xml:space="preserve"> the methodology</w:t>
      </w:r>
      <w:r w:rsidR="008D2DC1">
        <w:rPr>
          <w:rFonts w:ascii="Arial" w:hAnsi="Arial" w:cs="Arial"/>
          <w:lang w:val="en-US"/>
        </w:rPr>
        <w:t xml:space="preserve"> used to conduct</w:t>
      </w:r>
      <w:r w:rsidR="00E052FE">
        <w:rPr>
          <w:rFonts w:ascii="Arial" w:hAnsi="Arial" w:cs="Arial"/>
          <w:lang w:val="en-US"/>
        </w:rPr>
        <w:t xml:space="preserve"> </w:t>
      </w:r>
      <w:r w:rsidR="005E536E">
        <w:rPr>
          <w:rFonts w:ascii="Arial" w:hAnsi="Arial" w:cs="Arial"/>
          <w:lang w:val="en-US"/>
        </w:rPr>
        <w:t>the RCA</w:t>
      </w:r>
      <w:r w:rsidR="00E052FE">
        <w:rPr>
          <w:rFonts w:ascii="Arial" w:hAnsi="Arial" w:cs="Arial"/>
          <w:lang w:val="en-US"/>
        </w:rPr>
        <w:t xml:space="preserve">, providing justifications for the </w:t>
      </w:r>
      <w:r w:rsidR="005E536E">
        <w:rPr>
          <w:rFonts w:ascii="Arial" w:hAnsi="Arial" w:cs="Arial"/>
          <w:lang w:val="en-US"/>
        </w:rPr>
        <w:t xml:space="preserve">RCA </w:t>
      </w:r>
      <w:r w:rsidR="00E052FE">
        <w:rPr>
          <w:rFonts w:ascii="Arial" w:hAnsi="Arial" w:cs="Arial"/>
          <w:lang w:val="en-US"/>
        </w:rPr>
        <w:t>rankings</w:t>
      </w:r>
      <w:r w:rsidR="005E536E">
        <w:rPr>
          <w:rFonts w:ascii="Arial" w:hAnsi="Arial" w:cs="Arial"/>
          <w:lang w:val="en-US"/>
        </w:rPr>
        <w:t>,</w:t>
      </w:r>
      <w:r w:rsidR="00FF1E6A">
        <w:rPr>
          <w:rFonts w:ascii="Arial" w:hAnsi="Arial" w:cs="Arial"/>
          <w:lang w:val="en-US"/>
        </w:rPr>
        <w:t xml:space="preserve"> and proposed mitigation to prevent </w:t>
      </w:r>
      <w:r w:rsidR="00E91029">
        <w:rPr>
          <w:rFonts w:ascii="Arial" w:hAnsi="Arial" w:cs="Arial"/>
          <w:lang w:val="en-US"/>
        </w:rPr>
        <w:t>the issues from reoccurring.</w:t>
      </w:r>
    </w:p>
    <w:p w14:paraId="44DD6F3D" w14:textId="715630E5" w:rsidR="00700F11" w:rsidRDefault="00700F11" w:rsidP="00700F11">
      <w:pPr>
        <w:pStyle w:val="Heading1"/>
        <w:rPr>
          <w:rFonts w:ascii="Arial" w:hAnsi="Arial" w:cs="Arial"/>
          <w:lang w:val="en-US"/>
        </w:rPr>
      </w:pPr>
      <w:bookmarkStart w:id="4" w:name="_Toc216043741"/>
      <w:r w:rsidRPr="00A75C61">
        <w:rPr>
          <w:rFonts w:ascii="Arial" w:hAnsi="Arial" w:cs="Arial"/>
          <w:lang w:val="en-US"/>
        </w:rPr>
        <w:t>Literature review</w:t>
      </w:r>
      <w:bookmarkEnd w:id="4"/>
    </w:p>
    <w:p w14:paraId="10BCFDA9" w14:textId="5B0FD4E1" w:rsidR="00A60D79" w:rsidRDefault="00F73A0A" w:rsidP="00F73A0A">
      <w:pPr>
        <w:pStyle w:val="Heading2"/>
        <w:rPr>
          <w:lang w:val="en-US"/>
        </w:rPr>
      </w:pPr>
      <w:bookmarkStart w:id="5" w:name="_Toc216043742"/>
      <w:r>
        <w:rPr>
          <w:lang w:val="en-US"/>
        </w:rPr>
        <w:t>Risk management in manufacturing</w:t>
      </w:r>
      <w:bookmarkEnd w:id="5"/>
    </w:p>
    <w:p w14:paraId="55803F4F" w14:textId="4DD6F427" w:rsidR="0040400D" w:rsidRPr="0040400D" w:rsidRDefault="0040400D" w:rsidP="00F77A2D">
      <w:pPr>
        <w:spacing w:line="360" w:lineRule="auto"/>
        <w:jc w:val="both"/>
        <w:rPr>
          <w:rFonts w:ascii="Arial" w:hAnsi="Arial" w:cs="Arial"/>
          <w:lang w:val="en-US"/>
        </w:rPr>
      </w:pPr>
      <w:r w:rsidRPr="0040400D">
        <w:rPr>
          <w:rFonts w:ascii="Arial" w:hAnsi="Arial" w:cs="Arial"/>
          <w:lang w:val="en-US"/>
        </w:rPr>
        <w:t>F</w:t>
      </w:r>
      <w:r>
        <w:rPr>
          <w:rFonts w:ascii="Arial" w:hAnsi="Arial" w:cs="Arial"/>
          <w:lang w:val="en-US"/>
        </w:rPr>
        <w:t xml:space="preserve">or </w:t>
      </w:r>
      <w:r w:rsidR="00E53DA9">
        <w:rPr>
          <w:rFonts w:ascii="Arial" w:hAnsi="Arial" w:cs="Arial"/>
          <w:lang w:val="en-US"/>
        </w:rPr>
        <w:t>businesses</w:t>
      </w:r>
      <w:r>
        <w:rPr>
          <w:rFonts w:ascii="Arial" w:hAnsi="Arial" w:cs="Arial"/>
          <w:lang w:val="en-US"/>
        </w:rPr>
        <w:t xml:space="preserve"> in the manufacturing sector, to ensure they are not left behind by competitors, they must incorporate </w:t>
      </w:r>
      <w:proofErr w:type="gramStart"/>
      <w:r>
        <w:rPr>
          <w:rFonts w:ascii="Arial" w:hAnsi="Arial" w:cs="Arial"/>
          <w:lang w:val="en-US"/>
        </w:rPr>
        <w:t>some</w:t>
      </w:r>
      <w:proofErr w:type="gramEnd"/>
      <w:r>
        <w:rPr>
          <w:rFonts w:ascii="Arial" w:hAnsi="Arial" w:cs="Arial"/>
          <w:lang w:val="en-US"/>
        </w:rPr>
        <w:t xml:space="preserve"> form of risk management</w:t>
      </w:r>
      <w:r w:rsidR="002F0963">
        <w:rPr>
          <w:rFonts w:ascii="Arial" w:hAnsi="Arial" w:cs="Arial"/>
          <w:lang w:val="en-US"/>
        </w:rPr>
        <w:t xml:space="preserve"> to spot and mitigate faults before they arise.</w:t>
      </w:r>
      <w:r w:rsidR="00BD724D">
        <w:rPr>
          <w:rFonts w:ascii="Arial" w:hAnsi="Arial" w:cs="Arial"/>
          <w:lang w:val="en-US"/>
        </w:rPr>
        <w:t xml:space="preserve"> In the workplace, safety is the number one </w:t>
      </w:r>
      <w:r w:rsidR="00F56F38">
        <w:rPr>
          <w:rFonts w:ascii="Arial" w:hAnsi="Arial" w:cs="Arial"/>
          <w:lang w:val="en-US"/>
        </w:rPr>
        <w:t>priority</w:t>
      </w:r>
      <w:r w:rsidR="00E53DA9">
        <w:rPr>
          <w:rFonts w:ascii="Arial" w:hAnsi="Arial" w:cs="Arial"/>
          <w:lang w:val="en-US"/>
        </w:rPr>
        <w:t>;</w:t>
      </w:r>
      <w:r w:rsidR="00BD724D">
        <w:rPr>
          <w:rFonts w:ascii="Arial" w:hAnsi="Arial" w:cs="Arial"/>
          <w:lang w:val="en-US"/>
        </w:rPr>
        <w:t xml:space="preserve"> whether that be </w:t>
      </w:r>
      <w:r w:rsidR="007A007D">
        <w:rPr>
          <w:rFonts w:ascii="Arial" w:hAnsi="Arial" w:cs="Arial"/>
          <w:lang w:val="en-US"/>
        </w:rPr>
        <w:t xml:space="preserve">safety </w:t>
      </w:r>
      <w:r w:rsidR="00BD724D">
        <w:rPr>
          <w:rFonts w:ascii="Arial" w:hAnsi="Arial" w:cs="Arial"/>
          <w:lang w:val="en-US"/>
        </w:rPr>
        <w:t xml:space="preserve">of </w:t>
      </w:r>
      <w:r w:rsidR="007A007D">
        <w:rPr>
          <w:rFonts w:ascii="Arial" w:hAnsi="Arial" w:cs="Arial"/>
          <w:lang w:val="en-US"/>
        </w:rPr>
        <w:t xml:space="preserve">employees, </w:t>
      </w:r>
      <w:proofErr w:type="gramStart"/>
      <w:r w:rsidR="007A007D">
        <w:rPr>
          <w:rFonts w:ascii="Arial" w:hAnsi="Arial" w:cs="Arial"/>
          <w:lang w:val="en-US"/>
        </w:rPr>
        <w:t>machinery</w:t>
      </w:r>
      <w:proofErr w:type="gramEnd"/>
      <w:r w:rsidR="007A007D">
        <w:rPr>
          <w:rFonts w:ascii="Arial" w:hAnsi="Arial" w:cs="Arial"/>
          <w:lang w:val="en-US"/>
        </w:rPr>
        <w:t xml:space="preserve"> or the environment.</w:t>
      </w:r>
      <w:r w:rsidR="000B2C8D">
        <w:rPr>
          <w:rFonts w:ascii="Arial" w:hAnsi="Arial" w:cs="Arial"/>
          <w:lang w:val="en-US"/>
        </w:rPr>
        <w:t xml:space="preserve"> </w:t>
      </w:r>
      <w:r w:rsidR="000B2C8D" w:rsidRPr="000B2C8D">
        <w:rPr>
          <w:rFonts w:ascii="Arial" w:hAnsi="Arial" w:cs="Arial"/>
          <w:lang w:val="en-US"/>
        </w:rPr>
        <w:t>Conducting risk assessments, including hazard identification and risk ranking, enables prioriti</w:t>
      </w:r>
      <w:r w:rsidR="00E53DA9">
        <w:rPr>
          <w:rFonts w:ascii="Arial" w:hAnsi="Arial" w:cs="Arial"/>
          <w:lang w:val="en-US"/>
        </w:rPr>
        <w:t>s</w:t>
      </w:r>
      <w:r w:rsidR="000B2C8D" w:rsidRPr="000B2C8D">
        <w:rPr>
          <w:rFonts w:ascii="Arial" w:hAnsi="Arial" w:cs="Arial"/>
          <w:lang w:val="en-US"/>
        </w:rPr>
        <w:t xml:space="preserve">ation of risks and implementation of controls such as Job Safety Analysis to reduce potential accidents and create safer working conditions </w:t>
      </w:r>
      <w:r w:rsidR="00B80333">
        <w:rPr>
          <w:rFonts w:ascii="Arial" w:hAnsi="Arial" w:cs="Arial"/>
          <w:lang w:val="en-US"/>
        </w:rPr>
        <w:t>(</w:t>
      </w:r>
      <w:r w:rsidR="00AB6FFA">
        <w:rPr>
          <w:rFonts w:ascii="Arial" w:hAnsi="Arial" w:cs="Arial"/>
          <w:lang w:val="en-US"/>
        </w:rPr>
        <w:t>Kusrini</w:t>
      </w:r>
      <w:r w:rsidR="001546BF">
        <w:rPr>
          <w:rFonts w:ascii="Arial" w:hAnsi="Arial" w:cs="Arial"/>
          <w:lang w:val="en-US"/>
        </w:rPr>
        <w:t>, et al</w:t>
      </w:r>
      <w:r w:rsidR="00624F1B">
        <w:rPr>
          <w:rFonts w:ascii="Arial" w:hAnsi="Arial" w:cs="Arial"/>
          <w:lang w:val="en-US"/>
        </w:rPr>
        <w:t>, 2020).</w:t>
      </w:r>
      <w:r w:rsidR="00EB2F41">
        <w:rPr>
          <w:rFonts w:ascii="Arial" w:hAnsi="Arial" w:cs="Arial"/>
          <w:lang w:val="en-US"/>
        </w:rPr>
        <w:t xml:space="preserve"> Risk management is also important in manufacturing supply chains, it ensures </w:t>
      </w:r>
      <w:r w:rsidR="00D5571C">
        <w:rPr>
          <w:rFonts w:ascii="Arial" w:hAnsi="Arial" w:cs="Arial"/>
          <w:lang w:val="en-US"/>
        </w:rPr>
        <w:t>risks</w:t>
      </w:r>
      <w:r w:rsidR="00EB2F41">
        <w:rPr>
          <w:rFonts w:ascii="Arial" w:hAnsi="Arial" w:cs="Arial"/>
          <w:lang w:val="en-US"/>
        </w:rPr>
        <w:t xml:space="preserve"> are identified and </w:t>
      </w:r>
      <w:r w:rsidR="00EB2F41">
        <w:rPr>
          <w:rFonts w:ascii="Arial" w:hAnsi="Arial" w:cs="Arial"/>
          <w:lang w:val="en-US"/>
        </w:rPr>
        <w:lastRenderedPageBreak/>
        <w:t>addressed early in the supply chain which improves overall performance (Kern, et al, 2012).</w:t>
      </w:r>
    </w:p>
    <w:p w14:paraId="6A47F505" w14:textId="0339DD2C" w:rsidR="00174A07" w:rsidRDefault="006200FD" w:rsidP="00174A07">
      <w:pPr>
        <w:pStyle w:val="Heading2"/>
        <w:rPr>
          <w:lang w:val="en-US"/>
        </w:rPr>
      </w:pPr>
      <w:bookmarkStart w:id="6" w:name="_Toc216043743"/>
      <w:r>
        <w:rPr>
          <w:lang w:val="en-US"/>
        </w:rPr>
        <w:t>Tools used</w:t>
      </w:r>
      <w:r w:rsidR="0076216F">
        <w:rPr>
          <w:lang w:val="en-US"/>
        </w:rPr>
        <w:t xml:space="preserve"> </w:t>
      </w:r>
      <w:r w:rsidR="003B038D">
        <w:rPr>
          <w:lang w:val="en-US"/>
        </w:rPr>
        <w:t>in risk management</w:t>
      </w:r>
      <w:bookmarkEnd w:id="6"/>
    </w:p>
    <w:p w14:paraId="6F177338" w14:textId="5F956109" w:rsidR="00F77A2D" w:rsidRPr="00F77A2D" w:rsidRDefault="00F77A2D" w:rsidP="00F77A2D">
      <w:pPr>
        <w:spacing w:line="360" w:lineRule="auto"/>
        <w:jc w:val="both"/>
        <w:rPr>
          <w:rFonts w:ascii="Arial" w:hAnsi="Arial" w:cs="Arial"/>
          <w:lang w:val="en-US"/>
        </w:rPr>
      </w:pPr>
      <w:r w:rsidRPr="00F77A2D">
        <w:rPr>
          <w:rFonts w:ascii="Arial" w:hAnsi="Arial" w:cs="Arial"/>
          <w:lang w:val="en-US"/>
        </w:rPr>
        <w:t xml:space="preserve">There are a variety of tools at the disposal of businesses that </w:t>
      </w:r>
      <w:r>
        <w:rPr>
          <w:rFonts w:ascii="Arial" w:hAnsi="Arial" w:cs="Arial"/>
          <w:lang w:val="en-US"/>
        </w:rPr>
        <w:t>can be</w:t>
      </w:r>
      <w:r w:rsidRPr="00F77A2D">
        <w:rPr>
          <w:rFonts w:ascii="Arial" w:hAnsi="Arial" w:cs="Arial"/>
          <w:lang w:val="en-US"/>
        </w:rPr>
        <w:t xml:space="preserve"> incorporate</w:t>
      </w:r>
      <w:r>
        <w:rPr>
          <w:rFonts w:ascii="Arial" w:hAnsi="Arial" w:cs="Arial"/>
          <w:lang w:val="en-US"/>
        </w:rPr>
        <w:t>d</w:t>
      </w:r>
      <w:r w:rsidRPr="00F77A2D">
        <w:rPr>
          <w:rFonts w:ascii="Arial" w:hAnsi="Arial" w:cs="Arial"/>
          <w:lang w:val="en-US"/>
        </w:rPr>
        <w:t xml:space="preserve"> into their routine </w:t>
      </w:r>
      <w:r w:rsidR="00A1037F" w:rsidRPr="00F77A2D">
        <w:rPr>
          <w:rFonts w:ascii="Arial" w:hAnsi="Arial" w:cs="Arial"/>
          <w:lang w:val="en-US"/>
        </w:rPr>
        <w:t>to</w:t>
      </w:r>
      <w:r w:rsidRPr="00F77A2D">
        <w:rPr>
          <w:rFonts w:ascii="Arial" w:hAnsi="Arial" w:cs="Arial"/>
          <w:lang w:val="en-US"/>
        </w:rPr>
        <w:t xml:space="preserve"> mitigate risks</w:t>
      </w:r>
      <w:r>
        <w:rPr>
          <w:rFonts w:ascii="Arial" w:hAnsi="Arial" w:cs="Arial"/>
          <w:lang w:val="en-US"/>
        </w:rPr>
        <w:t xml:space="preserve">. </w:t>
      </w:r>
      <w:r w:rsidR="00CD687A">
        <w:rPr>
          <w:rFonts w:ascii="Arial" w:hAnsi="Arial" w:cs="Arial"/>
          <w:lang w:val="en-US"/>
        </w:rPr>
        <w:t>The main tool this report will consider is R</w:t>
      </w:r>
      <w:r w:rsidR="00E53DA9">
        <w:rPr>
          <w:rFonts w:ascii="Arial" w:hAnsi="Arial" w:cs="Arial"/>
          <w:lang w:val="en-US"/>
        </w:rPr>
        <w:t>CA</w:t>
      </w:r>
      <w:r w:rsidR="007C67E0">
        <w:rPr>
          <w:rFonts w:ascii="Arial" w:hAnsi="Arial" w:cs="Arial"/>
          <w:lang w:val="en-US"/>
        </w:rPr>
        <w:t>, a systematic process aimed to identify underlying issues and causes of problems within an organization or system impacting process performance to enable effective problem resolution</w:t>
      </w:r>
      <w:r w:rsidR="005A345A">
        <w:rPr>
          <w:rFonts w:ascii="Arial" w:hAnsi="Arial" w:cs="Arial"/>
          <w:lang w:val="en-US"/>
        </w:rPr>
        <w:t xml:space="preserve"> (Chan, 2017)</w:t>
      </w:r>
      <w:r w:rsidR="00CD687A">
        <w:rPr>
          <w:rFonts w:ascii="Arial" w:hAnsi="Arial" w:cs="Arial"/>
          <w:lang w:val="en-US"/>
        </w:rPr>
        <w:t>. Another method used to manage risk is GERT, this</w:t>
      </w:r>
      <w:r w:rsidR="00572A47">
        <w:rPr>
          <w:rFonts w:ascii="Arial" w:hAnsi="Arial" w:cs="Arial"/>
          <w:lang w:val="en-US"/>
        </w:rPr>
        <w:t xml:space="preserve"> is</w:t>
      </w:r>
      <w:r w:rsidR="00CD687A">
        <w:rPr>
          <w:rFonts w:ascii="Arial" w:hAnsi="Arial" w:cs="Arial"/>
          <w:lang w:val="en-US"/>
        </w:rPr>
        <w:t xml:space="preserve"> a graphical review technique that uses Failure Modes and Effects Analysis (FMEA) to build a 3D early warning system used to manage risk during product development; the model uses simulations to spot risk control points to help manufacturers address risks at an early stage (D</w:t>
      </w:r>
      <w:r w:rsidR="00572A47">
        <w:rPr>
          <w:rFonts w:ascii="Arial" w:hAnsi="Arial" w:cs="Arial"/>
          <w:lang w:val="en-US"/>
        </w:rPr>
        <w:t>esheng Dash</w:t>
      </w:r>
      <w:r w:rsidR="00CD687A">
        <w:rPr>
          <w:rFonts w:ascii="Arial" w:hAnsi="Arial" w:cs="Arial"/>
          <w:lang w:val="en-US"/>
        </w:rPr>
        <w:t>, et al, 2010).</w:t>
      </w:r>
      <w:r w:rsidR="00E178DB">
        <w:rPr>
          <w:rFonts w:ascii="Arial" w:hAnsi="Arial" w:cs="Arial"/>
          <w:lang w:val="en-US"/>
        </w:rPr>
        <w:t xml:space="preserve"> Manufacturing businesses may also opt to use Decision Support Systems to help identify risks; this system is computer-</w:t>
      </w:r>
      <w:r w:rsidR="00E53DA9">
        <w:rPr>
          <w:rFonts w:ascii="Arial" w:hAnsi="Arial" w:cs="Arial"/>
          <w:lang w:val="en-US"/>
        </w:rPr>
        <w:t>based,</w:t>
      </w:r>
      <w:r w:rsidR="00E178DB">
        <w:rPr>
          <w:rFonts w:ascii="Arial" w:hAnsi="Arial" w:cs="Arial"/>
          <w:lang w:val="en-US"/>
        </w:rPr>
        <w:t xml:space="preserve"> and it improves decision making by looking at risks wholistically in the design and production process</w:t>
      </w:r>
      <w:r w:rsidR="00F76974">
        <w:rPr>
          <w:rFonts w:ascii="Arial" w:hAnsi="Arial" w:cs="Arial"/>
          <w:lang w:val="en-US"/>
        </w:rPr>
        <w:t>. It suggests ways to reduce or avoid risks and helps managers to choose the best action to improve quality and efficiency (Akbar, et al, 2024).</w:t>
      </w:r>
    </w:p>
    <w:p w14:paraId="2CB44E6A" w14:textId="6951C4DD" w:rsidR="00496DD5" w:rsidRDefault="00400777" w:rsidP="00400777">
      <w:pPr>
        <w:pStyle w:val="Heading2"/>
        <w:rPr>
          <w:lang w:val="en-US"/>
        </w:rPr>
      </w:pPr>
      <w:bookmarkStart w:id="7" w:name="_Toc216043744"/>
      <w:r>
        <w:rPr>
          <w:lang w:val="en-US"/>
        </w:rPr>
        <w:t>Legal and ethical considerations</w:t>
      </w:r>
      <w:bookmarkEnd w:id="7"/>
    </w:p>
    <w:p w14:paraId="0D9764BF" w14:textId="54C962F9" w:rsidR="001D0016" w:rsidRDefault="001D0016" w:rsidP="00E81EB7">
      <w:pPr>
        <w:spacing w:line="360" w:lineRule="auto"/>
        <w:jc w:val="both"/>
        <w:rPr>
          <w:rFonts w:ascii="Arial" w:hAnsi="Arial" w:cs="Arial"/>
          <w:lang w:val="en-US"/>
        </w:rPr>
      </w:pPr>
      <w:r>
        <w:rPr>
          <w:rFonts w:ascii="Arial" w:hAnsi="Arial" w:cs="Arial"/>
          <w:lang w:val="en-US"/>
        </w:rPr>
        <w:t xml:space="preserve">When it comes to risk management, there are ethical and legal considerations that must be made. Businesses must consider the IMechE Code of Conduct for </w:t>
      </w:r>
      <w:r w:rsidR="00436EF7">
        <w:rPr>
          <w:rFonts w:ascii="Arial" w:hAnsi="Arial" w:cs="Arial"/>
          <w:lang w:val="en-US"/>
        </w:rPr>
        <w:t>P</w:t>
      </w:r>
      <w:r>
        <w:rPr>
          <w:rFonts w:ascii="Arial" w:hAnsi="Arial" w:cs="Arial"/>
          <w:lang w:val="en-US"/>
        </w:rPr>
        <w:t>rofessional Engineers; this is a set of ethical standards</w:t>
      </w:r>
      <w:r w:rsidR="001B59E2">
        <w:rPr>
          <w:rFonts w:ascii="Arial" w:hAnsi="Arial" w:cs="Arial"/>
          <w:lang w:val="en-US"/>
        </w:rPr>
        <w:t xml:space="preserve">, </w:t>
      </w:r>
      <w:r w:rsidR="00B04776">
        <w:rPr>
          <w:rFonts w:ascii="Arial" w:hAnsi="Arial" w:cs="Arial"/>
          <w:lang w:val="en-US"/>
        </w:rPr>
        <w:t>behaviours,</w:t>
      </w:r>
      <w:r w:rsidR="001B59E2">
        <w:rPr>
          <w:rFonts w:ascii="Arial" w:hAnsi="Arial" w:cs="Arial"/>
          <w:lang w:val="en-US"/>
        </w:rPr>
        <w:t xml:space="preserve"> and obligations that all members must follow. According to the IMechE Code of Conduct, engineers have a duty to assess hazards and risks before and during design, </w:t>
      </w:r>
      <w:r w:rsidR="00B04776">
        <w:rPr>
          <w:rFonts w:ascii="Arial" w:hAnsi="Arial" w:cs="Arial"/>
          <w:lang w:val="en-US"/>
        </w:rPr>
        <w:t>construction,</w:t>
      </w:r>
      <w:r w:rsidR="001B59E2">
        <w:rPr>
          <w:rFonts w:ascii="Arial" w:hAnsi="Arial" w:cs="Arial"/>
          <w:lang w:val="en-US"/>
        </w:rPr>
        <w:t xml:space="preserve"> and operation, and mitigate them where possible</w:t>
      </w:r>
      <w:r w:rsidR="00E81EB7">
        <w:rPr>
          <w:rFonts w:ascii="Arial" w:hAnsi="Arial" w:cs="Arial"/>
          <w:lang w:val="en-US"/>
        </w:rPr>
        <w:t xml:space="preserve"> (IMechE, 2024)</w:t>
      </w:r>
      <w:r w:rsidR="001B59E2">
        <w:rPr>
          <w:rFonts w:ascii="Arial" w:hAnsi="Arial" w:cs="Arial"/>
          <w:lang w:val="en-US"/>
        </w:rPr>
        <w:t xml:space="preserve">. </w:t>
      </w:r>
      <w:r w:rsidR="00E81EB7">
        <w:rPr>
          <w:rFonts w:ascii="Arial" w:hAnsi="Arial" w:cs="Arial"/>
          <w:lang w:val="en-US"/>
        </w:rPr>
        <w:t>Additionally, all businesses in the UK must follow the Health and Safety at Work Act 1974</w:t>
      </w:r>
      <w:r w:rsidR="004D439C">
        <w:rPr>
          <w:rFonts w:ascii="Arial" w:hAnsi="Arial" w:cs="Arial"/>
          <w:lang w:val="en-US"/>
        </w:rPr>
        <w:t xml:space="preserve">. </w:t>
      </w:r>
      <w:r w:rsidR="00D56804">
        <w:rPr>
          <w:rFonts w:ascii="Arial" w:hAnsi="Arial" w:cs="Arial"/>
          <w:lang w:val="en-US"/>
        </w:rPr>
        <w:t xml:space="preserve">Section 2 of the act states that employers have a legal duty to ensure the health, </w:t>
      </w:r>
      <w:r w:rsidR="00B04776">
        <w:rPr>
          <w:rFonts w:ascii="Arial" w:hAnsi="Arial" w:cs="Arial"/>
          <w:lang w:val="en-US"/>
        </w:rPr>
        <w:t>safety,</w:t>
      </w:r>
      <w:r w:rsidR="00D56804">
        <w:rPr>
          <w:rFonts w:ascii="Arial" w:hAnsi="Arial" w:cs="Arial"/>
          <w:lang w:val="en-US"/>
        </w:rPr>
        <w:t xml:space="preserve"> and welfare of employees at work (</w:t>
      </w:r>
      <w:proofErr w:type="gramStart"/>
      <w:r w:rsidR="00D56804">
        <w:rPr>
          <w:rFonts w:ascii="Arial" w:hAnsi="Arial" w:cs="Arial"/>
          <w:lang w:val="en-US"/>
        </w:rPr>
        <w:t>so far as</w:t>
      </w:r>
      <w:proofErr w:type="gramEnd"/>
      <w:r w:rsidR="00D56804">
        <w:rPr>
          <w:rFonts w:ascii="Arial" w:hAnsi="Arial" w:cs="Arial"/>
          <w:lang w:val="en-US"/>
        </w:rPr>
        <w:t xml:space="preserve"> is reasonably practicable)</w:t>
      </w:r>
      <w:r w:rsidR="008C094C">
        <w:rPr>
          <w:rFonts w:ascii="Arial" w:hAnsi="Arial" w:cs="Arial"/>
          <w:lang w:val="en-US"/>
        </w:rPr>
        <w:t xml:space="preserve"> (GOV, 1974)</w:t>
      </w:r>
      <w:r w:rsidR="00D56804">
        <w:rPr>
          <w:rFonts w:ascii="Arial" w:hAnsi="Arial" w:cs="Arial"/>
          <w:lang w:val="en-US"/>
        </w:rPr>
        <w:t xml:space="preserve">. Therefore, employees must consider risk management to identify hazards, assess the likelihood and severity of </w:t>
      </w:r>
      <w:proofErr w:type="gramStart"/>
      <w:r w:rsidR="00D56804">
        <w:rPr>
          <w:rFonts w:ascii="Arial" w:hAnsi="Arial" w:cs="Arial"/>
          <w:lang w:val="en-US"/>
        </w:rPr>
        <w:t>harm</w:t>
      </w:r>
      <w:proofErr w:type="gramEnd"/>
      <w:r w:rsidR="00D56804">
        <w:rPr>
          <w:rFonts w:ascii="Arial" w:hAnsi="Arial" w:cs="Arial"/>
          <w:lang w:val="en-US"/>
        </w:rPr>
        <w:t xml:space="preserve"> and select suitable control measures</w:t>
      </w:r>
      <w:r w:rsidR="008C094C">
        <w:rPr>
          <w:rFonts w:ascii="Arial" w:hAnsi="Arial" w:cs="Arial"/>
          <w:lang w:val="en-US"/>
        </w:rPr>
        <w:t>.</w:t>
      </w:r>
    </w:p>
    <w:p w14:paraId="20AC7584" w14:textId="4EB79DFE" w:rsidR="00D5571C" w:rsidRDefault="00D5571C" w:rsidP="00D5571C">
      <w:pPr>
        <w:pStyle w:val="Heading2"/>
        <w:rPr>
          <w:lang w:val="en-US"/>
        </w:rPr>
      </w:pPr>
      <w:bookmarkStart w:id="8" w:name="_Toc216043745"/>
      <w:r>
        <w:rPr>
          <w:lang w:val="en-US"/>
        </w:rPr>
        <w:t>Case Study – Grenfell Tower Fire</w:t>
      </w:r>
      <w:bookmarkEnd w:id="8"/>
    </w:p>
    <w:p w14:paraId="0B5111DB" w14:textId="3B54168F" w:rsidR="00D5571C" w:rsidRPr="00E40D17" w:rsidRDefault="00E40D17" w:rsidP="00E40D17">
      <w:pPr>
        <w:spacing w:line="360" w:lineRule="auto"/>
        <w:jc w:val="both"/>
        <w:rPr>
          <w:rFonts w:ascii="Arial" w:hAnsi="Arial" w:cs="Arial"/>
          <w:lang w:val="en-US"/>
        </w:rPr>
      </w:pPr>
      <w:r>
        <w:rPr>
          <w:rFonts w:ascii="Arial" w:hAnsi="Arial" w:cs="Arial"/>
          <w:lang w:val="en-US"/>
        </w:rPr>
        <w:t>June 14, 2017, the twenty-four storey residential block of flats known as Grenell Tower was engulfed by flames and smoke due to an electrical fire starting in Flat 16 on the fourth storey</w:t>
      </w:r>
      <w:r w:rsidR="00D07BEC">
        <w:rPr>
          <w:rFonts w:ascii="Arial" w:hAnsi="Arial" w:cs="Arial"/>
          <w:lang w:val="en-US"/>
        </w:rPr>
        <w:t xml:space="preserve">, resulting in </w:t>
      </w:r>
      <w:proofErr w:type="gramStart"/>
      <w:r w:rsidR="00D07BEC">
        <w:rPr>
          <w:rFonts w:ascii="Arial" w:hAnsi="Arial" w:cs="Arial"/>
          <w:lang w:val="en-US"/>
        </w:rPr>
        <w:t>72</w:t>
      </w:r>
      <w:proofErr w:type="gramEnd"/>
      <w:r w:rsidR="00D07BEC">
        <w:rPr>
          <w:rFonts w:ascii="Arial" w:hAnsi="Arial" w:cs="Arial"/>
          <w:lang w:val="en-US"/>
        </w:rPr>
        <w:t xml:space="preserve"> deaths</w:t>
      </w:r>
      <w:r>
        <w:rPr>
          <w:rFonts w:ascii="Arial" w:hAnsi="Arial" w:cs="Arial"/>
          <w:lang w:val="en-US"/>
        </w:rPr>
        <w:t xml:space="preserve"> (Reina and Wright, 2017).</w:t>
      </w:r>
      <w:r w:rsidR="00D07BEC">
        <w:rPr>
          <w:rFonts w:ascii="Arial" w:hAnsi="Arial" w:cs="Arial"/>
          <w:lang w:val="en-US"/>
        </w:rPr>
        <w:t xml:space="preserve"> The fire spread vertically </w:t>
      </w:r>
      <w:r w:rsidR="00D07BEC">
        <w:rPr>
          <w:rFonts w:ascii="Arial" w:hAnsi="Arial" w:cs="Arial"/>
          <w:lang w:val="en-US"/>
        </w:rPr>
        <w:lastRenderedPageBreak/>
        <w:t>up the building’s external wall, which consisted of aluminium composite material (ACM) cladding panels containing polyethylene, combined with polyisocyanurate (PIR) insulation</w:t>
      </w:r>
      <w:r w:rsidR="00F87631">
        <w:rPr>
          <w:rFonts w:ascii="Arial" w:hAnsi="Arial" w:cs="Arial"/>
          <w:lang w:val="en-US"/>
        </w:rPr>
        <w:t>. This</w:t>
      </w:r>
      <w:r w:rsidR="00D07BEC">
        <w:rPr>
          <w:rFonts w:ascii="Arial" w:hAnsi="Arial" w:cs="Arial"/>
          <w:lang w:val="en-US"/>
        </w:rPr>
        <w:t xml:space="preserve"> combination of combustible materials allowed flames to spread up the building’s </w:t>
      </w:r>
      <w:r w:rsidR="00213081">
        <w:rPr>
          <w:rFonts w:ascii="Arial" w:hAnsi="Arial" w:cs="Arial"/>
          <w:lang w:val="en-US"/>
        </w:rPr>
        <w:t>facade</w:t>
      </w:r>
      <w:r w:rsidR="00D07BEC">
        <w:rPr>
          <w:rFonts w:ascii="Arial" w:hAnsi="Arial" w:cs="Arial"/>
          <w:lang w:val="en-US"/>
        </w:rPr>
        <w:t xml:space="preserve"> and into flats through openings in the wall system (windows)</w:t>
      </w:r>
      <w:r w:rsidR="00F87631">
        <w:rPr>
          <w:rFonts w:ascii="Arial" w:hAnsi="Arial" w:cs="Arial"/>
          <w:lang w:val="en-US"/>
        </w:rPr>
        <w:t xml:space="preserve"> (Mitechener, 2018)</w:t>
      </w:r>
      <w:r w:rsidR="00D07BEC">
        <w:rPr>
          <w:rFonts w:ascii="Arial" w:hAnsi="Arial" w:cs="Arial"/>
          <w:lang w:val="en-US"/>
        </w:rPr>
        <w:t xml:space="preserve">. </w:t>
      </w:r>
      <w:r w:rsidR="00F87631">
        <w:rPr>
          <w:rFonts w:ascii="Arial" w:hAnsi="Arial" w:cs="Arial"/>
          <w:lang w:val="en-US"/>
        </w:rPr>
        <w:t xml:space="preserve">There were </w:t>
      </w:r>
      <w:proofErr w:type="gramStart"/>
      <w:r w:rsidR="00F87631">
        <w:rPr>
          <w:rFonts w:ascii="Arial" w:hAnsi="Arial" w:cs="Arial"/>
          <w:lang w:val="en-US"/>
        </w:rPr>
        <w:t>many</w:t>
      </w:r>
      <w:proofErr w:type="gramEnd"/>
      <w:r w:rsidR="00F87631">
        <w:rPr>
          <w:rFonts w:ascii="Arial" w:hAnsi="Arial" w:cs="Arial"/>
          <w:lang w:val="en-US"/>
        </w:rPr>
        <w:t xml:space="preserve"> factors which led to the tragedy as well as the poor external wall design, including fau</w:t>
      </w:r>
      <w:r w:rsidR="00DA49EC">
        <w:rPr>
          <w:rFonts w:ascii="Arial" w:hAnsi="Arial" w:cs="Arial"/>
          <w:lang w:val="en-US"/>
        </w:rPr>
        <w:t>lty evacuation procedures, inadequate extinguishing equipment, single stair-</w:t>
      </w:r>
      <w:proofErr w:type="gramStart"/>
      <w:r w:rsidR="00DA49EC">
        <w:rPr>
          <w:rFonts w:ascii="Arial" w:hAnsi="Arial" w:cs="Arial"/>
          <w:lang w:val="en-US"/>
        </w:rPr>
        <w:t>core</w:t>
      </w:r>
      <w:proofErr w:type="gramEnd"/>
      <w:r w:rsidR="00DA49EC">
        <w:rPr>
          <w:rFonts w:ascii="Arial" w:hAnsi="Arial" w:cs="Arial"/>
          <w:lang w:val="en-US"/>
        </w:rPr>
        <w:t xml:space="preserve"> and poor compartmentation (Mitechener, 2018). The </w:t>
      </w:r>
      <w:r w:rsidR="00E53DA9">
        <w:rPr>
          <w:rFonts w:ascii="Arial" w:hAnsi="Arial" w:cs="Arial"/>
          <w:lang w:val="en-US"/>
        </w:rPr>
        <w:t>RCA in</w:t>
      </w:r>
      <w:r w:rsidR="00DA49EC">
        <w:rPr>
          <w:rFonts w:ascii="Arial" w:hAnsi="Arial" w:cs="Arial"/>
          <w:lang w:val="en-US"/>
        </w:rPr>
        <w:t xml:space="preserve"> Section 3 aim</w:t>
      </w:r>
      <w:r w:rsidR="00E53DA9">
        <w:rPr>
          <w:rFonts w:ascii="Arial" w:hAnsi="Arial" w:cs="Arial"/>
          <w:lang w:val="en-US"/>
        </w:rPr>
        <w:t>s</w:t>
      </w:r>
      <w:r w:rsidR="00DA49EC">
        <w:rPr>
          <w:rFonts w:ascii="Arial" w:hAnsi="Arial" w:cs="Arial"/>
          <w:lang w:val="en-US"/>
        </w:rPr>
        <w:t xml:space="preserve"> to identify the root causes that led to </w:t>
      </w:r>
      <w:r w:rsidR="00E53DA9">
        <w:rPr>
          <w:rFonts w:ascii="Arial" w:hAnsi="Arial" w:cs="Arial"/>
          <w:lang w:val="en-US"/>
        </w:rPr>
        <w:t>the</w:t>
      </w:r>
      <w:r w:rsidR="00DA49EC">
        <w:rPr>
          <w:rFonts w:ascii="Arial" w:hAnsi="Arial" w:cs="Arial"/>
          <w:lang w:val="en-US"/>
        </w:rPr>
        <w:t xml:space="preserve"> issues above and provide recommendations to ensure these issues are resolved, therefore, reducing the building’s susceptibility to fire.</w:t>
      </w:r>
    </w:p>
    <w:p w14:paraId="73655679" w14:textId="7D0B7E08" w:rsidR="000C1B81" w:rsidRDefault="000C1B81" w:rsidP="000C1B81">
      <w:pPr>
        <w:pStyle w:val="Heading1"/>
        <w:rPr>
          <w:rFonts w:ascii="Arial" w:hAnsi="Arial" w:cs="Arial"/>
          <w:lang w:val="en-US"/>
        </w:rPr>
      </w:pPr>
      <w:bookmarkStart w:id="9" w:name="_Toc216043746"/>
      <w:r w:rsidRPr="00A75C61">
        <w:rPr>
          <w:rFonts w:ascii="Arial" w:hAnsi="Arial" w:cs="Arial"/>
          <w:lang w:val="en-US"/>
        </w:rPr>
        <w:t>Root Cause Analysis</w:t>
      </w:r>
      <w:bookmarkEnd w:id="9"/>
    </w:p>
    <w:p w14:paraId="113B476A" w14:textId="52752664" w:rsidR="00E23306" w:rsidRDefault="002C41C0" w:rsidP="002C41C0">
      <w:pPr>
        <w:pStyle w:val="Heading2"/>
        <w:rPr>
          <w:lang w:val="en-US"/>
        </w:rPr>
      </w:pPr>
      <w:bookmarkStart w:id="10" w:name="_Toc216043747"/>
      <w:r>
        <w:rPr>
          <w:lang w:val="en-US"/>
        </w:rPr>
        <w:t>Methodology</w:t>
      </w:r>
      <w:bookmarkEnd w:id="10"/>
    </w:p>
    <w:p w14:paraId="43FABBE9" w14:textId="127AE7DE" w:rsidR="000A1E35" w:rsidRPr="00C00B51" w:rsidRDefault="000C7710" w:rsidP="00C00B51">
      <w:pPr>
        <w:spacing w:line="360" w:lineRule="auto"/>
        <w:jc w:val="both"/>
        <w:rPr>
          <w:rFonts w:ascii="Arial" w:hAnsi="Arial" w:cs="Arial"/>
          <w:lang w:val="en-US"/>
        </w:rPr>
      </w:pPr>
      <w:r>
        <w:rPr>
          <w:rFonts w:ascii="Arial" w:hAnsi="Arial" w:cs="Arial"/>
          <w:lang w:val="en-US"/>
        </w:rPr>
        <w:t>When conducting a</w:t>
      </w:r>
      <w:r w:rsidR="00E53DA9">
        <w:rPr>
          <w:rFonts w:ascii="Arial" w:hAnsi="Arial" w:cs="Arial"/>
          <w:lang w:val="en-US"/>
        </w:rPr>
        <w:t>n RCA</w:t>
      </w:r>
      <w:r>
        <w:rPr>
          <w:rFonts w:ascii="Arial" w:hAnsi="Arial" w:cs="Arial"/>
          <w:lang w:val="en-US"/>
        </w:rPr>
        <w:t xml:space="preserve">, </w:t>
      </w:r>
      <w:r w:rsidR="00DC001E">
        <w:rPr>
          <w:rFonts w:ascii="Arial" w:hAnsi="Arial" w:cs="Arial"/>
          <w:lang w:val="en-US"/>
        </w:rPr>
        <w:t xml:space="preserve">the main aim is to identify the failures </w:t>
      </w:r>
      <w:r w:rsidR="002F71D9">
        <w:rPr>
          <w:rFonts w:ascii="Arial" w:hAnsi="Arial" w:cs="Arial"/>
          <w:lang w:val="en-US"/>
        </w:rPr>
        <w:t xml:space="preserve">of the system </w:t>
      </w:r>
      <w:r w:rsidR="00CC392C">
        <w:rPr>
          <w:rFonts w:ascii="Arial" w:hAnsi="Arial" w:cs="Arial"/>
          <w:lang w:val="en-US"/>
        </w:rPr>
        <w:t xml:space="preserve">and determine what the root causes </w:t>
      </w:r>
      <w:r w:rsidR="00815E78">
        <w:rPr>
          <w:rFonts w:ascii="Arial" w:hAnsi="Arial" w:cs="Arial"/>
          <w:lang w:val="en-US"/>
        </w:rPr>
        <w:t xml:space="preserve">are causing the system to fail. </w:t>
      </w:r>
      <w:r w:rsidR="007542F0">
        <w:rPr>
          <w:rFonts w:ascii="Arial" w:hAnsi="Arial" w:cs="Arial"/>
          <w:lang w:val="en-US"/>
        </w:rPr>
        <w:t>Once</w:t>
      </w:r>
      <w:r w:rsidR="003C450F">
        <w:rPr>
          <w:rFonts w:ascii="Arial" w:hAnsi="Arial" w:cs="Arial"/>
          <w:lang w:val="en-US"/>
        </w:rPr>
        <w:t xml:space="preserve"> system failures and root causes have been identified</w:t>
      </w:r>
      <w:r w:rsidR="00A4271B">
        <w:rPr>
          <w:rFonts w:ascii="Arial" w:hAnsi="Arial" w:cs="Arial"/>
          <w:lang w:val="en-US"/>
        </w:rPr>
        <w:t>, the severity</w:t>
      </w:r>
      <w:r w:rsidR="00BB2FA0">
        <w:rPr>
          <w:rFonts w:ascii="Arial" w:hAnsi="Arial" w:cs="Arial"/>
          <w:lang w:val="en-US"/>
        </w:rPr>
        <w:t>, occurrence</w:t>
      </w:r>
      <w:r w:rsidR="00BD6547">
        <w:rPr>
          <w:rFonts w:ascii="Arial" w:hAnsi="Arial" w:cs="Arial"/>
          <w:lang w:val="en-US"/>
        </w:rPr>
        <w:t xml:space="preserve"> likelihood</w:t>
      </w:r>
      <w:r w:rsidR="00BB2FA0">
        <w:rPr>
          <w:rFonts w:ascii="Arial" w:hAnsi="Arial" w:cs="Arial"/>
          <w:lang w:val="en-US"/>
        </w:rPr>
        <w:t xml:space="preserve"> and det</w:t>
      </w:r>
      <w:r w:rsidR="00BD6547">
        <w:rPr>
          <w:rFonts w:ascii="Arial" w:hAnsi="Arial" w:cs="Arial"/>
          <w:lang w:val="en-US"/>
        </w:rPr>
        <w:t>e</w:t>
      </w:r>
      <w:r w:rsidR="00BB2FA0">
        <w:rPr>
          <w:rFonts w:ascii="Arial" w:hAnsi="Arial" w:cs="Arial"/>
          <w:lang w:val="en-US"/>
        </w:rPr>
        <w:t>ction</w:t>
      </w:r>
      <w:r w:rsidR="007F01BF">
        <w:rPr>
          <w:rFonts w:ascii="Arial" w:hAnsi="Arial" w:cs="Arial"/>
          <w:lang w:val="en-US"/>
        </w:rPr>
        <w:t xml:space="preserve"> ratings </w:t>
      </w:r>
      <w:r w:rsidR="00930405">
        <w:rPr>
          <w:rFonts w:ascii="Arial" w:hAnsi="Arial" w:cs="Arial"/>
          <w:lang w:val="en-US"/>
        </w:rPr>
        <w:t>are to</w:t>
      </w:r>
      <w:r w:rsidR="007F01BF">
        <w:rPr>
          <w:rFonts w:ascii="Arial" w:hAnsi="Arial" w:cs="Arial"/>
          <w:lang w:val="en-US"/>
        </w:rPr>
        <w:t xml:space="preserve"> be issued on a scale of 1-10</w:t>
      </w:r>
      <w:r w:rsidR="00A1292C">
        <w:rPr>
          <w:rFonts w:ascii="Arial" w:hAnsi="Arial" w:cs="Arial"/>
          <w:lang w:val="en-US"/>
        </w:rPr>
        <w:t>, which will be multiplied together, thus, giving the Risk Priority Number (RPN).</w:t>
      </w:r>
      <w:r w:rsidR="00930405">
        <w:rPr>
          <w:rFonts w:ascii="Arial" w:hAnsi="Arial" w:cs="Arial"/>
          <w:lang w:val="en-US"/>
        </w:rPr>
        <w:t xml:space="preserve"> The next step in the method is to recommend mitigation measures that can be implemented to minimize the risk of system failure; in doing that, each action must be delegated to a responsible person </w:t>
      </w:r>
      <w:r w:rsidR="00B57740">
        <w:rPr>
          <w:rFonts w:ascii="Arial" w:hAnsi="Arial" w:cs="Arial"/>
          <w:lang w:val="en-US"/>
        </w:rPr>
        <w:t>whose</w:t>
      </w:r>
      <w:r w:rsidR="00930405">
        <w:rPr>
          <w:rFonts w:ascii="Arial" w:hAnsi="Arial" w:cs="Arial"/>
          <w:lang w:val="en-US"/>
        </w:rPr>
        <w:t xml:space="preserve"> duty is to ensure the actions are </w:t>
      </w:r>
      <w:r w:rsidR="00B57740">
        <w:rPr>
          <w:rFonts w:ascii="Arial" w:hAnsi="Arial" w:cs="Arial"/>
          <w:lang w:val="en-US"/>
        </w:rPr>
        <w:t>attended to within the recommended time frame</w:t>
      </w:r>
      <w:r w:rsidR="00930405">
        <w:rPr>
          <w:rFonts w:ascii="Arial" w:hAnsi="Arial" w:cs="Arial"/>
          <w:lang w:val="en-US"/>
        </w:rPr>
        <w:t>.</w:t>
      </w:r>
      <w:r w:rsidR="00B57740">
        <w:rPr>
          <w:rFonts w:ascii="Arial" w:hAnsi="Arial" w:cs="Arial"/>
          <w:lang w:val="en-US"/>
        </w:rPr>
        <w:t xml:space="preserve"> The </w:t>
      </w:r>
      <w:proofErr w:type="gramStart"/>
      <w:r w:rsidR="00B57740">
        <w:rPr>
          <w:rFonts w:ascii="Arial" w:hAnsi="Arial" w:cs="Arial"/>
          <w:lang w:val="en-US"/>
        </w:rPr>
        <w:t>final step</w:t>
      </w:r>
      <w:proofErr w:type="gramEnd"/>
      <w:r w:rsidR="00B57740">
        <w:rPr>
          <w:rFonts w:ascii="Arial" w:hAnsi="Arial" w:cs="Arial"/>
          <w:lang w:val="en-US"/>
        </w:rPr>
        <w:t xml:space="preserve"> to conducting an RCA is to provide the process or function with revised severity, occurrence and detection ratings following remedials being </w:t>
      </w:r>
      <w:proofErr w:type="gramStart"/>
      <w:r w:rsidR="00B57740">
        <w:rPr>
          <w:rFonts w:ascii="Arial" w:hAnsi="Arial" w:cs="Arial"/>
          <w:lang w:val="en-US"/>
        </w:rPr>
        <w:t>carried out</w:t>
      </w:r>
      <w:proofErr w:type="gramEnd"/>
      <w:r w:rsidR="00B57740">
        <w:rPr>
          <w:rFonts w:ascii="Arial" w:hAnsi="Arial" w:cs="Arial"/>
          <w:lang w:val="en-US"/>
        </w:rPr>
        <w:t>, thus, giving an updated Risk Priority Number.</w:t>
      </w:r>
    </w:p>
    <w:p w14:paraId="49381621" w14:textId="114855AA" w:rsidR="007110AC" w:rsidRDefault="007110AC" w:rsidP="007110AC">
      <w:pPr>
        <w:pStyle w:val="Heading2"/>
        <w:rPr>
          <w:lang w:val="en-US"/>
        </w:rPr>
      </w:pPr>
      <w:bookmarkStart w:id="11" w:name="_Toc216043748"/>
      <w:r>
        <w:rPr>
          <w:lang w:val="en-US"/>
        </w:rPr>
        <w:t>Justification of ranking</w:t>
      </w:r>
      <w:bookmarkEnd w:id="11"/>
    </w:p>
    <w:p w14:paraId="7568A96F" w14:textId="36727F45" w:rsidR="005D62EE" w:rsidRDefault="005D62EE" w:rsidP="007E5D42">
      <w:pPr>
        <w:spacing w:line="360" w:lineRule="auto"/>
        <w:jc w:val="both"/>
        <w:rPr>
          <w:rFonts w:ascii="Arial" w:hAnsi="Arial" w:cs="Arial"/>
          <w:lang w:val="en-US"/>
        </w:rPr>
      </w:pPr>
      <w:r w:rsidRPr="005D62EE">
        <w:rPr>
          <w:rFonts w:ascii="Arial" w:hAnsi="Arial" w:cs="Arial"/>
          <w:lang w:val="en-US"/>
        </w:rPr>
        <w:t xml:space="preserve">The first </w:t>
      </w:r>
      <w:r>
        <w:rPr>
          <w:rFonts w:ascii="Arial" w:hAnsi="Arial" w:cs="Arial"/>
          <w:lang w:val="en-US"/>
        </w:rPr>
        <w:t>identified issue</w:t>
      </w:r>
      <w:r w:rsidR="00E53DA9">
        <w:rPr>
          <w:rFonts w:ascii="Arial" w:hAnsi="Arial" w:cs="Arial"/>
          <w:lang w:val="en-US"/>
        </w:rPr>
        <w:t>,</w:t>
      </w:r>
      <w:r>
        <w:rPr>
          <w:rFonts w:ascii="Arial" w:hAnsi="Arial" w:cs="Arial"/>
          <w:lang w:val="en-US"/>
        </w:rPr>
        <w:t xml:space="preserve"> the use of a highly combustible cladding material </w:t>
      </w:r>
      <w:r w:rsidR="00515724">
        <w:rPr>
          <w:rFonts w:ascii="Arial" w:hAnsi="Arial" w:cs="Arial"/>
          <w:lang w:val="en-US"/>
        </w:rPr>
        <w:t>known as</w:t>
      </w:r>
      <w:r>
        <w:rPr>
          <w:rFonts w:ascii="Arial" w:hAnsi="Arial" w:cs="Arial"/>
          <w:lang w:val="en-US"/>
        </w:rPr>
        <w:t xml:space="preserve"> aluminium composite material (ACM) with a polyethylene core. The severity of this issue was rated 10 (out of 10) as this material is known to burn rapidly and enable vertical fire spread threatening life of those within the flats on floors above. The cladding was installed </w:t>
      </w:r>
      <w:r w:rsidR="007E5D42">
        <w:rPr>
          <w:rFonts w:ascii="Arial" w:hAnsi="Arial" w:cs="Arial"/>
          <w:lang w:val="en-US"/>
        </w:rPr>
        <w:t xml:space="preserve">in 2016. Around this time, combustible cladding was wrongfully </w:t>
      </w:r>
      <w:proofErr w:type="gramStart"/>
      <w:r w:rsidR="007E5D42">
        <w:rPr>
          <w:rFonts w:ascii="Arial" w:hAnsi="Arial" w:cs="Arial"/>
          <w:lang w:val="en-US"/>
        </w:rPr>
        <w:t>very common</w:t>
      </w:r>
      <w:proofErr w:type="gramEnd"/>
      <w:r w:rsidR="007E5D42">
        <w:rPr>
          <w:rFonts w:ascii="Arial" w:hAnsi="Arial" w:cs="Arial"/>
          <w:lang w:val="en-US"/>
        </w:rPr>
        <w:t xml:space="preserve">, however, since the event of Grenfell, much more stringent guidance has come into force such as PAS 9980 meaning combustible cladding on buildings of </w:t>
      </w:r>
      <w:r w:rsidR="007E5D42">
        <w:rPr>
          <w:rFonts w:ascii="Arial" w:hAnsi="Arial" w:cs="Arial"/>
          <w:lang w:val="en-US"/>
        </w:rPr>
        <w:lastRenderedPageBreak/>
        <w:t xml:space="preserve">this height (67m) is prohibited. Therefore, an occurrence rating of </w:t>
      </w:r>
      <w:proofErr w:type="gramStart"/>
      <w:r w:rsidR="007E5D42">
        <w:rPr>
          <w:rFonts w:ascii="Arial" w:hAnsi="Arial" w:cs="Arial"/>
          <w:lang w:val="en-US"/>
        </w:rPr>
        <w:t>6</w:t>
      </w:r>
      <w:proofErr w:type="gramEnd"/>
      <w:r w:rsidR="007E5D42">
        <w:rPr>
          <w:rFonts w:ascii="Arial" w:hAnsi="Arial" w:cs="Arial"/>
          <w:lang w:val="en-US"/>
        </w:rPr>
        <w:t xml:space="preserve"> has been applied. The detection difficulty was rated an </w:t>
      </w:r>
      <w:proofErr w:type="gramStart"/>
      <w:r w:rsidR="007E5D42">
        <w:rPr>
          <w:rFonts w:ascii="Arial" w:hAnsi="Arial" w:cs="Arial"/>
          <w:lang w:val="en-US"/>
        </w:rPr>
        <w:t>8</w:t>
      </w:r>
      <w:proofErr w:type="gramEnd"/>
      <w:r w:rsidR="007E5D42">
        <w:rPr>
          <w:rFonts w:ascii="Arial" w:hAnsi="Arial" w:cs="Arial"/>
          <w:lang w:val="en-US"/>
        </w:rPr>
        <w:t xml:space="preserve"> out of </w:t>
      </w:r>
      <w:proofErr w:type="gramStart"/>
      <w:r w:rsidR="007E5D42">
        <w:rPr>
          <w:rFonts w:ascii="Arial" w:hAnsi="Arial" w:cs="Arial"/>
          <w:lang w:val="en-US"/>
        </w:rPr>
        <w:t>10</w:t>
      </w:r>
      <w:proofErr w:type="gramEnd"/>
      <w:r w:rsidR="007E5D42">
        <w:rPr>
          <w:rFonts w:ascii="Arial" w:hAnsi="Arial" w:cs="Arial"/>
          <w:lang w:val="en-US"/>
        </w:rPr>
        <w:t xml:space="preserve">, these materials are not easily detected, they require specialist surveys such as Fire Risk Appraisal of the External Walls to be conducted by a competent fire engineer. As a result of the above, the Risk Priority Number was calculated to be </w:t>
      </w:r>
      <w:r w:rsidR="0089738A">
        <w:rPr>
          <w:rFonts w:ascii="Arial" w:hAnsi="Arial" w:cs="Arial"/>
          <w:lang w:val="en-US"/>
        </w:rPr>
        <w:t>640</w:t>
      </w:r>
      <w:r w:rsidR="007E5D42">
        <w:rPr>
          <w:rFonts w:ascii="Arial" w:hAnsi="Arial" w:cs="Arial"/>
          <w:lang w:val="en-US"/>
        </w:rPr>
        <w:t>, the combustible cladding should be prioritized as a critical safety issue.</w:t>
      </w:r>
      <w:r w:rsidR="00DE68AD">
        <w:rPr>
          <w:rFonts w:ascii="Arial" w:hAnsi="Arial" w:cs="Arial"/>
          <w:lang w:val="en-US"/>
        </w:rPr>
        <w:t xml:space="preserve"> See </w:t>
      </w:r>
      <w:r w:rsidR="00DE68AD">
        <w:rPr>
          <w:rFonts w:ascii="Arial" w:hAnsi="Arial" w:cs="Arial"/>
          <w:lang w:val="en-US"/>
        </w:rPr>
        <w:fldChar w:fldCharType="begin"/>
      </w:r>
      <w:r w:rsidR="00DE68AD">
        <w:rPr>
          <w:rFonts w:ascii="Arial" w:hAnsi="Arial" w:cs="Arial"/>
          <w:lang w:val="en-US"/>
        </w:rPr>
        <w:instrText xml:space="preserve"> REF _Ref216040257 \h </w:instrText>
      </w:r>
      <w:r w:rsidR="00DE68AD">
        <w:rPr>
          <w:rFonts w:ascii="Arial" w:hAnsi="Arial" w:cs="Arial"/>
          <w:lang w:val="en-US"/>
        </w:rPr>
      </w:r>
      <w:r w:rsidR="00DE68AD">
        <w:rPr>
          <w:rFonts w:ascii="Arial" w:hAnsi="Arial" w:cs="Arial"/>
          <w:lang w:val="en-US"/>
        </w:rPr>
        <w:instrText xml:space="preserve"> \* MERGEFORMAT </w:instrText>
      </w:r>
      <w:r w:rsidR="00DE68AD">
        <w:rPr>
          <w:rFonts w:ascii="Arial" w:hAnsi="Arial" w:cs="Arial"/>
          <w:lang w:val="en-US"/>
        </w:rPr>
        <w:fldChar w:fldCharType="separate"/>
      </w:r>
      <w:r w:rsidR="00DE68AD" w:rsidRPr="00DE68AD">
        <w:rPr>
          <w:rFonts w:ascii="Arial" w:hAnsi="Arial" w:cs="Arial"/>
          <w:lang w:val="en-US"/>
        </w:rPr>
        <w:t>Figure 1</w:t>
      </w:r>
      <w:r w:rsidR="00DE68AD">
        <w:rPr>
          <w:rFonts w:ascii="Arial" w:hAnsi="Arial" w:cs="Arial"/>
          <w:lang w:val="en-US"/>
        </w:rPr>
        <w:fldChar w:fldCharType="end"/>
      </w:r>
      <w:r w:rsidR="00DE68AD">
        <w:rPr>
          <w:rFonts w:ascii="Arial" w:hAnsi="Arial" w:cs="Arial"/>
          <w:lang w:val="en-US"/>
        </w:rPr>
        <w:t xml:space="preserve"> below showing severity, </w:t>
      </w:r>
      <w:proofErr w:type="gramStart"/>
      <w:r w:rsidR="00DE68AD">
        <w:rPr>
          <w:rFonts w:ascii="Arial" w:hAnsi="Arial" w:cs="Arial"/>
          <w:lang w:val="en-US"/>
        </w:rPr>
        <w:t>occurrence</w:t>
      </w:r>
      <w:proofErr w:type="gramEnd"/>
      <w:r w:rsidR="00DE68AD">
        <w:rPr>
          <w:rFonts w:ascii="Arial" w:hAnsi="Arial" w:cs="Arial"/>
          <w:lang w:val="en-US"/>
        </w:rPr>
        <w:t xml:space="preserve"> and detection ratings pre and post mitigation of external cladding.</w:t>
      </w:r>
    </w:p>
    <w:p w14:paraId="68A27088" w14:textId="2685D48F" w:rsidR="00C25FF6" w:rsidRDefault="00C25FF6" w:rsidP="00C25FF6">
      <w:pPr>
        <w:spacing w:after="0" w:line="360" w:lineRule="auto"/>
        <w:jc w:val="both"/>
        <w:rPr>
          <w:rFonts w:ascii="Arial" w:hAnsi="Arial" w:cs="Arial"/>
          <w:lang w:val="en-US"/>
        </w:rPr>
      </w:pPr>
      <w:r w:rsidRPr="00C25FF6">
        <w:rPr>
          <w:rFonts w:ascii="Arial" w:hAnsi="Arial" w:cs="Arial"/>
          <w:lang w:val="en-US"/>
        </w:rPr>
        <w:drawing>
          <wp:inline distT="0" distB="0" distL="0" distR="0" wp14:anchorId="7738268C" wp14:editId="793059B9">
            <wp:extent cx="5731510" cy="2669540"/>
            <wp:effectExtent l="0" t="0" r="2540" b="0"/>
            <wp:docPr id="745123088" name="Picture 1" descr="A graph of different colored bars&#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45123088" name="Picture 1" descr="A graph of different colored bars&#10;&#10;AI-generated content may be incorrect."/>
                    <pic:cNvPicPr/>
                  </pic:nvPicPr>
                  <pic:blipFill>
                    <a:blip r:embed="rId11"/>
                    <a:stretch>
                      <a:fillRect/>
                    </a:stretch>
                  </pic:blipFill>
                  <pic:spPr>
                    <a:xfrm>
                      <a:off x="0" y="0"/>
                      <a:ext cx="5731510" cy="2669540"/>
                    </a:xfrm>
                    <a:prstGeom prst="rect">
                      <a:avLst/>
                    </a:prstGeom>
                  </pic:spPr>
                </pic:pic>
              </a:graphicData>
            </a:graphic>
          </wp:inline>
        </w:drawing>
      </w:r>
    </w:p>
    <w:p w14:paraId="00952088" w14:textId="59298A0A" w:rsidR="00C25FF6" w:rsidRDefault="00C25FF6" w:rsidP="00C25FF6">
      <w:pPr>
        <w:pStyle w:val="Caption"/>
        <w:jc w:val="both"/>
        <w:rPr>
          <w:rFonts w:ascii="Arial" w:hAnsi="Arial" w:cs="Arial"/>
          <w:lang w:val="en-US"/>
        </w:rPr>
      </w:pPr>
      <w:bookmarkStart w:id="12" w:name="_Ref216040257"/>
      <w:r>
        <w:t xml:space="preserve">Figure </w:t>
      </w:r>
      <w:fldSimple w:instr=" SEQ Figure \* ARABIC ">
        <w:r>
          <w:rPr>
            <w:noProof/>
          </w:rPr>
          <w:t>1</w:t>
        </w:r>
      </w:fldSimple>
      <w:bookmarkEnd w:id="12"/>
      <w:r>
        <w:t>. Selway, H. Graph showing severity, occurrence and detection rating pre and post mitigation. Dated 07.12.2025.</w:t>
      </w:r>
    </w:p>
    <w:p w14:paraId="2DEF2333" w14:textId="00B88C83" w:rsidR="007E5D42" w:rsidRDefault="007E5D42" w:rsidP="007E5D42">
      <w:pPr>
        <w:spacing w:line="360" w:lineRule="auto"/>
        <w:jc w:val="both"/>
        <w:rPr>
          <w:rFonts w:ascii="Arial" w:hAnsi="Arial" w:cs="Arial"/>
          <w:lang w:val="en-US"/>
        </w:rPr>
      </w:pPr>
      <w:r>
        <w:rPr>
          <w:rFonts w:ascii="Arial" w:hAnsi="Arial" w:cs="Arial"/>
          <w:lang w:val="en-US"/>
        </w:rPr>
        <w:t xml:space="preserve">The presence of combustible insulation in the wall system such as polyisocyanurate (PIR) insulation is also a major contributor to fire spread within cavities, </w:t>
      </w:r>
      <w:r w:rsidR="0089738A">
        <w:rPr>
          <w:rFonts w:ascii="Arial" w:hAnsi="Arial" w:cs="Arial"/>
          <w:lang w:val="en-US"/>
        </w:rPr>
        <w:t xml:space="preserve">therefore, a severity rating of </w:t>
      </w:r>
      <w:proofErr w:type="gramStart"/>
      <w:r w:rsidR="0089738A">
        <w:rPr>
          <w:rFonts w:ascii="Arial" w:hAnsi="Arial" w:cs="Arial"/>
          <w:lang w:val="en-US"/>
        </w:rPr>
        <w:t>10</w:t>
      </w:r>
      <w:proofErr w:type="gramEnd"/>
      <w:r w:rsidR="0089738A">
        <w:rPr>
          <w:rFonts w:ascii="Arial" w:hAnsi="Arial" w:cs="Arial"/>
          <w:lang w:val="en-US"/>
        </w:rPr>
        <w:t xml:space="preserve"> is justified. The contribution to fire spread </w:t>
      </w:r>
      <w:proofErr w:type="gramStart"/>
      <w:r w:rsidR="0089738A">
        <w:rPr>
          <w:rFonts w:ascii="Arial" w:hAnsi="Arial" w:cs="Arial"/>
          <w:lang w:val="en-US"/>
        </w:rPr>
        <w:t>largely depends</w:t>
      </w:r>
      <w:proofErr w:type="gramEnd"/>
      <w:r w:rsidR="0089738A">
        <w:rPr>
          <w:rFonts w:ascii="Arial" w:hAnsi="Arial" w:cs="Arial"/>
          <w:lang w:val="en-US"/>
        </w:rPr>
        <w:t xml:space="preserve"> on the types of cladding and cavity barriers used in the wall system. As an isolated function, the contribution is moderate if installed in the correct system, thus, an occurrence rating of </w:t>
      </w:r>
      <w:proofErr w:type="gramStart"/>
      <w:r w:rsidR="0089738A">
        <w:rPr>
          <w:rFonts w:ascii="Arial" w:hAnsi="Arial" w:cs="Arial"/>
          <w:lang w:val="en-US"/>
        </w:rPr>
        <w:t>5</w:t>
      </w:r>
      <w:proofErr w:type="gramEnd"/>
      <w:r w:rsidR="0089738A">
        <w:rPr>
          <w:rFonts w:ascii="Arial" w:hAnsi="Arial" w:cs="Arial"/>
          <w:lang w:val="en-US"/>
        </w:rPr>
        <w:t xml:space="preserve"> is issued. The detection rating assigned was </w:t>
      </w:r>
      <w:proofErr w:type="gramStart"/>
      <w:r w:rsidR="0089738A">
        <w:rPr>
          <w:rFonts w:ascii="Arial" w:hAnsi="Arial" w:cs="Arial"/>
          <w:lang w:val="en-US"/>
        </w:rPr>
        <w:t>8</w:t>
      </w:r>
      <w:proofErr w:type="gramEnd"/>
      <w:r w:rsidR="0089738A">
        <w:rPr>
          <w:rFonts w:ascii="Arial" w:hAnsi="Arial" w:cs="Arial"/>
          <w:lang w:val="en-US"/>
        </w:rPr>
        <w:t xml:space="preserve"> out of </w:t>
      </w:r>
      <w:proofErr w:type="gramStart"/>
      <w:r w:rsidR="0089738A">
        <w:rPr>
          <w:rFonts w:ascii="Arial" w:hAnsi="Arial" w:cs="Arial"/>
          <w:lang w:val="en-US"/>
        </w:rPr>
        <w:t>10</w:t>
      </w:r>
      <w:proofErr w:type="gramEnd"/>
      <w:r w:rsidR="0089738A">
        <w:rPr>
          <w:rFonts w:ascii="Arial" w:hAnsi="Arial" w:cs="Arial"/>
          <w:lang w:val="en-US"/>
        </w:rPr>
        <w:t xml:space="preserve">, due to the insulation being hidden behind the cladding meaning the only way to correctly identify is to conduct intrusive investigations. The RPN is deemed </w:t>
      </w:r>
      <w:proofErr w:type="gramStart"/>
      <w:r w:rsidR="0089738A">
        <w:rPr>
          <w:rFonts w:ascii="Arial" w:hAnsi="Arial" w:cs="Arial"/>
          <w:lang w:val="en-US"/>
        </w:rPr>
        <w:t>400</w:t>
      </w:r>
      <w:proofErr w:type="gramEnd"/>
      <w:r w:rsidR="0089738A">
        <w:rPr>
          <w:rFonts w:ascii="Arial" w:hAnsi="Arial" w:cs="Arial"/>
          <w:lang w:val="en-US"/>
        </w:rPr>
        <w:t>, a high rating however slightly lower than that of the cladding.</w:t>
      </w:r>
    </w:p>
    <w:p w14:paraId="253BC8B9" w14:textId="0B2BFAAD" w:rsidR="0089738A" w:rsidRDefault="0089738A" w:rsidP="007E5D42">
      <w:pPr>
        <w:spacing w:line="360" w:lineRule="auto"/>
        <w:jc w:val="both"/>
        <w:rPr>
          <w:rFonts w:ascii="Arial" w:hAnsi="Arial" w:cs="Arial"/>
          <w:lang w:val="en-US"/>
        </w:rPr>
      </w:pPr>
      <w:r>
        <w:rPr>
          <w:rFonts w:ascii="Arial" w:hAnsi="Arial" w:cs="Arial"/>
          <w:lang w:val="en-US"/>
        </w:rPr>
        <w:t xml:space="preserve">Throughout Grenfell Tower, the installation of cavity barriers was either </w:t>
      </w:r>
      <w:r w:rsidR="00515724">
        <w:rPr>
          <w:rFonts w:ascii="Arial" w:hAnsi="Arial" w:cs="Arial"/>
          <w:lang w:val="en-US"/>
        </w:rPr>
        <w:t>poor,</w:t>
      </w:r>
      <w:r>
        <w:rPr>
          <w:rFonts w:ascii="Arial" w:hAnsi="Arial" w:cs="Arial"/>
          <w:lang w:val="en-US"/>
        </w:rPr>
        <w:t xml:space="preserve"> or non-existent meaning fire and smoke can spread freely up the building’s external wall</w:t>
      </w:r>
      <w:r w:rsidR="00C90EC7">
        <w:rPr>
          <w:rFonts w:ascii="Arial" w:hAnsi="Arial" w:cs="Arial"/>
          <w:lang w:val="en-US"/>
        </w:rPr>
        <w:t xml:space="preserve"> cavity compromising the flats on higher storeys; meaning a severity rating of </w:t>
      </w:r>
      <w:proofErr w:type="gramStart"/>
      <w:r w:rsidR="00C90EC7">
        <w:rPr>
          <w:rFonts w:ascii="Arial" w:hAnsi="Arial" w:cs="Arial"/>
          <w:lang w:val="en-US"/>
        </w:rPr>
        <w:t>10</w:t>
      </w:r>
      <w:proofErr w:type="gramEnd"/>
      <w:r w:rsidR="00C90EC7">
        <w:rPr>
          <w:rFonts w:ascii="Arial" w:hAnsi="Arial" w:cs="Arial"/>
          <w:lang w:val="en-US"/>
        </w:rPr>
        <w:t xml:space="preserve"> is justified. </w:t>
      </w:r>
      <w:r w:rsidR="00E53DA9">
        <w:rPr>
          <w:rFonts w:ascii="Arial" w:hAnsi="Arial" w:cs="Arial"/>
          <w:lang w:val="en-US"/>
        </w:rPr>
        <w:t>Poor cavity barrier installation</w:t>
      </w:r>
      <w:r w:rsidR="00C90EC7">
        <w:rPr>
          <w:rFonts w:ascii="Arial" w:hAnsi="Arial" w:cs="Arial"/>
          <w:lang w:val="en-US"/>
        </w:rPr>
        <w:t xml:space="preserve"> is frequent in the UK, therefore, an occurrence rating of </w:t>
      </w:r>
      <w:proofErr w:type="gramStart"/>
      <w:r w:rsidR="00C90EC7">
        <w:rPr>
          <w:rFonts w:ascii="Arial" w:hAnsi="Arial" w:cs="Arial"/>
          <w:lang w:val="en-US"/>
        </w:rPr>
        <w:t>7</w:t>
      </w:r>
      <w:proofErr w:type="gramEnd"/>
      <w:r w:rsidR="00C90EC7">
        <w:rPr>
          <w:rFonts w:ascii="Arial" w:hAnsi="Arial" w:cs="Arial"/>
          <w:lang w:val="en-US"/>
        </w:rPr>
        <w:t xml:space="preserve"> is assigned. Similarly to the insulation, cavity barriers are hidden behind the cladding </w:t>
      </w:r>
      <w:r w:rsidR="00C90EC7">
        <w:rPr>
          <w:rFonts w:ascii="Arial" w:hAnsi="Arial" w:cs="Arial"/>
          <w:lang w:val="en-US"/>
        </w:rPr>
        <w:lastRenderedPageBreak/>
        <w:t xml:space="preserve">system making it difficult to assess the installation of them unless intrusive inspections are </w:t>
      </w:r>
      <w:proofErr w:type="gramStart"/>
      <w:r w:rsidR="00C90EC7">
        <w:rPr>
          <w:rFonts w:ascii="Arial" w:hAnsi="Arial" w:cs="Arial"/>
          <w:lang w:val="en-US"/>
        </w:rPr>
        <w:t>carried out</w:t>
      </w:r>
      <w:proofErr w:type="gramEnd"/>
      <w:r w:rsidR="00C90EC7">
        <w:rPr>
          <w:rFonts w:ascii="Arial" w:hAnsi="Arial" w:cs="Arial"/>
          <w:lang w:val="en-US"/>
        </w:rPr>
        <w:t xml:space="preserve"> by a competent fire engineer; a detection rating of </w:t>
      </w:r>
      <w:proofErr w:type="gramStart"/>
      <w:r w:rsidR="00C90EC7">
        <w:rPr>
          <w:rFonts w:ascii="Arial" w:hAnsi="Arial" w:cs="Arial"/>
          <w:lang w:val="en-US"/>
        </w:rPr>
        <w:t>7</w:t>
      </w:r>
      <w:proofErr w:type="gramEnd"/>
      <w:r w:rsidR="00C90EC7">
        <w:rPr>
          <w:rFonts w:ascii="Arial" w:hAnsi="Arial" w:cs="Arial"/>
          <w:lang w:val="en-US"/>
        </w:rPr>
        <w:t xml:space="preserve"> has been assigned due to this. </w:t>
      </w:r>
      <w:r w:rsidR="009A5E0D">
        <w:rPr>
          <w:rFonts w:ascii="Arial" w:hAnsi="Arial" w:cs="Arial"/>
          <w:lang w:val="en-US"/>
        </w:rPr>
        <w:t xml:space="preserve">The overall RPN is 490, cavity barriers are vital in wall systems such as Grenfell so should be mitigated as a high priority. </w:t>
      </w:r>
    </w:p>
    <w:p w14:paraId="6EB75155" w14:textId="39789604" w:rsidR="008B241C" w:rsidRDefault="008B241C" w:rsidP="007E5D42">
      <w:pPr>
        <w:spacing w:line="360" w:lineRule="auto"/>
        <w:jc w:val="both"/>
        <w:rPr>
          <w:rFonts w:ascii="Arial" w:hAnsi="Arial" w:cs="Arial"/>
          <w:lang w:val="en-US"/>
        </w:rPr>
      </w:pPr>
      <w:r>
        <w:rPr>
          <w:rFonts w:ascii="Arial" w:hAnsi="Arial" w:cs="Arial"/>
          <w:lang w:val="en-US"/>
        </w:rPr>
        <w:t xml:space="preserve">The next issue identified was the stay-put evacuation strategy. The severity was rated a </w:t>
      </w:r>
      <w:proofErr w:type="gramStart"/>
      <w:r>
        <w:rPr>
          <w:rFonts w:ascii="Arial" w:hAnsi="Arial" w:cs="Arial"/>
          <w:lang w:val="en-US"/>
        </w:rPr>
        <w:t>9</w:t>
      </w:r>
      <w:proofErr w:type="gramEnd"/>
      <w:r>
        <w:rPr>
          <w:rFonts w:ascii="Arial" w:hAnsi="Arial" w:cs="Arial"/>
          <w:lang w:val="en-US"/>
        </w:rPr>
        <w:t xml:space="preserve"> as it puts occupants at significant risk if there are other failures such as compartmentation issues, however, if compartmentation is adequate, a stay-put strategy is adequate. As the failure of a stay-put evacuation strategy </w:t>
      </w:r>
      <w:proofErr w:type="gramStart"/>
      <w:r>
        <w:rPr>
          <w:rFonts w:ascii="Arial" w:hAnsi="Arial" w:cs="Arial"/>
          <w:lang w:val="en-US"/>
        </w:rPr>
        <w:t>largely depends</w:t>
      </w:r>
      <w:proofErr w:type="gramEnd"/>
      <w:r>
        <w:rPr>
          <w:rFonts w:ascii="Arial" w:hAnsi="Arial" w:cs="Arial"/>
          <w:lang w:val="en-US"/>
        </w:rPr>
        <w:t xml:space="preserve"> on the state of the compartmentation, the occurrence rating is a moderate </w:t>
      </w:r>
      <w:proofErr w:type="gramStart"/>
      <w:r>
        <w:rPr>
          <w:rFonts w:ascii="Arial" w:hAnsi="Arial" w:cs="Arial"/>
          <w:lang w:val="en-US"/>
        </w:rPr>
        <w:t>5</w:t>
      </w:r>
      <w:proofErr w:type="gramEnd"/>
      <w:r>
        <w:rPr>
          <w:rFonts w:ascii="Arial" w:hAnsi="Arial" w:cs="Arial"/>
          <w:lang w:val="en-US"/>
        </w:rPr>
        <w:t xml:space="preserve">. The detection rating is </w:t>
      </w:r>
      <w:proofErr w:type="gramStart"/>
      <w:r>
        <w:rPr>
          <w:rFonts w:ascii="Arial" w:hAnsi="Arial" w:cs="Arial"/>
          <w:lang w:val="en-US"/>
        </w:rPr>
        <w:t>6</w:t>
      </w:r>
      <w:proofErr w:type="gramEnd"/>
      <w:r>
        <w:rPr>
          <w:rFonts w:ascii="Arial" w:hAnsi="Arial" w:cs="Arial"/>
          <w:lang w:val="en-US"/>
        </w:rPr>
        <w:t xml:space="preserve"> as failure only becomes apparent through inspections of specialized fire engineers. As a result, the RPN rating is 270 meaning it is lower than the previously mentioned functions</w:t>
      </w:r>
      <w:r w:rsidR="00054B0F">
        <w:rPr>
          <w:rFonts w:ascii="Arial" w:hAnsi="Arial" w:cs="Arial"/>
          <w:lang w:val="en-US"/>
        </w:rPr>
        <w:t xml:space="preserve">, however, </w:t>
      </w:r>
      <w:r w:rsidR="00EE463A">
        <w:rPr>
          <w:rFonts w:ascii="Arial" w:hAnsi="Arial" w:cs="Arial"/>
          <w:lang w:val="en-US"/>
        </w:rPr>
        <w:t>it still</w:t>
      </w:r>
      <w:r w:rsidR="00054B0F">
        <w:rPr>
          <w:rFonts w:ascii="Arial" w:hAnsi="Arial" w:cs="Arial"/>
          <w:lang w:val="en-US"/>
        </w:rPr>
        <w:t xml:space="preserve"> requires attention as risk to life can be severe.</w:t>
      </w:r>
    </w:p>
    <w:p w14:paraId="62EDD7FD" w14:textId="793EE28A" w:rsidR="000A1E35" w:rsidRPr="00C362DA" w:rsidRDefault="00054B0F" w:rsidP="00C362DA">
      <w:pPr>
        <w:spacing w:line="360" w:lineRule="auto"/>
        <w:jc w:val="both"/>
        <w:rPr>
          <w:rFonts w:ascii="Arial" w:hAnsi="Arial" w:cs="Arial"/>
          <w:lang w:val="en-US"/>
        </w:rPr>
      </w:pPr>
      <w:r>
        <w:rPr>
          <w:rFonts w:ascii="Arial" w:hAnsi="Arial" w:cs="Arial"/>
          <w:lang w:val="en-US"/>
        </w:rPr>
        <w:t xml:space="preserve">The last issue identified was the stair-core. The severity rating is </w:t>
      </w:r>
      <w:proofErr w:type="gramStart"/>
      <w:r>
        <w:rPr>
          <w:rFonts w:ascii="Arial" w:hAnsi="Arial" w:cs="Arial"/>
          <w:lang w:val="en-US"/>
        </w:rPr>
        <w:t>9</w:t>
      </w:r>
      <w:proofErr w:type="gramEnd"/>
      <w:r>
        <w:rPr>
          <w:rFonts w:ascii="Arial" w:hAnsi="Arial" w:cs="Arial"/>
          <w:lang w:val="en-US"/>
        </w:rPr>
        <w:t xml:space="preserve"> as the poor compartmentation at Grenfell meant there was poor access for firefighters and residents to escape the building. The occurrence rating is </w:t>
      </w:r>
      <w:proofErr w:type="gramStart"/>
      <w:r>
        <w:rPr>
          <w:rFonts w:ascii="Arial" w:hAnsi="Arial" w:cs="Arial"/>
          <w:lang w:val="en-US"/>
        </w:rPr>
        <w:t>5</w:t>
      </w:r>
      <w:proofErr w:type="gramEnd"/>
      <w:r>
        <w:rPr>
          <w:rFonts w:ascii="Arial" w:hAnsi="Arial" w:cs="Arial"/>
          <w:lang w:val="en-US"/>
        </w:rPr>
        <w:t xml:space="preserve"> as this is </w:t>
      </w:r>
      <w:proofErr w:type="gramStart"/>
      <w:r>
        <w:rPr>
          <w:rFonts w:ascii="Arial" w:hAnsi="Arial" w:cs="Arial"/>
          <w:lang w:val="en-US"/>
        </w:rPr>
        <w:t>very common</w:t>
      </w:r>
      <w:proofErr w:type="gramEnd"/>
      <w:r>
        <w:rPr>
          <w:rFonts w:ascii="Arial" w:hAnsi="Arial" w:cs="Arial"/>
          <w:lang w:val="en-US"/>
        </w:rPr>
        <w:t xml:space="preserve"> among high-rise buildings as the sufficient compartmentation usually means there is no issue. </w:t>
      </w:r>
      <w:r w:rsidR="00C362DA">
        <w:rPr>
          <w:rFonts w:ascii="Arial" w:hAnsi="Arial" w:cs="Arial"/>
          <w:lang w:val="en-US"/>
        </w:rPr>
        <w:t xml:space="preserve">The single stair core is easily identifiable, however, the issues that lead to this being a concern are not, such as compartmentation which requires intrusive investigations, thus a detection rating of </w:t>
      </w:r>
      <w:proofErr w:type="gramStart"/>
      <w:r w:rsidR="00C362DA">
        <w:rPr>
          <w:rFonts w:ascii="Arial" w:hAnsi="Arial" w:cs="Arial"/>
          <w:lang w:val="en-US"/>
        </w:rPr>
        <w:t>5</w:t>
      </w:r>
      <w:proofErr w:type="gramEnd"/>
      <w:r w:rsidR="00C362DA">
        <w:rPr>
          <w:rFonts w:ascii="Arial" w:hAnsi="Arial" w:cs="Arial"/>
          <w:lang w:val="en-US"/>
        </w:rPr>
        <w:t xml:space="preserve"> is issued. Therefore, the RPN rating is 225 as this can be easily mitigated through sufficient compartmentation.</w:t>
      </w:r>
    </w:p>
    <w:p w14:paraId="17195FDB" w14:textId="36C87A8F" w:rsidR="004F077D" w:rsidRDefault="004F077D" w:rsidP="004F077D">
      <w:pPr>
        <w:pStyle w:val="Heading2"/>
        <w:rPr>
          <w:lang w:val="en-US"/>
        </w:rPr>
      </w:pPr>
      <w:bookmarkStart w:id="13" w:name="_Toc216043749"/>
      <w:r>
        <w:rPr>
          <w:lang w:val="en-US"/>
        </w:rPr>
        <w:t xml:space="preserve">Proposed </w:t>
      </w:r>
      <w:r w:rsidR="009F5185">
        <w:rPr>
          <w:lang w:val="en-US"/>
        </w:rPr>
        <w:t>mitigation</w:t>
      </w:r>
      <w:bookmarkEnd w:id="13"/>
    </w:p>
    <w:p w14:paraId="54F1E8D9" w14:textId="0FC089D4" w:rsidR="00854981" w:rsidRPr="005C73CB" w:rsidRDefault="005C73CB" w:rsidP="005C73CB">
      <w:pPr>
        <w:spacing w:line="360" w:lineRule="auto"/>
        <w:jc w:val="both"/>
        <w:rPr>
          <w:rFonts w:ascii="Arial" w:hAnsi="Arial" w:cs="Arial"/>
          <w:lang w:val="en-US"/>
        </w:rPr>
      </w:pPr>
      <w:r w:rsidRPr="005C73CB">
        <w:rPr>
          <w:rFonts w:ascii="Arial" w:hAnsi="Arial" w:cs="Arial"/>
          <w:lang w:val="en-US"/>
        </w:rPr>
        <w:t xml:space="preserve">The </w:t>
      </w:r>
      <w:r w:rsidR="00A379EA">
        <w:rPr>
          <w:rFonts w:ascii="Arial" w:hAnsi="Arial" w:cs="Arial"/>
          <w:lang w:val="en-US"/>
        </w:rPr>
        <w:t xml:space="preserve">RCA also involves recommending actions to decrease the risk of failure. It is recommended that there is a full removal of all ACM cladding panels to be replaced with a non-combustible cladding material; this will minimize the risk of external fire spread, protecting the lives of the occupants of upper storey flats. Similarly, the combustible PIR insulation is to be replaced with a non-combustible insulation to remove the fuel source for fire within concealed cavities. For cavity barriers, a full survey is to be </w:t>
      </w:r>
      <w:proofErr w:type="gramStart"/>
      <w:r w:rsidR="00A379EA">
        <w:rPr>
          <w:rFonts w:ascii="Arial" w:hAnsi="Arial" w:cs="Arial"/>
          <w:lang w:val="en-US"/>
        </w:rPr>
        <w:t>carried out</w:t>
      </w:r>
      <w:proofErr w:type="gramEnd"/>
      <w:r w:rsidR="00A379EA">
        <w:rPr>
          <w:rFonts w:ascii="Arial" w:hAnsi="Arial" w:cs="Arial"/>
          <w:lang w:val="en-US"/>
        </w:rPr>
        <w:t xml:space="preserve"> by a competent engineer to ensure the right remedials are </w:t>
      </w:r>
      <w:proofErr w:type="gramStart"/>
      <w:r w:rsidR="00A379EA">
        <w:rPr>
          <w:rFonts w:ascii="Arial" w:hAnsi="Arial" w:cs="Arial"/>
          <w:lang w:val="en-US"/>
        </w:rPr>
        <w:t>carried out</w:t>
      </w:r>
      <w:proofErr w:type="gramEnd"/>
      <w:r w:rsidR="00A379EA">
        <w:rPr>
          <w:rFonts w:ascii="Arial" w:hAnsi="Arial" w:cs="Arial"/>
          <w:lang w:val="en-US"/>
        </w:rPr>
        <w:t xml:space="preserve"> in areas lacking sufficient fire breaks. </w:t>
      </w:r>
      <w:r w:rsidR="0059063A">
        <w:rPr>
          <w:rFonts w:ascii="Arial" w:hAnsi="Arial" w:cs="Arial"/>
          <w:lang w:val="en-US"/>
        </w:rPr>
        <w:t xml:space="preserve">The evacuation strategy is to be revised, the compartmentation is to be adequately assessed, and a competent fire engineer is to assess the correct evacuation policy, whether that be simultaneous </w:t>
      </w:r>
      <w:r w:rsidR="0059063A">
        <w:rPr>
          <w:rFonts w:ascii="Arial" w:hAnsi="Arial" w:cs="Arial"/>
          <w:lang w:val="en-US"/>
        </w:rPr>
        <w:lastRenderedPageBreak/>
        <w:t>evacuation or stay-put to ensure residents are safe in the event of a fire. The stairwell is to be adequately protected with 120 minutes fire resisting walls to ensure</w:t>
      </w:r>
      <w:r w:rsidR="00486CAB">
        <w:rPr>
          <w:rFonts w:ascii="Arial" w:hAnsi="Arial" w:cs="Arial"/>
          <w:lang w:val="en-US"/>
        </w:rPr>
        <w:t xml:space="preserve"> smoke or fire does not enter the shaft and there is safe </w:t>
      </w:r>
      <w:proofErr w:type="gramStart"/>
      <w:r w:rsidR="00486CAB">
        <w:rPr>
          <w:rFonts w:ascii="Arial" w:hAnsi="Arial" w:cs="Arial"/>
          <w:lang w:val="en-US"/>
        </w:rPr>
        <w:t>egress</w:t>
      </w:r>
      <w:proofErr w:type="gramEnd"/>
      <w:r w:rsidR="00486CAB">
        <w:rPr>
          <w:rFonts w:ascii="Arial" w:hAnsi="Arial" w:cs="Arial"/>
          <w:lang w:val="en-US"/>
        </w:rPr>
        <w:t xml:space="preserve"> and access for firefighters and residents.</w:t>
      </w:r>
    </w:p>
    <w:p w14:paraId="2C8270C5" w14:textId="4B605666" w:rsidR="00321CE4" w:rsidRDefault="00B2301A" w:rsidP="00B2301A">
      <w:pPr>
        <w:pStyle w:val="Heading1"/>
        <w:rPr>
          <w:rFonts w:ascii="Arial" w:hAnsi="Arial" w:cs="Arial"/>
          <w:lang w:val="en-US"/>
        </w:rPr>
      </w:pPr>
      <w:bookmarkStart w:id="14" w:name="_Toc216043750"/>
      <w:r>
        <w:rPr>
          <w:rFonts w:ascii="Arial" w:hAnsi="Arial" w:cs="Arial"/>
          <w:lang w:val="en-US"/>
        </w:rPr>
        <w:t>Conclusion</w:t>
      </w:r>
      <w:bookmarkEnd w:id="14"/>
    </w:p>
    <w:p w14:paraId="66F4B80B" w14:textId="6894038F" w:rsidR="009508C9" w:rsidRDefault="00486CAB" w:rsidP="009F52E5">
      <w:pPr>
        <w:spacing w:line="360" w:lineRule="auto"/>
        <w:jc w:val="both"/>
        <w:rPr>
          <w:rFonts w:ascii="Arial" w:eastAsiaTheme="majorEastAsia" w:hAnsi="Arial" w:cs="Arial"/>
          <w:color w:val="0F4761" w:themeColor="accent1" w:themeShade="BF"/>
          <w:sz w:val="40"/>
          <w:szCs w:val="40"/>
          <w:lang w:val="en-US"/>
        </w:rPr>
      </w:pPr>
      <w:r>
        <w:rPr>
          <w:rFonts w:ascii="Arial" w:hAnsi="Arial" w:cs="Arial"/>
          <w:lang w:val="en-US"/>
        </w:rPr>
        <w:t xml:space="preserve">To conclude, the investigations and </w:t>
      </w:r>
      <w:r w:rsidR="00E53DA9">
        <w:rPr>
          <w:rFonts w:ascii="Arial" w:hAnsi="Arial" w:cs="Arial"/>
          <w:lang w:val="en-US"/>
        </w:rPr>
        <w:t>RCA</w:t>
      </w:r>
      <w:r>
        <w:rPr>
          <w:rFonts w:ascii="Arial" w:hAnsi="Arial" w:cs="Arial"/>
          <w:lang w:val="en-US"/>
        </w:rPr>
        <w:t xml:space="preserve"> show that risk management is vital in ensuring the safety of people</w:t>
      </w:r>
      <w:r w:rsidR="004A4E37">
        <w:rPr>
          <w:rFonts w:ascii="Arial" w:hAnsi="Arial" w:cs="Arial"/>
          <w:lang w:val="en-US"/>
        </w:rPr>
        <w:t xml:space="preserve">, </w:t>
      </w:r>
      <w:proofErr w:type="gramStart"/>
      <w:r w:rsidR="004A4E37">
        <w:rPr>
          <w:rFonts w:ascii="Arial" w:hAnsi="Arial" w:cs="Arial"/>
          <w:lang w:val="en-US"/>
        </w:rPr>
        <w:t>equipment</w:t>
      </w:r>
      <w:proofErr w:type="gramEnd"/>
      <w:r w:rsidR="004A4E37">
        <w:rPr>
          <w:rFonts w:ascii="Arial" w:hAnsi="Arial" w:cs="Arial"/>
          <w:lang w:val="en-US"/>
        </w:rPr>
        <w:t xml:space="preserve"> and the environment. The </w:t>
      </w:r>
      <w:r w:rsidR="00E53DA9">
        <w:rPr>
          <w:rFonts w:ascii="Arial" w:hAnsi="Arial" w:cs="Arial"/>
          <w:lang w:val="en-US"/>
        </w:rPr>
        <w:t>RCA</w:t>
      </w:r>
      <w:r w:rsidR="004A4E37">
        <w:rPr>
          <w:rFonts w:ascii="Arial" w:hAnsi="Arial" w:cs="Arial"/>
          <w:lang w:val="en-US"/>
        </w:rPr>
        <w:t xml:space="preserve"> </w:t>
      </w:r>
      <w:proofErr w:type="gramStart"/>
      <w:r w:rsidR="004A4E37">
        <w:rPr>
          <w:rFonts w:ascii="Arial" w:hAnsi="Arial" w:cs="Arial"/>
          <w:lang w:val="en-US"/>
        </w:rPr>
        <w:t>carried out</w:t>
      </w:r>
      <w:proofErr w:type="gramEnd"/>
      <w:r w:rsidR="004A4E37">
        <w:rPr>
          <w:rFonts w:ascii="Arial" w:hAnsi="Arial" w:cs="Arial"/>
          <w:lang w:val="en-US"/>
        </w:rPr>
        <w:t xml:space="preserve"> to the Grenfell Tower demonstrates how effective the method is in identifying issues and assessing the importance of them by </w:t>
      </w:r>
      <w:r w:rsidR="00B72C17">
        <w:rPr>
          <w:rFonts w:ascii="Arial" w:hAnsi="Arial" w:cs="Arial"/>
          <w:lang w:val="en-US"/>
        </w:rPr>
        <w:t>assigning</w:t>
      </w:r>
      <w:r w:rsidR="004A4E37">
        <w:rPr>
          <w:rFonts w:ascii="Arial" w:hAnsi="Arial" w:cs="Arial"/>
          <w:lang w:val="en-US"/>
        </w:rPr>
        <w:t xml:space="preserve"> a Risk Priority Number.</w:t>
      </w:r>
      <w:r w:rsidR="00B72C17">
        <w:rPr>
          <w:rFonts w:ascii="Arial" w:hAnsi="Arial" w:cs="Arial"/>
          <w:lang w:val="en-US"/>
        </w:rPr>
        <w:t xml:space="preserve"> </w:t>
      </w:r>
      <w:r w:rsidR="000A3D87">
        <w:rPr>
          <w:rFonts w:ascii="Arial" w:hAnsi="Arial" w:cs="Arial"/>
          <w:lang w:val="en-US"/>
        </w:rPr>
        <w:t>Had</w:t>
      </w:r>
      <w:r w:rsidR="00B72C17">
        <w:rPr>
          <w:rFonts w:ascii="Arial" w:hAnsi="Arial" w:cs="Arial"/>
          <w:lang w:val="en-US"/>
        </w:rPr>
        <w:t xml:space="preserve"> a</w:t>
      </w:r>
      <w:r w:rsidR="00E53DA9">
        <w:rPr>
          <w:rFonts w:ascii="Arial" w:hAnsi="Arial" w:cs="Arial"/>
          <w:lang w:val="en-US"/>
        </w:rPr>
        <w:t xml:space="preserve">n RCA </w:t>
      </w:r>
      <w:r w:rsidR="00B72C17">
        <w:rPr>
          <w:rFonts w:ascii="Arial" w:hAnsi="Arial" w:cs="Arial"/>
          <w:lang w:val="en-US"/>
        </w:rPr>
        <w:t xml:space="preserve">been </w:t>
      </w:r>
      <w:proofErr w:type="gramStart"/>
      <w:r w:rsidR="00B72C17">
        <w:rPr>
          <w:rFonts w:ascii="Arial" w:hAnsi="Arial" w:cs="Arial"/>
          <w:lang w:val="en-US"/>
        </w:rPr>
        <w:t>carried out</w:t>
      </w:r>
      <w:proofErr w:type="gramEnd"/>
      <w:r w:rsidR="00B72C17">
        <w:rPr>
          <w:rFonts w:ascii="Arial" w:hAnsi="Arial" w:cs="Arial"/>
          <w:lang w:val="en-US"/>
        </w:rPr>
        <w:t xml:space="preserve"> to Grenfell Tower’s fire safety systems, </w:t>
      </w:r>
      <w:r w:rsidR="007651DD">
        <w:rPr>
          <w:rFonts w:ascii="Arial" w:hAnsi="Arial" w:cs="Arial"/>
          <w:lang w:val="en-US"/>
        </w:rPr>
        <w:t>the 2017 tragedy would have resulted in far fewer fatalities</w:t>
      </w:r>
      <w:r w:rsidR="009F52E5">
        <w:rPr>
          <w:rFonts w:ascii="Arial" w:hAnsi="Arial" w:cs="Arial"/>
          <w:lang w:val="en-US"/>
        </w:rPr>
        <w:t xml:space="preserve"> and less damage to the property.</w:t>
      </w:r>
      <w:r w:rsidR="009508C9">
        <w:rPr>
          <w:rFonts w:ascii="Arial" w:hAnsi="Arial" w:cs="Arial"/>
          <w:lang w:val="en-US"/>
        </w:rPr>
        <w:br w:type="page"/>
      </w:r>
    </w:p>
    <w:p w14:paraId="67B8BB3E" w14:textId="45B5B52F" w:rsidR="00FD65DD" w:rsidRDefault="00FD65DD" w:rsidP="00FD65DD">
      <w:pPr>
        <w:pStyle w:val="Heading1"/>
        <w:rPr>
          <w:rFonts w:ascii="Arial" w:hAnsi="Arial" w:cs="Arial"/>
          <w:lang w:val="en-US"/>
        </w:rPr>
      </w:pPr>
      <w:bookmarkStart w:id="15" w:name="_Toc216043751"/>
      <w:r>
        <w:rPr>
          <w:rFonts w:ascii="Arial" w:hAnsi="Arial" w:cs="Arial"/>
          <w:lang w:val="en-US"/>
        </w:rPr>
        <w:lastRenderedPageBreak/>
        <w:t>References</w:t>
      </w:r>
      <w:bookmarkEnd w:id="15"/>
    </w:p>
    <w:p w14:paraId="3FE54904" w14:textId="017EBA6C" w:rsidR="00362CF9" w:rsidRPr="00F76974" w:rsidRDefault="00362CF9" w:rsidP="00362CF9">
      <w:pPr>
        <w:pStyle w:val="NormalWeb"/>
        <w:numPr>
          <w:ilvl w:val="0"/>
          <w:numId w:val="9"/>
        </w:numPr>
        <w:spacing w:before="0" w:beforeAutospacing="0" w:after="120" w:afterAutospacing="0" w:line="360" w:lineRule="auto"/>
        <w:ind w:left="0"/>
        <w:jc w:val="both"/>
        <w:rPr>
          <w:rFonts w:ascii="Arial" w:hAnsi="Arial" w:cs="Arial"/>
        </w:rPr>
      </w:pPr>
      <w:r w:rsidRPr="00F76974">
        <w:rPr>
          <w:rFonts w:ascii="Arial" w:hAnsi="Arial" w:cs="Arial"/>
        </w:rPr>
        <w:t xml:space="preserve">Akbar, Muhammad Awais, et al. “Integrated-Decision Support System (DSS) for Risk Identification and Mitigation in Manufacturing Industry for Zero-Defect-Manufacturing (ZDM): A State-of-The-Art Review.” </w:t>
      </w:r>
      <w:r w:rsidRPr="00F76974">
        <w:rPr>
          <w:rFonts w:ascii="Arial" w:hAnsi="Arial" w:cs="Arial"/>
          <w:i/>
          <w:iCs/>
        </w:rPr>
        <w:t>The International Journal of Advanced Manufacturing Technology</w:t>
      </w:r>
      <w:r w:rsidRPr="00F76974">
        <w:rPr>
          <w:rFonts w:ascii="Arial" w:hAnsi="Arial" w:cs="Arial"/>
        </w:rPr>
        <w:t xml:space="preserve">, vol. 135, no. 5-6, 18 Oct. 2024, pp. 1893–1931, </w:t>
      </w:r>
      <w:hyperlink r:id="rId12" w:history="1">
        <w:r w:rsidR="00EE463A" w:rsidRPr="000157CF">
          <w:rPr>
            <w:rStyle w:val="Hyperlink"/>
            <w:rFonts w:ascii="Arial" w:hAnsi="Arial" w:cs="Arial"/>
          </w:rPr>
          <w:t>https://doi.org/10.1007/s00170-024-14601-9</w:t>
        </w:r>
      </w:hyperlink>
      <w:r w:rsidR="00EE463A">
        <w:rPr>
          <w:rFonts w:ascii="Arial" w:hAnsi="Arial" w:cs="Arial"/>
        </w:rPr>
        <w:t xml:space="preserve"> </w:t>
      </w:r>
    </w:p>
    <w:p w14:paraId="282BD5D0" w14:textId="77777777" w:rsidR="00362CF9" w:rsidRDefault="00362CF9" w:rsidP="00362CF9">
      <w:pPr>
        <w:pStyle w:val="NormalWeb"/>
        <w:numPr>
          <w:ilvl w:val="0"/>
          <w:numId w:val="9"/>
        </w:numPr>
        <w:spacing w:before="0" w:beforeAutospacing="0" w:after="120" w:afterAutospacing="0" w:line="360" w:lineRule="auto"/>
        <w:ind w:left="0"/>
        <w:jc w:val="both"/>
        <w:rPr>
          <w:rFonts w:ascii="Arial" w:hAnsi="Arial" w:cs="Arial"/>
        </w:rPr>
      </w:pPr>
      <w:r w:rsidRPr="00E40D17">
        <w:rPr>
          <w:rFonts w:ascii="Arial" w:hAnsi="Arial" w:cs="Arial"/>
        </w:rPr>
        <w:t xml:space="preserve">Chan, C.-O. (2017). Effective root cause analysis: problem nature and tools integrative approach. International Journal of Value Chain Management, 8(2), 93–116. </w:t>
      </w:r>
      <w:hyperlink r:id="rId13" w:history="1">
        <w:r w:rsidRPr="00E40D17">
          <w:rPr>
            <w:rStyle w:val="Hyperlink"/>
            <w:rFonts w:ascii="Arial" w:hAnsi="Arial" w:cs="Arial"/>
          </w:rPr>
          <w:t>https://doi.org/10.1504/IJVCM.2017.085481</w:t>
        </w:r>
      </w:hyperlink>
    </w:p>
    <w:p w14:paraId="2E616E47" w14:textId="77777777" w:rsidR="00362CF9" w:rsidRDefault="00362CF9" w:rsidP="00362CF9">
      <w:pPr>
        <w:pStyle w:val="NormalWeb"/>
        <w:numPr>
          <w:ilvl w:val="0"/>
          <w:numId w:val="9"/>
        </w:numPr>
        <w:spacing w:before="0" w:beforeAutospacing="0" w:after="120" w:afterAutospacing="0" w:line="360" w:lineRule="auto"/>
        <w:ind w:left="0"/>
        <w:jc w:val="both"/>
        <w:rPr>
          <w:rFonts w:ascii="Arial" w:hAnsi="Arial" w:cs="Arial"/>
        </w:rPr>
      </w:pPr>
      <w:r w:rsidRPr="008C094C">
        <w:rPr>
          <w:rFonts w:ascii="Arial" w:hAnsi="Arial" w:cs="Arial"/>
        </w:rPr>
        <w:t xml:space="preserve">GOV.UK (1974). Health and Safety at Work etc. Act 1974. [online] legislation.gov.uk. Available at: </w:t>
      </w:r>
      <w:hyperlink r:id="rId14" w:history="1">
        <w:r w:rsidRPr="005B7C34">
          <w:rPr>
            <w:rStyle w:val="Hyperlink"/>
            <w:rFonts w:ascii="Arial" w:hAnsi="Arial" w:cs="Arial"/>
          </w:rPr>
          <w:t>https://www.legislation.gov.uk/ukpga/1974/37/contents</w:t>
        </w:r>
      </w:hyperlink>
      <w:r w:rsidRPr="008C094C">
        <w:rPr>
          <w:rFonts w:ascii="Arial" w:hAnsi="Arial" w:cs="Arial"/>
        </w:rPr>
        <w:t>.</w:t>
      </w:r>
    </w:p>
    <w:p w14:paraId="25083A74" w14:textId="2C53A3EA" w:rsidR="00362CF9" w:rsidRPr="00362CF9" w:rsidRDefault="00362CF9" w:rsidP="00362CF9">
      <w:pPr>
        <w:pStyle w:val="NormalWeb"/>
        <w:numPr>
          <w:ilvl w:val="0"/>
          <w:numId w:val="9"/>
        </w:numPr>
        <w:spacing w:before="0" w:beforeAutospacing="0" w:after="120" w:afterAutospacing="0" w:line="360" w:lineRule="auto"/>
        <w:ind w:left="0"/>
        <w:jc w:val="both"/>
        <w:rPr>
          <w:rFonts w:ascii="Arial" w:hAnsi="Arial" w:cs="Arial"/>
        </w:rPr>
      </w:pPr>
      <w:r w:rsidRPr="001B59E2">
        <w:rPr>
          <w:rFonts w:ascii="Arial" w:hAnsi="Arial" w:cs="Arial"/>
        </w:rPr>
        <w:t xml:space="preserve">IMECHE (2021). Revised 2021 CODE OF CONDUCT REGULATIONS Improving the world through engineering. [online] Available at: </w:t>
      </w:r>
      <w:hyperlink r:id="rId15" w:history="1">
        <w:r w:rsidRPr="005B7C34">
          <w:rPr>
            <w:rStyle w:val="Hyperlink"/>
            <w:rFonts w:ascii="Arial" w:hAnsi="Arial" w:cs="Arial"/>
          </w:rPr>
          <w:t>https://www.imeche.org/docs/default-source/1-oscar/About-us/governance/code_of_conduct_02_03_02.pdf?sfvrsn=2</w:t>
        </w:r>
      </w:hyperlink>
      <w:r w:rsidRPr="001B59E2">
        <w:rPr>
          <w:rFonts w:ascii="Arial" w:hAnsi="Arial" w:cs="Arial"/>
        </w:rPr>
        <w:t>.</w:t>
      </w:r>
    </w:p>
    <w:p w14:paraId="423600E8" w14:textId="0B5DB57D" w:rsidR="00FD65DD" w:rsidRDefault="000360BD" w:rsidP="004D153E">
      <w:pPr>
        <w:pStyle w:val="NormalWeb"/>
        <w:numPr>
          <w:ilvl w:val="0"/>
          <w:numId w:val="9"/>
        </w:numPr>
        <w:spacing w:before="0" w:beforeAutospacing="0" w:after="120" w:afterAutospacing="0" w:line="360" w:lineRule="auto"/>
        <w:ind w:left="0" w:hanging="357"/>
        <w:jc w:val="both"/>
        <w:rPr>
          <w:rFonts w:ascii="Arial" w:hAnsi="Arial" w:cs="Arial"/>
        </w:rPr>
      </w:pPr>
      <w:r w:rsidRPr="000360BD">
        <w:rPr>
          <w:rFonts w:ascii="Arial" w:hAnsi="Arial" w:cs="Arial"/>
        </w:rPr>
        <w:t xml:space="preserve">Kusrini, E, et al. “Risk Mitigation on Product Distribution and Delay Delivery : A Case Study in an Indonesian Manufacturing Company.” </w:t>
      </w:r>
      <w:r w:rsidRPr="000360BD">
        <w:rPr>
          <w:rFonts w:ascii="Arial" w:hAnsi="Arial" w:cs="Arial"/>
          <w:i/>
          <w:iCs/>
        </w:rPr>
        <w:t>IOP Conference Series: Materials Science and Engineering</w:t>
      </w:r>
      <w:r w:rsidRPr="000360BD">
        <w:rPr>
          <w:rFonts w:ascii="Arial" w:hAnsi="Arial" w:cs="Arial"/>
        </w:rPr>
        <w:t xml:space="preserve">, vol. 722, 21 Jan. 2020, p. 012015, </w:t>
      </w:r>
      <w:hyperlink r:id="rId16" w:history="1">
        <w:r w:rsidR="00EB2F41" w:rsidRPr="00F56AA8">
          <w:rPr>
            <w:rStyle w:val="Hyperlink"/>
            <w:rFonts w:ascii="Arial" w:hAnsi="Arial" w:cs="Arial"/>
          </w:rPr>
          <w:t>https://doi.org/10.1088/1757-899x/722/1/012015</w:t>
        </w:r>
      </w:hyperlink>
      <w:r w:rsidRPr="000360BD">
        <w:rPr>
          <w:rFonts w:ascii="Arial" w:hAnsi="Arial" w:cs="Arial"/>
        </w:rPr>
        <w:t>.</w:t>
      </w:r>
    </w:p>
    <w:p w14:paraId="2EBD1164" w14:textId="0004B1BE" w:rsidR="00EB2F41" w:rsidRDefault="00EB2F41" w:rsidP="004D153E">
      <w:pPr>
        <w:pStyle w:val="NormalWeb"/>
        <w:numPr>
          <w:ilvl w:val="0"/>
          <w:numId w:val="9"/>
        </w:numPr>
        <w:spacing w:before="0" w:beforeAutospacing="0" w:after="120" w:afterAutospacing="0" w:line="360" w:lineRule="auto"/>
        <w:ind w:left="0"/>
        <w:jc w:val="both"/>
        <w:rPr>
          <w:rFonts w:ascii="Arial" w:hAnsi="Arial" w:cs="Arial"/>
        </w:rPr>
      </w:pPr>
      <w:r w:rsidRPr="00EB2F41">
        <w:rPr>
          <w:rFonts w:ascii="Arial" w:hAnsi="Arial" w:cs="Arial"/>
        </w:rPr>
        <w:t xml:space="preserve">Kern, Daniel, et al. “Supply Risk Management: Model Development and Empirical Analysis.” </w:t>
      </w:r>
      <w:r w:rsidRPr="00EB2F41">
        <w:rPr>
          <w:rFonts w:ascii="Arial" w:hAnsi="Arial" w:cs="Arial"/>
          <w:i/>
          <w:iCs/>
        </w:rPr>
        <w:t>International Journal of Physical Distribution &amp; Logistics Management</w:t>
      </w:r>
      <w:r w:rsidRPr="00EB2F41">
        <w:rPr>
          <w:rFonts w:ascii="Arial" w:hAnsi="Arial" w:cs="Arial"/>
        </w:rPr>
        <w:t xml:space="preserve">, vol. 42, no. 1, 27 Jan. 2012, pp. 60–82, </w:t>
      </w:r>
      <w:hyperlink r:id="rId17" w:history="1">
        <w:r w:rsidR="00362CF9" w:rsidRPr="005729EE">
          <w:rPr>
            <w:rStyle w:val="Hyperlink"/>
            <w:rFonts w:ascii="Arial" w:hAnsi="Arial" w:cs="Arial"/>
          </w:rPr>
          <w:t>https://doi.org/10.1108/09600031211202472. Accessed 1 Dec. 2025</w:t>
        </w:r>
      </w:hyperlink>
      <w:r w:rsidRPr="00EB2F41">
        <w:rPr>
          <w:rFonts w:ascii="Arial" w:hAnsi="Arial" w:cs="Arial"/>
        </w:rPr>
        <w:t>.</w:t>
      </w:r>
    </w:p>
    <w:p w14:paraId="2C9F77F7" w14:textId="22AF3823" w:rsidR="00362CF9" w:rsidRDefault="00362CF9" w:rsidP="00362CF9">
      <w:pPr>
        <w:pStyle w:val="NormalWeb"/>
        <w:numPr>
          <w:ilvl w:val="0"/>
          <w:numId w:val="9"/>
        </w:numPr>
        <w:spacing w:before="0" w:beforeAutospacing="0" w:after="120" w:afterAutospacing="0" w:line="360" w:lineRule="auto"/>
        <w:ind w:left="0"/>
        <w:jc w:val="both"/>
        <w:rPr>
          <w:rFonts w:ascii="Arial" w:hAnsi="Arial" w:cs="Arial"/>
          <w:color w:val="3A3A3A"/>
          <w:shd w:val="clear" w:color="auto" w:fill="FFFFFF"/>
        </w:rPr>
      </w:pPr>
      <w:r w:rsidRPr="00F87631">
        <w:rPr>
          <w:rFonts w:ascii="Arial" w:hAnsi="Arial" w:cs="Arial"/>
          <w:color w:val="3A3A3A"/>
          <w:shd w:val="clear" w:color="auto" w:fill="FFFFFF"/>
        </w:rPr>
        <w:t>Mitchener, G. (2018) ‘Impact of Grenfell Tower fire disaster on polyisocyanurate industry/Wplyw tragicznego pozaru w Grenfell Tower na przemysl izolacji poliizocjanurowych’, </w:t>
      </w:r>
      <w:r w:rsidRPr="00F87631">
        <w:rPr>
          <w:rFonts w:ascii="Arial" w:hAnsi="Arial" w:cs="Arial"/>
          <w:i/>
          <w:iCs/>
          <w:color w:val="3A3A3A"/>
          <w:shd w:val="clear" w:color="auto" w:fill="FFFFFF"/>
        </w:rPr>
        <w:t>Polimery</w:t>
      </w:r>
      <w:r w:rsidRPr="00F87631">
        <w:rPr>
          <w:rFonts w:ascii="Arial" w:hAnsi="Arial" w:cs="Arial"/>
          <w:color w:val="3A3A3A"/>
          <w:shd w:val="clear" w:color="auto" w:fill="FFFFFF"/>
        </w:rPr>
        <w:t>, 63(10), p. 716</w:t>
      </w:r>
      <w:r>
        <w:rPr>
          <w:rFonts w:ascii="Arial" w:hAnsi="Arial" w:cs="Arial"/>
          <w:color w:val="3A3A3A"/>
          <w:shd w:val="clear" w:color="auto" w:fill="FFFFFF"/>
        </w:rPr>
        <w:t>.</w:t>
      </w:r>
      <w:r w:rsidR="00E53DA9">
        <w:rPr>
          <w:rFonts w:ascii="Arial" w:hAnsi="Arial" w:cs="Arial"/>
          <w:color w:val="3A3A3A"/>
          <w:shd w:val="clear" w:color="auto" w:fill="FFFFFF"/>
        </w:rPr>
        <w:t xml:space="preserve"> </w:t>
      </w:r>
      <w:hyperlink r:id="rId18" w:history="1">
        <w:r w:rsidR="00E53DA9" w:rsidRPr="000157CF">
          <w:rPr>
            <w:rStyle w:val="Hyperlink"/>
            <w:rFonts w:ascii="Arial" w:hAnsi="Arial" w:cs="Arial"/>
            <w:shd w:val="clear" w:color="auto" w:fill="FFFFFF"/>
          </w:rPr>
          <w:t>https://librarysearch.uwtsd.ac.uk/permalink/44WHELF_UWTSD/neci73/cdi_gale_infotracacademiconefile_A556064830</w:t>
        </w:r>
      </w:hyperlink>
      <w:r w:rsidR="00E53DA9">
        <w:rPr>
          <w:rFonts w:ascii="Arial" w:hAnsi="Arial" w:cs="Arial"/>
          <w:color w:val="3A3A3A"/>
          <w:shd w:val="clear" w:color="auto" w:fill="FFFFFF"/>
        </w:rPr>
        <w:t xml:space="preserve"> </w:t>
      </w:r>
    </w:p>
    <w:p w14:paraId="3D73CBA2" w14:textId="63B0D340" w:rsidR="00362CF9" w:rsidRPr="00362CF9" w:rsidRDefault="00362CF9" w:rsidP="00362CF9">
      <w:pPr>
        <w:pStyle w:val="NormalWeb"/>
        <w:numPr>
          <w:ilvl w:val="0"/>
          <w:numId w:val="9"/>
        </w:numPr>
        <w:spacing w:before="0" w:beforeAutospacing="0" w:after="120" w:afterAutospacing="0" w:line="360" w:lineRule="auto"/>
        <w:ind w:left="0"/>
        <w:jc w:val="both"/>
        <w:rPr>
          <w:rFonts w:ascii="Arial" w:hAnsi="Arial" w:cs="Arial"/>
        </w:rPr>
      </w:pPr>
      <w:r w:rsidRPr="00E40D17">
        <w:rPr>
          <w:rFonts w:ascii="Arial" w:hAnsi="Arial" w:cs="Arial"/>
        </w:rPr>
        <w:t>Reina, P., &amp; Wright, A. (2017). Grenfell Tower Fire Tragedy Sparks Safety Dispute. Architectural Record, 205(8), 17.</w:t>
      </w:r>
      <w:r w:rsidR="005E7DD6">
        <w:rPr>
          <w:rFonts w:ascii="Arial" w:hAnsi="Arial" w:cs="Arial"/>
        </w:rPr>
        <w:t xml:space="preserve"> </w:t>
      </w:r>
      <w:hyperlink r:id="rId19" w:history="1">
        <w:r w:rsidR="005E7DD6" w:rsidRPr="000157CF">
          <w:rPr>
            <w:rStyle w:val="Hyperlink"/>
            <w:rFonts w:ascii="Arial" w:hAnsi="Arial" w:cs="Arial"/>
          </w:rPr>
          <w:t>https://librarysearch.uwtsd.ac.uk/permalink/44WHELF_UWTSD/neci73/cdi_proquest_reports_1956027340</w:t>
        </w:r>
      </w:hyperlink>
      <w:r w:rsidR="005E7DD6">
        <w:rPr>
          <w:rFonts w:ascii="Arial" w:hAnsi="Arial" w:cs="Arial"/>
        </w:rPr>
        <w:t xml:space="preserve"> </w:t>
      </w:r>
    </w:p>
    <w:p w14:paraId="7D096B4D" w14:textId="1085E3C4" w:rsidR="00CD687A" w:rsidRPr="00CD687A" w:rsidRDefault="00CD687A" w:rsidP="004D153E">
      <w:pPr>
        <w:pStyle w:val="NormalWeb"/>
        <w:numPr>
          <w:ilvl w:val="0"/>
          <w:numId w:val="9"/>
        </w:numPr>
        <w:spacing w:before="0" w:beforeAutospacing="0" w:after="120" w:afterAutospacing="0" w:line="360" w:lineRule="auto"/>
        <w:ind w:left="0"/>
        <w:jc w:val="both"/>
        <w:rPr>
          <w:rFonts w:ascii="Arial" w:hAnsi="Arial" w:cs="Arial"/>
        </w:rPr>
      </w:pPr>
      <w:r w:rsidRPr="00CD687A">
        <w:rPr>
          <w:rFonts w:ascii="Arial" w:hAnsi="Arial" w:cs="Arial"/>
        </w:rPr>
        <w:lastRenderedPageBreak/>
        <w:t xml:space="preserve">Wu, Desheng Dash, et al. “A Risk Analysis Model in Concurrent Engineering Product Development.” </w:t>
      </w:r>
      <w:r w:rsidRPr="00CD687A">
        <w:rPr>
          <w:rFonts w:ascii="Arial" w:hAnsi="Arial" w:cs="Arial"/>
          <w:i/>
          <w:iCs/>
        </w:rPr>
        <w:t>Risk Analysis</w:t>
      </w:r>
      <w:r w:rsidRPr="00CD687A">
        <w:rPr>
          <w:rFonts w:ascii="Arial" w:hAnsi="Arial" w:cs="Arial"/>
        </w:rPr>
        <w:t xml:space="preserve">, vol. 30, no. 9, Sept. 2010, pp. 1440–1453, </w:t>
      </w:r>
      <w:hyperlink r:id="rId20" w:history="1">
        <w:r w:rsidR="005E7DD6" w:rsidRPr="000157CF">
          <w:rPr>
            <w:rStyle w:val="Hyperlink"/>
            <w:rFonts w:ascii="Arial" w:hAnsi="Arial" w:cs="Arial"/>
          </w:rPr>
          <w:t>https://doi.org/10.1111/j.1539-6924.2010.01432.x. Accessed 8 Nov. 2019</w:t>
        </w:r>
      </w:hyperlink>
      <w:r w:rsidRPr="00CD687A">
        <w:rPr>
          <w:rFonts w:ascii="Arial" w:hAnsi="Arial" w:cs="Arial"/>
        </w:rPr>
        <w:t>.</w:t>
      </w:r>
      <w:r w:rsidR="005E7DD6">
        <w:rPr>
          <w:rFonts w:ascii="Arial" w:hAnsi="Arial" w:cs="Arial"/>
        </w:rPr>
        <w:t xml:space="preserve"> </w:t>
      </w:r>
    </w:p>
    <w:p w14:paraId="154B5952" w14:textId="77777777" w:rsidR="005E7DD6" w:rsidRDefault="005E7DD6">
      <w:pPr>
        <w:rPr>
          <w:rFonts w:asciiTheme="majorHAnsi" w:eastAsiaTheme="majorEastAsia" w:hAnsiTheme="majorHAnsi" w:cstheme="majorBidi"/>
          <w:color w:val="0F4761" w:themeColor="accent1" w:themeShade="BF"/>
          <w:sz w:val="40"/>
          <w:szCs w:val="40"/>
        </w:rPr>
      </w:pPr>
      <w:bookmarkStart w:id="16" w:name="_Toc216043752"/>
      <w:r>
        <w:br w:type="page"/>
      </w:r>
    </w:p>
    <w:p w14:paraId="158AD953" w14:textId="40AF0478" w:rsidR="001D4314" w:rsidRDefault="001D4314" w:rsidP="001D4314">
      <w:pPr>
        <w:pStyle w:val="Heading1"/>
      </w:pPr>
      <w:r>
        <w:lastRenderedPageBreak/>
        <w:t>Appendix A</w:t>
      </w:r>
      <w:r w:rsidR="00EE463A">
        <w:t xml:space="preserve"> – Personal Development Plan</w:t>
      </w:r>
      <w:bookmarkEnd w:id="16"/>
    </w:p>
    <w:p w14:paraId="7FB6626F" w14:textId="2C8215CB" w:rsidR="001D4314" w:rsidRPr="001D4314" w:rsidRDefault="001D4314" w:rsidP="001D4314">
      <w:pPr>
        <w:jc w:val="center"/>
        <w:rPr>
          <w:rFonts w:ascii="Arial" w:hAnsi="Arial" w:cs="Arial"/>
          <w:b/>
          <w:bCs/>
          <w:u w:val="single"/>
        </w:rPr>
      </w:pPr>
      <w:r w:rsidRPr="001D4314">
        <w:rPr>
          <w:rFonts w:ascii="Arial" w:hAnsi="Arial" w:cs="Arial"/>
          <w:b/>
          <w:bCs/>
          <w:u w:val="single"/>
        </w:rPr>
        <w:t>Personal Development Plan</w:t>
      </w:r>
    </w:p>
    <w:p w14:paraId="67D0DE18" w14:textId="77777777" w:rsidR="001D4314" w:rsidRPr="001D4314" w:rsidRDefault="001D4314" w:rsidP="001D4314">
      <w:pPr>
        <w:rPr>
          <w:rFonts w:ascii="Arial" w:hAnsi="Arial" w:cs="Arial"/>
          <w:i/>
          <w:iCs/>
        </w:rPr>
      </w:pPr>
      <w:r w:rsidRPr="001D4314">
        <w:rPr>
          <w:rFonts w:ascii="Arial" w:hAnsi="Arial" w:cs="Arial"/>
          <w:b/>
          <w:bCs/>
        </w:rPr>
        <w:t xml:space="preserve">Name – </w:t>
      </w:r>
      <w:r w:rsidRPr="001D4314">
        <w:rPr>
          <w:rFonts w:ascii="Arial" w:hAnsi="Arial" w:cs="Arial"/>
        </w:rPr>
        <w:t>Harvey Selway</w:t>
      </w:r>
    </w:p>
    <w:p w14:paraId="52E51CFA" w14:textId="77777777" w:rsidR="001D4314" w:rsidRPr="001D4314" w:rsidRDefault="001D4314" w:rsidP="001D4314">
      <w:pPr>
        <w:rPr>
          <w:rFonts w:ascii="Arial" w:hAnsi="Arial" w:cs="Arial"/>
          <w:b/>
          <w:bCs/>
          <w:u w:val="single"/>
        </w:rPr>
      </w:pPr>
      <w:r w:rsidRPr="001D4314">
        <w:rPr>
          <w:rFonts w:ascii="Arial" w:hAnsi="Arial" w:cs="Arial"/>
          <w:b/>
          <w:bCs/>
        </w:rPr>
        <w:t xml:space="preserve">Degree – </w:t>
      </w:r>
      <w:r w:rsidRPr="001D4314">
        <w:rPr>
          <w:rFonts w:ascii="Arial" w:hAnsi="Arial" w:cs="Arial"/>
        </w:rPr>
        <w:t>Mechanical Engineering BEng</w:t>
      </w:r>
      <w:r w:rsidRPr="001D4314">
        <w:rPr>
          <w:rFonts w:ascii="Arial" w:hAnsi="Arial" w:cs="Arial"/>
          <w:b/>
          <w:bCs/>
          <w:u w:val="single"/>
        </w:rPr>
        <w:t xml:space="preserve"> </w:t>
      </w:r>
    </w:p>
    <w:p w14:paraId="3A958FFE" w14:textId="77777777" w:rsidR="001D4314" w:rsidRPr="001D4314" w:rsidRDefault="001D4314" w:rsidP="001D4314">
      <w:pPr>
        <w:rPr>
          <w:rFonts w:ascii="Arial" w:hAnsi="Arial" w:cs="Arial"/>
        </w:rPr>
      </w:pPr>
      <w:r w:rsidRPr="001D4314">
        <w:rPr>
          <w:rFonts w:ascii="Arial" w:hAnsi="Arial" w:cs="Arial"/>
          <w:b/>
          <w:bCs/>
        </w:rPr>
        <w:t xml:space="preserve">Previous Qualifications – </w:t>
      </w:r>
      <w:r w:rsidRPr="001D4314">
        <w:rPr>
          <w:rFonts w:ascii="Arial" w:hAnsi="Arial" w:cs="Arial"/>
        </w:rPr>
        <w:t>BTEC Level 3 Aerospace Engineering</w:t>
      </w:r>
    </w:p>
    <w:p w14:paraId="16C1CFB4" w14:textId="4F93980A" w:rsidR="001D4314" w:rsidRPr="001D4314" w:rsidRDefault="001D4314" w:rsidP="001D4314">
      <w:pPr>
        <w:rPr>
          <w:rFonts w:ascii="Arial" w:hAnsi="Arial" w:cs="Arial"/>
          <w:b/>
          <w:bCs/>
        </w:rPr>
      </w:pPr>
      <w:r w:rsidRPr="001D4314">
        <w:rPr>
          <w:rFonts w:ascii="Arial" w:hAnsi="Arial" w:cs="Arial"/>
          <w:b/>
          <w:bCs/>
        </w:rPr>
        <w:t>Previous Experience</w:t>
      </w:r>
      <w:r w:rsidRPr="001D4314">
        <w:rPr>
          <w:rFonts w:ascii="Arial" w:hAnsi="Arial" w:cs="Arial"/>
        </w:rPr>
        <w:t xml:space="preserve"> –</w:t>
      </w:r>
      <w:r w:rsidRPr="001D4314">
        <w:rPr>
          <w:rFonts w:ascii="Arial" w:hAnsi="Arial" w:cs="Arial"/>
          <w:b/>
          <w:bCs/>
        </w:rPr>
        <w:t xml:space="preserve"> </w:t>
      </w:r>
      <w:r w:rsidRPr="001D4314">
        <w:rPr>
          <w:rFonts w:ascii="Arial" w:hAnsi="Arial" w:cs="Arial"/>
        </w:rPr>
        <w:t>1 year experience as an apprentice fire engineer producing technical reports for residential and industrial buildings such as Fire Risk Appraisal of the External Walls, Fire Strategies, Building Safety Cases, Fire Risk Assessments, Fire Door Surveys and Compartmentation Surveys.</w:t>
      </w:r>
    </w:p>
    <w:tbl>
      <w:tblPr>
        <w:tblStyle w:val="TableGrid"/>
        <w:tblpPr w:leftFromText="180" w:rightFromText="180" w:vertAnchor="page" w:horzAnchor="margin" w:tblpY="5513"/>
        <w:tblW w:w="0" w:type="auto"/>
        <w:tblLook w:val="04A0" w:firstRow="1" w:lastRow="0" w:firstColumn="1" w:lastColumn="0" w:noHBand="0" w:noVBand="1"/>
      </w:tblPr>
      <w:tblGrid>
        <w:gridCol w:w="1757"/>
        <w:gridCol w:w="2038"/>
        <w:gridCol w:w="1741"/>
        <w:gridCol w:w="1777"/>
        <w:gridCol w:w="1703"/>
      </w:tblGrid>
      <w:tr w:rsidR="001D4314" w14:paraId="23D75ADA" w14:textId="77777777" w:rsidTr="001D4314">
        <w:tc>
          <w:tcPr>
            <w:tcW w:w="9016" w:type="dxa"/>
            <w:gridSpan w:val="5"/>
            <w:shd w:val="clear" w:color="auto" w:fill="8DD873" w:themeFill="accent6" w:themeFillTint="99"/>
          </w:tcPr>
          <w:p w14:paraId="0B57013E" w14:textId="77777777" w:rsidR="001D4314" w:rsidRPr="00FA6FD7" w:rsidRDefault="001D4314" w:rsidP="001D4314">
            <w:pPr>
              <w:rPr>
                <w:b/>
                <w:bCs/>
              </w:rPr>
            </w:pPr>
            <w:r w:rsidRPr="00FA6FD7">
              <w:rPr>
                <w:b/>
                <w:bCs/>
              </w:rPr>
              <w:t>Long Term Goals (5 to 10 years)</w:t>
            </w:r>
          </w:p>
        </w:tc>
      </w:tr>
      <w:tr w:rsidR="001D4314" w14:paraId="008D2C19" w14:textId="77777777" w:rsidTr="001D4314">
        <w:tc>
          <w:tcPr>
            <w:tcW w:w="9016" w:type="dxa"/>
            <w:gridSpan w:val="5"/>
          </w:tcPr>
          <w:p w14:paraId="17C520EF" w14:textId="77777777" w:rsidR="001D4314" w:rsidRDefault="001D4314" w:rsidP="001D4314">
            <w:r>
              <w:t>My long term goal is to become a chartered engineer and gain as much experience in the industry as possible to hopefully become a lead engineer within my company and pass my knowledge on to the next generation of engineers coming through.</w:t>
            </w:r>
          </w:p>
        </w:tc>
      </w:tr>
      <w:tr w:rsidR="001D4314" w14:paraId="5B80EAF6" w14:textId="77777777" w:rsidTr="001D4314">
        <w:tc>
          <w:tcPr>
            <w:tcW w:w="9016" w:type="dxa"/>
            <w:gridSpan w:val="5"/>
            <w:shd w:val="clear" w:color="auto" w:fill="8DD873" w:themeFill="accent6" w:themeFillTint="99"/>
          </w:tcPr>
          <w:p w14:paraId="42E16232" w14:textId="77777777" w:rsidR="001D4314" w:rsidRPr="00FA6FD7" w:rsidRDefault="001D4314" w:rsidP="001D4314">
            <w:pPr>
              <w:rPr>
                <w:b/>
                <w:bCs/>
              </w:rPr>
            </w:pPr>
            <w:r w:rsidRPr="00FA6FD7">
              <w:rPr>
                <w:b/>
                <w:bCs/>
              </w:rPr>
              <w:t>Short Term Goals (0 to 5 years)</w:t>
            </w:r>
          </w:p>
        </w:tc>
      </w:tr>
      <w:tr w:rsidR="001D4314" w14:paraId="78593726" w14:textId="77777777" w:rsidTr="001D4314">
        <w:tc>
          <w:tcPr>
            <w:tcW w:w="9016" w:type="dxa"/>
            <w:gridSpan w:val="5"/>
          </w:tcPr>
          <w:p w14:paraId="7BC2B9A7" w14:textId="77777777" w:rsidR="001D4314" w:rsidRDefault="001D4314" w:rsidP="001D4314">
            <w:r>
              <w:t>My short term goal is to gain my BEng Mechanical Engineering degree that I am currently studying towards with a first class honours. I will then look to move on to completing a masters in fire engineering. In this time, I will be gaining valuable experience on site working on various building types gaining a better understanding of the fire safety systems installed.</w:t>
            </w:r>
          </w:p>
        </w:tc>
      </w:tr>
      <w:tr w:rsidR="001D4314" w14:paraId="788F9EA8" w14:textId="77777777" w:rsidTr="001D4314">
        <w:tc>
          <w:tcPr>
            <w:tcW w:w="1757" w:type="dxa"/>
            <w:shd w:val="clear" w:color="auto" w:fill="8DD873" w:themeFill="accent6" w:themeFillTint="99"/>
          </w:tcPr>
          <w:p w14:paraId="11A593D6" w14:textId="77777777" w:rsidR="001D4314" w:rsidRPr="00FA6FD7" w:rsidRDefault="001D4314" w:rsidP="001D4314">
            <w:pPr>
              <w:rPr>
                <w:b/>
                <w:bCs/>
              </w:rPr>
            </w:pPr>
            <w:r w:rsidRPr="00FA6FD7">
              <w:rPr>
                <w:b/>
                <w:bCs/>
              </w:rPr>
              <w:t>Goal</w:t>
            </w:r>
          </w:p>
        </w:tc>
        <w:tc>
          <w:tcPr>
            <w:tcW w:w="2038" w:type="dxa"/>
            <w:shd w:val="clear" w:color="auto" w:fill="8DD873" w:themeFill="accent6" w:themeFillTint="99"/>
          </w:tcPr>
          <w:p w14:paraId="182522EE" w14:textId="77777777" w:rsidR="001D4314" w:rsidRPr="00FA6FD7" w:rsidRDefault="001D4314" w:rsidP="001D4314">
            <w:pPr>
              <w:rPr>
                <w:b/>
                <w:bCs/>
              </w:rPr>
            </w:pPr>
            <w:r w:rsidRPr="00FA6FD7">
              <w:rPr>
                <w:b/>
                <w:bCs/>
              </w:rPr>
              <w:t>Objective</w:t>
            </w:r>
          </w:p>
        </w:tc>
        <w:tc>
          <w:tcPr>
            <w:tcW w:w="1741" w:type="dxa"/>
            <w:shd w:val="clear" w:color="auto" w:fill="8DD873" w:themeFill="accent6" w:themeFillTint="99"/>
          </w:tcPr>
          <w:p w14:paraId="63B9C20D" w14:textId="77777777" w:rsidR="001D4314" w:rsidRPr="00FA6FD7" w:rsidRDefault="001D4314" w:rsidP="001D4314">
            <w:pPr>
              <w:rPr>
                <w:b/>
                <w:bCs/>
              </w:rPr>
            </w:pPr>
            <w:r w:rsidRPr="00FA6FD7">
              <w:rPr>
                <w:b/>
                <w:bCs/>
              </w:rPr>
              <w:t>Resources Required</w:t>
            </w:r>
          </w:p>
        </w:tc>
        <w:tc>
          <w:tcPr>
            <w:tcW w:w="1777" w:type="dxa"/>
            <w:shd w:val="clear" w:color="auto" w:fill="8DD873" w:themeFill="accent6" w:themeFillTint="99"/>
          </w:tcPr>
          <w:p w14:paraId="68565266" w14:textId="77777777" w:rsidR="001D4314" w:rsidRPr="00FA6FD7" w:rsidRDefault="001D4314" w:rsidP="001D4314">
            <w:pPr>
              <w:rPr>
                <w:b/>
                <w:bCs/>
              </w:rPr>
            </w:pPr>
            <w:r w:rsidRPr="00FA6FD7">
              <w:rPr>
                <w:b/>
                <w:bCs/>
              </w:rPr>
              <w:t>Measurement</w:t>
            </w:r>
          </w:p>
        </w:tc>
        <w:tc>
          <w:tcPr>
            <w:tcW w:w="1703" w:type="dxa"/>
            <w:shd w:val="clear" w:color="auto" w:fill="8DD873" w:themeFill="accent6" w:themeFillTint="99"/>
          </w:tcPr>
          <w:p w14:paraId="52A3FF8D" w14:textId="77777777" w:rsidR="001D4314" w:rsidRPr="00FA6FD7" w:rsidRDefault="001D4314" w:rsidP="001D4314">
            <w:pPr>
              <w:rPr>
                <w:b/>
                <w:bCs/>
              </w:rPr>
            </w:pPr>
            <w:r w:rsidRPr="00FA6FD7">
              <w:rPr>
                <w:b/>
                <w:bCs/>
              </w:rPr>
              <w:t>Target Date</w:t>
            </w:r>
          </w:p>
        </w:tc>
      </w:tr>
      <w:tr w:rsidR="001D4314" w14:paraId="667E27C8" w14:textId="77777777" w:rsidTr="001D4314">
        <w:tc>
          <w:tcPr>
            <w:tcW w:w="1757" w:type="dxa"/>
          </w:tcPr>
          <w:p w14:paraId="38C69C73" w14:textId="77777777" w:rsidR="001D4314" w:rsidRDefault="001D4314" w:rsidP="001D4314">
            <w:r>
              <w:t>Achieve BEng Mechanical Engineering degree</w:t>
            </w:r>
          </w:p>
        </w:tc>
        <w:tc>
          <w:tcPr>
            <w:tcW w:w="2038" w:type="dxa"/>
          </w:tcPr>
          <w:p w14:paraId="366CC6B6" w14:textId="77777777" w:rsidR="001D4314" w:rsidRDefault="001D4314" w:rsidP="001D4314">
            <w:r>
              <w:t>Complete my degree with a first class honours and apply my engineering principles to fire engineering problems.</w:t>
            </w:r>
          </w:p>
        </w:tc>
        <w:tc>
          <w:tcPr>
            <w:tcW w:w="1741" w:type="dxa"/>
          </w:tcPr>
          <w:p w14:paraId="06101348" w14:textId="77777777" w:rsidR="001D4314" w:rsidRDefault="001D4314" w:rsidP="001D4314">
            <w:r>
              <w:t>Support of lecturers, study materials, in person lectures.</w:t>
            </w:r>
          </w:p>
        </w:tc>
        <w:tc>
          <w:tcPr>
            <w:tcW w:w="1777" w:type="dxa"/>
          </w:tcPr>
          <w:p w14:paraId="31C0587F" w14:textId="77777777" w:rsidR="001D4314" w:rsidRDefault="001D4314" w:rsidP="001D4314">
            <w:r>
              <w:t>Successful completion of assignments and exams.</w:t>
            </w:r>
          </w:p>
        </w:tc>
        <w:tc>
          <w:tcPr>
            <w:tcW w:w="1703" w:type="dxa"/>
          </w:tcPr>
          <w:p w14:paraId="3B0FC17A" w14:textId="77777777" w:rsidR="001D4314" w:rsidRDefault="001D4314" w:rsidP="001D4314">
            <w:r>
              <w:t>4 years</w:t>
            </w:r>
          </w:p>
        </w:tc>
      </w:tr>
      <w:tr w:rsidR="001D4314" w14:paraId="3C7E32EE" w14:textId="77777777" w:rsidTr="001D4314">
        <w:tc>
          <w:tcPr>
            <w:tcW w:w="1757" w:type="dxa"/>
          </w:tcPr>
          <w:p w14:paraId="10C901EB" w14:textId="77777777" w:rsidR="001D4314" w:rsidRDefault="001D4314" w:rsidP="001D4314">
            <w:r>
              <w:t>Gain practical  experience in fire engineering projects</w:t>
            </w:r>
          </w:p>
        </w:tc>
        <w:tc>
          <w:tcPr>
            <w:tcW w:w="2038" w:type="dxa"/>
          </w:tcPr>
          <w:p w14:paraId="0A5B5B2F" w14:textId="77777777" w:rsidR="001D4314" w:rsidRDefault="001D4314" w:rsidP="001D4314">
            <w:r>
              <w:t xml:space="preserve">With the help of senior engineers, complete surveys such as </w:t>
            </w:r>
            <w:r w:rsidRPr="00C97EDC">
              <w:rPr>
                <w:b/>
                <w:bCs/>
              </w:rPr>
              <w:t xml:space="preserve"> </w:t>
            </w:r>
            <w:r w:rsidRPr="004A2A87">
              <w:t>Fire Risk Appraisal of the External Walls, Fire Strategies, Building Safety Cases, Fire Risk Assessments, Fire Door Surveys and Compartmentation Surveys.</w:t>
            </w:r>
          </w:p>
        </w:tc>
        <w:tc>
          <w:tcPr>
            <w:tcW w:w="1741" w:type="dxa"/>
          </w:tcPr>
          <w:p w14:paraId="6DC5C023" w14:textId="77777777" w:rsidR="001D4314" w:rsidRDefault="001D4314" w:rsidP="001D4314">
            <w:r>
              <w:t>On the job training, site visits, access to project files.</w:t>
            </w:r>
          </w:p>
        </w:tc>
        <w:tc>
          <w:tcPr>
            <w:tcW w:w="1777" w:type="dxa"/>
          </w:tcPr>
          <w:p w14:paraId="5668E30B" w14:textId="77777777" w:rsidR="001D4314" w:rsidRDefault="001D4314" w:rsidP="001D4314">
            <w:r>
              <w:t>Complete projects and get peer review feedback on how I did.</w:t>
            </w:r>
          </w:p>
        </w:tc>
        <w:tc>
          <w:tcPr>
            <w:tcW w:w="1703" w:type="dxa"/>
          </w:tcPr>
          <w:p w14:paraId="10DAFF3B" w14:textId="77777777" w:rsidR="001D4314" w:rsidRDefault="001D4314" w:rsidP="001D4314">
            <w:r>
              <w:t>On-going with yearly review.</w:t>
            </w:r>
          </w:p>
        </w:tc>
      </w:tr>
    </w:tbl>
    <w:p w14:paraId="4FDDDD98" w14:textId="77777777" w:rsidR="001D4314" w:rsidRDefault="001D4314"/>
    <w:tbl>
      <w:tblPr>
        <w:tblStyle w:val="TableGrid"/>
        <w:tblpPr w:leftFromText="180" w:rightFromText="180" w:vertAnchor="page" w:horzAnchor="margin" w:tblpY="549"/>
        <w:tblW w:w="0" w:type="auto"/>
        <w:tblLook w:val="04A0" w:firstRow="1" w:lastRow="0" w:firstColumn="1" w:lastColumn="0" w:noHBand="0" w:noVBand="1"/>
      </w:tblPr>
      <w:tblGrid>
        <w:gridCol w:w="1757"/>
        <w:gridCol w:w="2038"/>
        <w:gridCol w:w="1741"/>
        <w:gridCol w:w="1777"/>
        <w:gridCol w:w="1703"/>
      </w:tblGrid>
      <w:tr w:rsidR="001D4314" w14:paraId="3C323904" w14:textId="77777777" w:rsidTr="001D4314">
        <w:tc>
          <w:tcPr>
            <w:tcW w:w="1757" w:type="dxa"/>
          </w:tcPr>
          <w:p w14:paraId="59B5DAA4" w14:textId="77777777" w:rsidR="001D4314" w:rsidRDefault="001D4314" w:rsidP="001D4314">
            <w:r>
              <w:lastRenderedPageBreak/>
              <w:t>Build competence in fire modelling and engineering software.</w:t>
            </w:r>
          </w:p>
        </w:tc>
        <w:tc>
          <w:tcPr>
            <w:tcW w:w="2038" w:type="dxa"/>
          </w:tcPr>
          <w:p w14:paraId="3091A171" w14:textId="77777777" w:rsidR="001D4314" w:rsidRDefault="001D4314" w:rsidP="001D4314">
            <w:r>
              <w:t>Learn to use software’s such as FDS, PyroSim, Pathfinder and AutoCAD.</w:t>
            </w:r>
          </w:p>
        </w:tc>
        <w:tc>
          <w:tcPr>
            <w:tcW w:w="1741" w:type="dxa"/>
          </w:tcPr>
          <w:p w14:paraId="5DEB3A0D" w14:textId="77777777" w:rsidR="001D4314" w:rsidRDefault="001D4314" w:rsidP="001D4314">
            <w:r>
              <w:t>Software licenses, internal training and online courses.</w:t>
            </w:r>
          </w:p>
        </w:tc>
        <w:tc>
          <w:tcPr>
            <w:tcW w:w="1777" w:type="dxa"/>
          </w:tcPr>
          <w:p w14:paraId="241EE1EF" w14:textId="77777777" w:rsidR="001D4314" w:rsidRDefault="001D4314" w:rsidP="001D4314">
            <w:r>
              <w:t>Ability to produce models independently and logged CPD hours.</w:t>
            </w:r>
          </w:p>
        </w:tc>
        <w:tc>
          <w:tcPr>
            <w:tcW w:w="1703" w:type="dxa"/>
          </w:tcPr>
          <w:p w14:paraId="4FCE662A" w14:textId="77777777" w:rsidR="001D4314" w:rsidRDefault="001D4314" w:rsidP="001D4314">
            <w:r>
              <w:t>2 - 4 years</w:t>
            </w:r>
          </w:p>
        </w:tc>
      </w:tr>
      <w:tr w:rsidR="001D4314" w14:paraId="49A2A1E4" w14:textId="77777777" w:rsidTr="001D4314">
        <w:tc>
          <w:tcPr>
            <w:tcW w:w="1757" w:type="dxa"/>
          </w:tcPr>
          <w:p w14:paraId="6DC22D89" w14:textId="77777777" w:rsidR="001D4314" w:rsidRDefault="001D4314" w:rsidP="001D4314">
            <w:r>
              <w:t>Become a Chartered Engineer</w:t>
            </w:r>
          </w:p>
        </w:tc>
        <w:tc>
          <w:tcPr>
            <w:tcW w:w="2038" w:type="dxa"/>
          </w:tcPr>
          <w:p w14:paraId="4D59CDDD" w14:textId="77777777" w:rsidR="001D4314" w:rsidRDefault="001D4314" w:rsidP="001D4314">
            <w:r>
              <w:t>Meet the experience requirements, build my portfolio and demonstrate competence.</w:t>
            </w:r>
          </w:p>
        </w:tc>
        <w:tc>
          <w:tcPr>
            <w:tcW w:w="1741" w:type="dxa"/>
          </w:tcPr>
          <w:p w14:paraId="093B831C" w14:textId="77777777" w:rsidR="001D4314" w:rsidRDefault="001D4314" w:rsidP="001D4314">
            <w:r>
              <w:t>Mentor support, IFE Guidance and CPD.</w:t>
            </w:r>
          </w:p>
        </w:tc>
        <w:tc>
          <w:tcPr>
            <w:tcW w:w="1777" w:type="dxa"/>
          </w:tcPr>
          <w:p w14:paraId="4B218B42" w14:textId="77777777" w:rsidR="001D4314" w:rsidRDefault="001D4314" w:rsidP="001D4314">
            <w:r>
              <w:t>Successful application.</w:t>
            </w:r>
          </w:p>
        </w:tc>
        <w:tc>
          <w:tcPr>
            <w:tcW w:w="1703" w:type="dxa"/>
          </w:tcPr>
          <w:p w14:paraId="60E844C2" w14:textId="77777777" w:rsidR="001D4314" w:rsidRDefault="001D4314" w:rsidP="001D4314">
            <w:r>
              <w:t>10 years</w:t>
            </w:r>
          </w:p>
        </w:tc>
      </w:tr>
      <w:tr w:rsidR="001D4314" w14:paraId="629E4DB2" w14:textId="77777777" w:rsidTr="001D4314">
        <w:tc>
          <w:tcPr>
            <w:tcW w:w="1757" w:type="dxa"/>
          </w:tcPr>
          <w:p w14:paraId="7F297261" w14:textId="77777777" w:rsidR="001D4314" w:rsidRDefault="001D4314" w:rsidP="001D4314">
            <w:r>
              <w:t>Become a Lead Fire Engineer.</w:t>
            </w:r>
          </w:p>
        </w:tc>
        <w:tc>
          <w:tcPr>
            <w:tcW w:w="2038" w:type="dxa"/>
          </w:tcPr>
          <w:p w14:paraId="7415E92C" w14:textId="77777777" w:rsidR="001D4314" w:rsidRDefault="001D4314" w:rsidP="001D4314">
            <w:r>
              <w:t>Take responsibility for strategies, mentor junior staff and manage clients.</w:t>
            </w:r>
          </w:p>
        </w:tc>
        <w:tc>
          <w:tcPr>
            <w:tcW w:w="1741" w:type="dxa"/>
          </w:tcPr>
          <w:p w14:paraId="079F3998" w14:textId="77777777" w:rsidR="001D4314" w:rsidRDefault="001D4314" w:rsidP="001D4314">
            <w:r>
              <w:t>Leadership training and exposure to projects.</w:t>
            </w:r>
          </w:p>
        </w:tc>
        <w:tc>
          <w:tcPr>
            <w:tcW w:w="1777" w:type="dxa"/>
          </w:tcPr>
          <w:p w14:paraId="02713265" w14:textId="77777777" w:rsidR="001D4314" w:rsidRDefault="001D4314" w:rsidP="001D4314">
            <w:r>
              <w:t>Assigned as Lead Engineer on projects.</w:t>
            </w:r>
          </w:p>
        </w:tc>
        <w:tc>
          <w:tcPr>
            <w:tcW w:w="1703" w:type="dxa"/>
          </w:tcPr>
          <w:p w14:paraId="4BA70CAE" w14:textId="77777777" w:rsidR="001D4314" w:rsidRDefault="001D4314" w:rsidP="001D4314">
            <w:r>
              <w:t>7 – 10 years</w:t>
            </w:r>
          </w:p>
        </w:tc>
      </w:tr>
    </w:tbl>
    <w:p w14:paraId="213DD166" w14:textId="656CC579" w:rsidR="00EE463A" w:rsidRDefault="00EE463A" w:rsidP="001D4314">
      <w:pPr>
        <w:pStyle w:val="NormalWeb"/>
        <w:spacing w:before="0" w:beforeAutospacing="0" w:after="120" w:afterAutospacing="0" w:line="360" w:lineRule="auto"/>
        <w:jc w:val="both"/>
        <w:rPr>
          <w:rFonts w:ascii="Arial" w:hAnsi="Arial" w:cs="Arial"/>
          <w:color w:val="3A3A3A"/>
          <w:shd w:val="clear" w:color="auto" w:fill="FFFFFF"/>
        </w:rPr>
      </w:pPr>
    </w:p>
    <w:p w14:paraId="18E0AB72" w14:textId="77777777" w:rsidR="00EE463A" w:rsidRDefault="00EE463A">
      <w:pPr>
        <w:rPr>
          <w:rFonts w:ascii="Arial" w:eastAsia="Times New Roman" w:hAnsi="Arial" w:cs="Arial"/>
          <w:color w:val="3A3A3A"/>
          <w:kern w:val="0"/>
          <w:shd w:val="clear" w:color="auto" w:fill="FFFFFF"/>
          <w:lang w:eastAsia="en-GB"/>
          <w14:ligatures w14:val="none"/>
        </w:rPr>
      </w:pPr>
      <w:r>
        <w:rPr>
          <w:rFonts w:ascii="Arial" w:hAnsi="Arial" w:cs="Arial"/>
          <w:color w:val="3A3A3A"/>
          <w:shd w:val="clear" w:color="auto" w:fill="FFFFFF"/>
        </w:rPr>
        <w:br w:type="page"/>
      </w:r>
    </w:p>
    <w:p w14:paraId="60AE1DCA" w14:textId="77777777" w:rsidR="00EE463A" w:rsidRDefault="00EE463A" w:rsidP="00EE463A">
      <w:pPr>
        <w:pStyle w:val="Heading1"/>
        <w:rPr>
          <w:shd w:val="clear" w:color="auto" w:fill="FFFFFF"/>
        </w:rPr>
        <w:sectPr w:rsidR="00EE463A">
          <w:pgSz w:w="11906" w:h="16838"/>
          <w:pgMar w:top="1440" w:right="1440" w:bottom="1440" w:left="1440" w:header="708" w:footer="708" w:gutter="0"/>
          <w:cols w:space="708"/>
          <w:docGrid w:linePitch="360"/>
        </w:sectPr>
      </w:pPr>
    </w:p>
    <w:p w14:paraId="4276DF99" w14:textId="2CA439AD" w:rsidR="001D4314" w:rsidRDefault="00EE463A" w:rsidP="00EE463A">
      <w:pPr>
        <w:pStyle w:val="Heading1"/>
        <w:spacing w:before="0"/>
        <w:ind w:left="431" w:hanging="431"/>
        <w:rPr>
          <w:shd w:val="clear" w:color="auto" w:fill="FFFFFF"/>
        </w:rPr>
      </w:pPr>
      <w:bookmarkStart w:id="17" w:name="_Toc216043753"/>
      <w:r>
        <w:rPr>
          <w:shd w:val="clear" w:color="auto" w:fill="FFFFFF"/>
        </w:rPr>
        <w:lastRenderedPageBreak/>
        <w:t>Appendix B – Root Cause Analysis</w:t>
      </w:r>
      <w:bookmarkEnd w:id="17"/>
      <w:r w:rsidR="005E7DD6">
        <w:rPr>
          <w:shd w:val="clear" w:color="auto" w:fill="FFFFFF"/>
        </w:rPr>
        <w:t xml:space="preserve"> of Grenfell Tower Fire Provisions</w:t>
      </w:r>
    </w:p>
    <w:p w14:paraId="7EBB57A1" w14:textId="7DCD8CDC" w:rsidR="00EE463A" w:rsidRPr="00EE463A" w:rsidRDefault="00EE463A" w:rsidP="00EE463A">
      <w:pPr>
        <w:jc w:val="center"/>
      </w:pPr>
      <w:r w:rsidRPr="00EE463A">
        <w:drawing>
          <wp:inline distT="0" distB="0" distL="0" distR="0" wp14:anchorId="51A1DCE4" wp14:editId="46086ED8">
            <wp:extent cx="9020017" cy="3416594"/>
            <wp:effectExtent l="0" t="0" r="0" b="0"/>
            <wp:docPr id="937158782" name="Picture 1" descr="A grid of white paper with black text&#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37158782" name="Picture 1" descr="A grid of white paper with black text&#10;&#10;AI-generated content may be incorrect."/>
                    <pic:cNvPicPr/>
                  </pic:nvPicPr>
                  <pic:blipFill>
                    <a:blip r:embed="rId21"/>
                    <a:stretch>
                      <a:fillRect/>
                    </a:stretch>
                  </pic:blipFill>
                  <pic:spPr>
                    <a:xfrm>
                      <a:off x="0" y="0"/>
                      <a:ext cx="9051964" cy="3428695"/>
                    </a:xfrm>
                    <a:prstGeom prst="rect">
                      <a:avLst/>
                    </a:prstGeom>
                  </pic:spPr>
                </pic:pic>
              </a:graphicData>
            </a:graphic>
          </wp:inline>
        </w:drawing>
      </w:r>
    </w:p>
    <w:sectPr w:rsidR="00EE463A" w:rsidRPr="00EE463A" w:rsidSect="00EE463A">
      <w:pgSz w:w="16838" w:h="11906" w:orient="landscape"/>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727EDF4" w14:textId="77777777" w:rsidR="009E353A" w:rsidRDefault="009E353A" w:rsidP="00DE4AFD">
      <w:pPr>
        <w:spacing w:after="0" w:line="240" w:lineRule="auto"/>
      </w:pPr>
      <w:r>
        <w:separator/>
      </w:r>
    </w:p>
  </w:endnote>
  <w:endnote w:type="continuationSeparator" w:id="0">
    <w:p w14:paraId="354D517F" w14:textId="77777777" w:rsidR="009E353A" w:rsidRDefault="009E353A" w:rsidP="00DE4AFD">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Light">
    <w:panose1 w:val="020F0302020204030204"/>
    <w:charset w:val="00"/>
    <w:family w:val="swiss"/>
    <w:pitch w:val="variable"/>
    <w:sig w:usb0="E4002EFF" w:usb1="C200247B" w:usb2="00000009" w:usb3="00000000" w:csb0="000001FF"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01961320"/>
      <w:docPartObj>
        <w:docPartGallery w:val="Page Numbers (Bottom of Page)"/>
        <w:docPartUnique/>
      </w:docPartObj>
    </w:sdtPr>
    <w:sdtContent>
      <w:sdt>
        <w:sdtPr>
          <w:id w:val="-1769616900"/>
          <w:docPartObj>
            <w:docPartGallery w:val="Page Numbers (Top of Page)"/>
            <w:docPartUnique/>
          </w:docPartObj>
        </w:sdtPr>
        <w:sdtContent>
          <w:p w14:paraId="22B22501" w14:textId="6C07A94B" w:rsidR="005E7DD6" w:rsidRDefault="005E7DD6">
            <w:pPr>
              <w:pStyle w:val="Footer"/>
              <w:jc w:val="right"/>
            </w:pPr>
            <w:r>
              <w:t xml:space="preserve">Page </w:t>
            </w:r>
            <w:r>
              <w:rPr>
                <w:b/>
                <w:bCs/>
              </w:rPr>
              <w:fldChar w:fldCharType="begin"/>
            </w:r>
            <w:r>
              <w:rPr>
                <w:b/>
                <w:bCs/>
              </w:rPr>
              <w:instrText xml:space="preserve"> PAGE </w:instrText>
            </w:r>
            <w:r>
              <w:rPr>
                <w:b/>
                <w:bCs/>
              </w:rPr>
              <w:fldChar w:fldCharType="separate"/>
            </w:r>
            <w:r>
              <w:rPr>
                <w:b/>
                <w:bCs/>
                <w:noProof/>
              </w:rPr>
              <w:t>2</w:t>
            </w:r>
            <w:r>
              <w:rPr>
                <w:b/>
                <w:bCs/>
              </w:rPr>
              <w:fldChar w:fldCharType="end"/>
            </w:r>
            <w:r>
              <w:t xml:space="preserve"> of </w:t>
            </w:r>
            <w:r>
              <w:rPr>
                <w:b/>
                <w:bCs/>
              </w:rPr>
              <w:fldChar w:fldCharType="begin"/>
            </w:r>
            <w:r>
              <w:rPr>
                <w:b/>
                <w:bCs/>
              </w:rPr>
              <w:instrText xml:space="preserve"> NUMPAGES  </w:instrText>
            </w:r>
            <w:r>
              <w:rPr>
                <w:b/>
                <w:bCs/>
              </w:rPr>
              <w:fldChar w:fldCharType="separate"/>
            </w:r>
            <w:r>
              <w:rPr>
                <w:b/>
                <w:bCs/>
                <w:noProof/>
              </w:rPr>
              <w:t>2</w:t>
            </w:r>
            <w:r>
              <w:rPr>
                <w:b/>
                <w:bCs/>
              </w:rPr>
              <w:fldChar w:fldCharType="end"/>
            </w:r>
          </w:p>
        </w:sdtContent>
      </w:sdt>
    </w:sdtContent>
  </w:sdt>
  <w:p w14:paraId="4D4CF5F6" w14:textId="3C848FC8" w:rsidR="00DE4AFD" w:rsidRDefault="00DE4AFD" w:rsidP="005E7DD6">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41A4BB40" w14:textId="77777777" w:rsidR="009E353A" w:rsidRDefault="009E353A" w:rsidP="00DE4AFD">
      <w:pPr>
        <w:spacing w:after="0" w:line="240" w:lineRule="auto"/>
      </w:pPr>
      <w:r>
        <w:separator/>
      </w:r>
    </w:p>
  </w:footnote>
  <w:footnote w:type="continuationSeparator" w:id="0">
    <w:p w14:paraId="7329D21F" w14:textId="77777777" w:rsidR="009E353A" w:rsidRDefault="009E353A" w:rsidP="00DE4AFD">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3A5D48F" w14:textId="6B40F674" w:rsidR="005E7DD6" w:rsidRDefault="005E7DD6">
    <w:pPr>
      <w:pStyle w:val="Header"/>
      <w:jc w:val="right"/>
    </w:pPr>
  </w:p>
  <w:p w14:paraId="1CEEDF27" w14:textId="77777777" w:rsidR="005E7DD6" w:rsidRDefault="005E7DD6">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A5171A4"/>
    <w:multiLevelType w:val="hybridMultilevel"/>
    <w:tmpl w:val="6A107488"/>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107F7A40"/>
    <w:multiLevelType w:val="hybridMultilevel"/>
    <w:tmpl w:val="5A9EB2E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133919DA"/>
    <w:multiLevelType w:val="hybridMultilevel"/>
    <w:tmpl w:val="D35E60B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1D2D7FC1"/>
    <w:multiLevelType w:val="hybridMultilevel"/>
    <w:tmpl w:val="BD3E64E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1F9E3B28"/>
    <w:multiLevelType w:val="hybridMultilevel"/>
    <w:tmpl w:val="4EE86E9A"/>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 w15:restartNumberingAfterBreak="0">
    <w:nsid w:val="205B77D6"/>
    <w:multiLevelType w:val="hybridMultilevel"/>
    <w:tmpl w:val="2FEAA05A"/>
    <w:lvl w:ilvl="0" w:tplc="46B0570A">
      <w:start w:val="1"/>
      <w:numFmt w:val="decimal"/>
      <w:lvlText w:val="%1."/>
      <w:lvlJc w:val="left"/>
      <w:pPr>
        <w:ind w:left="643" w:hanging="360"/>
        <w:jc w:val="left"/>
      </w:pPr>
      <w:rPr>
        <w:rFonts w:ascii="Calibri Light" w:eastAsia="Calibri Light" w:hAnsi="Calibri Light" w:cs="Calibri Light" w:hint="default"/>
        <w:b w:val="0"/>
        <w:bCs w:val="0"/>
        <w:i w:val="0"/>
        <w:iCs w:val="0"/>
        <w:color w:val="2E5395"/>
        <w:spacing w:val="-1"/>
        <w:w w:val="99"/>
        <w:sz w:val="32"/>
        <w:szCs w:val="32"/>
        <w:lang w:val="en-US" w:eastAsia="en-US" w:bidi="ar-SA"/>
      </w:rPr>
    </w:lvl>
    <w:lvl w:ilvl="1" w:tplc="73BA312A">
      <w:numFmt w:val="bullet"/>
      <w:lvlText w:val=""/>
      <w:lvlJc w:val="left"/>
      <w:pPr>
        <w:ind w:left="643" w:hanging="360"/>
      </w:pPr>
      <w:rPr>
        <w:rFonts w:ascii="Symbol" w:eastAsia="Symbol" w:hAnsi="Symbol" w:cs="Symbol" w:hint="default"/>
        <w:b w:val="0"/>
        <w:bCs w:val="0"/>
        <w:i w:val="0"/>
        <w:iCs w:val="0"/>
        <w:spacing w:val="0"/>
        <w:w w:val="100"/>
        <w:sz w:val="22"/>
        <w:szCs w:val="22"/>
        <w:lang w:val="en-US" w:eastAsia="en-US" w:bidi="ar-SA"/>
      </w:rPr>
    </w:lvl>
    <w:lvl w:ilvl="2" w:tplc="8FE02D86">
      <w:numFmt w:val="bullet"/>
      <w:lvlText w:val="•"/>
      <w:lvlJc w:val="left"/>
      <w:pPr>
        <w:ind w:left="2328" w:hanging="360"/>
      </w:pPr>
      <w:rPr>
        <w:rFonts w:hint="default"/>
        <w:lang w:val="en-US" w:eastAsia="en-US" w:bidi="ar-SA"/>
      </w:rPr>
    </w:lvl>
    <w:lvl w:ilvl="3" w:tplc="C688FE42">
      <w:numFmt w:val="bullet"/>
      <w:lvlText w:val="•"/>
      <w:lvlJc w:val="left"/>
      <w:pPr>
        <w:ind w:left="3170" w:hanging="360"/>
      </w:pPr>
      <w:rPr>
        <w:rFonts w:hint="default"/>
        <w:lang w:val="en-US" w:eastAsia="en-US" w:bidi="ar-SA"/>
      </w:rPr>
    </w:lvl>
    <w:lvl w:ilvl="4" w:tplc="B030BD58">
      <w:numFmt w:val="bullet"/>
      <w:lvlText w:val="•"/>
      <w:lvlJc w:val="left"/>
      <w:pPr>
        <w:ind w:left="4013" w:hanging="360"/>
      </w:pPr>
      <w:rPr>
        <w:rFonts w:hint="default"/>
        <w:lang w:val="en-US" w:eastAsia="en-US" w:bidi="ar-SA"/>
      </w:rPr>
    </w:lvl>
    <w:lvl w:ilvl="5" w:tplc="62DC2A72">
      <w:numFmt w:val="bullet"/>
      <w:lvlText w:val="•"/>
      <w:lvlJc w:val="left"/>
      <w:pPr>
        <w:ind w:left="4856" w:hanging="360"/>
      </w:pPr>
      <w:rPr>
        <w:rFonts w:hint="default"/>
        <w:lang w:val="en-US" w:eastAsia="en-US" w:bidi="ar-SA"/>
      </w:rPr>
    </w:lvl>
    <w:lvl w:ilvl="6" w:tplc="C50E2EC6">
      <w:numFmt w:val="bullet"/>
      <w:lvlText w:val="•"/>
      <w:lvlJc w:val="left"/>
      <w:pPr>
        <w:ind w:left="5698" w:hanging="360"/>
      </w:pPr>
      <w:rPr>
        <w:rFonts w:hint="default"/>
        <w:lang w:val="en-US" w:eastAsia="en-US" w:bidi="ar-SA"/>
      </w:rPr>
    </w:lvl>
    <w:lvl w:ilvl="7" w:tplc="EDE4E4E6">
      <w:numFmt w:val="bullet"/>
      <w:lvlText w:val="•"/>
      <w:lvlJc w:val="left"/>
      <w:pPr>
        <w:ind w:left="6541" w:hanging="360"/>
      </w:pPr>
      <w:rPr>
        <w:rFonts w:hint="default"/>
        <w:lang w:val="en-US" w:eastAsia="en-US" w:bidi="ar-SA"/>
      </w:rPr>
    </w:lvl>
    <w:lvl w:ilvl="8" w:tplc="FFB0BB74">
      <w:numFmt w:val="bullet"/>
      <w:lvlText w:val="•"/>
      <w:lvlJc w:val="left"/>
      <w:pPr>
        <w:ind w:left="7384" w:hanging="360"/>
      </w:pPr>
      <w:rPr>
        <w:rFonts w:hint="default"/>
        <w:lang w:val="en-US" w:eastAsia="en-US" w:bidi="ar-SA"/>
      </w:rPr>
    </w:lvl>
  </w:abstractNum>
  <w:abstractNum w:abstractNumId="6" w15:restartNumberingAfterBreak="0">
    <w:nsid w:val="3AE7712F"/>
    <w:multiLevelType w:val="hybridMultilevel"/>
    <w:tmpl w:val="CF64E8A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64DB76F7"/>
    <w:multiLevelType w:val="multilevel"/>
    <w:tmpl w:val="3CF4D102"/>
    <w:lvl w:ilvl="0">
      <w:start w:val="1"/>
      <w:numFmt w:val="decimal"/>
      <w:pStyle w:val="Heading1"/>
      <w:lvlText w:val="%1.0"/>
      <w:lvlJc w:val="left"/>
      <w:pPr>
        <w:ind w:left="432" w:hanging="432"/>
      </w:pPr>
      <w:rPr>
        <w:rFonts w:hint="default"/>
      </w:rPr>
    </w:lvl>
    <w:lvl w:ilvl="1">
      <w:start w:val="1"/>
      <w:numFmt w:val="decimal"/>
      <w:pStyle w:val="Heading2"/>
      <w:lvlText w:val="%1.%2"/>
      <w:lvlJc w:val="left"/>
      <w:pPr>
        <w:ind w:left="576" w:hanging="576"/>
      </w:pPr>
      <w:rPr>
        <w:rFonts w:hint="default"/>
      </w:rPr>
    </w:lvl>
    <w:lvl w:ilvl="2">
      <w:start w:val="1"/>
      <w:numFmt w:val="decimal"/>
      <w:pStyle w:val="Heading3"/>
      <w:lvlText w:val="%1.%2.%3"/>
      <w:lvlJc w:val="left"/>
      <w:pPr>
        <w:ind w:left="720" w:hanging="720"/>
      </w:pPr>
      <w:rPr>
        <w:rFonts w:hint="default"/>
      </w:rPr>
    </w:lvl>
    <w:lvl w:ilvl="3">
      <w:start w:val="1"/>
      <w:numFmt w:val="decimal"/>
      <w:pStyle w:val="Heading4"/>
      <w:lvlText w:val="%1.%2.%3.%4"/>
      <w:lvlJc w:val="left"/>
      <w:pPr>
        <w:ind w:left="864" w:hanging="864"/>
      </w:pPr>
      <w:rPr>
        <w:rFonts w:hint="default"/>
      </w:rPr>
    </w:lvl>
    <w:lvl w:ilvl="4">
      <w:start w:val="1"/>
      <w:numFmt w:val="decimal"/>
      <w:pStyle w:val="Heading5"/>
      <w:lvlText w:val="%1.%2.%3.%4.%5"/>
      <w:lvlJc w:val="left"/>
      <w:pPr>
        <w:ind w:left="1008" w:hanging="1008"/>
      </w:pPr>
      <w:rPr>
        <w:rFonts w:hint="default"/>
      </w:rPr>
    </w:lvl>
    <w:lvl w:ilvl="5">
      <w:start w:val="1"/>
      <w:numFmt w:val="decimal"/>
      <w:pStyle w:val="Heading6"/>
      <w:lvlText w:val="%1.%2.%3.%4.%5.%6"/>
      <w:lvlJc w:val="left"/>
      <w:pPr>
        <w:ind w:left="1152" w:hanging="1152"/>
      </w:pPr>
      <w:rPr>
        <w:rFonts w:hint="default"/>
      </w:rPr>
    </w:lvl>
    <w:lvl w:ilvl="6">
      <w:start w:val="1"/>
      <w:numFmt w:val="decimal"/>
      <w:pStyle w:val="Heading7"/>
      <w:lvlText w:val="%1.%2.%3.%4.%5.%6.%7"/>
      <w:lvlJc w:val="left"/>
      <w:pPr>
        <w:ind w:left="1296" w:hanging="1296"/>
      </w:pPr>
      <w:rPr>
        <w:rFonts w:hint="default"/>
      </w:rPr>
    </w:lvl>
    <w:lvl w:ilvl="7">
      <w:start w:val="1"/>
      <w:numFmt w:val="decimal"/>
      <w:pStyle w:val="Heading8"/>
      <w:lvlText w:val="%1.%2.%3.%4.%5.%6.%7.%8"/>
      <w:lvlJc w:val="left"/>
      <w:pPr>
        <w:ind w:left="1440" w:hanging="1440"/>
      </w:pPr>
      <w:rPr>
        <w:rFonts w:hint="default"/>
      </w:rPr>
    </w:lvl>
    <w:lvl w:ilvl="8">
      <w:start w:val="1"/>
      <w:numFmt w:val="decimal"/>
      <w:pStyle w:val="Heading9"/>
      <w:lvlText w:val="%1.%2.%3.%4.%5.%6.%7.%8.%9"/>
      <w:lvlJc w:val="left"/>
      <w:pPr>
        <w:ind w:left="1584" w:hanging="1584"/>
      </w:pPr>
      <w:rPr>
        <w:rFonts w:hint="default"/>
      </w:rPr>
    </w:lvl>
  </w:abstractNum>
  <w:abstractNum w:abstractNumId="8" w15:restartNumberingAfterBreak="0">
    <w:nsid w:val="6B667634"/>
    <w:multiLevelType w:val="hybridMultilevel"/>
    <w:tmpl w:val="EBCC7D3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1284651426">
    <w:abstractNumId w:val="6"/>
  </w:num>
  <w:num w:numId="2" w16cid:durableId="1976984581">
    <w:abstractNumId w:val="7"/>
  </w:num>
  <w:num w:numId="3" w16cid:durableId="1006711991">
    <w:abstractNumId w:val="3"/>
  </w:num>
  <w:num w:numId="4" w16cid:durableId="574778351">
    <w:abstractNumId w:val="8"/>
  </w:num>
  <w:num w:numId="5" w16cid:durableId="1854800599">
    <w:abstractNumId w:val="1"/>
  </w:num>
  <w:num w:numId="6" w16cid:durableId="166211340">
    <w:abstractNumId w:val="2"/>
  </w:num>
  <w:num w:numId="7" w16cid:durableId="942616893">
    <w:abstractNumId w:val="5"/>
  </w:num>
  <w:num w:numId="8" w16cid:durableId="1294213403">
    <w:abstractNumId w:val="0"/>
  </w:num>
  <w:num w:numId="9" w16cid:durableId="1433087873">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54"/>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DA05F5"/>
    <w:rsid w:val="000360BD"/>
    <w:rsid w:val="0004560F"/>
    <w:rsid w:val="00054B0F"/>
    <w:rsid w:val="000962E7"/>
    <w:rsid w:val="000A1E35"/>
    <w:rsid w:val="000A3D87"/>
    <w:rsid w:val="000A4797"/>
    <w:rsid w:val="000B2C8D"/>
    <w:rsid w:val="000C1B81"/>
    <w:rsid w:val="000C7710"/>
    <w:rsid w:val="000E77B8"/>
    <w:rsid w:val="000F2286"/>
    <w:rsid w:val="0011293E"/>
    <w:rsid w:val="001274E0"/>
    <w:rsid w:val="001546BF"/>
    <w:rsid w:val="0017483B"/>
    <w:rsid w:val="00174A07"/>
    <w:rsid w:val="001806D6"/>
    <w:rsid w:val="00195511"/>
    <w:rsid w:val="001A3046"/>
    <w:rsid w:val="001A5CC8"/>
    <w:rsid w:val="001B1039"/>
    <w:rsid w:val="001B37AF"/>
    <w:rsid w:val="001B59E2"/>
    <w:rsid w:val="001D0016"/>
    <w:rsid w:val="001D4314"/>
    <w:rsid w:val="00213081"/>
    <w:rsid w:val="00261D3E"/>
    <w:rsid w:val="002711AB"/>
    <w:rsid w:val="00271DDD"/>
    <w:rsid w:val="00293D91"/>
    <w:rsid w:val="002A03B6"/>
    <w:rsid w:val="002A17FB"/>
    <w:rsid w:val="002B04DE"/>
    <w:rsid w:val="002B6D9C"/>
    <w:rsid w:val="002C41C0"/>
    <w:rsid w:val="002C6494"/>
    <w:rsid w:val="002D0F11"/>
    <w:rsid w:val="002E4CD5"/>
    <w:rsid w:val="002F0963"/>
    <w:rsid w:val="002F71D9"/>
    <w:rsid w:val="00320DF2"/>
    <w:rsid w:val="00321CE4"/>
    <w:rsid w:val="00332DF8"/>
    <w:rsid w:val="0033713B"/>
    <w:rsid w:val="00362CF9"/>
    <w:rsid w:val="00364ECB"/>
    <w:rsid w:val="003A39DC"/>
    <w:rsid w:val="003B038D"/>
    <w:rsid w:val="003C450F"/>
    <w:rsid w:val="003D0382"/>
    <w:rsid w:val="003E06AA"/>
    <w:rsid w:val="00400777"/>
    <w:rsid w:val="0040400D"/>
    <w:rsid w:val="00405440"/>
    <w:rsid w:val="0041283E"/>
    <w:rsid w:val="00423E46"/>
    <w:rsid w:val="00436EF7"/>
    <w:rsid w:val="004434C4"/>
    <w:rsid w:val="00473E7C"/>
    <w:rsid w:val="00486CAB"/>
    <w:rsid w:val="00496DD5"/>
    <w:rsid w:val="004A4E37"/>
    <w:rsid w:val="004A7B95"/>
    <w:rsid w:val="004B2907"/>
    <w:rsid w:val="004C0A53"/>
    <w:rsid w:val="004C12FC"/>
    <w:rsid w:val="004D153E"/>
    <w:rsid w:val="004D439C"/>
    <w:rsid w:val="004F077D"/>
    <w:rsid w:val="004F568D"/>
    <w:rsid w:val="00515724"/>
    <w:rsid w:val="00524C66"/>
    <w:rsid w:val="00563DCC"/>
    <w:rsid w:val="00565127"/>
    <w:rsid w:val="00566567"/>
    <w:rsid w:val="00572A47"/>
    <w:rsid w:val="00580FDA"/>
    <w:rsid w:val="0059063A"/>
    <w:rsid w:val="00592FAD"/>
    <w:rsid w:val="00595B47"/>
    <w:rsid w:val="005A345A"/>
    <w:rsid w:val="005C73CB"/>
    <w:rsid w:val="005D2FBE"/>
    <w:rsid w:val="005D62EE"/>
    <w:rsid w:val="005E45B1"/>
    <w:rsid w:val="005E536E"/>
    <w:rsid w:val="005E7DD6"/>
    <w:rsid w:val="00605FEA"/>
    <w:rsid w:val="006200FD"/>
    <w:rsid w:val="00624F1B"/>
    <w:rsid w:val="006B0950"/>
    <w:rsid w:val="006D1382"/>
    <w:rsid w:val="006F2328"/>
    <w:rsid w:val="006F5C76"/>
    <w:rsid w:val="006F6785"/>
    <w:rsid w:val="00700F11"/>
    <w:rsid w:val="007110AC"/>
    <w:rsid w:val="00713A34"/>
    <w:rsid w:val="00722D5D"/>
    <w:rsid w:val="00724954"/>
    <w:rsid w:val="00741DBC"/>
    <w:rsid w:val="007542F0"/>
    <w:rsid w:val="00756CC1"/>
    <w:rsid w:val="0076216F"/>
    <w:rsid w:val="007651DD"/>
    <w:rsid w:val="00771588"/>
    <w:rsid w:val="00772D33"/>
    <w:rsid w:val="00775B4E"/>
    <w:rsid w:val="007A007D"/>
    <w:rsid w:val="007C67E0"/>
    <w:rsid w:val="007D4FDA"/>
    <w:rsid w:val="007E5D42"/>
    <w:rsid w:val="007F01BF"/>
    <w:rsid w:val="00815E78"/>
    <w:rsid w:val="008255E9"/>
    <w:rsid w:val="00843D16"/>
    <w:rsid w:val="00847E1E"/>
    <w:rsid w:val="0085425F"/>
    <w:rsid w:val="00854981"/>
    <w:rsid w:val="00856F20"/>
    <w:rsid w:val="00865289"/>
    <w:rsid w:val="00867DFB"/>
    <w:rsid w:val="00874E84"/>
    <w:rsid w:val="00887643"/>
    <w:rsid w:val="00890761"/>
    <w:rsid w:val="00891CA0"/>
    <w:rsid w:val="008926DD"/>
    <w:rsid w:val="0089738A"/>
    <w:rsid w:val="008B241C"/>
    <w:rsid w:val="008C094C"/>
    <w:rsid w:val="008D2DC1"/>
    <w:rsid w:val="008D5073"/>
    <w:rsid w:val="008E772B"/>
    <w:rsid w:val="008F15BD"/>
    <w:rsid w:val="008F1D64"/>
    <w:rsid w:val="0090282D"/>
    <w:rsid w:val="00906AD1"/>
    <w:rsid w:val="00906D74"/>
    <w:rsid w:val="00922058"/>
    <w:rsid w:val="00930405"/>
    <w:rsid w:val="0093165C"/>
    <w:rsid w:val="009341C4"/>
    <w:rsid w:val="00936382"/>
    <w:rsid w:val="009508C9"/>
    <w:rsid w:val="00950D7D"/>
    <w:rsid w:val="009557A8"/>
    <w:rsid w:val="00962416"/>
    <w:rsid w:val="00973B5E"/>
    <w:rsid w:val="00976583"/>
    <w:rsid w:val="00990429"/>
    <w:rsid w:val="009A5E0D"/>
    <w:rsid w:val="009E12D6"/>
    <w:rsid w:val="009E353A"/>
    <w:rsid w:val="009E5B4E"/>
    <w:rsid w:val="009E6C2C"/>
    <w:rsid w:val="009F5185"/>
    <w:rsid w:val="009F52E5"/>
    <w:rsid w:val="00A04CEB"/>
    <w:rsid w:val="00A1037F"/>
    <w:rsid w:val="00A1292C"/>
    <w:rsid w:val="00A12D4F"/>
    <w:rsid w:val="00A1334D"/>
    <w:rsid w:val="00A23244"/>
    <w:rsid w:val="00A379EA"/>
    <w:rsid w:val="00A4271B"/>
    <w:rsid w:val="00A60D79"/>
    <w:rsid w:val="00A74C42"/>
    <w:rsid w:val="00A75C61"/>
    <w:rsid w:val="00A83FED"/>
    <w:rsid w:val="00A9277B"/>
    <w:rsid w:val="00AB6FFA"/>
    <w:rsid w:val="00AC72E6"/>
    <w:rsid w:val="00AF36D2"/>
    <w:rsid w:val="00AF5D3C"/>
    <w:rsid w:val="00B0140C"/>
    <w:rsid w:val="00B04776"/>
    <w:rsid w:val="00B204F0"/>
    <w:rsid w:val="00B2301A"/>
    <w:rsid w:val="00B4090E"/>
    <w:rsid w:val="00B57740"/>
    <w:rsid w:val="00B64653"/>
    <w:rsid w:val="00B64889"/>
    <w:rsid w:val="00B71EB3"/>
    <w:rsid w:val="00B72C17"/>
    <w:rsid w:val="00B766A2"/>
    <w:rsid w:val="00B80333"/>
    <w:rsid w:val="00B8649A"/>
    <w:rsid w:val="00BA7D31"/>
    <w:rsid w:val="00BB2FA0"/>
    <w:rsid w:val="00BD17B4"/>
    <w:rsid w:val="00BD6547"/>
    <w:rsid w:val="00BD724D"/>
    <w:rsid w:val="00C00B51"/>
    <w:rsid w:val="00C13549"/>
    <w:rsid w:val="00C20A10"/>
    <w:rsid w:val="00C25EAD"/>
    <w:rsid w:val="00C25FF6"/>
    <w:rsid w:val="00C354AF"/>
    <w:rsid w:val="00C362DA"/>
    <w:rsid w:val="00C45BE1"/>
    <w:rsid w:val="00C500AF"/>
    <w:rsid w:val="00C70E5C"/>
    <w:rsid w:val="00C71A53"/>
    <w:rsid w:val="00C90EC7"/>
    <w:rsid w:val="00CA0486"/>
    <w:rsid w:val="00CA10E0"/>
    <w:rsid w:val="00CC392C"/>
    <w:rsid w:val="00CD6653"/>
    <w:rsid w:val="00CD687A"/>
    <w:rsid w:val="00CF5883"/>
    <w:rsid w:val="00D04557"/>
    <w:rsid w:val="00D064D2"/>
    <w:rsid w:val="00D07BEC"/>
    <w:rsid w:val="00D11578"/>
    <w:rsid w:val="00D5571C"/>
    <w:rsid w:val="00D56804"/>
    <w:rsid w:val="00D74CC9"/>
    <w:rsid w:val="00D90547"/>
    <w:rsid w:val="00D910DB"/>
    <w:rsid w:val="00DA05F5"/>
    <w:rsid w:val="00DA1AA5"/>
    <w:rsid w:val="00DA49EC"/>
    <w:rsid w:val="00DC001E"/>
    <w:rsid w:val="00DD7295"/>
    <w:rsid w:val="00DE4AFD"/>
    <w:rsid w:val="00DE68AD"/>
    <w:rsid w:val="00DE6E57"/>
    <w:rsid w:val="00DF0A9B"/>
    <w:rsid w:val="00E02743"/>
    <w:rsid w:val="00E052FE"/>
    <w:rsid w:val="00E07369"/>
    <w:rsid w:val="00E178DB"/>
    <w:rsid w:val="00E23306"/>
    <w:rsid w:val="00E23AFA"/>
    <w:rsid w:val="00E40D17"/>
    <w:rsid w:val="00E47ED6"/>
    <w:rsid w:val="00E53DA9"/>
    <w:rsid w:val="00E579D3"/>
    <w:rsid w:val="00E605EB"/>
    <w:rsid w:val="00E72CEE"/>
    <w:rsid w:val="00E802F1"/>
    <w:rsid w:val="00E81EB7"/>
    <w:rsid w:val="00E91029"/>
    <w:rsid w:val="00EB2F41"/>
    <w:rsid w:val="00EB4C51"/>
    <w:rsid w:val="00EC0BBF"/>
    <w:rsid w:val="00EE463A"/>
    <w:rsid w:val="00F16B8C"/>
    <w:rsid w:val="00F319D5"/>
    <w:rsid w:val="00F56F38"/>
    <w:rsid w:val="00F5766C"/>
    <w:rsid w:val="00F65484"/>
    <w:rsid w:val="00F65716"/>
    <w:rsid w:val="00F70E66"/>
    <w:rsid w:val="00F73A0A"/>
    <w:rsid w:val="00F73BF4"/>
    <w:rsid w:val="00F76974"/>
    <w:rsid w:val="00F77A2D"/>
    <w:rsid w:val="00F87631"/>
    <w:rsid w:val="00FB7597"/>
    <w:rsid w:val="00FD65DD"/>
    <w:rsid w:val="00FE1524"/>
    <w:rsid w:val="00FE6A28"/>
    <w:rsid w:val="00FF1E6A"/>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48BD8644"/>
  <w15:chartTrackingRefBased/>
  <w15:docId w15:val="{CE802DB0-3CD0-4434-8569-3D0FB63C33C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GB"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DA05F5"/>
    <w:pPr>
      <w:keepNext/>
      <w:keepLines/>
      <w:numPr>
        <w:numId w:val="2"/>
      </w:numPr>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unhideWhenUsed/>
    <w:qFormat/>
    <w:rsid w:val="00906D74"/>
    <w:pPr>
      <w:keepNext/>
      <w:keepLines/>
      <w:numPr>
        <w:ilvl w:val="1"/>
        <w:numId w:val="2"/>
      </w:numPr>
      <w:spacing w:before="160" w:after="80"/>
      <w:outlineLvl w:val="1"/>
    </w:pPr>
    <w:rPr>
      <w:rFonts w:ascii="Arial" w:eastAsiaTheme="majorEastAsia" w:hAnsi="Arial"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DA05F5"/>
    <w:pPr>
      <w:keepNext/>
      <w:keepLines/>
      <w:numPr>
        <w:ilvl w:val="2"/>
        <w:numId w:val="2"/>
      </w:numPr>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DA05F5"/>
    <w:pPr>
      <w:keepNext/>
      <w:keepLines/>
      <w:numPr>
        <w:ilvl w:val="3"/>
        <w:numId w:val="2"/>
      </w:numPr>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DA05F5"/>
    <w:pPr>
      <w:keepNext/>
      <w:keepLines/>
      <w:numPr>
        <w:ilvl w:val="4"/>
        <w:numId w:val="2"/>
      </w:numPr>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DA05F5"/>
    <w:pPr>
      <w:keepNext/>
      <w:keepLines/>
      <w:numPr>
        <w:ilvl w:val="5"/>
        <w:numId w:val="2"/>
      </w:numPr>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DA05F5"/>
    <w:pPr>
      <w:keepNext/>
      <w:keepLines/>
      <w:numPr>
        <w:ilvl w:val="6"/>
        <w:numId w:val="2"/>
      </w:numPr>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DA05F5"/>
    <w:pPr>
      <w:keepNext/>
      <w:keepLines/>
      <w:numPr>
        <w:ilvl w:val="7"/>
        <w:numId w:val="2"/>
      </w:numPr>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DA05F5"/>
    <w:pPr>
      <w:keepNext/>
      <w:keepLines/>
      <w:numPr>
        <w:ilvl w:val="8"/>
        <w:numId w:val="2"/>
      </w:numPr>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DA05F5"/>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rsid w:val="00906D74"/>
    <w:rPr>
      <w:rFonts w:ascii="Arial" w:eastAsiaTheme="majorEastAsia" w:hAnsi="Arial"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DA05F5"/>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DA05F5"/>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DA05F5"/>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DA05F5"/>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DA05F5"/>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DA05F5"/>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DA05F5"/>
    <w:rPr>
      <w:rFonts w:eastAsiaTheme="majorEastAsia" w:cstheme="majorBidi"/>
      <w:color w:val="272727" w:themeColor="text1" w:themeTint="D8"/>
    </w:rPr>
  </w:style>
  <w:style w:type="paragraph" w:styleId="Title">
    <w:name w:val="Title"/>
    <w:basedOn w:val="Normal"/>
    <w:next w:val="Normal"/>
    <w:link w:val="TitleChar"/>
    <w:uiPriority w:val="10"/>
    <w:qFormat/>
    <w:rsid w:val="00DA05F5"/>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DA05F5"/>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DA05F5"/>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DA05F5"/>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DA05F5"/>
    <w:pPr>
      <w:spacing w:before="160"/>
      <w:jc w:val="center"/>
    </w:pPr>
    <w:rPr>
      <w:i/>
      <w:iCs/>
      <w:color w:val="404040" w:themeColor="text1" w:themeTint="BF"/>
    </w:rPr>
  </w:style>
  <w:style w:type="character" w:customStyle="1" w:styleId="QuoteChar">
    <w:name w:val="Quote Char"/>
    <w:basedOn w:val="DefaultParagraphFont"/>
    <w:link w:val="Quote"/>
    <w:uiPriority w:val="29"/>
    <w:rsid w:val="00DA05F5"/>
    <w:rPr>
      <w:i/>
      <w:iCs/>
      <w:color w:val="404040" w:themeColor="text1" w:themeTint="BF"/>
    </w:rPr>
  </w:style>
  <w:style w:type="paragraph" w:styleId="ListParagraph">
    <w:name w:val="List Paragraph"/>
    <w:basedOn w:val="Normal"/>
    <w:uiPriority w:val="34"/>
    <w:qFormat/>
    <w:rsid w:val="00DA05F5"/>
    <w:pPr>
      <w:ind w:left="720"/>
      <w:contextualSpacing/>
    </w:pPr>
  </w:style>
  <w:style w:type="character" w:styleId="IntenseEmphasis">
    <w:name w:val="Intense Emphasis"/>
    <w:basedOn w:val="DefaultParagraphFont"/>
    <w:uiPriority w:val="21"/>
    <w:qFormat/>
    <w:rsid w:val="00DA05F5"/>
    <w:rPr>
      <w:i/>
      <w:iCs/>
      <w:color w:val="0F4761" w:themeColor="accent1" w:themeShade="BF"/>
    </w:rPr>
  </w:style>
  <w:style w:type="paragraph" w:styleId="IntenseQuote">
    <w:name w:val="Intense Quote"/>
    <w:basedOn w:val="Normal"/>
    <w:next w:val="Normal"/>
    <w:link w:val="IntenseQuoteChar"/>
    <w:uiPriority w:val="30"/>
    <w:qFormat/>
    <w:rsid w:val="00DA05F5"/>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DA05F5"/>
    <w:rPr>
      <w:i/>
      <w:iCs/>
      <w:color w:val="0F4761" w:themeColor="accent1" w:themeShade="BF"/>
    </w:rPr>
  </w:style>
  <w:style w:type="character" w:styleId="IntenseReference">
    <w:name w:val="Intense Reference"/>
    <w:basedOn w:val="DefaultParagraphFont"/>
    <w:uiPriority w:val="32"/>
    <w:qFormat/>
    <w:rsid w:val="00DA05F5"/>
    <w:rPr>
      <w:b/>
      <w:bCs/>
      <w:smallCaps/>
      <w:color w:val="0F4761" w:themeColor="accent1" w:themeShade="BF"/>
      <w:spacing w:val="5"/>
    </w:rPr>
  </w:style>
  <w:style w:type="paragraph" w:styleId="Header">
    <w:name w:val="header"/>
    <w:basedOn w:val="Normal"/>
    <w:link w:val="HeaderChar"/>
    <w:uiPriority w:val="99"/>
    <w:unhideWhenUsed/>
    <w:rsid w:val="00DE4AFD"/>
    <w:pPr>
      <w:tabs>
        <w:tab w:val="center" w:pos="4513"/>
        <w:tab w:val="right" w:pos="9026"/>
      </w:tabs>
      <w:spacing w:after="0" w:line="240" w:lineRule="auto"/>
    </w:pPr>
  </w:style>
  <w:style w:type="character" w:customStyle="1" w:styleId="HeaderChar">
    <w:name w:val="Header Char"/>
    <w:basedOn w:val="DefaultParagraphFont"/>
    <w:link w:val="Header"/>
    <w:uiPriority w:val="99"/>
    <w:rsid w:val="00DE4AFD"/>
  </w:style>
  <w:style w:type="paragraph" w:styleId="Footer">
    <w:name w:val="footer"/>
    <w:basedOn w:val="Normal"/>
    <w:link w:val="FooterChar"/>
    <w:uiPriority w:val="99"/>
    <w:unhideWhenUsed/>
    <w:rsid w:val="00DE4AFD"/>
    <w:pPr>
      <w:tabs>
        <w:tab w:val="center" w:pos="4513"/>
        <w:tab w:val="right" w:pos="9026"/>
      </w:tabs>
      <w:spacing w:after="0" w:line="240" w:lineRule="auto"/>
    </w:pPr>
  </w:style>
  <w:style w:type="character" w:customStyle="1" w:styleId="FooterChar">
    <w:name w:val="Footer Char"/>
    <w:basedOn w:val="DefaultParagraphFont"/>
    <w:link w:val="Footer"/>
    <w:uiPriority w:val="99"/>
    <w:rsid w:val="00DE4AFD"/>
  </w:style>
  <w:style w:type="paragraph" w:styleId="BodyText">
    <w:name w:val="Body Text"/>
    <w:basedOn w:val="Normal"/>
    <w:link w:val="BodyTextChar"/>
    <w:uiPriority w:val="1"/>
    <w:qFormat/>
    <w:rsid w:val="00F73BF4"/>
    <w:pPr>
      <w:widowControl w:val="0"/>
      <w:autoSpaceDE w:val="0"/>
      <w:autoSpaceDN w:val="0"/>
      <w:spacing w:after="0" w:line="240" w:lineRule="auto"/>
    </w:pPr>
    <w:rPr>
      <w:rFonts w:ascii="Calibri" w:eastAsia="Calibri" w:hAnsi="Calibri" w:cs="Calibri"/>
      <w:kern w:val="0"/>
      <w:sz w:val="22"/>
      <w:szCs w:val="22"/>
      <w:lang w:val="en-US"/>
      <w14:ligatures w14:val="none"/>
    </w:rPr>
  </w:style>
  <w:style w:type="character" w:customStyle="1" w:styleId="BodyTextChar">
    <w:name w:val="Body Text Char"/>
    <w:basedOn w:val="DefaultParagraphFont"/>
    <w:link w:val="BodyText"/>
    <w:uiPriority w:val="1"/>
    <w:rsid w:val="00F73BF4"/>
    <w:rPr>
      <w:rFonts w:ascii="Calibri" w:eastAsia="Calibri" w:hAnsi="Calibri" w:cs="Calibri"/>
      <w:kern w:val="0"/>
      <w:sz w:val="22"/>
      <w:szCs w:val="22"/>
      <w:lang w:val="en-US"/>
      <w14:ligatures w14:val="none"/>
    </w:rPr>
  </w:style>
  <w:style w:type="paragraph" w:styleId="TOCHeading">
    <w:name w:val="TOC Heading"/>
    <w:basedOn w:val="Heading1"/>
    <w:next w:val="Normal"/>
    <w:uiPriority w:val="39"/>
    <w:unhideWhenUsed/>
    <w:qFormat/>
    <w:rsid w:val="000A1E35"/>
    <w:pPr>
      <w:numPr>
        <w:numId w:val="0"/>
      </w:numPr>
      <w:spacing w:before="240" w:after="0" w:line="259" w:lineRule="auto"/>
      <w:outlineLvl w:val="9"/>
    </w:pPr>
    <w:rPr>
      <w:kern w:val="0"/>
      <w:sz w:val="32"/>
      <w:szCs w:val="32"/>
      <w:lang w:val="en-US"/>
      <w14:ligatures w14:val="none"/>
    </w:rPr>
  </w:style>
  <w:style w:type="paragraph" w:styleId="TOC1">
    <w:name w:val="toc 1"/>
    <w:basedOn w:val="Normal"/>
    <w:next w:val="Normal"/>
    <w:autoRedefine/>
    <w:uiPriority w:val="39"/>
    <w:unhideWhenUsed/>
    <w:rsid w:val="000A1E35"/>
    <w:pPr>
      <w:spacing w:after="100"/>
    </w:pPr>
  </w:style>
  <w:style w:type="paragraph" w:styleId="TOC2">
    <w:name w:val="toc 2"/>
    <w:basedOn w:val="Normal"/>
    <w:next w:val="Normal"/>
    <w:autoRedefine/>
    <w:uiPriority w:val="39"/>
    <w:unhideWhenUsed/>
    <w:rsid w:val="000A1E35"/>
    <w:pPr>
      <w:spacing w:after="100"/>
      <w:ind w:left="240"/>
    </w:pPr>
  </w:style>
  <w:style w:type="character" w:styleId="Hyperlink">
    <w:name w:val="Hyperlink"/>
    <w:basedOn w:val="DefaultParagraphFont"/>
    <w:uiPriority w:val="99"/>
    <w:unhideWhenUsed/>
    <w:rsid w:val="000A1E35"/>
    <w:rPr>
      <w:color w:val="467886" w:themeColor="hyperlink"/>
      <w:u w:val="single"/>
    </w:rPr>
  </w:style>
  <w:style w:type="paragraph" w:styleId="NormalWeb">
    <w:name w:val="Normal (Web)"/>
    <w:basedOn w:val="Normal"/>
    <w:uiPriority w:val="99"/>
    <w:unhideWhenUsed/>
    <w:rsid w:val="000360BD"/>
    <w:pPr>
      <w:spacing w:before="100" w:beforeAutospacing="1" w:after="100" w:afterAutospacing="1" w:line="240" w:lineRule="auto"/>
    </w:pPr>
    <w:rPr>
      <w:rFonts w:ascii="Times New Roman" w:eastAsia="Times New Roman" w:hAnsi="Times New Roman" w:cs="Times New Roman"/>
      <w:kern w:val="0"/>
      <w:lang w:eastAsia="en-GB"/>
      <w14:ligatures w14:val="none"/>
    </w:rPr>
  </w:style>
  <w:style w:type="character" w:styleId="UnresolvedMention">
    <w:name w:val="Unresolved Mention"/>
    <w:basedOn w:val="DefaultParagraphFont"/>
    <w:uiPriority w:val="99"/>
    <w:semiHidden/>
    <w:unhideWhenUsed/>
    <w:rsid w:val="00EB2F41"/>
    <w:rPr>
      <w:color w:val="605E5C"/>
      <w:shd w:val="clear" w:color="auto" w:fill="E1DFDD"/>
    </w:rPr>
  </w:style>
  <w:style w:type="character" w:styleId="CommentReference">
    <w:name w:val="annotation reference"/>
    <w:basedOn w:val="DefaultParagraphFont"/>
    <w:uiPriority w:val="99"/>
    <w:semiHidden/>
    <w:unhideWhenUsed/>
    <w:rsid w:val="00CD687A"/>
    <w:rPr>
      <w:sz w:val="16"/>
      <w:szCs w:val="16"/>
    </w:rPr>
  </w:style>
  <w:style w:type="paragraph" w:styleId="CommentText">
    <w:name w:val="annotation text"/>
    <w:basedOn w:val="Normal"/>
    <w:link w:val="CommentTextChar"/>
    <w:uiPriority w:val="99"/>
    <w:unhideWhenUsed/>
    <w:rsid w:val="00CD687A"/>
    <w:pPr>
      <w:spacing w:line="240" w:lineRule="auto"/>
    </w:pPr>
    <w:rPr>
      <w:sz w:val="20"/>
      <w:szCs w:val="20"/>
    </w:rPr>
  </w:style>
  <w:style w:type="character" w:customStyle="1" w:styleId="CommentTextChar">
    <w:name w:val="Comment Text Char"/>
    <w:basedOn w:val="DefaultParagraphFont"/>
    <w:link w:val="CommentText"/>
    <w:uiPriority w:val="99"/>
    <w:rsid w:val="00CD687A"/>
    <w:rPr>
      <w:sz w:val="20"/>
      <w:szCs w:val="20"/>
    </w:rPr>
  </w:style>
  <w:style w:type="paragraph" w:styleId="CommentSubject">
    <w:name w:val="annotation subject"/>
    <w:basedOn w:val="CommentText"/>
    <w:next w:val="CommentText"/>
    <w:link w:val="CommentSubjectChar"/>
    <w:uiPriority w:val="99"/>
    <w:semiHidden/>
    <w:unhideWhenUsed/>
    <w:rsid w:val="00CD687A"/>
    <w:rPr>
      <w:b/>
      <w:bCs/>
    </w:rPr>
  </w:style>
  <w:style w:type="character" w:customStyle="1" w:styleId="CommentSubjectChar">
    <w:name w:val="Comment Subject Char"/>
    <w:basedOn w:val="CommentTextChar"/>
    <w:link w:val="CommentSubject"/>
    <w:uiPriority w:val="99"/>
    <w:semiHidden/>
    <w:rsid w:val="00CD687A"/>
    <w:rPr>
      <w:b/>
      <w:bCs/>
      <w:sz w:val="20"/>
      <w:szCs w:val="20"/>
    </w:rPr>
  </w:style>
  <w:style w:type="table" w:styleId="TableGrid">
    <w:name w:val="Table Grid"/>
    <w:basedOn w:val="TableNormal"/>
    <w:uiPriority w:val="39"/>
    <w:rsid w:val="001D4314"/>
    <w:pPr>
      <w:spacing w:after="0" w:line="240" w:lineRule="auto"/>
    </w:pPr>
    <w:rPr>
      <w:rFonts w:eastAsiaTheme="minorEastAsia"/>
      <w:sz w:val="22"/>
      <w:szCs w:val="22"/>
      <w:lang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Caption">
    <w:name w:val="caption"/>
    <w:basedOn w:val="Normal"/>
    <w:next w:val="Normal"/>
    <w:uiPriority w:val="35"/>
    <w:unhideWhenUsed/>
    <w:qFormat/>
    <w:rsid w:val="00C25FF6"/>
    <w:pPr>
      <w:spacing w:after="200" w:line="240" w:lineRule="auto"/>
    </w:pPr>
    <w:rPr>
      <w:i/>
      <w:iCs/>
      <w:color w:val="0E2841" w:themeColor="text2"/>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13" Type="http://schemas.openxmlformats.org/officeDocument/2006/relationships/hyperlink" Target="https://doi.org/10.1504/IJVCM.2017.085481" TargetMode="External"/><Relationship Id="rId18" Type="http://schemas.openxmlformats.org/officeDocument/2006/relationships/hyperlink" Target="https://librarysearch.uwtsd.ac.uk/permalink/44WHELF_UWTSD/neci73/cdi_gale_infotracacademiconefile_A556064830" TargetMode="External"/><Relationship Id="rId3" Type="http://schemas.openxmlformats.org/officeDocument/2006/relationships/styles" Target="styles.xml"/><Relationship Id="rId21" Type="http://schemas.openxmlformats.org/officeDocument/2006/relationships/image" Target="media/image3.png"/><Relationship Id="rId7" Type="http://schemas.openxmlformats.org/officeDocument/2006/relationships/endnotes" Target="endnotes.xml"/><Relationship Id="rId12" Type="http://schemas.openxmlformats.org/officeDocument/2006/relationships/hyperlink" Target="https://doi.org/10.1007/s00170-024-14601-9" TargetMode="External"/><Relationship Id="rId17" Type="http://schemas.openxmlformats.org/officeDocument/2006/relationships/hyperlink" Target="https://doi.org/10.1108/09600031211202472.%20Accessed%201%20Dec.%202025" TargetMode="External"/><Relationship Id="rId2" Type="http://schemas.openxmlformats.org/officeDocument/2006/relationships/numbering" Target="numbering.xml"/><Relationship Id="rId16" Type="http://schemas.openxmlformats.org/officeDocument/2006/relationships/hyperlink" Target="https://doi.org/10.1088/1757-899x/722/1/012015" TargetMode="External"/><Relationship Id="rId20" Type="http://schemas.openxmlformats.org/officeDocument/2006/relationships/hyperlink" Target="https://doi.org/10.1111/j.1539-6924.2010.01432.x.%20Accessed%208%20Nov.%202019"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2.png"/><Relationship Id="rId5" Type="http://schemas.openxmlformats.org/officeDocument/2006/relationships/webSettings" Target="webSettings.xml"/><Relationship Id="rId15" Type="http://schemas.openxmlformats.org/officeDocument/2006/relationships/hyperlink" Target="https://www.imeche.org/docs/default-source/1-oscar/About-us/governance/code_of_conduct_02_03_02.pdf?sfvrsn=2" TargetMode="External"/><Relationship Id="rId23" Type="http://schemas.openxmlformats.org/officeDocument/2006/relationships/theme" Target="theme/theme1.xml"/><Relationship Id="rId10" Type="http://schemas.openxmlformats.org/officeDocument/2006/relationships/footer" Target="footer1.xml"/><Relationship Id="rId19" Type="http://schemas.openxmlformats.org/officeDocument/2006/relationships/hyperlink" Target="https://librarysearch.uwtsd.ac.uk/permalink/44WHELF_UWTSD/neci73/cdi_proquest_reports_1956027340" TargetMode="Externa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hyperlink" Target="https://www.legislation.gov.uk/ukpga/1974/37/contents" TargetMode="External"/><Relationship Id="rId22"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AC72A020-306F-4319-8D31-6E26E2153FC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1177</TotalTime>
  <Pages>13</Pages>
  <Words>2958</Words>
  <Characters>16391</Characters>
  <Application>Microsoft Office Word</Application>
  <DocSecurity>0</DocSecurity>
  <Lines>420</Lines>
  <Paragraphs>138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19211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Harvey Selway</dc:creator>
  <cp:keywords/>
  <dc:description/>
  <cp:lastModifiedBy>Harvey Selway</cp:lastModifiedBy>
  <cp:revision>86</cp:revision>
  <dcterms:created xsi:type="dcterms:W3CDTF">2025-11-29T13:06:00Z</dcterms:created>
  <dcterms:modified xsi:type="dcterms:W3CDTF">2025-12-07T23:56:00Z</dcterms:modified>
</cp:coreProperties>
</file>