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after="0"/>
        <w:jc w:val="center"/>
        <w:rPr>
          <w:rFonts w:cs="Times New Roman" w:eastAsia="Times New Roman"/>
          <w:b/>
          <w:bCs/>
          <w:color w:val="222222"/>
          <w:sz w:val="32"/>
          <w:szCs w:val="32"/>
        </w:rPr>
      </w:pPr>
      <w:bookmarkStart w:id="0" w:name="_GoBack"/>
      <w:bookmarkEnd w:id="0"/>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sz w:val="32"/>
          <w:szCs w:val="32"/>
        </w:rPr>
      </w:pPr>
      <w:r>
        <w:rPr>
          <w:rFonts w:cs="Times New Roman" w:eastAsia="Times New Roman"/>
          <w:b/>
          <w:bCs/>
          <w:color w:val="222222"/>
          <w:sz w:val="32"/>
          <w:szCs w:val="32"/>
        </w:rPr>
        <w:t>Organisational Structure &amp; Culture</w:t>
      </w: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r>
        <w:rPr>
          <w:rFonts w:cs="Times New Roman" w:eastAsia="Times New Roman"/>
          <w:b/>
          <w:bCs/>
          <w:color w:val="222222"/>
          <w:sz w:val="32"/>
          <w:szCs w:val="32"/>
        </w:rPr>
        <w:t>Module: Introducing the Modern Workplace</w:t>
      </w:r>
    </w:p>
    <w:p>
      <w:pPr>
        <w:spacing w:after="0"/>
        <w:jc w:val="center"/>
        <w:rPr>
          <w:rFonts w:cs="Times New Roman" w:eastAsia="Times New Roman"/>
          <w:b/>
          <w:bCs/>
          <w:color w:val="222222"/>
          <w:sz w:val="32"/>
          <w:szCs w:val="32"/>
        </w:rPr>
      </w:pPr>
      <w:r>
        <w:rPr>
          <w:rFonts w:cs="Times New Roman" w:eastAsia="Times New Roman"/>
          <w:b/>
          <w:bCs/>
          <w:color w:val="222222"/>
          <w:sz w:val="32"/>
          <w:szCs w:val="32"/>
        </w:rPr>
        <w:t>Module number:LCBB4003</w:t>
      </w: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r>
        <w:rPr>
          <w:rFonts w:cs="Times New Roman" w:eastAsia="Times New Roman"/>
          <w:b/>
          <w:bCs/>
          <w:color w:val="222222"/>
          <w:sz w:val="32"/>
          <w:szCs w:val="32"/>
        </w:rPr>
        <w:t xml:space="preserve">Lecturer’s name: Dr. Gregory Cowan </w:t>
      </w:r>
    </w:p>
    <w:p>
      <w:pPr>
        <w:spacing w:after="0"/>
        <w:jc w:val="center"/>
        <w:rPr>
          <w:rFonts w:cs="Times New Roman" w:eastAsia="Times New Roman"/>
          <w:b/>
          <w:bCs/>
          <w:color w:val="222222"/>
          <w:sz w:val="32"/>
          <w:szCs w:val="32"/>
        </w:rPr>
      </w:pPr>
    </w:p>
    <w:p>
      <w:pPr>
        <w:spacing w:after="0"/>
        <w:jc w:val="center"/>
        <w:rPr>
          <w:rFonts w:cs="Times New Roman" w:eastAsia="Times New Roman"/>
          <w:b/>
          <w:bCs/>
          <w:color w:val="222222"/>
          <w:sz w:val="32"/>
          <w:szCs w:val="32"/>
        </w:rPr>
      </w:pPr>
    </w:p>
    <w:p>
      <w:pPr>
        <w:spacing w:after="240"/>
        <w:rPr>
          <w:rFonts w:cs="Times New Roman" w:eastAsia="Times New Roman"/>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pStyle w:val="TOCHeading"/>
        <w:rPr>
          <w:rFonts w:ascii="Times New Roman" w:cs="Times New Roman" w:hAnsi="Times New Roman"/>
          <w:b/>
          <w:color w:val="000000" w:themeColor="text1"/>
          <w:sz w:val="24"/>
          <w:szCs w:val="24"/>
        </w:rPr>
      </w:pPr>
      <w:r>
        <w:rPr>
          <w:rFonts w:ascii="Times New Roman" w:cs="Times New Roman" w:hAnsi="Times New Roman"/>
          <w:b/>
          <w:color w:val="000000" w:themeColor="text1"/>
          <w:sz w:val="24"/>
          <w:szCs w:val="24"/>
        </w:rPr>
        <w:t>Table of Contents</w:t>
      </w:r>
    </w:p>
    <w:p>
      <w:pPr>
        <w:pStyle w:val="Toc1"/>
        <w:tabs>
          <w:tab w:val="right" w:leader="dot" w:pos="9350"/>
        </w:tabs>
        <w:rPr>
          <w:rFonts w:asciiTheme="minorHAnsi" w:eastAsiaTheme="minorEastAsia" w:hAnsiTheme="minorHAnsi"/>
          <w:sz w:val="22"/>
        </w:rPr>
      </w:pPr>
      <w:r>
        <w:fldChar w:fldCharType="begin"/>
      </w:r>
      <w:r>
        <w:instrText xml:space="preserve"> TOC \o "1-3" \h \z \u </w:instrText>
      </w:r>
      <w:r>
        <w:fldChar w:fldCharType="separate"/>
      </w:r>
      <w:r>
        <w:fldChar w:fldCharType="begin"/>
      </w:r>
      <w:r>
        <w:instrText xml:space="preserve">HYPERLINK \l "_Toc91091690" </w:instrText>
      </w:r>
      <w:r>
        <w:fldChar w:fldCharType="separate"/>
      </w:r>
      <w:r>
        <w:rPr>
          <w:rStyle w:val="Hyperlink"/>
          <w:rFonts w:eastAsia="Times New Roman"/>
        </w:rPr>
        <w:t>Introduction</w:t>
      </w:r>
      <w:r>
        <w:tab/>
      </w:r>
      <w:r>
        <w:fldChar w:fldCharType="begin"/>
      </w:r>
      <w:r>
        <w:instrText xml:space="preserve"> PAGEREF _Toc91091690 \h </w:instrText>
      </w:r>
      <w:r>
        <w:fldChar w:fldCharType="separate"/>
      </w:r>
      <w:r>
        <w:t>3</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"_Toc91091691" </w:instrText>
      </w:r>
      <w:r>
        <w:fldChar w:fldCharType="separate"/>
      </w:r>
      <w:r>
        <w:rPr>
          <w:rStyle w:val="Hyperlink"/>
          <w:rFonts w:eastAsia="Times New Roman"/>
        </w:rPr>
        <w:t>Evaluation of Amazon’s structure, cultures, and behaviours that influenced them to achieve additional sales and profit.</w:t>
      </w:r>
      <w:r>
        <w:tab/>
      </w:r>
      <w:r>
        <w:fldChar w:fldCharType="begin"/>
      </w:r>
      <w:r>
        <w:instrText xml:space="preserve"> PAGEREF _Toc91091691 \h </w:instrText>
      </w:r>
      <w:r>
        <w:fldChar w:fldCharType="separate"/>
      </w:r>
      <w:r>
        <w:t>3</w:t>
      </w:r>
      <w:r>
        <w:fldChar w:fldCharType="end"/>
      </w:r>
      <w:r>
        <w:fldChar w:fldCharType="end"/>
      </w:r>
    </w:p>
    <w:p>
      <w:pPr>
        <w:pStyle w:val="Toc2"/>
        <w:tabs>
          <w:tab w:val="right" w:leader="dot" w:pos="9350"/>
        </w:tabs>
        <w:rPr>
          <w:rFonts w:asciiTheme="minorHAnsi" w:eastAsiaTheme="minorEastAsia" w:hAnsiTheme="minorHAnsi"/>
          <w:sz w:val="22"/>
        </w:rPr>
      </w:pPr>
      <w:r>
        <w:fldChar w:fldCharType="begin"/>
      </w:r>
      <w:r>
        <w:instrText xml:space="preserve">HYPERLINK \l "_Toc91091692" </w:instrText>
      </w:r>
      <w:r>
        <w:fldChar w:fldCharType="separate"/>
      </w:r>
      <w:r>
        <w:rPr>
          <w:rStyle w:val="Hyperlink"/>
          <w:rFonts w:eastAsia="Times New Roman"/>
        </w:rPr>
        <w:t>Amazon’s culture</w:t>
      </w:r>
      <w:r>
        <w:tab/>
      </w:r>
      <w:r>
        <w:fldChar w:fldCharType="begin"/>
      </w:r>
      <w:r>
        <w:instrText xml:space="preserve"> PAGEREF _Toc91091692 \h </w:instrText>
      </w:r>
      <w:r>
        <w:fldChar w:fldCharType="separate"/>
      </w:r>
      <w:r>
        <w:t>4</w:t>
      </w:r>
      <w:r>
        <w:fldChar w:fldCharType="end"/>
      </w:r>
      <w:r>
        <w:fldChar w:fldCharType="end"/>
      </w:r>
    </w:p>
    <w:p>
      <w:pPr>
        <w:pStyle w:val="Toc2"/>
        <w:tabs>
          <w:tab w:val="right" w:leader="dot" w:pos="9350"/>
        </w:tabs>
        <w:rPr>
          <w:rFonts w:asciiTheme="minorHAnsi" w:eastAsiaTheme="minorEastAsia" w:hAnsiTheme="minorHAnsi"/>
          <w:sz w:val="22"/>
        </w:rPr>
      </w:pPr>
      <w:r>
        <w:fldChar w:fldCharType="begin"/>
      </w:r>
      <w:r>
        <w:instrText xml:space="preserve">HYPERLINK \l "_Toc91091693" </w:instrText>
      </w:r>
      <w:r>
        <w:fldChar w:fldCharType="separate"/>
      </w:r>
      <w:r>
        <w:rPr>
          <w:rStyle w:val="Hyperlink"/>
          <w:rFonts w:eastAsia="Times New Roman"/>
        </w:rPr>
        <w:t>Amazon's structure.</w:t>
      </w:r>
      <w:r>
        <w:tab/>
      </w:r>
      <w:r>
        <w:fldChar w:fldCharType="begin"/>
      </w:r>
      <w:r>
        <w:instrText xml:space="preserve"> PAGEREF _Toc91091693 \h </w:instrText>
      </w:r>
      <w:r>
        <w:fldChar w:fldCharType="separate"/>
      </w:r>
      <w:r>
        <w:t>4</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"_Toc91091694" </w:instrText>
      </w:r>
      <w:r>
        <w:fldChar w:fldCharType="separate"/>
      </w:r>
      <w:r>
        <w:rPr>
          <w:rStyle w:val="Hyperlink"/>
          <w:rFonts w:eastAsia="Times New Roman"/>
        </w:rPr>
        <w:t>Discussion of various factors that influenced individual behaviour at Amazon towards their mammoth sales and profit.</w:t>
      </w:r>
      <w:r>
        <w:tab/>
      </w:r>
      <w:r>
        <w:fldChar w:fldCharType="begin"/>
      </w:r>
      <w:r>
        <w:instrText xml:space="preserve"> PAGEREF _Toc91091694 \h </w:instrText>
      </w:r>
      <w:r>
        <w:fldChar w:fldCharType="separate"/>
      </w:r>
      <w:r>
        <w:t>5</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"_Toc91091695" </w:instrText>
      </w:r>
      <w:r>
        <w:fldChar w:fldCharType="separate"/>
      </w:r>
      <w:r>
        <w:rPr>
          <w:rStyle w:val="Hyperlink"/>
          <w:rFonts w:eastAsia="Times New Roman"/>
        </w:rPr>
        <w:t>Conclusion</w:t>
      </w:r>
      <w:r>
        <w:tab/>
      </w:r>
      <w:r>
        <w:fldChar w:fldCharType="begin"/>
      </w:r>
      <w:r>
        <w:instrText xml:space="preserve"> PAGEREF _Toc91091695 \h </w:instrText>
      </w:r>
      <w:r>
        <w:fldChar w:fldCharType="separate"/>
      </w:r>
      <w:r>
        <w:t>8</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"_Toc91091696" </w:instrText>
      </w:r>
      <w:r>
        <w:fldChar w:fldCharType="separate"/>
      </w:r>
      <w:r>
        <w:rPr>
          <w:rStyle w:val="Hyperlink"/>
          <w:rFonts w:eastAsia="Times New Roman"/>
        </w:rPr>
        <w:t>References</w:t>
      </w:r>
      <w:r>
        <w:tab/>
      </w:r>
      <w:r>
        <w:fldChar w:fldCharType="begin"/>
      </w:r>
      <w:r>
        <w:instrText xml:space="preserve"> PAGEREF _Toc91091696 \h </w:instrText>
      </w:r>
      <w:r>
        <w:fldChar w:fldCharType="separate"/>
      </w:r>
      <w:r>
        <w:t>9</w:t>
      </w:r>
      <w:r>
        <w:fldChar w:fldCharType="end"/>
      </w:r>
      <w:r>
        <w:fldChar w:fldCharType="end"/>
      </w:r>
    </w:p>
    <w:p>
      <w:r>
        <w:fldChar w:fldCharType="end"/>
      </w: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spacing w:after="0"/>
        <w:rPr>
          <w:rFonts w:cs="Times New Roman" w:eastAsia="Times New Roman"/>
          <w:b/>
          <w:bCs/>
          <w:color w:val="222222"/>
          <w:szCs w:val="24"/>
        </w:rPr>
      </w:pPr>
    </w:p>
    <w:p>
      <w:pPr>
        <w:pStyle w:val="Heading1"/>
        <w:rPr>
          <w:rFonts w:eastAsia="Times New Roman"/>
        </w:rPr>
      </w:pPr>
      <w:bookmarkStart w:id="1" w:name="_Toc91091690"/>
      <w:r>
        <w:rPr>
          <w:rFonts w:eastAsia="Times New Roman"/>
        </w:rPr>
        <w:t>Introduction</w:t>
      </w:r>
      <w:bookmarkEnd w:id="1"/>
      <w:r>
        <w:rPr>
          <w:rFonts w:eastAsia="Times New Roman"/>
        </w:rPr>
        <w:t> </w:t>
      </w:r>
    </w:p>
    <w:p>
      <w:pPr>
        <w:spacing w:after="0"/>
        <w:rPr>
          <w:rFonts w:cs="Times New Roman" w:eastAsia="Times New Roman"/>
          <w:szCs w:val="24"/>
        </w:rPr>
      </w:pPr>
      <w:r>
        <w:rPr>
          <w:rFonts w:cs="Times New Roman" w:eastAsia="Times New Roman"/>
          <w:color w:val="222222"/>
          <w:szCs w:val="24"/>
        </w:rPr>
        <w:t xml:space="preserve">Amazon is one of the biggest multinational e-commerce companies in the US and worldwide. Amazon's brand development was due to its flexibility and this e-commerce platform which </w:t>
      </w:r>
      <w:r>
        <w:rPr>
          <w:rFonts w:cs="Times New Roman" w:eastAsia="Times New Roman"/>
          <w:color w:val="222222"/>
          <w:szCs w:val="24"/>
        </w:rPr>
        <w:t>enabled customers from any part of the world to order online and revive their products. Amazon also promotes selling a wide variety of products so customers can get anything from one platform. Also, their digital streaming became a great hit to the customers who like online video and music streaming. During the pandemic when business operations came to halt and many businesses suffered a financial loss it was the opposite for Amazon. Amazon saw a huge rise in sales and in profit during the ongoing pandemic. Therefore, the purpose of this report is to provide evidence of how Amazon's culture, structure and behaviour has influenced them to acquire a huge surge in sales and profit during the pandemic. Also a discussion of various factors that influenced individual behaviour of Amazon to increase their sales and profit. </w:t>
      </w:r>
    </w:p>
    <w:p>
      <w:pPr>
        <w:spacing w:after="0"/>
        <w:rPr>
          <w:rFonts w:cs="Times New Roman" w:eastAsia="Times New Roman"/>
          <w:szCs w:val="24"/>
        </w:rPr>
      </w:pPr>
    </w:p>
    <w:p>
      <w:pPr>
        <w:pStyle w:val="Heading1"/>
        <w:rPr>
          <w:rFonts w:eastAsia="Times New Roman"/>
        </w:rPr>
      </w:pPr>
      <w:bookmarkStart w:id="2" w:name="_Toc91091691"/>
      <w:r>
        <w:rPr>
          <w:rFonts w:eastAsia="Times New Roman"/>
        </w:rPr>
        <w:t>Evaluation of Amazon’s structure, cultures, and behaviours that influenced them to achieve additional sales and profit.</w:t>
      </w:r>
      <w:bookmarkEnd w:id="2"/>
      <w:r>
        <w:rPr>
          <w:rFonts w:eastAsia="Times New Roman"/>
        </w:rPr>
        <w:t> </w:t>
      </w:r>
    </w:p>
    <w:p>
      <w:pPr>
        <w:spacing w:after="0"/>
        <w:rPr>
          <w:rFonts w:cs="Times New Roman" w:eastAsia="Times New Roman"/>
          <w:color w:val="222222"/>
          <w:szCs w:val="24"/>
        </w:rPr>
      </w:pPr>
      <w:r>
        <w:rPr>
          <w:rFonts w:cs="Times New Roman" w:eastAsia="Times New Roman"/>
          <w:color w:val="222222"/>
          <w:szCs w:val="24"/>
        </w:rPr>
        <w:t>Amazon is one of the biggest multinational e-commerce companies worldwide, its e-commerce platform provides a wide range of products to customers all over the world which gets delivered to their doorstep. During the Covid-19 pandemic when most businesses came to a halt and even were shut down, and most business operations were unable to operate because of the Covid-19 restrictions that was the time when Amazon saw an increase in their sales and revenue (Amazon, 2021). Amazon is an online platform that was able to maintain its business structure and operations all during the pandemic and the lockdowns. Not just that Amazon is an e-commerce platform that influenced customers to order online and not step out of the house is the only influential factor. Amazon's structure, culture and behaviours have also influenced them to see an additional rise in sales all during the pandemic and a huge surge in their revenue (Fahrurrozi et al., 2020). Not just the external factor but internal operations and structure also plays a huge role in carrying out business goals and objectives. </w:t>
      </w:r>
    </w:p>
    <w:p>
      <w:pPr>
        <w:spacing w:after="0"/>
        <w:rPr>
          <w:rFonts w:cs="Times New Roman" w:eastAsia="Times New Roman"/>
          <w:szCs w:val="24"/>
        </w:rPr>
      </w:pPr>
    </w:p>
    <w:p>
      <w:pPr>
        <w:pStyle w:val="Heading2"/>
        <w:rPr>
          <w:rFonts w:eastAsia="Times New Roman"/>
        </w:rPr>
      </w:pPr>
      <w:bookmarkStart w:id="3" w:name="_Toc91091692"/>
      <w:r>
        <w:rPr>
          <w:rFonts w:eastAsia="Times New Roman"/>
        </w:rPr>
        <w:t>Amazon’s culture</w:t>
      </w:r>
      <w:bookmarkEnd w:id="3"/>
      <w:r>
        <w:rPr>
          <w:rFonts w:eastAsia="Times New Roman"/>
        </w:rPr>
        <w:t> </w:t>
      </w:r>
    </w:p>
    <w:p>
      <w:pPr>
        <w:spacing w:after="0"/>
        <w:rPr>
          <w:rFonts w:cs="Times New Roman" w:eastAsia="Times New Roman"/>
          <w:color w:val="222222"/>
          <w:szCs w:val="24"/>
        </w:rPr>
      </w:pPr>
      <w:r>
        <w:rPr>
          <w:rFonts w:cs="Times New Roman" w:eastAsia="Times New Roman"/>
          <w:color w:val="222222"/>
          <w:szCs w:val="24"/>
        </w:rPr>
        <w:t xml:space="preserve">The organizational culture of Amazon has enabled them to have such success during the ongoing pandemic. The culture of Amazon enables the employees and organisation to have a fast owned culture promoting high and fast performance. Amazon creates a sense of boldness among their employees which encourages them to take huge risks (Betzing, Hoang and Becker, 2018). Their sense of boldness is what made them create a platform that has a wide range of products for consumers. It helped them to create a platform even amid the pandemic where customers are able to find anything they want and order it online and receive deliveries right at their doorstep. Amazon also believes to have a customer-centric culture where they aim to achieve higher customer satisfaction and demand (Li et al., 2020). During the pandemic, Amazon aimed to be the most customer-centric business operations for which they developed their customer service by training them and also with the help of IT they were able to develop a more efficient customer service online platform where customers can raise any queries and the employees would immediately and effectively provide them solutions. </w:t>
      </w:r>
    </w:p>
    <w:p>
      <w:pPr>
        <w:spacing w:after="0"/>
        <w:rPr>
          <w:rFonts w:cs="Times New Roman" w:eastAsia="Times New Roman"/>
          <w:color w:val="222222"/>
          <w:szCs w:val="24"/>
        </w:rPr>
      </w:pPr>
    </w:p>
    <w:p>
      <w:pPr>
        <w:spacing w:after="0"/>
        <w:rPr>
          <w:rFonts w:cs="Times New Roman" w:eastAsia="Times New Roman"/>
          <w:szCs w:val="24"/>
        </w:rPr>
      </w:pPr>
      <w:r>
        <w:rPr>
          <w:rFonts w:cs="Times New Roman" w:eastAsia="Times New Roman"/>
          <w:color w:val="222222"/>
          <w:szCs w:val="24"/>
        </w:rPr>
        <w:t>Their customer-centric approach and work culture were one of the major reasons why Amazon saw a surge in sales during the ongoing pandemic. Due to their customer-centric approach Amazon also increased its workforce by hiring employees even during the pandemic. Their increased workforce indicated effective operations management. This aided them when Amazon started to receive huge orders from customers. Their innovation and advancement in the technologies caused them to effectively sell products on behalf of the sellers on their platforms (Ramdhani, Ramdhani and</w:t>
      </w:r>
      <w:r>
        <w:rPr>
          <w:rFonts w:cs="Times New Roman" w:eastAsia="Times New Roman"/>
          <w:color w:val="222222"/>
          <w:szCs w:val="24"/>
        </w:rPr>
        <w:t xml:space="preserve"> </w:t>
      </w:r>
      <w:r>
        <w:rPr>
          <w:rFonts w:cs="Times New Roman" w:eastAsia="Times New Roman"/>
          <w:color w:val="222222"/>
          <w:szCs w:val="24"/>
        </w:rPr>
        <w:t>Ainissyifa, 2017). Also, Amazon encourages employees to increase productivity and creativity. They tend to create a fast-paced working environment for their employees in that way they can motivate employees by challenging them. Such culture at Amazon has enabled them to increase their sales during the ongoing pandemic. </w:t>
      </w:r>
    </w:p>
    <w:p>
      <w:pPr>
        <w:spacing w:after="0"/>
        <w:rPr>
          <w:rFonts w:cs="Times New Roman" w:eastAsia="Times New Roman"/>
          <w:szCs w:val="24"/>
        </w:rPr>
      </w:pPr>
    </w:p>
    <w:p>
      <w:pPr>
        <w:pStyle w:val="Heading2"/>
        <w:rPr>
          <w:rFonts w:eastAsia="Times New Roman"/>
        </w:rPr>
      </w:pPr>
      <w:bookmarkStart w:id="4" w:name="_Toc91091693"/>
      <w:r>
        <w:rPr>
          <w:rFonts w:eastAsia="Times New Roman"/>
        </w:rPr>
        <w:t>Amazon's structure.</w:t>
      </w:r>
      <w:bookmarkEnd w:id="4"/>
      <w:r>
        <w:rPr>
          <w:rFonts w:eastAsia="Times New Roman"/>
        </w:rPr>
        <w:t> </w:t>
      </w:r>
    </w:p>
    <w:p>
      <w:pPr>
        <w:spacing w:after="0"/>
        <w:rPr>
          <w:rFonts w:cs="Times New Roman" w:eastAsia="Times New Roman"/>
          <w:szCs w:val="24"/>
        </w:rPr>
      </w:pPr>
      <w:r>
        <w:rPr>
          <w:rFonts w:cs="Times New Roman" w:eastAsia="Times New Roman"/>
          <w:color w:val="222222"/>
          <w:szCs w:val="24"/>
        </w:rPr>
        <w:t>An organisational structure plays a huge role in determining the operations of a business. For large businesses like Amazon, it is important for them to maintain an organizational structure to carry out various operations altogether. Amazon's organisational structure includes the managers being able to direct employees to carry out various operational activities (Antony, Snee and Hoerl, 2017). Due to the high market reach of Amazon and increasing business growth, Amazon needs and requires a defined organizational structure for its smooth operations. </w:t>
      </w:r>
    </w:p>
    <w:p>
      <w:pPr>
        <w:spacing w:after="0"/>
        <w:rPr>
          <w:rFonts w:cs="Times New Roman" w:eastAsia="Times New Roman"/>
          <w:szCs w:val="24"/>
        </w:rPr>
      </w:pPr>
    </w:p>
    <w:p>
      <w:pPr>
        <w:spacing w:after="0"/>
        <w:rPr>
          <w:rFonts w:cs="Times New Roman" w:eastAsia="Times New Roman"/>
          <w:szCs w:val="24"/>
        </w:rPr>
      </w:pPr>
      <w:r>
        <w:rPr>
          <w:rFonts w:cs="Times New Roman" w:eastAsia="Times New Roman"/>
          <w:color w:val="222222"/>
          <w:szCs w:val="24"/>
        </w:rPr>
        <w:t>Amazon has a functional organizational structure according to this corporate structure Amazon solely focused on the various functions of the business and its execution. Amazon's functions based groups enable them to have a group of teams with a senior manager in head that carries out different organizational operations and departments. Each team is responsible for carrying out objectives and goals of the company related to their particular function department and carrying it out effectively (Groysberg et al., 2018). This structure enables each team to have clear cut goals to follow thus ensuring high productivity and performance. During the Covid-19 pandemic, the performance of the operations management and analysts teams was able to ensure that the increase in orders are being carried out efficiently and quality is being maintained together with the customer service team who provides customer satisfaction to the consumers (Betzing, Hoang and Becker, 2018). Amazon's global hierarchy also maintains the chain of orders. The order that is being directed to senior management years is being passed on to the various operations of Amazon even which are placed worldwide. Thus the chain of commands is being followed at one go. Each set of commands is applicable for all Amazon offices maintaining consistency worldwide in operational activities. </w:t>
      </w:r>
    </w:p>
    <w:p>
      <w:pPr>
        <w:spacing w:after="0"/>
        <w:rPr>
          <w:rFonts w:cs="Times New Roman" w:eastAsia="Times New Roman"/>
          <w:szCs w:val="24"/>
        </w:rPr>
      </w:pPr>
      <w:r>
        <w:rPr>
          <w:rFonts w:cs="Times New Roman" w:eastAsia="Times New Roman"/>
          <w:color w:val="222222"/>
          <w:szCs w:val="24"/>
        </w:rPr>
        <w:t>The organizational structure also influenced the organizational behaviour and culture of Amazon. Due to the hierarchical structure, the management has complete influence and power over their employees. The engagement of employees in decision making is also taken into consideration through the senior management. Amazon also encourages employees to be highly engaged in various operational functions that causes them to have a sense of loyalty and ownership towards the organisation (Han and Yeo, 2021). This has further enabled organisational behaviour. This organisational behaviour influences high productivity performance and engagement. </w:t>
      </w:r>
    </w:p>
    <w:p>
      <w:pPr>
        <w:pStyle w:val="Heading1"/>
        <w:rPr>
          <w:rFonts w:eastAsia="Times New Roman"/>
        </w:rPr>
      </w:pPr>
      <w:bookmarkStart w:id="5" w:name="_Toc91091694"/>
      <w:r>
        <w:rPr>
          <w:rFonts w:eastAsia="Times New Roman"/>
        </w:rPr>
        <w:t>Discussion of various factors that influenced individual behaviour at Amazon towards their mammoth sales and profit.</w:t>
      </w:r>
      <w:bookmarkEnd w:id="5"/>
      <w:r>
        <w:rPr>
          <w:rFonts w:eastAsia="Times New Roman"/>
        </w:rPr>
        <w:t> </w:t>
      </w:r>
    </w:p>
    <w:p>
      <w:pPr>
        <w:spacing w:after="0"/>
        <w:rPr>
          <w:rFonts w:cs="Times New Roman" w:eastAsia="Times New Roman"/>
          <w:szCs w:val="24"/>
        </w:rPr>
      </w:pPr>
    </w:p>
    <w:p>
      <w:pPr>
        <w:spacing w:after="0"/>
        <w:rPr>
          <w:rFonts w:cs="Times New Roman" w:eastAsia="Times New Roman"/>
          <w:szCs w:val="24"/>
        </w:rPr>
      </w:pPr>
      <w:r>
        <w:rPr>
          <w:rFonts w:cs="Times New Roman" w:eastAsia="Times New Roman"/>
          <w:color w:val="222222"/>
          <w:szCs w:val="24"/>
        </w:rPr>
        <w:t>The behavioural approach is a theory for behavioural psychology that showcases that all behaviours that are possessed by mankind are conditioned by the environment or through interaction. The development of behaviour is only developed under the stimulus of the environment and the people around us. An external factor or stimuli always influences the development or the behaviour of an individual (Cheng, Goh and Kim, 2018). Thus based on the behavioural approach Amazon strategically manages its employees which in turn influences their individual behaviour. Amazon incorporated measures that enabled it to develop and influence the behaviour of its workforce to make them more satisfied with their job and motivate them to provide high performances and efficiency. The measures that were taken by Amazon are. </w:t>
      </w:r>
      <w:r>
        <w:rPr>
          <w:rFonts w:cs="Times New Roman" w:eastAsia="Times New Roman"/>
          <w:szCs w:val="24"/>
        </w:rPr>
        <w:br w:type="textWrapping"/>
      </w:r>
    </w:p>
    <w:p>
      <w:pPr>
        <w:numPr>
          <w:ilvl w:val="0"/>
          <w:numId w:val="1"/>
        </w:numPr>
        <w:spacing w:after="0"/>
        <w:rPr>
          <w:rFonts w:cs="Times New Roman" w:eastAsia="Times New Roman"/>
          <w:color w:val="222222"/>
          <w:szCs w:val="24"/>
        </w:rPr>
      </w:pPr>
      <w:r>
        <w:rPr>
          <w:rFonts w:cs="Times New Roman" w:eastAsia="Times New Roman"/>
          <w:color w:val="222222"/>
          <w:szCs w:val="24"/>
        </w:rPr>
        <w:t>Amazon uses a metric rate system to rate the performance of its employees that are being evaluated by their colleagues. The colleagues of the employees' rate and evaluate the performance of their fellow employees under the direction of the senior management. This enables improved integration and productivity. It creates a sense of competitiveness and also spreads positivity among workers that motivate them to provide high performance and productivity (Cutter, 2019). This has enabled the employees to work efficiently even during times of crisis. Thus this has caused not to reduce the employee productivity rate during the pandemic. Also when Amazon was receiving huge orders during the first quarter of 2021 their employees were able to handle such work pressure. </w:t>
      </w:r>
    </w:p>
    <w:p>
      <w:pPr>
        <w:spacing w:after="0"/>
        <w:rPr>
          <w:rFonts w:cs="Times New Roman" w:eastAsia="Times New Roman"/>
          <w:szCs w:val="24"/>
        </w:rPr>
      </w:pPr>
    </w:p>
    <w:p>
      <w:pPr>
        <w:numPr>
          <w:ilvl w:val="0"/>
          <w:numId w:val="2"/>
        </w:numPr>
        <w:spacing w:after="0"/>
        <w:rPr>
          <w:rFonts w:cs="Times New Roman" w:eastAsia="Times New Roman"/>
          <w:color w:val="222222"/>
          <w:szCs w:val="24"/>
        </w:rPr>
      </w:pPr>
      <w:r>
        <w:rPr>
          <w:rFonts w:cs="Times New Roman" w:eastAsia="Times New Roman"/>
          <w:color w:val="222222"/>
          <w:szCs w:val="24"/>
        </w:rPr>
        <w:t>Amazon also evaluates the performance of workers who are responsible for managing warehouses and inventories. This algorithm vase metric rate system evaluates the performance of workers at warehouses by a robot fed Pic and stow station. This evaluates how much time the workers take to complete their tasks. This continuous monitoring causes the workers to improve their performance and productivity. This system of tracking performance and productivity is evidence because during the times when Amazon received huge orders one of the most functional departments was warehousing and logistics (Dunlop, 2018). This algorithm-based metric system caused workers to speed up their work and increase their efficiency to meet the orders of the customers. Amazon always had a policy of being customer-centric and fast deliveries. This system was able to satisfy the customers of Amazon also ensuring fast delivery of products which caused a huge surge in sales and profit during the first quarter of 2021. </w:t>
      </w:r>
    </w:p>
    <w:p>
      <w:pPr>
        <w:spacing w:after="0"/>
        <w:rPr>
          <w:rFonts w:cs="Times New Roman" w:eastAsia="Times New Roman"/>
          <w:szCs w:val="24"/>
        </w:rPr>
      </w:pPr>
    </w:p>
    <w:p>
      <w:pPr>
        <w:numPr>
          <w:ilvl w:val="0"/>
          <w:numId w:val="3"/>
        </w:numPr>
        <w:spacing w:after="0"/>
        <w:rPr>
          <w:rFonts w:cs="Times New Roman" w:eastAsia="Times New Roman"/>
          <w:color w:val="222222"/>
          <w:szCs w:val="24"/>
        </w:rPr>
      </w:pPr>
      <w:r>
        <w:rPr>
          <w:rFonts w:cs="Times New Roman" w:eastAsia="Times New Roman"/>
          <w:color w:val="222222"/>
          <w:szCs w:val="24"/>
        </w:rPr>
        <w:t>Amazon also encourages various employee engagement activities. During the decision-making process or execution of any operations, Amazon encourages employees to participate in activities and in decision making by contacting their respective seniors (Amazon UK, 2021). This allows employees to actively participate and take interest in various operational activities. Employee engagement is always a proven way to ensure high employee productivity and performance and build employee behaviour. The more employees engage and interact in various activities this develops their behaviour of employees and thus causing more interest among employees and higher motivation at the workplace. </w:t>
      </w:r>
    </w:p>
    <w:p>
      <w:pPr>
        <w:spacing w:after="0"/>
        <w:rPr>
          <w:rFonts w:cs="Times New Roman" w:eastAsia="Times New Roman"/>
          <w:szCs w:val="24"/>
        </w:rPr>
      </w:pPr>
    </w:p>
    <w:p>
      <w:pPr>
        <w:numPr>
          <w:ilvl w:val="0"/>
          <w:numId w:val="4"/>
        </w:numPr>
        <w:spacing w:after="0"/>
        <w:rPr>
          <w:rFonts w:cs="Times New Roman" w:eastAsia="Times New Roman"/>
          <w:color w:val="222222"/>
          <w:szCs w:val="24"/>
        </w:rPr>
      </w:pPr>
      <w:r>
        <w:rPr>
          <w:rFonts w:cs="Times New Roman" w:eastAsia="Times New Roman"/>
          <w:color w:val="222222"/>
          <w:szCs w:val="24"/>
        </w:rPr>
        <w:t>Also during the pandemic Amazon has ensured the safety of employees by helping them maintain Covid-19 regulations and work in complete isolation and focus. They also adopted work from home opportunities for employees to keep them safe and in a flexible Wie environment. Amazon did not force employees to come to work, they made sure that they are able to provide enough flexibility to its employees (Graham et al., 2017). Amazon also provided mental health support to its employees through various programs and ensured that employees were in full concentration at work. Such behaviour of Amazon towards its employees created a sense of job satisfaction for its employees. Even during times of crisis employees showed higher productivity, work loyalty and motivation.  </w:t>
      </w:r>
    </w:p>
    <w:p>
      <w:pPr>
        <w:spacing w:after="0"/>
        <w:rPr>
          <w:rFonts w:cs="Times New Roman" w:eastAsia="Times New Roman"/>
          <w:szCs w:val="24"/>
        </w:rPr>
      </w:pPr>
    </w:p>
    <w:p>
      <w:pPr>
        <w:numPr>
          <w:ilvl w:val="0"/>
          <w:numId w:val="5"/>
        </w:numPr>
        <w:spacing w:after="0"/>
        <w:rPr>
          <w:rFonts w:cs="Times New Roman" w:eastAsia="Times New Roman"/>
          <w:color w:val="222222"/>
          <w:szCs w:val="24"/>
        </w:rPr>
      </w:pPr>
      <w:r>
        <w:rPr>
          <w:rFonts w:cs="Times New Roman" w:eastAsia="Times New Roman"/>
          <w:color w:val="222222"/>
          <w:szCs w:val="24"/>
        </w:rPr>
        <w:t>Also to ensure higher productivity, employee behaviour and performance Amazon also started to provide various incentives to its employees. To help them stay motivated at work and keep on learning, Amazon also provided various learning and growth opportunities where employees were able to develop skills through various programs (Fahrurrozi et al., 2020). They also ensured that incentives would be given to employees on their high-performance reviews and various monetary benefits. Such benefits motivated employees and helped them influence their behaviour and attitude towards their work. All of this was a strategic move for Amazon, they made sure for such a huge organisation the employee culture structure and behaviour if employees would play a huge role in times of such crisis. </w:t>
      </w:r>
    </w:p>
    <w:p>
      <w:pPr>
        <w:spacing w:after="0"/>
        <w:rPr>
          <w:rFonts w:cs="Times New Roman" w:eastAsia="Times New Roman"/>
          <w:szCs w:val="24"/>
        </w:rPr>
      </w:pPr>
    </w:p>
    <w:p>
      <w:pPr>
        <w:spacing w:after="0"/>
        <w:rPr>
          <w:rFonts w:cs="Times New Roman" w:eastAsia="Times New Roman"/>
          <w:szCs w:val="24"/>
        </w:rPr>
      </w:pPr>
      <w:r>
        <w:rPr>
          <w:rFonts w:cs="Times New Roman" w:eastAsia="Times New Roman"/>
          <w:color w:val="222222"/>
          <w:szCs w:val="24"/>
        </w:rPr>
        <w:t>During the pandemic, all of these factors played a huge role in determining the growth of sales and profit for Amazon. All the measures towards the development of employee behaviours are what caused Amazon to effectively manage its operations and its smooth functioning even during the pandemic and on such high employee demand (Cheng, Goh and Kim, 2018). Their strategic moves towards the development of culture and structure of employer behaviour caused them such huge growth amid the pandemic. </w:t>
      </w:r>
    </w:p>
    <w:p>
      <w:pPr>
        <w:pStyle w:val="Heading1"/>
        <w:rPr>
          <w:rFonts w:eastAsia="Times New Roman"/>
        </w:rPr>
      </w:pPr>
      <w:bookmarkStart w:id="6" w:name="_Toc91091695"/>
      <w:r>
        <w:rPr>
          <w:rFonts w:eastAsia="Times New Roman"/>
        </w:rPr>
        <w:t>Conclusion</w:t>
      </w:r>
      <w:bookmarkEnd w:id="6"/>
      <w:r>
        <w:rPr>
          <w:rFonts w:eastAsia="Times New Roman"/>
        </w:rPr>
        <w:t> </w:t>
      </w:r>
    </w:p>
    <w:p>
      <w:pPr>
        <w:spacing w:after="0"/>
        <w:rPr>
          <w:rFonts w:cs="Times New Roman" w:eastAsia="Times New Roman"/>
          <w:szCs w:val="24"/>
        </w:rPr>
      </w:pPr>
      <w:r>
        <w:rPr>
          <w:rFonts w:cs="Times New Roman" w:eastAsia="Times New Roman"/>
          <w:color w:val="222222"/>
          <w:szCs w:val="24"/>
        </w:rPr>
        <w:t>In conclusion, it has been identified that cultural structure and behaviour plays an important role in carrying out organisational operations. Amazon is an American multinational e-commerce company with operations in the United States and around the world. The success of Amazon's brand can be attributed to its flexibility and e-commerce platform, which allowed customers from all over the world to order and reorder things online. Amazon also promotes the sale of a wide range of products so that buyers may get all they need from a single source. Customers who enjoy online movie and music streaming found their digital streaming to be a huge hit. When company activities were halted and many businesses faced financial losses due to the pandemic, Amazon was the polar opposite. During the ongoing pandemic, Amazon noticed a massive increase in sales and profit. As a result, the goal of this research was to show how Amazon's culture, structure, and behaviour influenced them to experience a massive increase in sales and profit throughout the epidemic. An examination of numerous elements that drove individual Amazon behaviour in order to increase sales and profit was also included.</w:t>
      </w:r>
    </w:p>
    <w:p>
      <w:pPr>
        <w:spacing w:after="240"/>
        <w:rPr>
          <w:rFonts w:cs="Times New Roman" w:eastAsia="Times New Roman"/>
          <w:szCs w:val="24"/>
        </w:rPr>
      </w:pPr>
      <w:r>
        <w:rPr>
          <w:rFonts w:cs="Times New Roman" w:eastAsia="Times New Roman"/>
          <w:szCs w:val="24"/>
        </w:rPr>
        <w:br w:type="textWrapping"/>
      </w:r>
      <w:r>
        <w:rPr>
          <w:rFonts w:cs="Times New Roman" w:eastAsia="Times New Roman"/>
          <w:szCs w:val="24"/>
        </w:rPr>
        <w:br w:type="textWrapping"/>
      </w:r>
      <w:r>
        <w:rPr>
          <w:rFonts w:cs="Times New Roman" w:eastAsia="Times New Roman"/>
          <w:szCs w:val="24"/>
        </w:rPr>
        <w:br w:type="textWrapping"/>
      </w:r>
      <w:r>
        <w:rPr>
          <w:rFonts w:cs="Times New Roman" w:eastAsia="Times New Roman"/>
          <w:szCs w:val="24"/>
        </w:rPr>
        <w:br w:type="textWrapping"/>
      </w:r>
    </w:p>
    <w:p>
      <w:pPr>
        <w:spacing w:after="240"/>
        <w:rPr>
          <w:rFonts w:cs="Times New Roman" w:eastAsia="Times New Roman"/>
          <w:szCs w:val="24"/>
        </w:rPr>
      </w:pPr>
    </w:p>
    <w:p>
      <w:pPr>
        <w:spacing w:after="240"/>
        <w:rPr>
          <w:rFonts w:cs="Times New Roman" w:eastAsia="Times New Roman"/>
          <w:szCs w:val="24"/>
        </w:rPr>
      </w:pPr>
    </w:p>
    <w:p>
      <w:pPr>
        <w:pStyle w:val="Heading1"/>
        <w:rPr>
          <w:rFonts w:eastAsia="Times New Roman"/>
        </w:rPr>
      </w:pPr>
      <w:bookmarkStart w:id="7" w:name="_Toc91091696"/>
      <w:r>
        <w:rPr>
          <w:rFonts w:eastAsia="Times New Roman"/>
        </w:rPr>
        <w:t>References</w:t>
      </w:r>
      <w:bookmarkEnd w:id="7"/>
      <w:r>
        <w:rPr>
          <w:rFonts w:eastAsia="Times New Roman"/>
        </w:rPr>
        <w:t> </w:t>
      </w:r>
    </w:p>
    <w:p>
      <w:pPr>
        <w:spacing w:before="120" w:after="120"/>
        <w:rPr>
          <w:rFonts w:cs="Times New Roman" w:eastAsia="Times New Roman"/>
          <w:szCs w:val="24"/>
        </w:rPr>
      </w:pPr>
      <w:r>
        <w:rPr>
          <w:rFonts w:cs="Times New Roman" w:eastAsia="Times New Roman"/>
          <w:color w:val="222222"/>
          <w:szCs w:val="24"/>
        </w:rPr>
        <w:t>Amazon UK, 2021. </w:t>
      </w:r>
      <w:r>
        <w:rPr>
          <w:rFonts w:cs="Times New Roman" w:eastAsia="Times New Roman"/>
          <w:i/>
          <w:iCs/>
          <w:color w:val="222222"/>
          <w:szCs w:val="24"/>
        </w:rPr>
        <w:t>Our culture</w:t>
      </w:r>
      <w:r>
        <w:rPr>
          <w:rFonts w:cs="Times New Roman" w:eastAsia="Times New Roman"/>
          <w:color w:val="222222"/>
          <w:szCs w:val="24"/>
        </w:rPr>
        <w:t>. [online] UK About Amazon. Available at: &lt;</w:t>
      </w:r>
      <w:r>
        <w:fldChar w:fldCharType="begin"/>
      </w:r>
      <w:r>
        <w:instrText xml:space="preserve">HYPERLINK "https://www.aboutamazon.co.uk/working-at-amazon/our-culture" </w:instrText>
      </w:r>
      <w:r>
        <w:fldChar w:fldCharType="separate"/>
      </w:r>
      <w:r>
        <w:rPr>
          <w:rFonts w:cs="Times New Roman" w:eastAsia="Times New Roman"/>
          <w:color w:val="222222"/>
          <w:szCs w:val="24"/>
          <w:u w:val="single"/>
        </w:rPr>
        <w:t>https://www.aboutAmazon.co.uk/working-at-Amazon/our-culture</w:t>
      </w:r>
      <w:r>
        <w:fldChar w:fldCharType="end"/>
      </w:r>
      <w:r>
        <w:rPr>
          <w:rFonts w:cs="Times New Roman" w:eastAsia="Times New Roman"/>
          <w:color w:val="222222"/>
          <w:szCs w:val="24"/>
        </w:rPr>
        <w:t>&gt;</w:t>
      </w:r>
    </w:p>
    <w:p>
      <w:pPr>
        <w:spacing w:before="120" w:after="120"/>
        <w:rPr>
          <w:rFonts w:cs="Times New Roman" w:eastAsia="Times New Roman"/>
          <w:szCs w:val="24"/>
        </w:rPr>
      </w:pPr>
      <w:r>
        <w:rPr>
          <w:rFonts w:cs="Times New Roman" w:eastAsia="Times New Roman"/>
          <w:color w:val="222222"/>
          <w:szCs w:val="24"/>
        </w:rPr>
        <w:t xml:space="preserve">Amazon, 2021. </w:t>
      </w:r>
      <w:r>
        <w:rPr>
          <w:rFonts w:cs="Times New Roman" w:eastAsia="Times New Roman"/>
          <w:i/>
          <w:iCs/>
          <w:color w:val="222222"/>
          <w:szCs w:val="24"/>
        </w:rPr>
        <w:t>About Amazon</w:t>
      </w:r>
      <w:r>
        <w:rPr>
          <w:rFonts w:cs="Times New Roman" w:eastAsia="Times New Roman"/>
          <w:color w:val="222222"/>
          <w:szCs w:val="24"/>
        </w:rPr>
        <w:t>. [online] US About Amazon. Available at: &lt;</w:t>
      </w:r>
      <w:r>
        <w:fldChar w:fldCharType="begin"/>
      </w:r>
      <w:r>
        <w:instrText xml:space="preserve">HYPERLINK "https://www.aboutamazon.com/" </w:instrText>
      </w:r>
      <w:r>
        <w:fldChar w:fldCharType="separate"/>
      </w:r>
      <w:r>
        <w:rPr>
          <w:rFonts w:cs="Times New Roman" w:eastAsia="Times New Roman"/>
          <w:color w:val="222222"/>
          <w:szCs w:val="24"/>
          <w:u w:val="single"/>
        </w:rPr>
        <w:t>https://www.aboutAmazon.com/</w:t>
      </w:r>
      <w:r>
        <w:fldChar w:fldCharType="end"/>
      </w:r>
      <w:r>
        <w:rPr>
          <w:rFonts w:cs="Times New Roman" w:eastAsia="Times New Roman"/>
          <w:color w:val="222222"/>
          <w:szCs w:val="24"/>
        </w:rPr>
        <w:t>&gt;</w:t>
      </w:r>
    </w:p>
    <w:p>
      <w:pPr>
        <w:rPr>
          <w:rFonts w:cs="Times New Roman" w:eastAsia="Times New Roman"/>
          <w:szCs w:val="24"/>
        </w:rPr>
      </w:pPr>
      <w:r>
        <w:rPr>
          <w:rFonts w:cs="Times New Roman" w:eastAsia="Times New Roman"/>
          <w:color w:val="222222"/>
          <w:szCs w:val="24"/>
        </w:rPr>
        <w:t xml:space="preserve">Antony, J., Snee, R. and Hoerl, R., 2017. Lean Six Sigma: yesterday, today and tomorrow. </w:t>
      </w:r>
      <w:r>
        <w:rPr>
          <w:rFonts w:cs="Times New Roman" w:eastAsia="Times New Roman"/>
          <w:i/>
          <w:iCs/>
          <w:color w:val="222222"/>
          <w:szCs w:val="24"/>
        </w:rPr>
        <w:t>International Journal of Quality &amp; Reliability Management</w:t>
      </w:r>
      <w:r>
        <w:rPr>
          <w:rFonts w:cs="Times New Roman" w:eastAsia="Times New Roman"/>
          <w:color w:val="222222"/>
          <w:szCs w:val="24"/>
        </w:rPr>
        <w:t xml:space="preserve">. Available at: </w:t>
      </w:r>
      <w:r>
        <w:fldChar w:fldCharType="begin"/>
      </w:r>
      <w:r>
        <w:instrText xml:space="preserve">HYPERLINK "https://doi.org/10.1108/IJQRM-03-2016-0035" </w:instrText>
      </w:r>
      <w:r>
        <w:fldChar w:fldCharType="separate"/>
      </w:r>
      <w:r>
        <w:rPr>
          <w:rFonts w:cs="Times New Roman" w:eastAsia="Times New Roman"/>
          <w:color w:val="222222"/>
          <w:szCs w:val="24"/>
          <w:u w:val="single"/>
        </w:rPr>
        <w:t>https://doi.org/10.1108/IJQRM-03-2016-0035</w:t>
      </w:r>
      <w:r>
        <w:fldChar w:fldCharType="end"/>
      </w:r>
    </w:p>
    <w:p>
      <w:pPr>
        <w:spacing w:before="120" w:after="120"/>
        <w:rPr>
          <w:rFonts w:cs="Times New Roman" w:eastAsia="Times New Roman"/>
          <w:szCs w:val="24"/>
        </w:rPr>
      </w:pPr>
      <w:r>
        <w:rPr>
          <w:rFonts w:cs="Times New Roman" w:eastAsia="Times New Roman"/>
          <w:color w:val="222222"/>
          <w:szCs w:val="24"/>
        </w:rPr>
        <w:t xml:space="preserve">Betzing, J.H., Hoang, A.Q.M. and Becker, J., 2018, March. In-store technologies in the retail servicescape. In </w:t>
      </w:r>
      <w:r>
        <w:rPr>
          <w:rFonts w:cs="Times New Roman" w:eastAsia="Times New Roman"/>
          <w:i/>
          <w:iCs/>
          <w:color w:val="222222"/>
          <w:szCs w:val="24"/>
        </w:rPr>
        <w:t>Proceedings of the Multikonferenz Wirtschaftsinformatik</w:t>
      </w:r>
      <w:r>
        <w:rPr>
          <w:rFonts w:cs="Times New Roman" w:eastAsia="Times New Roman"/>
          <w:color w:val="222222"/>
          <w:szCs w:val="24"/>
        </w:rPr>
        <w:t xml:space="preserve"> (pp. 1671-1682). Available at: </w:t>
      </w:r>
      <w:r>
        <w:fldChar w:fldCharType="begin"/>
      </w:r>
      <w:r>
        <w:instrText xml:space="preserve">HYPERLINK "https://mkwi2018.leuphana.de/wp-content/uploads/MKWI_3.pdf" </w:instrText>
      </w:r>
      <w:r>
        <w:fldChar w:fldCharType="separate"/>
      </w:r>
      <w:r>
        <w:rPr>
          <w:rFonts w:cs="Times New Roman" w:eastAsia="Times New Roman"/>
          <w:color w:val="222222"/>
          <w:szCs w:val="24"/>
          <w:u w:val="single"/>
        </w:rPr>
        <w:t>https://mkwi2018.leuphana.de/wp-content/uploads/MKWI_3.pdf</w:t>
      </w:r>
      <w:r>
        <w:fldChar w:fldCharType="end"/>
      </w:r>
    </w:p>
    <w:p>
      <w:pPr>
        <w:rPr>
          <w:rFonts w:cs="Times New Roman" w:eastAsia="Times New Roman"/>
          <w:szCs w:val="24"/>
        </w:rPr>
      </w:pPr>
      <w:r>
        <w:rPr>
          <w:rFonts w:cs="Times New Roman" w:eastAsia="Times New Roman"/>
          <w:color w:val="222222"/>
          <w:szCs w:val="24"/>
        </w:rPr>
        <w:t xml:space="preserve">Cheng, Q., Goh, B.W. and Kim, J.B., 2018. Internal control and operational efficiency. </w:t>
      </w:r>
      <w:r>
        <w:rPr>
          <w:rFonts w:cs="Times New Roman" w:eastAsia="Times New Roman"/>
          <w:i/>
          <w:iCs/>
          <w:color w:val="222222"/>
          <w:szCs w:val="24"/>
        </w:rPr>
        <w:t>Contemporary Accounting Research</w:t>
      </w:r>
      <w:r>
        <w:rPr>
          <w:rFonts w:cs="Times New Roman" w:eastAsia="Times New Roman"/>
          <w:color w:val="222222"/>
          <w:szCs w:val="24"/>
        </w:rPr>
        <w:t xml:space="preserve">, </w:t>
      </w:r>
      <w:r>
        <w:rPr>
          <w:rFonts w:cs="Times New Roman" w:eastAsia="Times New Roman"/>
          <w:i/>
          <w:iCs/>
          <w:color w:val="222222"/>
          <w:szCs w:val="24"/>
        </w:rPr>
        <w:t>35</w:t>
      </w:r>
      <w:r>
        <w:rPr>
          <w:rFonts w:cs="Times New Roman" w:eastAsia="Times New Roman"/>
          <w:color w:val="222222"/>
          <w:szCs w:val="24"/>
        </w:rPr>
        <w:t xml:space="preserve">(2), pp.1102-1139. Available at: </w:t>
      </w:r>
      <w:r>
        <w:fldChar w:fldCharType="begin"/>
      </w:r>
      <w:r>
        <w:instrText xml:space="preserve">HYPERLINK "https://ink.library.smu.edu.sg/cgi/viewcontent.cgi?referer=https://scholar.google.com/&amp;httpsredir=1&amp;article=2209&amp;context=soa_research" </w:instrText>
      </w:r>
      <w:r>
        <w:fldChar w:fldCharType="separate"/>
      </w:r>
      <w:r>
        <w:rPr>
          <w:rFonts w:cs="Times New Roman" w:eastAsia="Times New Roman"/>
          <w:color w:val="222222"/>
          <w:szCs w:val="24"/>
          <w:u w:val="single"/>
        </w:rPr>
        <w:t>https://ink.library.smu.edu.sg/cgi/viewcontent.cgi?referer=https://scholar.google.com/&amp;httpsredir=1&amp;article=2209&amp;context=soa_research</w:t>
      </w:r>
      <w:r>
        <w:fldChar w:fldCharType="end"/>
      </w:r>
    </w:p>
    <w:p>
      <w:pPr>
        <w:spacing w:before="120" w:after="120"/>
        <w:rPr>
          <w:rFonts w:cs="Times New Roman" w:eastAsia="Times New Roman"/>
          <w:szCs w:val="24"/>
        </w:rPr>
      </w:pPr>
      <w:r>
        <w:rPr>
          <w:rFonts w:cs="Times New Roman" w:eastAsia="Times New Roman"/>
          <w:color w:val="222222"/>
          <w:szCs w:val="24"/>
        </w:rPr>
        <w:t>Cutter, C., 2019. Amazon to retrain a third of its US workforce. </w:t>
      </w:r>
      <w:r>
        <w:rPr>
          <w:rFonts w:cs="Times New Roman" w:eastAsia="Times New Roman"/>
          <w:i/>
          <w:iCs/>
          <w:color w:val="222222"/>
          <w:szCs w:val="24"/>
        </w:rPr>
        <w:t>Wall Street Journal</w:t>
      </w:r>
      <w:r>
        <w:rPr>
          <w:rFonts w:cs="Times New Roman" w:eastAsia="Times New Roman"/>
          <w:color w:val="222222"/>
          <w:szCs w:val="24"/>
        </w:rPr>
        <w:t xml:space="preserve">. Available at: </w:t>
      </w:r>
      <w:r>
        <w:fldChar w:fldCharType="begin"/>
      </w:r>
      <w:r>
        <w:instrText xml:space="preserve">HYPERLINK "https://opportunityamericaonline.org/wp-content/uploads/2019/07/AMAZON-TO-RETRAIN-A-THIRD-OF-ITS-U.S.-WORKFORCE.pdf" </w:instrText>
      </w:r>
      <w:r>
        <w:fldChar w:fldCharType="separate"/>
      </w:r>
      <w:r>
        <w:rPr>
          <w:rFonts w:cs="Times New Roman" w:eastAsia="Times New Roman"/>
          <w:color w:val="222222"/>
          <w:szCs w:val="24"/>
          <w:u w:val="single"/>
        </w:rPr>
        <w:t>https://opportunityamericaonline.org/wp-content/uploads/2019/07/Amazon-TO-RETRAIN-A-THIRD-OF-ITS-U.S.-WORKFORCE.pdf</w:t>
      </w:r>
      <w:r>
        <w:fldChar w:fldCharType="end"/>
      </w:r>
    </w:p>
    <w:p>
      <w:pPr>
        <w:spacing w:before="120" w:after="120"/>
        <w:rPr>
          <w:rFonts w:cs="Times New Roman" w:eastAsia="Times New Roman"/>
          <w:szCs w:val="24"/>
        </w:rPr>
      </w:pPr>
      <w:r>
        <w:rPr>
          <w:rFonts w:cs="Times New Roman" w:eastAsia="Times New Roman"/>
          <w:color w:val="222222"/>
          <w:szCs w:val="24"/>
        </w:rPr>
        <w:t xml:space="preserve">Dunlop, M., 2018. The Synergy between Psychology and Business: A Case Study on Interdisciplinary Faculty Collaboration. </w:t>
      </w:r>
      <w:r>
        <w:rPr>
          <w:rFonts w:cs="Times New Roman" w:eastAsia="Times New Roman"/>
          <w:i/>
          <w:iCs/>
          <w:color w:val="222222"/>
          <w:szCs w:val="24"/>
        </w:rPr>
        <w:t>International Journal of Business and Applied Social Science (IJBASS)</w:t>
      </w:r>
      <w:r>
        <w:rPr>
          <w:rFonts w:cs="Times New Roman" w:eastAsia="Times New Roman"/>
          <w:color w:val="222222"/>
          <w:szCs w:val="24"/>
        </w:rPr>
        <w:t xml:space="preserve">, </w:t>
      </w:r>
      <w:r>
        <w:rPr>
          <w:rFonts w:cs="Times New Roman" w:eastAsia="Times New Roman"/>
          <w:i/>
          <w:iCs/>
          <w:color w:val="222222"/>
          <w:szCs w:val="24"/>
        </w:rPr>
        <w:t>4</w:t>
      </w:r>
      <w:r>
        <w:rPr>
          <w:rFonts w:cs="Times New Roman" w:eastAsia="Times New Roman"/>
          <w:color w:val="222222"/>
          <w:szCs w:val="24"/>
        </w:rPr>
        <w:t xml:space="preserve">(6). Available at: </w:t>
      </w:r>
      <w:r>
        <w:fldChar w:fldCharType="begin"/>
      </w:r>
      <w:r>
        <w:instrText xml:space="preserve">HYPERLINK "https://www.ssoar.info/ssoar/bitstream/handle/document/57865/ssoar-ijbass-2018-6-dunlop-The_Synergy_between_Psychology_and.pdf?sequence=1" </w:instrText>
      </w:r>
      <w:r>
        <w:fldChar w:fldCharType="separate"/>
      </w:r>
      <w:r>
        <w:rPr>
          <w:rFonts w:cs="Times New Roman" w:eastAsia="Times New Roman"/>
          <w:color w:val="222222"/>
          <w:szCs w:val="24"/>
          <w:u w:val="single"/>
        </w:rPr>
        <w:t>https://www.ssoar.info/ssoar/bitstream/handle/document/57865/ssoar-ijbass-2018-6-dunlop-The_Synergy_between_Psychology_and.pdf?sequence=1</w:t>
      </w:r>
      <w:r>
        <w:fldChar w:fldCharType="end"/>
      </w:r>
    </w:p>
    <w:p>
      <w:pPr>
        <w:spacing w:before="120" w:after="120"/>
        <w:rPr>
          <w:rFonts w:cs="Times New Roman" w:eastAsia="Times New Roman"/>
          <w:szCs w:val="24"/>
        </w:rPr>
      </w:pPr>
      <w:r>
        <w:rPr>
          <w:rFonts w:cs="Times New Roman" w:eastAsia="Times New Roman"/>
          <w:color w:val="222222"/>
          <w:szCs w:val="24"/>
        </w:rPr>
        <w:t>Fahrurrozi, M., Soekiman, J.F.X., Philipus Kurniawan Gheta, A., Sudaryana, Y. and Husain, T., 2020. Business to Business ecommerce and role of Knowledge Management. </w:t>
      </w:r>
      <w:r>
        <w:rPr>
          <w:rFonts w:cs="Times New Roman" w:eastAsia="Times New Roman"/>
          <w:i/>
          <w:iCs/>
          <w:color w:val="222222"/>
          <w:szCs w:val="24"/>
        </w:rPr>
        <w:t>Business to Business ecommerce and role of Knowledge Management</w:t>
      </w:r>
      <w:r>
        <w:rPr>
          <w:rFonts w:cs="Times New Roman" w:eastAsia="Times New Roman"/>
          <w:color w:val="222222"/>
          <w:szCs w:val="24"/>
        </w:rPr>
        <w:t>, </w:t>
      </w:r>
      <w:r>
        <w:rPr>
          <w:rFonts w:cs="Times New Roman" w:eastAsia="Times New Roman"/>
          <w:i/>
          <w:iCs/>
          <w:color w:val="222222"/>
          <w:szCs w:val="24"/>
        </w:rPr>
        <w:t>82</w:t>
      </w:r>
      <w:r>
        <w:rPr>
          <w:rFonts w:cs="Times New Roman" w:eastAsia="Times New Roman"/>
          <w:color w:val="222222"/>
          <w:szCs w:val="24"/>
        </w:rPr>
        <w:t xml:space="preserve">. Available at: </w:t>
      </w:r>
      <w:r>
        <w:fldChar w:fldCharType="begin"/>
      </w:r>
      <w:r>
        <w:instrText xml:space="preserve">HYPERLINK "https://eprints.hamzanwadi.ac.id/4512/1/Business%20to%20Business%20ecommerce%20and%20role%20of%20Knowledge%20Management_.pdf" </w:instrText>
      </w:r>
      <w:r>
        <w:fldChar w:fldCharType="separate"/>
      </w:r>
      <w:r>
        <w:rPr>
          <w:rFonts w:cs="Times New Roman" w:eastAsia="Times New Roman"/>
          <w:color w:val="222222"/>
          <w:szCs w:val="24"/>
          <w:u w:val="single"/>
        </w:rPr>
        <w:t>https://eprints.hamzanwadi.ac.id/4512/1/Business%20to%20Business%20ecommerce%20and%20role%20of%20Knowledge%20Management_.pdf</w:t>
      </w:r>
      <w:r>
        <w:fldChar w:fldCharType="end"/>
      </w:r>
    </w:p>
    <w:p>
      <w:pPr>
        <w:rPr>
          <w:rFonts w:cs="Times New Roman" w:eastAsia="Times New Roman"/>
          <w:szCs w:val="24"/>
        </w:rPr>
      </w:pPr>
      <w:r>
        <w:rPr>
          <w:rFonts w:cs="Times New Roman" w:eastAsia="Times New Roman"/>
          <w:color w:val="222222"/>
          <w:szCs w:val="24"/>
        </w:rPr>
        <w:t xml:space="preserve">Graham, J.R., Harvey, C.R., Popadak, J. and Rajgopal, S., 2017. </w:t>
      </w:r>
      <w:r>
        <w:rPr>
          <w:rFonts w:cs="Times New Roman" w:eastAsia="Times New Roman"/>
          <w:i/>
          <w:iCs/>
          <w:color w:val="222222"/>
          <w:szCs w:val="24"/>
        </w:rPr>
        <w:t>Corporate culture: Evidence from the field</w:t>
      </w:r>
      <w:r>
        <w:rPr>
          <w:rFonts w:cs="Times New Roman" w:eastAsia="Times New Roman"/>
          <w:color w:val="222222"/>
          <w:szCs w:val="24"/>
        </w:rPr>
        <w:t xml:space="preserve"> (No. w23255). National Bureau of Economic Research. Available at:</w:t>
      </w:r>
      <w:r>
        <w:fldChar w:fldCharType="begin"/>
      </w:r>
      <w:r>
        <w:instrText xml:space="preserve">HYPERLINK "https://www.nber.org/system/files/working_papers/w23255/w23255.pdf" </w:instrText>
      </w:r>
      <w:r>
        <w:fldChar w:fldCharType="separate"/>
      </w:r>
      <w:r>
        <w:rPr>
          <w:rFonts w:cs="Times New Roman" w:eastAsia="Times New Roman"/>
          <w:color w:val="222222"/>
          <w:szCs w:val="24"/>
          <w:u w:val="single"/>
        </w:rPr>
        <w:t>https://www.nber.org/system/files/working_papers/w23255/w23255.pdf</w:t>
      </w:r>
      <w:r>
        <w:fldChar w:fldCharType="end"/>
      </w:r>
    </w:p>
    <w:p>
      <w:pPr>
        <w:rPr>
          <w:rFonts w:cs="Times New Roman" w:eastAsia="Times New Roman"/>
          <w:szCs w:val="24"/>
        </w:rPr>
      </w:pPr>
      <w:r>
        <w:rPr>
          <w:rFonts w:cs="Times New Roman" w:eastAsia="Times New Roman"/>
          <w:color w:val="222222"/>
          <w:szCs w:val="24"/>
        </w:rPr>
        <w:t xml:space="preserve">Groysberg, B., Lee, J., Price, J. and Cheng, J., 2018. The leader’s guide to corporate culture. </w:t>
      </w:r>
      <w:r>
        <w:rPr>
          <w:rFonts w:cs="Times New Roman" w:eastAsia="Times New Roman"/>
          <w:i/>
          <w:iCs/>
          <w:color w:val="222222"/>
          <w:szCs w:val="24"/>
        </w:rPr>
        <w:t>Harvard business review</w:t>
      </w:r>
      <w:r>
        <w:rPr>
          <w:rFonts w:cs="Times New Roman" w:eastAsia="Times New Roman"/>
          <w:color w:val="222222"/>
          <w:szCs w:val="24"/>
        </w:rPr>
        <w:t xml:space="preserve">, </w:t>
      </w:r>
      <w:r>
        <w:rPr>
          <w:rFonts w:cs="Times New Roman" w:eastAsia="Times New Roman"/>
          <w:i/>
          <w:iCs/>
          <w:color w:val="222222"/>
          <w:szCs w:val="24"/>
        </w:rPr>
        <w:t>96</w:t>
      </w:r>
      <w:r>
        <w:rPr>
          <w:rFonts w:cs="Times New Roman" w:eastAsia="Times New Roman"/>
          <w:color w:val="222222"/>
          <w:szCs w:val="24"/>
        </w:rPr>
        <w:t xml:space="preserve">(1), pp.44-52. Available at: </w:t>
      </w:r>
      <w:r>
        <w:fldChar w:fldCharType="begin"/>
      </w:r>
      <w:r>
        <w:instrText xml:space="preserve">HYPERLINK "https://egn.com/dk/wp-content/uploads/sites/3/2020/01/HBR-The-Leaders-guide-to-Corporate-Culture.pdf" </w:instrText>
      </w:r>
      <w:r>
        <w:fldChar w:fldCharType="separate"/>
      </w:r>
      <w:r>
        <w:rPr>
          <w:rFonts w:cs="Times New Roman" w:eastAsia="Times New Roman"/>
          <w:color w:val="222222"/>
          <w:szCs w:val="24"/>
          <w:u w:val="single"/>
        </w:rPr>
        <w:t>https://egn.com/dk/wp-content/uploads/sites/3/2020/01/HBR-The-Leaders-guide-to-Corporate-Culture.pdf</w:t>
      </w:r>
      <w:r>
        <w:fldChar w:fldCharType="end"/>
      </w:r>
    </w:p>
    <w:p>
      <w:pPr>
        <w:rPr>
          <w:rFonts w:cs="Times New Roman" w:eastAsia="Times New Roman"/>
          <w:szCs w:val="24"/>
        </w:rPr>
      </w:pPr>
      <w:r>
        <w:rPr>
          <w:rFonts w:cs="Times New Roman" w:eastAsia="Times New Roman"/>
          <w:color w:val="222222"/>
          <w:szCs w:val="24"/>
        </w:rPr>
        <w:t>Han, Y.K. and Yeo, A.N., 2021. A Study on Dental Hygiene and Career Maturity of Students Based on Alderfer's ERG Theory. </w:t>
      </w:r>
      <w:r>
        <w:rPr>
          <w:rFonts w:cs="Times New Roman" w:eastAsia="Times New Roman"/>
          <w:i/>
          <w:iCs/>
          <w:color w:val="222222"/>
          <w:szCs w:val="24"/>
        </w:rPr>
        <w:t>Journal of dental hygiene science</w:t>
      </w:r>
      <w:r>
        <w:rPr>
          <w:rFonts w:cs="Times New Roman" w:eastAsia="Times New Roman"/>
          <w:color w:val="222222"/>
          <w:szCs w:val="24"/>
        </w:rPr>
        <w:t>, </w:t>
      </w:r>
      <w:r>
        <w:rPr>
          <w:rFonts w:cs="Times New Roman" w:eastAsia="Times New Roman"/>
          <w:i/>
          <w:iCs/>
          <w:color w:val="222222"/>
          <w:szCs w:val="24"/>
        </w:rPr>
        <w:t>21</w:t>
      </w:r>
      <w:r>
        <w:rPr>
          <w:rFonts w:cs="Times New Roman" w:eastAsia="Times New Roman"/>
          <w:color w:val="222222"/>
          <w:szCs w:val="24"/>
        </w:rPr>
        <w:t xml:space="preserve">(2), pp.86-95. Available at: </w:t>
      </w:r>
      <w:r>
        <w:fldChar w:fldCharType="begin"/>
      </w:r>
      <w:r>
        <w:instrText xml:space="preserve">HYPERLINK "https://www.koreascience.or.kr/article/JAKO202118350362367.pdf" </w:instrText>
      </w:r>
      <w:r>
        <w:fldChar w:fldCharType="separate"/>
      </w:r>
      <w:r>
        <w:rPr>
          <w:rFonts w:cs="Times New Roman" w:eastAsia="Times New Roman"/>
          <w:color w:val="222222"/>
          <w:szCs w:val="24"/>
          <w:u w:val="single"/>
        </w:rPr>
        <w:t>https://www.koreascience.or.kr/article/JAKO202118350362367.pdf</w:t>
      </w:r>
      <w:r>
        <w:fldChar w:fldCharType="end"/>
      </w:r>
    </w:p>
    <w:p>
      <w:pPr>
        <w:rPr>
          <w:rFonts w:cs="Times New Roman" w:eastAsia="Times New Roman"/>
          <w:szCs w:val="24"/>
        </w:rPr>
      </w:pPr>
      <w:r>
        <w:rPr>
          <w:rFonts w:cs="Times New Roman" w:eastAsia="Times New Roman"/>
          <w:color w:val="222222"/>
          <w:szCs w:val="24"/>
        </w:rPr>
        <w:t xml:space="preserve">Li, K., Liu, X., Mai, F. and Zhang, T., 2020. The role of corporate culture in bad times: Evidence from the COVID-19 pandemic. </w:t>
      </w:r>
      <w:r>
        <w:rPr>
          <w:rFonts w:cs="Times New Roman" w:eastAsia="Times New Roman"/>
          <w:i/>
          <w:iCs/>
          <w:color w:val="222222"/>
          <w:szCs w:val="24"/>
        </w:rPr>
        <w:t>Journal of Financial and Quantitative Analysis</w:t>
      </w:r>
      <w:r>
        <w:rPr>
          <w:rFonts w:cs="Times New Roman" w:eastAsia="Times New Roman"/>
          <w:color w:val="222222"/>
          <w:szCs w:val="24"/>
        </w:rPr>
        <w:t xml:space="preserve">, pp.1-68.Available at: </w:t>
      </w:r>
      <w:r>
        <w:fldChar w:fldCharType="begin"/>
      </w:r>
      <w:r>
        <w:instrText xml:space="preserve">HYPERLINK "https://ecgi.global/sites/default/files/working_papers/documents/liliumaizhangfinal_0.pdf" </w:instrText>
      </w:r>
      <w:r>
        <w:fldChar w:fldCharType="separate"/>
      </w:r>
      <w:r>
        <w:rPr>
          <w:rFonts w:cs="Times New Roman" w:eastAsia="Times New Roman"/>
          <w:color w:val="222222"/>
          <w:szCs w:val="24"/>
          <w:u w:val="single"/>
        </w:rPr>
        <w:t>https://ecgi.global/sites/default/files/working_papers/documents/liliumaizhangfinal_0.pdf</w:t>
      </w:r>
      <w:r>
        <w:fldChar w:fldCharType="end"/>
      </w:r>
    </w:p>
    <w:p>
      <w:pPr>
        <w:rPr>
          <w:rFonts w:cs="Times New Roman" w:eastAsia="Times New Roman"/>
          <w:szCs w:val="24"/>
        </w:rPr>
      </w:pPr>
      <w:r>
        <w:rPr>
          <w:rFonts w:cs="Times New Roman" w:eastAsia="Times New Roman"/>
          <w:color w:val="222222"/>
          <w:szCs w:val="24"/>
        </w:rPr>
        <w:t xml:space="preserve">Ramdhani, A., Ramdhani, M.A. and Ainissyifa, H., 2017. Conceptual framework of corporate culture influenced on employees commitment to organization. </w:t>
      </w:r>
      <w:r>
        <w:rPr>
          <w:rFonts w:cs="Times New Roman" w:eastAsia="Times New Roman"/>
          <w:i/>
          <w:iCs/>
          <w:color w:val="222222"/>
          <w:szCs w:val="24"/>
        </w:rPr>
        <w:t>International business management</w:t>
      </w:r>
      <w:r>
        <w:rPr>
          <w:rFonts w:cs="Times New Roman" w:eastAsia="Times New Roman"/>
          <w:color w:val="222222"/>
          <w:szCs w:val="24"/>
        </w:rPr>
        <w:t xml:space="preserve">, </w:t>
      </w:r>
      <w:r>
        <w:rPr>
          <w:rFonts w:cs="Times New Roman" w:eastAsia="Times New Roman"/>
          <w:i/>
          <w:iCs/>
          <w:color w:val="222222"/>
          <w:szCs w:val="24"/>
        </w:rPr>
        <w:t>11</w:t>
      </w:r>
      <w:r>
        <w:rPr>
          <w:rFonts w:cs="Times New Roman" w:eastAsia="Times New Roman"/>
          <w:color w:val="222222"/>
          <w:szCs w:val="24"/>
        </w:rPr>
        <w:t xml:space="preserve">(3), pp.826-830. Available at: </w:t>
      </w:r>
      <w:r>
        <w:fldChar w:fldCharType="begin"/>
      </w:r>
      <w:r>
        <w:instrText xml:space="preserve">HYPERLINK "http://digilib.uinsgd.ac.id/5115/1/826-830%20Corporate%20Culture%20Influenced%20on%20Employees%20Commitment%20to%20Organization.pdf" </w:instrText>
      </w:r>
      <w:r>
        <w:fldChar w:fldCharType="separate"/>
      </w:r>
      <w:r>
        <w:rPr>
          <w:rFonts w:cs="Times New Roman" w:eastAsia="Times New Roman"/>
          <w:color w:val="222222"/>
          <w:szCs w:val="24"/>
          <w:u w:val="single"/>
        </w:rPr>
        <w:t>http://digilib.uinsgd.ac.id/5115/1/826-830%20Corporate%20Culture%20Influenced%20on%20Employees%20Commitment%20to%20Organization.pdf</w:t>
      </w:r>
      <w:r>
        <w:fldChar w:fldCharType="end"/>
      </w:r>
    </w:p>
    <w:sectPr>
      <w:footerReference w:type="default" r:id="rId24"/>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acff" w:usb2="00000001" w:usb3="00000000" w:csb0="0000019f"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right"/>
      <w:rPr/>
    </w:pPr>
    <w:r>
      <w:t xml:space="preserve">Page </w:t>
    </w:r>
    <w:r>
      <w:fldChar w:fldCharType="begin"/>
    </w:r>
    <w:r>
      <w:instrText xml:space="preserve"> PAGE </w:instrText>
    </w:r>
    <w:r>
      <w:fldChar w:fldCharType="separate"/>
    </w:r>
    <w:r>
      <w:rPr>
        <w:b/>
        <w:bCs/>
      </w:rPr>
      <w:t>10</w:t>
    </w:r>
    <w:r>
      <w:fldChar w:fldCharType="end"/>
    </w:r>
    <w:r>
      <w:t xml:space="preserve"> of </w:t>
    </w:r>
    <w:r>
      <w:fldChar w:fldCharType="begin"/>
    </w:r>
    <w:r>
      <w:instrText xml:space="preserve"> NUMPAGES  </w:instrText>
    </w:r>
    <w:r>
      <w:fldChar w:fldCharType="separate"/>
    </w:r>
    <w:r>
      <w:rPr>
        <w:b/>
        <w:bCs/>
      </w:rPr>
      <w:t>10</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removePersonalInformation/>
  <w:removeDateAndTime/>
  <w:defaultTabStop w:val="720"/>
  <w:hyphenationZone w:val="425"/>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1AB"/>
    <w:rsid w:val="002C6282"/>
    <w:rsid w:val="003021DE"/>
    <w:rsid w:val="00343D93"/>
    <w:rsid w:val="004910F6"/>
    <w:rsid w:val="00523D2F"/>
    <w:rsid w:val="0055214D"/>
    <w:rsid w:val="005638E4"/>
    <w:rsid w:val="0057511D"/>
    <w:rsid w:val="007346E6"/>
    <w:rsid w:val="008741AB"/>
    <w:rsid w:val="00AC5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4D8113"/>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5b9bd5"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4d77"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4d77"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5b9bd5"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4d77"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4d77"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5b9bd5"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5b9bd5"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5b9bd5"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5b9bd5"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5b9bd5" w:themeColor="accent1" w:sz="4" w:space="4"/>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Pr>
      <w:b/>
      <w:bCs/>
      <w:i/>
      <w:iCs/>
      <w:color w:val="5b9bd5"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b/>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cstheme="majorBidi" w:eastAsiaTheme="majorEastAsia"/>
      <w:b/>
      <w:szCs w:val="26"/>
    </w:rPr>
  </w:style>
  <w:style w:type="paragraph" w:styleId="Heading3">
    <w:name w:val="Heading 3"/>
    <w:basedOn w:val="Normal"/>
    <w:next w:val="Normal"/>
    <w:link w:val="Heading3Char"/>
    <w:uiPriority w:val="9"/>
    <w:semiHidden w:val="on"/>
    <w:unhideWhenUsed w:val="on"/>
    <w:qFormat w:val="on"/>
    <w:pPr>
      <w:keepNext w:val="on"/>
      <w:keepLines w:val="on"/>
      <w:spacing w:before="40" w:after="0"/>
    </w:pPr>
    <w:rPr>
      <w:rFonts w:cstheme="majorBidi" w:eastAsiaTheme="majorEastAsia"/>
      <w:b/>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sz w:val="24"/>
      <w:szCs w:val="32"/>
    </w:rPr>
  </w:style>
  <w:style w:type="character" w:customStyle="1" w:styleId="Heading2Char">
    <w:name w:val="Heading 2 Char"/>
    <w:basedOn w:val="DefaultParagraphFont"/>
    <w:link w:val="Heading2"/>
    <w:uiPriority w:val="9"/>
    <w:rPr>
      <w:rFonts w:ascii="Times New Roman" w:cstheme="majorBidi" w:eastAsiaTheme="majorEastAsia" w:hAnsi="Times New Roman"/>
      <w:b/>
      <w:sz w:val="24"/>
      <w:szCs w:val="26"/>
    </w:rPr>
  </w:style>
  <w:style w:type="character" w:customStyle="1" w:styleId="Heading3Char">
    <w:name w:val="Heading 3 Char"/>
    <w:basedOn w:val="DefaultParagraphFont"/>
    <w:link w:val="Heading3"/>
    <w:uiPriority w:val="9"/>
    <w:semiHidden w:val="on"/>
    <w:rPr>
      <w:rFonts w:ascii="Times New Roman" w:cstheme="majorBidi" w:eastAsiaTheme="majorEastAsia" w:hAnsi="Times New Roman"/>
      <w:b/>
      <w:sz w:val="24"/>
      <w:szCs w:val="24"/>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unhideWhenUsed w:val="on"/>
    <w:qFormat w:val="on"/>
    <w:pPr>
      <w:spacing w:line="259" w:lineRule="auto"/>
      <w:jc w:val="left"/>
    </w:pPr>
    <w:rPr>
      <w:rFonts w:asciiTheme="majorHAnsi" w:hAnsiTheme="majorHAnsi"/>
      <w:b w:val="off"/>
      <w:color w:val="2e74b4" w:themeColor="accent1" w:themeShade="bf"/>
      <w:sz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character" w:styleId="Hyperlink">
    <w:name w:val="Hyperlink"/>
    <w:basedOn w:val="DefaultParagraphFont"/>
    <w:uiPriority w:val="99"/>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8055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24" Type="http://schemas.openxmlformats.org/officeDocument/2006/relationships/footer" Target="footer1.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hyperlink" Target="https://www.aboutamazon.co.uk/working-at-amazon/our-culture" TargetMode="External"/><Relationship Id="rId9" Type="http://schemas.openxmlformats.org/officeDocument/2006/relationships/hyperlink" Target="https://www.aboutamazon.com/" TargetMode="External"/><Relationship Id="rId10" Type="http://schemas.openxmlformats.org/officeDocument/2006/relationships/hyperlink" Target="https://doi.org/10.1108/IJQRM-03-2016-0035" TargetMode="External"/><Relationship Id="rId11" Type="http://schemas.openxmlformats.org/officeDocument/2006/relationships/hyperlink" Target="https://mkwi2018.leuphana.de/wp-content/uploads/MKWI_3.pdf" TargetMode="External"/><Relationship Id="rId12" Type="http://schemas.openxmlformats.org/officeDocument/2006/relationships/hyperlink" Target="https://ink.library.smu.edu.sg/cgi/viewcontent.cgi?referer=https://scholar.google.com/&amp;httpsredir=1&amp;article=2209&amp;context=soa_research" TargetMode="External"/><Relationship Id="rId13" Type="http://schemas.openxmlformats.org/officeDocument/2006/relationships/hyperlink" Target="https://opportunityamericaonline.org/wp-content/uploads/2019/07/AMAZON-TO-RETRAIN-A-THIRD-OF-ITS-U.S.-WORKFORCE.pdf" TargetMode="External"/><Relationship Id="rId14" Type="http://schemas.openxmlformats.org/officeDocument/2006/relationships/hyperlink" Target="https://www.ssoar.info/ssoar/bitstream/handle/document/57865/ssoar-ijbass-2018-6-dunlop-The_Synergy_between_Psychology_and.pdf?sequence=1" TargetMode="External"/><Relationship Id="rId15" Type="http://schemas.openxmlformats.org/officeDocument/2006/relationships/hyperlink" Target="https://eprints.hamzanwadi.ac.id/4512/1/Business%20to%20Business%20ecommerce%20and%20role%20of%20Knowledge%20Management_.pdf" TargetMode="External"/><Relationship Id="rId16" Type="http://schemas.openxmlformats.org/officeDocument/2006/relationships/hyperlink" Target="https://www.nber.org/system/files/working_papers/w23255/w23255.pdf" TargetMode="External"/><Relationship Id="rId17" Type="http://schemas.openxmlformats.org/officeDocument/2006/relationships/hyperlink" Target="https://egn.com/dk/wp-content/uploads/sites/3/2020/01/HBR-The-Leaders-guide-to-Corporate-Culture.pdf" TargetMode="External"/><Relationship Id="rId18" Type="http://schemas.openxmlformats.org/officeDocument/2006/relationships/hyperlink" Target="https://www.koreascience.or.kr/article/JAKO202118350362367.pdf" TargetMode="External"/><Relationship Id="rId19" Type="http://schemas.openxmlformats.org/officeDocument/2006/relationships/hyperlink" Target="https://ecgi.global/sites/default/files/working_papers/documents/liliumaizhangfinal_0.pdf" TargetMode="External"/><Relationship Id="rId20" Type="http://schemas.openxmlformats.org/officeDocument/2006/relationships/hyperlink" Target="http://digilib.uinsgd.ac.id/5115/1/826-830%20Corporate%20Culture%20Influenced%20on%20Employees%20Commitment%20to%20Organization.pdf"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58793-5B2F-894E-AA2C-F86825C976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2849</Words>
  <Characters>16242</Characters>
  <Application>Microsoft Office Word</Application>
  <DocSecurity>0</DocSecurity>
  <Lines>135</Lines>
  <Paragraphs>38</Paragraphs>
  <ScaleCrop>false</ScaleCrop>
  <Company/>
  <LinksUpToDate>false</LinksUpToDate>
  <CharactersWithSpaces>19053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Roti</dc:creator>
  <cp:lastModifiedBy>Roti</cp:lastModifiedBy>
</cp:coreProperties>
</file>