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A0C50" w14:textId="72837574" w:rsidR="00DF2B29" w:rsidRPr="00FD492E" w:rsidRDefault="00DF2B29" w:rsidP="00FD492E">
      <w:pPr>
        <w:spacing w:line="360" w:lineRule="auto"/>
        <w:jc w:val="center"/>
        <w:rPr>
          <w:rFonts w:ascii="Arial" w:hAnsi="Arial" w:cs="Arial"/>
          <w:b/>
          <w:bCs/>
          <w:sz w:val="32"/>
          <w:szCs w:val="32"/>
          <w:u w:val="single"/>
        </w:rPr>
      </w:pPr>
      <w:r w:rsidRPr="00FD492E">
        <w:rPr>
          <w:rFonts w:ascii="Arial" w:hAnsi="Arial" w:cs="Arial"/>
          <w:b/>
          <w:bCs/>
          <w:sz w:val="32"/>
          <w:szCs w:val="32"/>
          <w:u w:val="single"/>
        </w:rPr>
        <w:t xml:space="preserve">BSc Health </w:t>
      </w:r>
      <w:r w:rsidR="00041B83" w:rsidRPr="00FD492E">
        <w:rPr>
          <w:rFonts w:ascii="Arial" w:hAnsi="Arial" w:cs="Arial"/>
          <w:b/>
          <w:bCs/>
          <w:sz w:val="32"/>
          <w:szCs w:val="32"/>
          <w:u w:val="single"/>
        </w:rPr>
        <w:t>A</w:t>
      </w:r>
      <w:r w:rsidRPr="00FD492E">
        <w:rPr>
          <w:rFonts w:ascii="Arial" w:hAnsi="Arial" w:cs="Arial"/>
          <w:b/>
          <w:bCs/>
          <w:sz w:val="32"/>
          <w:szCs w:val="32"/>
          <w:u w:val="single"/>
        </w:rPr>
        <w:t>nd Social Care</w:t>
      </w:r>
    </w:p>
    <w:p w14:paraId="5ED555DF" w14:textId="77777777" w:rsidR="007725F3" w:rsidRPr="00FD492E" w:rsidRDefault="007725F3" w:rsidP="00FD492E">
      <w:pPr>
        <w:spacing w:line="360" w:lineRule="auto"/>
        <w:jc w:val="center"/>
        <w:rPr>
          <w:rFonts w:ascii="Arial" w:hAnsi="Arial" w:cs="Arial"/>
          <w:b/>
          <w:bCs/>
          <w:sz w:val="22"/>
          <w:u w:val="single"/>
        </w:rPr>
      </w:pPr>
    </w:p>
    <w:p w14:paraId="0841D238" w14:textId="77777777" w:rsidR="00FD492E" w:rsidRPr="00FD492E" w:rsidRDefault="00FD492E" w:rsidP="00FD492E">
      <w:pPr>
        <w:spacing w:line="360" w:lineRule="auto"/>
        <w:jc w:val="center"/>
        <w:rPr>
          <w:rFonts w:ascii="Arial" w:hAnsi="Arial" w:cs="Arial"/>
          <w:b/>
          <w:bCs/>
          <w:sz w:val="22"/>
          <w:u w:val="single"/>
        </w:rPr>
      </w:pPr>
    </w:p>
    <w:p w14:paraId="74382322" w14:textId="77777777" w:rsidR="002B39DA" w:rsidRPr="00FD492E" w:rsidRDefault="002B39DA" w:rsidP="00FD492E">
      <w:pPr>
        <w:spacing w:line="360" w:lineRule="auto"/>
        <w:rPr>
          <w:rFonts w:ascii="Arial" w:hAnsi="Arial" w:cs="Arial"/>
          <w:sz w:val="22"/>
          <w:lang w:val="en-US"/>
        </w:rPr>
      </w:pPr>
    </w:p>
    <w:p w14:paraId="400C37A7" w14:textId="2E5B00BD" w:rsidR="00002EAC" w:rsidRPr="00FD492E" w:rsidRDefault="00002EAC" w:rsidP="00FD492E">
      <w:pPr>
        <w:spacing w:line="360" w:lineRule="auto"/>
        <w:rPr>
          <w:rFonts w:ascii="Arial" w:hAnsi="Arial" w:cs="Arial"/>
          <w:sz w:val="22"/>
          <w:lang w:val="en-US"/>
        </w:rPr>
      </w:pPr>
      <w:r w:rsidRPr="00FD492E">
        <w:rPr>
          <w:rFonts w:ascii="Arial" w:hAnsi="Arial" w:cs="Arial"/>
          <w:sz w:val="22"/>
          <w:lang w:val="en-US"/>
        </w:rPr>
        <w:t xml:space="preserve">Name: Leanne Fahy </w:t>
      </w:r>
    </w:p>
    <w:p w14:paraId="2FBFE805" w14:textId="77777777" w:rsidR="00002EAC" w:rsidRPr="00FD492E" w:rsidRDefault="00002EAC" w:rsidP="00FD492E">
      <w:pPr>
        <w:spacing w:line="360" w:lineRule="auto"/>
        <w:rPr>
          <w:rFonts w:ascii="Arial" w:hAnsi="Arial" w:cs="Arial"/>
          <w:sz w:val="22"/>
          <w:lang w:val="en-US"/>
        </w:rPr>
      </w:pPr>
      <w:r w:rsidRPr="00FD492E">
        <w:rPr>
          <w:rFonts w:ascii="Arial" w:hAnsi="Arial" w:cs="Arial"/>
          <w:sz w:val="22"/>
          <w:lang w:val="en-US"/>
        </w:rPr>
        <w:t>Student Number: 2425000</w:t>
      </w:r>
    </w:p>
    <w:p w14:paraId="7034E64C" w14:textId="5EA32877" w:rsidR="00002EAC" w:rsidRPr="00FD492E" w:rsidRDefault="00002EAC" w:rsidP="00FD492E">
      <w:pPr>
        <w:spacing w:line="360" w:lineRule="auto"/>
        <w:rPr>
          <w:rFonts w:ascii="Arial" w:hAnsi="Arial" w:cs="Arial"/>
          <w:sz w:val="22"/>
          <w:lang w:val="en-US"/>
        </w:rPr>
      </w:pPr>
      <w:r w:rsidRPr="00FD492E">
        <w:rPr>
          <w:rFonts w:ascii="Arial" w:hAnsi="Arial" w:cs="Arial"/>
          <w:sz w:val="22"/>
          <w:lang w:val="en-US"/>
        </w:rPr>
        <w:t xml:space="preserve">Module Title: </w:t>
      </w:r>
      <w:r w:rsidR="003F000B" w:rsidRPr="00FD492E">
        <w:rPr>
          <w:rFonts w:ascii="Arial" w:hAnsi="Arial" w:cs="Arial"/>
          <w:sz w:val="22"/>
        </w:rPr>
        <w:t>Introduction to Physiology</w:t>
      </w:r>
    </w:p>
    <w:p w14:paraId="3873F3B0" w14:textId="5366048B" w:rsidR="00002EAC" w:rsidRPr="00FD492E" w:rsidRDefault="00002EAC" w:rsidP="00FD492E">
      <w:pPr>
        <w:spacing w:line="360" w:lineRule="auto"/>
        <w:rPr>
          <w:rFonts w:ascii="Arial" w:hAnsi="Arial" w:cs="Arial"/>
          <w:sz w:val="22"/>
          <w:lang w:val="en-US"/>
        </w:rPr>
      </w:pPr>
      <w:r w:rsidRPr="00FD492E">
        <w:rPr>
          <w:rFonts w:ascii="Arial" w:hAnsi="Arial" w:cs="Arial"/>
          <w:sz w:val="22"/>
          <w:lang w:val="en-US"/>
        </w:rPr>
        <w:t xml:space="preserve">Module Code: </w:t>
      </w:r>
      <w:r w:rsidR="003F000B" w:rsidRPr="00FD492E">
        <w:rPr>
          <w:rFonts w:ascii="Arial" w:hAnsi="Arial" w:cs="Arial"/>
          <w:sz w:val="22"/>
        </w:rPr>
        <w:t>BMHP5023</w:t>
      </w:r>
    </w:p>
    <w:p w14:paraId="53586700" w14:textId="6E7356A2" w:rsidR="00002EAC" w:rsidRPr="00FD492E" w:rsidRDefault="00002EAC" w:rsidP="00FD492E">
      <w:pPr>
        <w:spacing w:line="360" w:lineRule="auto"/>
        <w:rPr>
          <w:rFonts w:ascii="Arial" w:hAnsi="Arial" w:cs="Arial"/>
          <w:sz w:val="22"/>
          <w:lang w:val="en-US"/>
        </w:rPr>
      </w:pPr>
      <w:r w:rsidRPr="00FD492E">
        <w:rPr>
          <w:rFonts w:ascii="Arial" w:hAnsi="Arial" w:cs="Arial"/>
          <w:sz w:val="22"/>
          <w:lang w:val="en-US"/>
        </w:rPr>
        <w:t xml:space="preserve">Assignment Title: </w:t>
      </w:r>
      <w:r w:rsidR="003F000B" w:rsidRPr="00FD492E">
        <w:rPr>
          <w:rFonts w:ascii="Arial" w:hAnsi="Arial" w:cs="Arial"/>
          <w:sz w:val="22"/>
        </w:rPr>
        <w:t>Component 1</w:t>
      </w:r>
      <w:r w:rsidR="00287AC8" w:rsidRPr="00FD492E">
        <w:rPr>
          <w:rFonts w:ascii="Arial" w:hAnsi="Arial" w:cs="Arial"/>
          <w:sz w:val="22"/>
        </w:rPr>
        <w:t xml:space="preserve"> -</w:t>
      </w:r>
      <w:r w:rsidR="003F000B" w:rsidRPr="00FD492E">
        <w:rPr>
          <w:rFonts w:ascii="Arial" w:hAnsi="Arial" w:cs="Arial"/>
          <w:sz w:val="22"/>
        </w:rPr>
        <w:t xml:space="preserve"> Written Assignment</w:t>
      </w:r>
      <w:r w:rsidR="00287AC8" w:rsidRPr="00FD492E">
        <w:rPr>
          <w:rFonts w:ascii="Arial" w:hAnsi="Arial" w:cs="Arial"/>
          <w:sz w:val="22"/>
        </w:rPr>
        <w:t xml:space="preserve">: Case Study Report </w:t>
      </w:r>
    </w:p>
    <w:p w14:paraId="12BD4B2B" w14:textId="77777777" w:rsidR="00002EAC" w:rsidRPr="00FD492E" w:rsidRDefault="00002EAC" w:rsidP="00FD492E">
      <w:pPr>
        <w:spacing w:line="360" w:lineRule="auto"/>
        <w:rPr>
          <w:rFonts w:ascii="Arial" w:hAnsi="Arial" w:cs="Arial"/>
          <w:sz w:val="22"/>
        </w:rPr>
      </w:pPr>
      <w:r w:rsidRPr="00FD492E">
        <w:rPr>
          <w:rFonts w:ascii="Arial" w:hAnsi="Arial" w:cs="Arial"/>
          <w:sz w:val="22"/>
          <w:lang w:val="en-US"/>
        </w:rPr>
        <w:t>Lecturer</w:t>
      </w:r>
      <w:r w:rsidR="002A1CF8" w:rsidRPr="00FD492E">
        <w:rPr>
          <w:rFonts w:ascii="Arial" w:hAnsi="Arial" w:cs="Arial"/>
          <w:sz w:val="22"/>
          <w:lang w:val="en-US"/>
        </w:rPr>
        <w:t xml:space="preserve">: </w:t>
      </w:r>
      <w:r w:rsidR="002A1CF8" w:rsidRPr="00FD492E">
        <w:rPr>
          <w:rFonts w:ascii="Arial" w:hAnsi="Arial" w:cs="Arial"/>
          <w:sz w:val="22"/>
        </w:rPr>
        <w:t>Robert Nartowsk</w:t>
      </w:r>
      <w:r w:rsidR="008B375E" w:rsidRPr="00FD492E">
        <w:rPr>
          <w:rFonts w:ascii="Arial" w:hAnsi="Arial" w:cs="Arial"/>
          <w:sz w:val="22"/>
        </w:rPr>
        <w:t>i</w:t>
      </w:r>
    </w:p>
    <w:p w14:paraId="34486757" w14:textId="77777777" w:rsidR="003960CE" w:rsidRPr="00FD492E" w:rsidRDefault="003960CE" w:rsidP="00FD492E">
      <w:pPr>
        <w:spacing w:line="360" w:lineRule="auto"/>
        <w:rPr>
          <w:rFonts w:ascii="Arial" w:hAnsi="Arial" w:cs="Arial"/>
          <w:sz w:val="22"/>
        </w:rPr>
      </w:pPr>
    </w:p>
    <w:p w14:paraId="25E48B0A" w14:textId="77777777" w:rsidR="003960CE" w:rsidRPr="00FD492E" w:rsidRDefault="003960CE" w:rsidP="00FD492E">
      <w:pPr>
        <w:spacing w:line="360" w:lineRule="auto"/>
        <w:rPr>
          <w:rFonts w:ascii="Arial" w:hAnsi="Arial" w:cs="Arial"/>
          <w:sz w:val="22"/>
        </w:rPr>
      </w:pPr>
    </w:p>
    <w:p w14:paraId="3C31BE74" w14:textId="77777777" w:rsidR="003960CE" w:rsidRPr="00FD492E" w:rsidRDefault="003960CE" w:rsidP="00FD492E">
      <w:pPr>
        <w:spacing w:line="360" w:lineRule="auto"/>
        <w:rPr>
          <w:rFonts w:ascii="Arial" w:hAnsi="Arial" w:cs="Arial"/>
          <w:sz w:val="22"/>
        </w:rPr>
      </w:pPr>
    </w:p>
    <w:p w14:paraId="3171DE47" w14:textId="77777777" w:rsidR="003960CE" w:rsidRPr="00FD492E" w:rsidRDefault="003960CE" w:rsidP="00FD492E">
      <w:pPr>
        <w:spacing w:line="360" w:lineRule="auto"/>
        <w:rPr>
          <w:rFonts w:ascii="Arial" w:hAnsi="Arial" w:cs="Arial"/>
          <w:sz w:val="22"/>
        </w:rPr>
      </w:pPr>
    </w:p>
    <w:p w14:paraId="72DC82CA" w14:textId="77777777" w:rsidR="003960CE" w:rsidRPr="00FD492E" w:rsidRDefault="003960CE" w:rsidP="00FD492E">
      <w:pPr>
        <w:spacing w:line="360" w:lineRule="auto"/>
        <w:rPr>
          <w:rFonts w:ascii="Arial" w:hAnsi="Arial" w:cs="Arial"/>
          <w:sz w:val="22"/>
        </w:rPr>
      </w:pPr>
    </w:p>
    <w:p w14:paraId="5F2FAF7F" w14:textId="77777777" w:rsidR="003960CE" w:rsidRPr="00FD492E" w:rsidRDefault="003960CE" w:rsidP="00FD492E">
      <w:pPr>
        <w:spacing w:line="360" w:lineRule="auto"/>
        <w:rPr>
          <w:rFonts w:ascii="Arial" w:hAnsi="Arial" w:cs="Arial"/>
          <w:sz w:val="22"/>
        </w:rPr>
      </w:pPr>
    </w:p>
    <w:p w14:paraId="3506B304" w14:textId="77777777" w:rsidR="003960CE" w:rsidRPr="00FD492E" w:rsidRDefault="003960CE" w:rsidP="00FD492E">
      <w:pPr>
        <w:spacing w:line="360" w:lineRule="auto"/>
        <w:rPr>
          <w:rFonts w:ascii="Arial" w:hAnsi="Arial" w:cs="Arial"/>
          <w:sz w:val="22"/>
        </w:rPr>
      </w:pPr>
    </w:p>
    <w:p w14:paraId="0E768C6E" w14:textId="77777777" w:rsidR="003960CE" w:rsidRPr="00FD492E" w:rsidRDefault="003960CE" w:rsidP="00FD492E">
      <w:pPr>
        <w:spacing w:line="360" w:lineRule="auto"/>
        <w:rPr>
          <w:rFonts w:ascii="Arial" w:hAnsi="Arial" w:cs="Arial"/>
          <w:sz w:val="22"/>
        </w:rPr>
      </w:pPr>
    </w:p>
    <w:p w14:paraId="21495505" w14:textId="77777777" w:rsidR="003960CE" w:rsidRPr="00FD492E" w:rsidRDefault="003960CE" w:rsidP="00FD492E">
      <w:pPr>
        <w:spacing w:line="360" w:lineRule="auto"/>
        <w:rPr>
          <w:rFonts w:ascii="Arial" w:hAnsi="Arial" w:cs="Arial"/>
          <w:sz w:val="22"/>
        </w:rPr>
      </w:pPr>
    </w:p>
    <w:p w14:paraId="2401DDA3" w14:textId="77777777" w:rsidR="003960CE" w:rsidRPr="00FD492E" w:rsidRDefault="003960CE" w:rsidP="00FD492E">
      <w:pPr>
        <w:spacing w:line="360" w:lineRule="auto"/>
        <w:rPr>
          <w:rFonts w:ascii="Arial" w:hAnsi="Arial" w:cs="Arial"/>
          <w:sz w:val="22"/>
        </w:rPr>
      </w:pPr>
    </w:p>
    <w:p w14:paraId="07368C9C" w14:textId="77777777" w:rsidR="003960CE" w:rsidRPr="00FD492E" w:rsidRDefault="003960CE" w:rsidP="00FD492E">
      <w:pPr>
        <w:spacing w:line="360" w:lineRule="auto"/>
        <w:rPr>
          <w:rFonts w:ascii="Arial" w:hAnsi="Arial" w:cs="Arial"/>
          <w:sz w:val="22"/>
        </w:rPr>
      </w:pPr>
    </w:p>
    <w:p w14:paraId="707F75C3" w14:textId="77777777" w:rsidR="00041B83" w:rsidRPr="00FD492E" w:rsidRDefault="00041B83" w:rsidP="00FD492E">
      <w:pPr>
        <w:spacing w:line="360" w:lineRule="auto"/>
        <w:rPr>
          <w:rFonts w:ascii="Arial" w:hAnsi="Arial" w:cs="Arial"/>
          <w:sz w:val="22"/>
        </w:rPr>
      </w:pPr>
    </w:p>
    <w:p w14:paraId="39E01D8E" w14:textId="77777777" w:rsidR="004E0A69" w:rsidRDefault="004E0A69" w:rsidP="00FD492E">
      <w:pPr>
        <w:spacing w:line="360" w:lineRule="auto"/>
        <w:rPr>
          <w:rFonts w:ascii="Arial" w:hAnsi="Arial" w:cs="Arial"/>
          <w:sz w:val="22"/>
        </w:rPr>
      </w:pPr>
    </w:p>
    <w:p w14:paraId="62A49E46" w14:textId="77777777" w:rsidR="004F50D9" w:rsidRPr="00FD492E" w:rsidRDefault="004F50D9" w:rsidP="00FD492E">
      <w:pPr>
        <w:spacing w:line="360" w:lineRule="auto"/>
        <w:rPr>
          <w:rFonts w:ascii="Arial" w:hAnsi="Arial" w:cs="Arial"/>
          <w:sz w:val="22"/>
        </w:rPr>
      </w:pPr>
    </w:p>
    <w:p w14:paraId="63DB738F" w14:textId="77777777" w:rsidR="00974DCB" w:rsidRPr="00FD492E" w:rsidRDefault="00974DCB" w:rsidP="00FD492E">
      <w:pPr>
        <w:spacing w:line="360" w:lineRule="auto"/>
        <w:rPr>
          <w:rFonts w:ascii="Arial" w:hAnsi="Arial" w:cs="Arial"/>
          <w:b/>
          <w:bCs/>
          <w:sz w:val="22"/>
          <w:u w:val="single"/>
        </w:rPr>
      </w:pPr>
      <w:r w:rsidRPr="00FD492E">
        <w:rPr>
          <w:rFonts w:ascii="Arial" w:hAnsi="Arial" w:cs="Arial"/>
          <w:b/>
          <w:bCs/>
          <w:sz w:val="22"/>
          <w:u w:val="single"/>
        </w:rPr>
        <w:lastRenderedPageBreak/>
        <w:t>Introduction</w:t>
      </w:r>
    </w:p>
    <w:p w14:paraId="16C088B4" w14:textId="28C9E178" w:rsidR="00406686" w:rsidRPr="00FD492E" w:rsidRDefault="003960CE" w:rsidP="00FD492E">
      <w:pPr>
        <w:spacing w:line="360" w:lineRule="auto"/>
        <w:rPr>
          <w:rFonts w:ascii="Arial" w:hAnsi="Arial" w:cs="Arial"/>
          <w:sz w:val="22"/>
        </w:rPr>
      </w:pPr>
      <w:r w:rsidRPr="00FD492E">
        <w:rPr>
          <w:rFonts w:ascii="Arial" w:hAnsi="Arial" w:cs="Arial"/>
          <w:sz w:val="22"/>
        </w:rPr>
        <w:t>Diabetes is a long-term condition this affects how the body controls the blood sugar levels. “The glucose level in the blood gets higher due to low insulin production in the body” (Pleus et al., 2022) This occurs when the body doesn’t produce enough insulin or can’t use it correctly, causing sugar to build up in the bloodstream. Type 1 and Type 2 diabetes are the most common types. Overtime uncontrolled diabetes can face serious health problems, such as heart disease, stroke, nerve damage, kidney damage and vision problems. So early diagnosis will help manage this for long term. The risk factors especially for type 2 diabetes include being overweight, lack of physical activity, poor diet, family history, high blood pressure and older age. Lifestyle changes can help lower the risk. i.e. regular exercise and balanced diet.</w:t>
      </w:r>
      <w:r w:rsidR="00406686" w:rsidRPr="00FD492E">
        <w:rPr>
          <w:rFonts w:ascii="Arial" w:hAnsi="Arial" w:cs="Arial"/>
          <w:sz w:val="22"/>
        </w:rPr>
        <w:t xml:space="preserve">          </w:t>
      </w:r>
    </w:p>
    <w:p w14:paraId="11583FE1" w14:textId="77777777" w:rsidR="00097764" w:rsidRPr="00FD492E" w:rsidRDefault="00097764" w:rsidP="00FD492E">
      <w:pPr>
        <w:spacing w:line="360" w:lineRule="auto"/>
        <w:rPr>
          <w:rFonts w:ascii="Arial" w:hAnsi="Arial" w:cs="Arial"/>
          <w:b/>
          <w:bCs/>
          <w:sz w:val="22"/>
          <w:u w:val="single"/>
        </w:rPr>
      </w:pPr>
    </w:p>
    <w:p w14:paraId="1154556F" w14:textId="57B1B5C9" w:rsidR="00315023" w:rsidRPr="00FD492E" w:rsidRDefault="00406686" w:rsidP="00FD492E">
      <w:pPr>
        <w:spacing w:line="360" w:lineRule="auto"/>
        <w:rPr>
          <w:rFonts w:ascii="Arial" w:hAnsi="Arial" w:cs="Arial"/>
          <w:b/>
          <w:bCs/>
          <w:sz w:val="22"/>
          <w:u w:val="single"/>
        </w:rPr>
      </w:pPr>
      <w:r w:rsidRPr="00FD492E">
        <w:rPr>
          <w:rFonts w:ascii="Arial" w:hAnsi="Arial" w:cs="Arial"/>
          <w:b/>
          <w:bCs/>
          <w:sz w:val="22"/>
          <w:u w:val="single"/>
        </w:rPr>
        <w:t xml:space="preserve">How </w:t>
      </w:r>
      <w:r w:rsidR="00D4452B" w:rsidRPr="00FD492E">
        <w:rPr>
          <w:rFonts w:ascii="Arial" w:hAnsi="Arial" w:cs="Arial"/>
          <w:b/>
          <w:bCs/>
          <w:sz w:val="22"/>
          <w:u w:val="single"/>
        </w:rPr>
        <w:t>B</w:t>
      </w:r>
      <w:r w:rsidRPr="00FD492E">
        <w:rPr>
          <w:rFonts w:ascii="Arial" w:hAnsi="Arial" w:cs="Arial"/>
          <w:b/>
          <w:bCs/>
          <w:sz w:val="22"/>
          <w:u w:val="single"/>
        </w:rPr>
        <w:t xml:space="preserve">lood </w:t>
      </w:r>
      <w:r w:rsidR="00D4452B" w:rsidRPr="00FD492E">
        <w:rPr>
          <w:rFonts w:ascii="Arial" w:hAnsi="Arial" w:cs="Arial"/>
          <w:b/>
          <w:bCs/>
          <w:sz w:val="22"/>
          <w:u w:val="single"/>
        </w:rPr>
        <w:t>S</w:t>
      </w:r>
      <w:r w:rsidRPr="00FD492E">
        <w:rPr>
          <w:rFonts w:ascii="Arial" w:hAnsi="Arial" w:cs="Arial"/>
          <w:b/>
          <w:bCs/>
          <w:sz w:val="22"/>
          <w:u w:val="single"/>
        </w:rPr>
        <w:t xml:space="preserve">ugar </w:t>
      </w:r>
      <w:r w:rsidR="00D4452B" w:rsidRPr="00FD492E">
        <w:rPr>
          <w:rFonts w:ascii="Arial" w:hAnsi="Arial" w:cs="Arial"/>
          <w:b/>
          <w:bCs/>
          <w:sz w:val="22"/>
          <w:u w:val="single"/>
        </w:rPr>
        <w:t>L</w:t>
      </w:r>
      <w:r w:rsidRPr="00FD492E">
        <w:rPr>
          <w:rFonts w:ascii="Arial" w:hAnsi="Arial" w:cs="Arial"/>
          <w:b/>
          <w:bCs/>
          <w:sz w:val="22"/>
          <w:u w:val="single"/>
        </w:rPr>
        <w:t xml:space="preserve">evels </w:t>
      </w:r>
      <w:r w:rsidR="00D4452B" w:rsidRPr="00FD492E">
        <w:rPr>
          <w:rFonts w:ascii="Arial" w:hAnsi="Arial" w:cs="Arial"/>
          <w:b/>
          <w:bCs/>
          <w:sz w:val="22"/>
          <w:u w:val="single"/>
        </w:rPr>
        <w:t>A</w:t>
      </w:r>
      <w:r w:rsidRPr="00FD492E">
        <w:rPr>
          <w:rFonts w:ascii="Arial" w:hAnsi="Arial" w:cs="Arial"/>
          <w:b/>
          <w:bCs/>
          <w:sz w:val="22"/>
          <w:u w:val="single"/>
        </w:rPr>
        <w:t xml:space="preserve">re </w:t>
      </w:r>
      <w:r w:rsidR="00D4452B" w:rsidRPr="00FD492E">
        <w:rPr>
          <w:rFonts w:ascii="Arial" w:hAnsi="Arial" w:cs="Arial"/>
          <w:b/>
          <w:bCs/>
          <w:sz w:val="22"/>
          <w:u w:val="single"/>
        </w:rPr>
        <w:t>M</w:t>
      </w:r>
      <w:r w:rsidRPr="00FD492E">
        <w:rPr>
          <w:rFonts w:ascii="Arial" w:hAnsi="Arial" w:cs="Arial"/>
          <w:b/>
          <w:bCs/>
          <w:sz w:val="22"/>
          <w:u w:val="single"/>
        </w:rPr>
        <w:t xml:space="preserve">aintained </w:t>
      </w:r>
      <w:r w:rsidR="000C2835" w:rsidRPr="00FD492E">
        <w:rPr>
          <w:rFonts w:ascii="Arial" w:hAnsi="Arial" w:cs="Arial"/>
          <w:b/>
          <w:bCs/>
          <w:sz w:val="22"/>
          <w:u w:val="single"/>
        </w:rPr>
        <w:t>at</w:t>
      </w:r>
      <w:r w:rsidRPr="00FD492E">
        <w:rPr>
          <w:rFonts w:ascii="Arial" w:hAnsi="Arial" w:cs="Arial"/>
          <w:b/>
          <w:bCs/>
          <w:sz w:val="22"/>
          <w:u w:val="single"/>
        </w:rPr>
        <w:t xml:space="preserve"> </w:t>
      </w:r>
      <w:r w:rsidR="000C2835" w:rsidRPr="00FD492E">
        <w:rPr>
          <w:rFonts w:ascii="Arial" w:hAnsi="Arial" w:cs="Arial"/>
          <w:b/>
          <w:bCs/>
          <w:sz w:val="22"/>
          <w:u w:val="single"/>
        </w:rPr>
        <w:t>a</w:t>
      </w:r>
      <w:r w:rsidR="00D4452B" w:rsidRPr="00FD492E">
        <w:rPr>
          <w:rFonts w:ascii="Arial" w:hAnsi="Arial" w:cs="Arial"/>
          <w:b/>
          <w:bCs/>
          <w:sz w:val="22"/>
          <w:u w:val="single"/>
        </w:rPr>
        <w:t xml:space="preserve"> S</w:t>
      </w:r>
      <w:r w:rsidRPr="00FD492E">
        <w:rPr>
          <w:rFonts w:ascii="Arial" w:hAnsi="Arial" w:cs="Arial"/>
          <w:b/>
          <w:bCs/>
          <w:sz w:val="22"/>
          <w:u w:val="single"/>
        </w:rPr>
        <w:t xml:space="preserve">afe and </w:t>
      </w:r>
      <w:r w:rsidR="00D4452B" w:rsidRPr="00FD492E">
        <w:rPr>
          <w:rFonts w:ascii="Arial" w:hAnsi="Arial" w:cs="Arial"/>
          <w:b/>
          <w:bCs/>
          <w:sz w:val="22"/>
          <w:u w:val="single"/>
        </w:rPr>
        <w:t>E</w:t>
      </w:r>
      <w:r w:rsidRPr="00FD492E">
        <w:rPr>
          <w:rFonts w:ascii="Arial" w:hAnsi="Arial" w:cs="Arial"/>
          <w:b/>
          <w:bCs/>
          <w:sz w:val="22"/>
          <w:u w:val="single"/>
        </w:rPr>
        <w:t xml:space="preserve">ffective </w:t>
      </w:r>
      <w:r w:rsidR="00D4452B" w:rsidRPr="00FD492E">
        <w:rPr>
          <w:rFonts w:ascii="Arial" w:hAnsi="Arial" w:cs="Arial"/>
          <w:b/>
          <w:bCs/>
          <w:sz w:val="22"/>
          <w:u w:val="single"/>
        </w:rPr>
        <w:t>L</w:t>
      </w:r>
      <w:r w:rsidRPr="00FD492E">
        <w:rPr>
          <w:rFonts w:ascii="Arial" w:hAnsi="Arial" w:cs="Arial"/>
          <w:b/>
          <w:bCs/>
          <w:sz w:val="22"/>
          <w:u w:val="single"/>
        </w:rPr>
        <w:t>eve</w:t>
      </w:r>
      <w:r w:rsidR="00814294" w:rsidRPr="00FD492E">
        <w:rPr>
          <w:rFonts w:ascii="Arial" w:hAnsi="Arial" w:cs="Arial"/>
          <w:b/>
          <w:bCs/>
          <w:sz w:val="22"/>
          <w:u w:val="single"/>
        </w:rPr>
        <w:t>l</w:t>
      </w:r>
    </w:p>
    <w:p w14:paraId="598C4DF6" w14:textId="16CB3AC5" w:rsidR="00406686" w:rsidRPr="00FD492E" w:rsidRDefault="00315023" w:rsidP="00FD492E">
      <w:pPr>
        <w:spacing w:line="360" w:lineRule="auto"/>
        <w:rPr>
          <w:rFonts w:ascii="Arial" w:hAnsi="Arial" w:cs="Arial"/>
          <w:b/>
          <w:bCs/>
          <w:sz w:val="22"/>
          <w:u w:val="single"/>
        </w:rPr>
      </w:pPr>
      <w:r w:rsidRPr="00FD492E">
        <w:rPr>
          <w:rFonts w:ascii="Arial" w:hAnsi="Arial" w:cs="Arial"/>
          <w:sz w:val="22"/>
        </w:rPr>
        <w:t>T</w:t>
      </w:r>
      <w:r w:rsidR="00406686" w:rsidRPr="00FD492E">
        <w:rPr>
          <w:rFonts w:ascii="Arial" w:hAnsi="Arial" w:cs="Arial"/>
          <w:sz w:val="22"/>
        </w:rPr>
        <w:t>he body regulates blood sugar levels and tries to prevent harm due to excess glucose. The pancreas controls the balance for a healthy person. To change blood glucose levels, the pancreas releases insulin and glucagon.</w:t>
      </w:r>
    </w:p>
    <w:p w14:paraId="7697B5BF" w14:textId="1D5481AF" w:rsidR="00406686" w:rsidRPr="00FD492E" w:rsidRDefault="00406686" w:rsidP="00FD492E">
      <w:pPr>
        <w:spacing w:line="360" w:lineRule="auto"/>
        <w:rPr>
          <w:rFonts w:ascii="Arial" w:hAnsi="Arial" w:cs="Arial"/>
          <w:sz w:val="22"/>
        </w:rPr>
      </w:pPr>
      <w:r w:rsidRPr="00FD492E">
        <w:rPr>
          <w:rFonts w:ascii="Arial" w:hAnsi="Arial" w:cs="Arial"/>
          <w:sz w:val="22"/>
        </w:rPr>
        <w:t>After eating, the body breaks down carbohydrates into glucose, and the bloodstream absorbs the glucose (Mosenzon et al., 2023) Here, increased glucose levels instruct pancreas to release insulin and support body cells to take glucose for instant energy and to store</w:t>
      </w:r>
      <w:r w:rsidR="00F1054B" w:rsidRPr="00FD492E">
        <w:rPr>
          <w:rFonts w:ascii="Arial" w:hAnsi="Arial" w:cs="Arial"/>
          <w:sz w:val="22"/>
        </w:rPr>
        <w:t>.</w:t>
      </w:r>
      <w:r w:rsidRPr="00FD492E">
        <w:rPr>
          <w:rFonts w:ascii="Arial" w:hAnsi="Arial" w:cs="Arial"/>
          <w:sz w:val="22"/>
        </w:rPr>
        <w:t xml:space="preserve"> </w:t>
      </w:r>
      <w:r w:rsidR="00F1054B" w:rsidRPr="00FD492E">
        <w:rPr>
          <w:rFonts w:ascii="Arial" w:hAnsi="Arial" w:cs="Arial"/>
          <w:sz w:val="22"/>
        </w:rPr>
        <w:t>E</w:t>
      </w:r>
      <w:r w:rsidRPr="00FD492E">
        <w:rPr>
          <w:rFonts w:ascii="Arial" w:hAnsi="Arial" w:cs="Arial"/>
          <w:sz w:val="22"/>
        </w:rPr>
        <w:t>ven, the liver stores excess glucose as glycogen to use it later.</w:t>
      </w:r>
    </w:p>
    <w:p w14:paraId="3524695B" w14:textId="1667DACE" w:rsidR="00406686" w:rsidRPr="00FD492E" w:rsidRDefault="00406686" w:rsidP="00FD492E">
      <w:pPr>
        <w:spacing w:line="360" w:lineRule="auto"/>
        <w:rPr>
          <w:rFonts w:ascii="Arial" w:hAnsi="Arial" w:cs="Arial"/>
          <w:sz w:val="22"/>
        </w:rPr>
      </w:pPr>
      <w:r w:rsidRPr="00FD492E">
        <w:rPr>
          <w:rFonts w:ascii="Arial" w:hAnsi="Arial" w:cs="Arial"/>
          <w:sz w:val="22"/>
        </w:rPr>
        <w:t xml:space="preserve">When blood </w:t>
      </w:r>
      <w:r w:rsidR="00492985" w:rsidRPr="00FD492E">
        <w:rPr>
          <w:rFonts w:ascii="Arial" w:hAnsi="Arial" w:cs="Arial"/>
          <w:sz w:val="22"/>
        </w:rPr>
        <w:t>sugar</w:t>
      </w:r>
      <w:r w:rsidRPr="00FD492E">
        <w:rPr>
          <w:rFonts w:ascii="Arial" w:hAnsi="Arial" w:cs="Arial"/>
          <w:sz w:val="22"/>
        </w:rPr>
        <w:t xml:space="preserve"> levels </w:t>
      </w:r>
      <w:r w:rsidR="004E0A69" w:rsidRPr="00FD492E">
        <w:rPr>
          <w:rFonts w:ascii="Arial" w:hAnsi="Arial" w:cs="Arial"/>
          <w:sz w:val="22"/>
        </w:rPr>
        <w:t>fall,</w:t>
      </w:r>
      <w:r w:rsidRPr="00FD492E">
        <w:rPr>
          <w:rFonts w:ascii="Arial" w:hAnsi="Arial" w:cs="Arial"/>
          <w:sz w:val="22"/>
        </w:rPr>
        <w:t xml:space="preserve"> between meals or during physical activity, the pancreas releases glucagon. This hormone signals the liver to melt stored glycogen and release glucose back into the bloodstream. This process resists excessive dropping of blood sugar and supports key organs that need heavy glucose for functioning. In stress or illness</w:t>
      </w:r>
      <w:r w:rsidR="004E0A69" w:rsidRPr="00FD492E">
        <w:rPr>
          <w:rFonts w:ascii="Arial" w:hAnsi="Arial" w:cs="Arial"/>
          <w:sz w:val="22"/>
        </w:rPr>
        <w:t xml:space="preserve"> or</w:t>
      </w:r>
      <w:r w:rsidRPr="00FD492E">
        <w:rPr>
          <w:rFonts w:ascii="Arial" w:hAnsi="Arial" w:cs="Arial"/>
          <w:sz w:val="22"/>
        </w:rPr>
        <w:t xml:space="preserve"> other hormones, like adrenaline and cortisol</w:t>
      </w:r>
      <w:r w:rsidR="004E0A69" w:rsidRPr="00FD492E">
        <w:rPr>
          <w:rFonts w:ascii="Arial" w:hAnsi="Arial" w:cs="Arial"/>
          <w:sz w:val="22"/>
        </w:rPr>
        <w:t xml:space="preserve"> will </w:t>
      </w:r>
      <w:r w:rsidRPr="00FD492E">
        <w:rPr>
          <w:rFonts w:ascii="Arial" w:hAnsi="Arial" w:cs="Arial"/>
          <w:sz w:val="22"/>
        </w:rPr>
        <w:t>impact blood glucose; this is why diabetic patients face fluctuations in such periods (Lu et al., 2023)</w:t>
      </w:r>
    </w:p>
    <w:p w14:paraId="50EAA365" w14:textId="26A9C5E0" w:rsidR="00406686" w:rsidRPr="00FD492E" w:rsidRDefault="00406686" w:rsidP="00FD492E">
      <w:pPr>
        <w:spacing w:line="360" w:lineRule="auto"/>
        <w:rPr>
          <w:rFonts w:ascii="Arial" w:hAnsi="Arial" w:cs="Arial"/>
          <w:sz w:val="22"/>
        </w:rPr>
      </w:pPr>
      <w:r w:rsidRPr="00FD492E">
        <w:rPr>
          <w:rFonts w:ascii="Arial" w:hAnsi="Arial" w:cs="Arial"/>
          <w:sz w:val="22"/>
        </w:rPr>
        <w:t>In diabetic patients, this regulatory system does not work well. In type 1 diabetes, the pancreas produces little or no insulin, which means the cells do not get glucose easily, or the glucose stays in the bloodstream. Again, in type 2 diabetes, the body produces insulin, but the body’s cells resist its effects</w:t>
      </w:r>
      <w:r w:rsidR="00136D2B" w:rsidRPr="00FD492E">
        <w:rPr>
          <w:rFonts w:ascii="Arial" w:hAnsi="Arial" w:cs="Arial"/>
          <w:sz w:val="22"/>
        </w:rPr>
        <w:t xml:space="preserve"> </w:t>
      </w:r>
      <w:r w:rsidRPr="00FD492E">
        <w:rPr>
          <w:rFonts w:ascii="Arial" w:hAnsi="Arial" w:cs="Arial"/>
          <w:sz w:val="22"/>
        </w:rPr>
        <w:t xml:space="preserve">or sometimes, the body does not produce sufficient insulin. So, the increased blood </w:t>
      </w:r>
      <w:r w:rsidR="00136D2B" w:rsidRPr="00FD492E">
        <w:rPr>
          <w:rFonts w:ascii="Arial" w:hAnsi="Arial" w:cs="Arial"/>
          <w:sz w:val="22"/>
        </w:rPr>
        <w:t>sugar</w:t>
      </w:r>
      <w:r w:rsidRPr="00FD492E">
        <w:rPr>
          <w:rFonts w:ascii="Arial" w:hAnsi="Arial" w:cs="Arial"/>
          <w:sz w:val="22"/>
        </w:rPr>
        <w:t xml:space="preserve"> levels can create short-term and long-term complications.</w:t>
      </w:r>
    </w:p>
    <w:p w14:paraId="3F2E7A58" w14:textId="33B35DE1" w:rsidR="00B53F2A" w:rsidRPr="00FD492E" w:rsidRDefault="00406686" w:rsidP="00FD492E">
      <w:pPr>
        <w:spacing w:line="360" w:lineRule="auto"/>
        <w:rPr>
          <w:rFonts w:ascii="Arial" w:hAnsi="Arial" w:cs="Arial"/>
          <w:sz w:val="22"/>
        </w:rPr>
      </w:pPr>
      <w:r w:rsidRPr="00FD492E">
        <w:rPr>
          <w:rFonts w:ascii="Arial" w:hAnsi="Arial" w:cs="Arial"/>
          <w:sz w:val="22"/>
        </w:rPr>
        <w:lastRenderedPageBreak/>
        <w:t>To maintain safe and effective blood sugar levels, people need to monitor regularly. At home or using HbA1c testing, the patients need to check their blood glucose over several months, which gives average control (Kenney, Wilmore and Costill, 2022). When the patients and healthcare professionals record results, they can detect patterns, adjust medication, and review lifestyle. For such patients, diet, physical activity, and smoking status are all necessary. Their balanced diet will control carbohydrate intake, their regular exercise will enhance insulin sensitivity, and if they stop smoking, they will improve control of blood glucose and overall health</w:t>
      </w:r>
      <w:r w:rsidR="00F51A73" w:rsidRPr="00FD492E">
        <w:rPr>
          <w:rFonts w:ascii="Arial" w:hAnsi="Arial" w:cs="Arial"/>
          <w:sz w:val="22"/>
        </w:rPr>
        <w:t>.</w:t>
      </w:r>
      <w:r w:rsidRPr="00FD492E">
        <w:rPr>
          <w:rFonts w:ascii="Arial" w:hAnsi="Arial" w:cs="Arial"/>
          <w:sz w:val="22"/>
        </w:rPr>
        <w:t xml:space="preserve"> </w:t>
      </w:r>
      <w:r w:rsidR="00F51A73" w:rsidRPr="00FD492E">
        <w:rPr>
          <w:rFonts w:ascii="Arial" w:hAnsi="Arial" w:cs="Arial"/>
          <w:sz w:val="22"/>
        </w:rPr>
        <w:t>T</w:t>
      </w:r>
      <w:r w:rsidRPr="00FD492E">
        <w:rPr>
          <w:rFonts w:ascii="Arial" w:hAnsi="Arial" w:cs="Arial"/>
          <w:sz w:val="22"/>
        </w:rPr>
        <w:t>h</w:t>
      </w:r>
      <w:r w:rsidR="00F51A73" w:rsidRPr="00FD492E">
        <w:rPr>
          <w:rFonts w:ascii="Arial" w:hAnsi="Arial" w:cs="Arial"/>
          <w:sz w:val="22"/>
        </w:rPr>
        <w:t>is then can</w:t>
      </w:r>
      <w:r w:rsidRPr="00FD492E">
        <w:rPr>
          <w:rFonts w:ascii="Arial" w:hAnsi="Arial" w:cs="Arial"/>
          <w:sz w:val="22"/>
        </w:rPr>
        <w:t xml:space="preserve"> decrease the complication risks. For diabetes care, education, and self-management are necessary. To make informed decisions in daily life, they need to know food selection, activity levels, sickness, medication and others. The primary care teams can collaborate with patients to achieve safer glucose levels and better life quality (Johnson and Miller, 20</w:t>
      </w:r>
      <w:r w:rsidR="00B53F2A" w:rsidRPr="00FD492E">
        <w:rPr>
          <w:rFonts w:ascii="Arial" w:hAnsi="Arial" w:cs="Arial"/>
          <w:sz w:val="22"/>
        </w:rPr>
        <w:t>22</w:t>
      </w:r>
      <w:r w:rsidR="00745ADE" w:rsidRPr="00FD492E">
        <w:rPr>
          <w:rFonts w:ascii="Arial" w:hAnsi="Arial" w:cs="Arial"/>
          <w:sz w:val="22"/>
        </w:rPr>
        <w:t xml:space="preserve">) </w:t>
      </w:r>
    </w:p>
    <w:p w14:paraId="61F09B95" w14:textId="77777777" w:rsidR="00745ADE" w:rsidRPr="00FD492E" w:rsidRDefault="00745ADE" w:rsidP="00FD492E">
      <w:pPr>
        <w:spacing w:line="360" w:lineRule="auto"/>
        <w:rPr>
          <w:rFonts w:ascii="Arial" w:hAnsi="Arial" w:cs="Arial"/>
          <w:sz w:val="22"/>
        </w:rPr>
      </w:pPr>
    </w:p>
    <w:p w14:paraId="668D849C" w14:textId="2041523B" w:rsidR="00745ADE" w:rsidRPr="00FD492E" w:rsidRDefault="00745ADE" w:rsidP="00FD492E">
      <w:pPr>
        <w:spacing w:line="360" w:lineRule="auto"/>
        <w:rPr>
          <w:rFonts w:ascii="Arial" w:hAnsi="Arial" w:cs="Arial"/>
          <w:b/>
          <w:bCs/>
          <w:sz w:val="22"/>
          <w:u w:val="single"/>
        </w:rPr>
      </w:pPr>
      <w:r w:rsidRPr="00FD492E">
        <w:rPr>
          <w:rFonts w:ascii="Arial" w:hAnsi="Arial" w:cs="Arial"/>
          <w:b/>
          <w:bCs/>
          <w:sz w:val="22"/>
          <w:u w:val="single"/>
        </w:rPr>
        <w:t xml:space="preserve">How Oxygen and Glucose </w:t>
      </w:r>
      <w:r w:rsidR="000C2835" w:rsidRPr="00FD492E">
        <w:rPr>
          <w:rFonts w:ascii="Arial" w:hAnsi="Arial" w:cs="Arial"/>
          <w:b/>
          <w:bCs/>
          <w:sz w:val="22"/>
          <w:u w:val="single"/>
        </w:rPr>
        <w:t>A</w:t>
      </w:r>
      <w:r w:rsidRPr="00FD492E">
        <w:rPr>
          <w:rFonts w:ascii="Arial" w:hAnsi="Arial" w:cs="Arial"/>
          <w:b/>
          <w:bCs/>
          <w:sz w:val="22"/>
          <w:u w:val="single"/>
        </w:rPr>
        <w:t xml:space="preserve">re </w:t>
      </w:r>
      <w:r w:rsidR="000C2835" w:rsidRPr="00FD492E">
        <w:rPr>
          <w:rFonts w:ascii="Arial" w:hAnsi="Arial" w:cs="Arial"/>
          <w:b/>
          <w:bCs/>
          <w:sz w:val="22"/>
          <w:u w:val="single"/>
        </w:rPr>
        <w:t>U</w:t>
      </w:r>
      <w:r w:rsidRPr="00FD492E">
        <w:rPr>
          <w:rFonts w:ascii="Arial" w:hAnsi="Arial" w:cs="Arial"/>
          <w:b/>
          <w:bCs/>
          <w:sz w:val="22"/>
          <w:u w:val="single"/>
        </w:rPr>
        <w:t xml:space="preserve">sed </w:t>
      </w:r>
      <w:r w:rsidR="004E0A69" w:rsidRPr="00FD492E">
        <w:rPr>
          <w:rFonts w:ascii="Arial" w:hAnsi="Arial" w:cs="Arial"/>
          <w:b/>
          <w:bCs/>
          <w:sz w:val="22"/>
          <w:u w:val="single"/>
        </w:rPr>
        <w:t>to</w:t>
      </w:r>
      <w:r w:rsidRPr="00FD492E">
        <w:rPr>
          <w:rFonts w:ascii="Arial" w:hAnsi="Arial" w:cs="Arial"/>
          <w:b/>
          <w:bCs/>
          <w:sz w:val="22"/>
          <w:u w:val="single"/>
        </w:rPr>
        <w:t xml:space="preserve"> </w:t>
      </w:r>
      <w:r w:rsidR="000C2835" w:rsidRPr="00FD492E">
        <w:rPr>
          <w:rFonts w:ascii="Arial" w:hAnsi="Arial" w:cs="Arial"/>
          <w:b/>
          <w:bCs/>
          <w:sz w:val="22"/>
          <w:u w:val="single"/>
        </w:rPr>
        <w:t>P</w:t>
      </w:r>
      <w:r w:rsidRPr="00FD492E">
        <w:rPr>
          <w:rFonts w:ascii="Arial" w:hAnsi="Arial" w:cs="Arial"/>
          <w:b/>
          <w:bCs/>
          <w:sz w:val="22"/>
          <w:u w:val="single"/>
        </w:rPr>
        <w:t xml:space="preserve">roduce </w:t>
      </w:r>
      <w:r w:rsidR="000C2835" w:rsidRPr="00FD492E">
        <w:rPr>
          <w:rFonts w:ascii="Arial" w:hAnsi="Arial" w:cs="Arial"/>
          <w:b/>
          <w:bCs/>
          <w:sz w:val="22"/>
          <w:u w:val="single"/>
        </w:rPr>
        <w:t>E</w:t>
      </w:r>
      <w:r w:rsidRPr="00FD492E">
        <w:rPr>
          <w:rFonts w:ascii="Arial" w:hAnsi="Arial" w:cs="Arial"/>
          <w:b/>
          <w:bCs/>
          <w:sz w:val="22"/>
          <w:u w:val="single"/>
        </w:rPr>
        <w:t xml:space="preserve">nergy </w:t>
      </w:r>
      <w:r w:rsidR="000C2835" w:rsidRPr="00FD492E">
        <w:rPr>
          <w:rFonts w:ascii="Arial" w:hAnsi="Arial" w:cs="Arial"/>
          <w:b/>
          <w:bCs/>
          <w:sz w:val="22"/>
          <w:u w:val="single"/>
        </w:rPr>
        <w:t>T</w:t>
      </w:r>
      <w:r w:rsidRPr="00FD492E">
        <w:rPr>
          <w:rFonts w:ascii="Arial" w:hAnsi="Arial" w:cs="Arial"/>
          <w:b/>
          <w:bCs/>
          <w:sz w:val="22"/>
          <w:u w:val="single"/>
        </w:rPr>
        <w:t xml:space="preserve">hrough </w:t>
      </w:r>
      <w:r w:rsidR="000C2835" w:rsidRPr="00FD492E">
        <w:rPr>
          <w:rFonts w:ascii="Arial" w:hAnsi="Arial" w:cs="Arial"/>
          <w:b/>
          <w:bCs/>
          <w:sz w:val="22"/>
          <w:u w:val="single"/>
        </w:rPr>
        <w:t>C</w:t>
      </w:r>
      <w:r w:rsidRPr="00FD492E">
        <w:rPr>
          <w:rFonts w:ascii="Arial" w:hAnsi="Arial" w:cs="Arial"/>
          <w:b/>
          <w:bCs/>
          <w:sz w:val="22"/>
          <w:u w:val="single"/>
        </w:rPr>
        <w:t xml:space="preserve">ell </w:t>
      </w:r>
      <w:r w:rsidR="000C2835" w:rsidRPr="00FD492E">
        <w:rPr>
          <w:rFonts w:ascii="Arial" w:hAnsi="Arial" w:cs="Arial"/>
          <w:b/>
          <w:bCs/>
          <w:sz w:val="22"/>
          <w:u w:val="single"/>
        </w:rPr>
        <w:t>M</w:t>
      </w:r>
      <w:r w:rsidRPr="00FD492E">
        <w:rPr>
          <w:rFonts w:ascii="Arial" w:hAnsi="Arial" w:cs="Arial"/>
          <w:b/>
          <w:bCs/>
          <w:sz w:val="22"/>
          <w:u w:val="single"/>
        </w:rPr>
        <w:t xml:space="preserve">etabolism </w:t>
      </w:r>
    </w:p>
    <w:p w14:paraId="5E253A93" w14:textId="77777777" w:rsidR="00745ADE" w:rsidRPr="00FD492E" w:rsidRDefault="00745ADE" w:rsidP="00FD492E">
      <w:pPr>
        <w:spacing w:line="360" w:lineRule="auto"/>
        <w:rPr>
          <w:rFonts w:ascii="Arial" w:hAnsi="Arial" w:cs="Arial"/>
          <w:sz w:val="22"/>
        </w:rPr>
      </w:pPr>
      <w:r w:rsidRPr="00FD492E">
        <w:rPr>
          <w:rFonts w:ascii="Arial" w:hAnsi="Arial" w:cs="Arial"/>
          <w:sz w:val="22"/>
        </w:rPr>
        <w:t>The energy production process of body cells necessitates oxygen and glucose, and this process is called cellular respiration. This happens in the mitochondria of cells, and this keeps the body's function, growth, repair and others normal. The diabetic patients need to know this production because low control of glucose will influence energy production.</w:t>
      </w:r>
    </w:p>
    <w:p w14:paraId="5544F470" w14:textId="77777777" w:rsidR="00745ADE" w:rsidRPr="00FD492E" w:rsidRDefault="00745ADE" w:rsidP="00FD492E">
      <w:pPr>
        <w:spacing w:line="360" w:lineRule="auto"/>
        <w:rPr>
          <w:rFonts w:ascii="Arial" w:hAnsi="Arial" w:cs="Arial"/>
          <w:sz w:val="22"/>
        </w:rPr>
      </w:pPr>
      <w:r w:rsidRPr="00FD492E">
        <w:rPr>
          <w:rFonts w:ascii="Arial" w:hAnsi="Arial" w:cs="Arial"/>
          <w:sz w:val="22"/>
        </w:rPr>
        <w:t>After the digestion of foods, glucose enters the bloodstream and is transported to body cells. Insulin moves glucose from the blood to cells to be used as fuel. Inside the cell, glucose needs to go through several chemical reactions, and glycolysis starts this. In the cytoplasm, this stage gets started, and this does not need oxygen (Feng et al., 2023). In glycolysis, one glucose molecule is broken down into smaller molecules to generate energy as adenosine triphosphate, or ATP.</w:t>
      </w:r>
    </w:p>
    <w:p w14:paraId="51626120" w14:textId="77777777" w:rsidR="00745ADE" w:rsidRPr="00FD492E" w:rsidRDefault="00745ADE" w:rsidP="00FD492E">
      <w:pPr>
        <w:spacing w:line="360" w:lineRule="auto"/>
        <w:rPr>
          <w:rFonts w:ascii="Arial" w:hAnsi="Arial" w:cs="Arial"/>
          <w:sz w:val="22"/>
        </w:rPr>
      </w:pPr>
      <w:r w:rsidRPr="00FD492E">
        <w:rPr>
          <w:rFonts w:ascii="Arial" w:hAnsi="Arial" w:cs="Arial"/>
          <w:sz w:val="22"/>
        </w:rPr>
        <w:t>This process continues in the mitochondria with enough oxygen. Then, the glycolysis products enter the Krebs cycle or the citric acid cycle. Further, the glucose molecules are broken down to release carbon dioxide as a waste product. At this stage, small ATP is prepared, and then they transfer high-energy electrons to carrier molecules. These carriers support energy production and generation.</w:t>
      </w:r>
    </w:p>
    <w:p w14:paraId="4634ECCE" w14:textId="77777777" w:rsidR="00745ADE" w:rsidRPr="00FD492E" w:rsidRDefault="00745ADE" w:rsidP="00FD492E">
      <w:pPr>
        <w:spacing w:line="360" w:lineRule="auto"/>
        <w:rPr>
          <w:rFonts w:ascii="Arial" w:hAnsi="Arial" w:cs="Arial"/>
          <w:sz w:val="22"/>
        </w:rPr>
      </w:pPr>
      <w:r w:rsidRPr="00FD492E">
        <w:rPr>
          <w:rFonts w:ascii="Arial" w:hAnsi="Arial" w:cs="Arial"/>
          <w:sz w:val="22"/>
        </w:rPr>
        <w:t xml:space="preserve">The inner membrane of the mitochondria, the electron transport chain need oxygen. Here, oxygen is the final electron acceptor, so that pass electron in the chain and produces large amounts of ATP (Butt, 2022). The main energy currency of the body is ATP, and this executes </w:t>
      </w:r>
      <w:r w:rsidRPr="00FD492E">
        <w:rPr>
          <w:rFonts w:ascii="Arial" w:hAnsi="Arial" w:cs="Arial"/>
          <w:sz w:val="22"/>
        </w:rPr>
        <w:lastRenderedPageBreak/>
        <w:t>key processes like muscle contraction, nerve transmission, temperature regulation, organ function and others.</w:t>
      </w:r>
    </w:p>
    <w:p w14:paraId="776D6F0D" w14:textId="77777777" w:rsidR="00745ADE" w:rsidRPr="00FD492E" w:rsidRDefault="00745ADE" w:rsidP="00FD492E">
      <w:pPr>
        <w:spacing w:line="360" w:lineRule="auto"/>
        <w:rPr>
          <w:rFonts w:ascii="Arial" w:hAnsi="Arial" w:cs="Arial"/>
          <w:sz w:val="22"/>
        </w:rPr>
      </w:pPr>
      <w:r w:rsidRPr="00FD492E">
        <w:rPr>
          <w:rFonts w:ascii="Arial" w:hAnsi="Arial" w:cs="Arial"/>
          <w:sz w:val="22"/>
        </w:rPr>
        <w:t>Among diabetic patients, insulin resistance prevents the cells to uptake glucose, so there can be high blood glucose, but the cells will not get energy. This is what people call tiredness and weakness. So, effective management of blood glucose incentivises cellular metabolism, so that the body can properly use glucose and oxygen in satisfying the energy demands of the body and maintain health.</w:t>
      </w:r>
    </w:p>
    <w:p w14:paraId="0AF0693F" w14:textId="46DA23E0" w:rsidR="00D135C4" w:rsidRPr="00FD492E" w:rsidRDefault="00745ADE" w:rsidP="00FD492E">
      <w:pPr>
        <w:spacing w:line="360" w:lineRule="auto"/>
        <w:rPr>
          <w:rFonts w:ascii="Arial" w:hAnsi="Arial" w:cs="Arial"/>
          <w:sz w:val="22"/>
        </w:rPr>
      </w:pPr>
      <w:r w:rsidRPr="00FD492E">
        <w:rPr>
          <w:rFonts w:ascii="Arial" w:hAnsi="Arial" w:cs="Arial"/>
          <w:sz w:val="22"/>
        </w:rPr>
        <w:t>Regular physical activity transports oxygen and enhances insulin sensitivity for ATP production (Ahmad et al., 2022). In primary care settings, the care professionals inform patients on the connectivity of diet, activity, and medication for cellular energy use. This helps the patients in self-management and alleviates the risks of metabolic complications in the long run.</w:t>
      </w:r>
    </w:p>
    <w:p w14:paraId="29242753" w14:textId="77777777" w:rsidR="0082708F" w:rsidRPr="00FD492E" w:rsidRDefault="0082708F" w:rsidP="00FD492E">
      <w:pPr>
        <w:spacing w:line="360" w:lineRule="auto"/>
        <w:rPr>
          <w:rFonts w:ascii="Arial" w:hAnsi="Arial" w:cs="Arial"/>
          <w:sz w:val="22"/>
        </w:rPr>
      </w:pPr>
    </w:p>
    <w:p w14:paraId="44024F22" w14:textId="03CCA841" w:rsidR="00D135C4" w:rsidRPr="00FD492E" w:rsidRDefault="00D135C4" w:rsidP="00FD492E">
      <w:pPr>
        <w:spacing w:line="360" w:lineRule="auto"/>
        <w:rPr>
          <w:rFonts w:ascii="Arial" w:hAnsi="Arial" w:cs="Arial"/>
          <w:b/>
          <w:bCs/>
          <w:sz w:val="22"/>
          <w:u w:val="single"/>
        </w:rPr>
      </w:pPr>
      <w:r w:rsidRPr="00FD492E">
        <w:rPr>
          <w:rFonts w:ascii="Arial" w:hAnsi="Arial" w:cs="Arial"/>
          <w:b/>
          <w:bCs/>
          <w:sz w:val="22"/>
          <w:u w:val="single"/>
        </w:rPr>
        <w:t xml:space="preserve">How </w:t>
      </w:r>
      <w:r w:rsidR="005A2113" w:rsidRPr="00FD492E">
        <w:rPr>
          <w:rFonts w:ascii="Arial" w:hAnsi="Arial" w:cs="Arial"/>
          <w:b/>
          <w:bCs/>
          <w:sz w:val="22"/>
          <w:u w:val="single"/>
        </w:rPr>
        <w:t>R</w:t>
      </w:r>
      <w:r w:rsidRPr="00FD492E">
        <w:rPr>
          <w:rFonts w:ascii="Arial" w:hAnsi="Arial" w:cs="Arial"/>
          <w:b/>
          <w:bCs/>
          <w:sz w:val="22"/>
          <w:u w:val="single"/>
        </w:rPr>
        <w:t xml:space="preserve">ecording and </w:t>
      </w:r>
      <w:r w:rsidR="005A2113" w:rsidRPr="00FD492E">
        <w:rPr>
          <w:rFonts w:ascii="Arial" w:hAnsi="Arial" w:cs="Arial"/>
          <w:b/>
          <w:bCs/>
          <w:sz w:val="22"/>
          <w:u w:val="single"/>
        </w:rPr>
        <w:t>T</w:t>
      </w:r>
      <w:r w:rsidRPr="00FD492E">
        <w:rPr>
          <w:rFonts w:ascii="Arial" w:hAnsi="Arial" w:cs="Arial"/>
          <w:b/>
          <w:bCs/>
          <w:sz w:val="22"/>
          <w:u w:val="single"/>
        </w:rPr>
        <w:t xml:space="preserve">racking </w:t>
      </w:r>
      <w:r w:rsidR="005A2113" w:rsidRPr="00FD492E">
        <w:rPr>
          <w:rFonts w:ascii="Arial" w:hAnsi="Arial" w:cs="Arial"/>
          <w:b/>
          <w:bCs/>
          <w:sz w:val="22"/>
          <w:u w:val="single"/>
        </w:rPr>
        <w:t>B</w:t>
      </w:r>
      <w:r w:rsidRPr="00FD492E">
        <w:rPr>
          <w:rFonts w:ascii="Arial" w:hAnsi="Arial" w:cs="Arial"/>
          <w:b/>
          <w:bCs/>
          <w:sz w:val="22"/>
          <w:u w:val="single"/>
        </w:rPr>
        <w:t xml:space="preserve">lood </w:t>
      </w:r>
      <w:r w:rsidR="005A2113" w:rsidRPr="00FD492E">
        <w:rPr>
          <w:rFonts w:ascii="Arial" w:hAnsi="Arial" w:cs="Arial"/>
          <w:b/>
          <w:bCs/>
          <w:sz w:val="22"/>
          <w:u w:val="single"/>
        </w:rPr>
        <w:t>S</w:t>
      </w:r>
      <w:r w:rsidRPr="00FD492E">
        <w:rPr>
          <w:rFonts w:ascii="Arial" w:hAnsi="Arial" w:cs="Arial"/>
          <w:b/>
          <w:bCs/>
          <w:sz w:val="22"/>
          <w:u w:val="single"/>
        </w:rPr>
        <w:t xml:space="preserve">ugar </w:t>
      </w:r>
      <w:r w:rsidR="005A2113" w:rsidRPr="00FD492E">
        <w:rPr>
          <w:rFonts w:ascii="Arial" w:hAnsi="Arial" w:cs="Arial"/>
          <w:b/>
          <w:bCs/>
          <w:sz w:val="22"/>
          <w:u w:val="single"/>
        </w:rPr>
        <w:t>L</w:t>
      </w:r>
      <w:r w:rsidRPr="00FD492E">
        <w:rPr>
          <w:rFonts w:ascii="Arial" w:hAnsi="Arial" w:cs="Arial"/>
          <w:b/>
          <w:bCs/>
          <w:sz w:val="22"/>
          <w:u w:val="single"/>
        </w:rPr>
        <w:t xml:space="preserve">evels </w:t>
      </w:r>
      <w:r w:rsidR="005A2113" w:rsidRPr="00FD492E">
        <w:rPr>
          <w:rFonts w:ascii="Arial" w:hAnsi="Arial" w:cs="Arial"/>
          <w:b/>
          <w:bCs/>
          <w:sz w:val="22"/>
          <w:u w:val="single"/>
        </w:rPr>
        <w:t>H</w:t>
      </w:r>
      <w:r w:rsidRPr="00FD492E">
        <w:rPr>
          <w:rFonts w:ascii="Arial" w:hAnsi="Arial" w:cs="Arial"/>
          <w:b/>
          <w:bCs/>
          <w:sz w:val="22"/>
          <w:u w:val="single"/>
        </w:rPr>
        <w:t xml:space="preserve">elps </w:t>
      </w:r>
      <w:r w:rsidR="005A2113" w:rsidRPr="00FD492E">
        <w:rPr>
          <w:rFonts w:ascii="Arial" w:hAnsi="Arial" w:cs="Arial"/>
          <w:b/>
          <w:bCs/>
          <w:sz w:val="22"/>
          <w:u w:val="single"/>
        </w:rPr>
        <w:t>I</w:t>
      </w:r>
      <w:r w:rsidRPr="00FD492E">
        <w:rPr>
          <w:rFonts w:ascii="Arial" w:hAnsi="Arial" w:cs="Arial"/>
          <w:b/>
          <w:bCs/>
          <w:sz w:val="22"/>
          <w:u w:val="single"/>
        </w:rPr>
        <w:t xml:space="preserve">ndividuals </w:t>
      </w:r>
      <w:r w:rsidR="005A2113" w:rsidRPr="00FD492E">
        <w:rPr>
          <w:rFonts w:ascii="Arial" w:hAnsi="Arial" w:cs="Arial"/>
          <w:b/>
          <w:bCs/>
          <w:sz w:val="22"/>
          <w:u w:val="single"/>
        </w:rPr>
        <w:t>with</w:t>
      </w:r>
      <w:r w:rsidRPr="00FD492E">
        <w:rPr>
          <w:rFonts w:ascii="Arial" w:hAnsi="Arial" w:cs="Arial"/>
          <w:b/>
          <w:bCs/>
          <w:sz w:val="22"/>
          <w:u w:val="single"/>
        </w:rPr>
        <w:t xml:space="preserve"> Type 2 diabetes </w:t>
      </w:r>
      <w:r w:rsidR="005A2113" w:rsidRPr="00FD492E">
        <w:rPr>
          <w:rFonts w:ascii="Arial" w:hAnsi="Arial" w:cs="Arial"/>
          <w:b/>
          <w:bCs/>
          <w:sz w:val="22"/>
          <w:u w:val="single"/>
        </w:rPr>
        <w:t>T</w:t>
      </w:r>
      <w:r w:rsidRPr="00FD492E">
        <w:rPr>
          <w:rFonts w:ascii="Arial" w:hAnsi="Arial" w:cs="Arial"/>
          <w:b/>
          <w:bCs/>
          <w:sz w:val="22"/>
          <w:u w:val="single"/>
        </w:rPr>
        <w:t xml:space="preserve">o </w:t>
      </w:r>
      <w:r w:rsidR="005A2113" w:rsidRPr="00FD492E">
        <w:rPr>
          <w:rFonts w:ascii="Arial" w:hAnsi="Arial" w:cs="Arial"/>
          <w:b/>
          <w:bCs/>
          <w:sz w:val="22"/>
          <w:u w:val="single"/>
        </w:rPr>
        <w:t>S</w:t>
      </w:r>
      <w:r w:rsidRPr="00FD492E">
        <w:rPr>
          <w:rFonts w:ascii="Arial" w:hAnsi="Arial" w:cs="Arial"/>
          <w:b/>
          <w:bCs/>
          <w:sz w:val="22"/>
          <w:u w:val="single"/>
        </w:rPr>
        <w:t xml:space="preserve">afely </w:t>
      </w:r>
      <w:r w:rsidR="005A2113" w:rsidRPr="00FD492E">
        <w:rPr>
          <w:rFonts w:ascii="Arial" w:hAnsi="Arial" w:cs="Arial"/>
          <w:b/>
          <w:bCs/>
          <w:sz w:val="22"/>
          <w:u w:val="single"/>
        </w:rPr>
        <w:t>M</w:t>
      </w:r>
      <w:r w:rsidRPr="00FD492E">
        <w:rPr>
          <w:rFonts w:ascii="Arial" w:hAnsi="Arial" w:cs="Arial"/>
          <w:b/>
          <w:bCs/>
          <w:sz w:val="22"/>
          <w:u w:val="single"/>
        </w:rPr>
        <w:t xml:space="preserve">anage </w:t>
      </w:r>
      <w:r w:rsidR="005A2113" w:rsidRPr="00FD492E">
        <w:rPr>
          <w:rFonts w:ascii="Arial" w:hAnsi="Arial" w:cs="Arial"/>
          <w:b/>
          <w:bCs/>
          <w:sz w:val="22"/>
          <w:u w:val="single"/>
        </w:rPr>
        <w:t>T</w:t>
      </w:r>
      <w:r w:rsidRPr="00FD492E">
        <w:rPr>
          <w:rFonts w:ascii="Arial" w:hAnsi="Arial" w:cs="Arial"/>
          <w:b/>
          <w:bCs/>
          <w:sz w:val="22"/>
          <w:u w:val="single"/>
        </w:rPr>
        <w:t xml:space="preserve">heir </w:t>
      </w:r>
      <w:r w:rsidR="005A2113" w:rsidRPr="00FD492E">
        <w:rPr>
          <w:rFonts w:ascii="Arial" w:hAnsi="Arial" w:cs="Arial"/>
          <w:b/>
          <w:bCs/>
          <w:sz w:val="22"/>
          <w:u w:val="single"/>
        </w:rPr>
        <w:t>C</w:t>
      </w:r>
      <w:r w:rsidRPr="00FD492E">
        <w:rPr>
          <w:rFonts w:ascii="Arial" w:hAnsi="Arial" w:cs="Arial"/>
          <w:b/>
          <w:bCs/>
          <w:sz w:val="22"/>
          <w:u w:val="single"/>
        </w:rPr>
        <w:t xml:space="preserve">ondition </w:t>
      </w:r>
    </w:p>
    <w:p w14:paraId="27A2B37F" w14:textId="77777777" w:rsidR="00D135C4" w:rsidRPr="00FD492E" w:rsidRDefault="00D135C4" w:rsidP="00FD492E">
      <w:pPr>
        <w:spacing w:line="360" w:lineRule="auto"/>
        <w:rPr>
          <w:rFonts w:ascii="Arial" w:hAnsi="Arial" w:cs="Arial"/>
          <w:sz w:val="22"/>
        </w:rPr>
      </w:pPr>
      <w:r w:rsidRPr="00FD492E">
        <w:rPr>
          <w:rFonts w:ascii="Arial" w:hAnsi="Arial" w:cs="Arial"/>
          <w:sz w:val="22"/>
        </w:rPr>
        <w:t>People with Type 2 diabetes need to record and track their blood sugar levels to manage their conditions safely. According to UK primary care, if patients focus on self-monitoring, they can collaborate with healthcare professionals to make better decisions and develop better care plans (Zhu, Zhu and Wu, 2022).</w:t>
      </w:r>
    </w:p>
    <w:p w14:paraId="27CCC5C3" w14:textId="77777777" w:rsidR="00D135C4" w:rsidRPr="00FD492E" w:rsidRDefault="00D135C4" w:rsidP="00FD492E">
      <w:pPr>
        <w:spacing w:line="360" w:lineRule="auto"/>
        <w:rPr>
          <w:rFonts w:ascii="Arial" w:hAnsi="Arial" w:cs="Arial"/>
          <w:sz w:val="22"/>
        </w:rPr>
      </w:pPr>
      <w:r w:rsidRPr="00FD492E">
        <w:rPr>
          <w:rFonts w:ascii="Arial" w:hAnsi="Arial" w:cs="Arial"/>
          <w:sz w:val="22"/>
        </w:rPr>
        <w:t>If the individuals monitor their blood glucose regularly, they will see the changes in levels in a specific timeline. They will get to know the influence of their food intake, portion sizes, physical activity, stress, illness, and medication on their blood sugar. For example, the patients can identify higher readings after eating refined carbohydrates; again, they will see lower readings after a walk. These will help them in personalising and practical diabetes management, not as abstract.</w:t>
      </w:r>
    </w:p>
    <w:p w14:paraId="75CB8D46" w14:textId="77777777" w:rsidR="00D135C4" w:rsidRPr="00FD492E" w:rsidRDefault="00D135C4" w:rsidP="00FD492E">
      <w:pPr>
        <w:spacing w:line="360" w:lineRule="auto"/>
        <w:rPr>
          <w:rFonts w:ascii="Arial" w:hAnsi="Arial" w:cs="Arial"/>
          <w:sz w:val="22"/>
        </w:rPr>
      </w:pPr>
      <w:r w:rsidRPr="00FD492E">
        <w:rPr>
          <w:rFonts w:ascii="Arial" w:hAnsi="Arial" w:cs="Arial"/>
          <w:sz w:val="22"/>
        </w:rPr>
        <w:t>If the patients track their results for weeks and months, they will recognise patterns and trends (Pleus et al., 2022). When they see higher readings consistently, this means their current lifestyle and current medications need to be changed; seeing frequent low readings can help understand their overtreatment. In GP or diabetes nurse appointments, the professionals see these records with HbA1c results. This helps modify treatment, such as changing medication doses, reviewing diet, or setting realistic physical activity goals, among others.</w:t>
      </w:r>
    </w:p>
    <w:p w14:paraId="1CF7A28E" w14:textId="04FC6F37" w:rsidR="00D135C4" w:rsidRPr="00FD492E" w:rsidRDefault="00D135C4" w:rsidP="00FD492E">
      <w:pPr>
        <w:spacing w:line="360" w:lineRule="auto"/>
        <w:rPr>
          <w:rFonts w:ascii="Arial" w:hAnsi="Arial" w:cs="Arial"/>
          <w:sz w:val="22"/>
        </w:rPr>
      </w:pPr>
      <w:r w:rsidRPr="00FD492E">
        <w:rPr>
          <w:rFonts w:ascii="Arial" w:hAnsi="Arial" w:cs="Arial"/>
          <w:sz w:val="22"/>
        </w:rPr>
        <w:lastRenderedPageBreak/>
        <w:t>As key benefits, if the patients regularly monitor their blood glucose levels, they will be safe</w:t>
      </w:r>
      <w:r w:rsidR="004E0A69" w:rsidRPr="00FD492E">
        <w:rPr>
          <w:rFonts w:ascii="Arial" w:hAnsi="Arial" w:cs="Arial"/>
          <w:sz w:val="22"/>
        </w:rPr>
        <w:t>r</w:t>
      </w:r>
      <w:r w:rsidRPr="00FD492E">
        <w:rPr>
          <w:rFonts w:ascii="Arial" w:hAnsi="Arial" w:cs="Arial"/>
          <w:sz w:val="22"/>
        </w:rPr>
        <w:t>. In Type 2 diabetes, hypoglycaemia is not as common as it is in Type 1; it can still occur in people who keep taking insulin or certain oral medications (Pedreanez et al., 2022). If the patients keep a regular record of blood sugar levels, at the early stage, they will identify the warning signs. This habit or recording process will help them tracking rectifying actions instantly, like eating fast-acting carbohydrates. This will alleviate the tendency or risk of severe episodes, which could be falls, confusion, or hospital admission, among others.</w:t>
      </w:r>
    </w:p>
    <w:p w14:paraId="6323D941" w14:textId="4224F0F7" w:rsidR="00D135C4" w:rsidRPr="00FD492E" w:rsidRDefault="00D135C4" w:rsidP="00FD492E">
      <w:pPr>
        <w:spacing w:line="360" w:lineRule="auto"/>
        <w:rPr>
          <w:rFonts w:ascii="Arial" w:hAnsi="Arial" w:cs="Arial"/>
          <w:sz w:val="22"/>
        </w:rPr>
      </w:pPr>
      <w:r w:rsidRPr="00FD492E">
        <w:rPr>
          <w:rFonts w:ascii="Arial" w:hAnsi="Arial" w:cs="Arial"/>
          <w:sz w:val="22"/>
        </w:rPr>
        <w:t xml:space="preserve">If the patients regularly monitor their blood glucose level, they will get motivated in continuing their already taken beneficial measures when they see health improvements; in the opposite conditions, they will understand the necessity of their behavioural change for getting better results and fighting against health adversities (Mosenzon et al., 2023). For example, when they stopped smoking, lost weight, and increased physical activities, they might identify better results in blood glucose levels. This can inspire them to make positive lifestyle choices. On the other hand, when they see </w:t>
      </w:r>
      <w:r w:rsidR="004E0A69" w:rsidRPr="00FD492E">
        <w:rPr>
          <w:rFonts w:ascii="Arial" w:hAnsi="Arial" w:cs="Arial"/>
          <w:sz w:val="22"/>
        </w:rPr>
        <w:t xml:space="preserve">low </w:t>
      </w:r>
      <w:r w:rsidRPr="00FD492E">
        <w:rPr>
          <w:rFonts w:ascii="Arial" w:hAnsi="Arial" w:cs="Arial"/>
          <w:sz w:val="22"/>
        </w:rPr>
        <w:t>readings, they will consider this to be an early warning</w:t>
      </w:r>
      <w:r w:rsidR="004E0A69" w:rsidRPr="00FD492E">
        <w:rPr>
          <w:rFonts w:ascii="Arial" w:hAnsi="Arial" w:cs="Arial"/>
          <w:sz w:val="22"/>
        </w:rPr>
        <w:t xml:space="preserve"> sign</w:t>
      </w:r>
      <w:r w:rsidRPr="00FD492E">
        <w:rPr>
          <w:rFonts w:ascii="Arial" w:hAnsi="Arial" w:cs="Arial"/>
          <w:sz w:val="22"/>
        </w:rPr>
        <w:t>, which will push the individuals to seek support from the</w:t>
      </w:r>
      <w:r w:rsidR="004E0A69" w:rsidRPr="00FD492E">
        <w:rPr>
          <w:rFonts w:ascii="Arial" w:hAnsi="Arial" w:cs="Arial"/>
          <w:sz w:val="22"/>
        </w:rPr>
        <w:t xml:space="preserve"> H</w:t>
      </w:r>
      <w:r w:rsidRPr="00FD492E">
        <w:rPr>
          <w:rFonts w:ascii="Arial" w:hAnsi="Arial" w:cs="Arial"/>
          <w:sz w:val="22"/>
        </w:rPr>
        <w:t>ealthcare professionals before they encounter health complications. For long-term conditions like diabetes, the sense of control is highly crucial.</w:t>
      </w:r>
    </w:p>
    <w:p w14:paraId="0A46E1BB" w14:textId="19261B8D" w:rsidR="0003526B" w:rsidRPr="00FD492E" w:rsidRDefault="00D135C4" w:rsidP="00FD492E">
      <w:pPr>
        <w:spacing w:line="360" w:lineRule="auto"/>
        <w:rPr>
          <w:rFonts w:ascii="Arial" w:hAnsi="Arial" w:cs="Arial"/>
          <w:sz w:val="22"/>
        </w:rPr>
      </w:pPr>
      <w:r w:rsidRPr="00FD492E">
        <w:rPr>
          <w:rFonts w:ascii="Arial" w:hAnsi="Arial" w:cs="Arial"/>
          <w:sz w:val="22"/>
        </w:rPr>
        <w:t>From the analysis of the NHS, it can be said that if individuals focus on self-management effectively, they can alleviate the complication risks, which could be cardiovascular disease, kidney damage, sight loss, and others. When patients keep accurate records, they will become active partners in their care (Lu et al., 2023). When the practice nurses and diabetes services educate patients, they start understanding their readings and respond appropriately. Overall, recording and tracking blood sugar levels is the process of empowering people with Type 2 diabetes so that they can manage their condition more confidently, safely, and sustainably within everyday life</w:t>
      </w:r>
      <w:r w:rsidR="005F29D5" w:rsidRPr="00FD492E">
        <w:rPr>
          <w:rFonts w:ascii="Arial" w:hAnsi="Arial" w:cs="Arial"/>
          <w:sz w:val="22"/>
        </w:rPr>
        <w:t>.</w:t>
      </w:r>
    </w:p>
    <w:p w14:paraId="02EECE41" w14:textId="77777777" w:rsidR="005F29D5" w:rsidRPr="00FD492E" w:rsidRDefault="005F29D5" w:rsidP="00FD492E">
      <w:pPr>
        <w:spacing w:line="360" w:lineRule="auto"/>
        <w:rPr>
          <w:rFonts w:ascii="Arial" w:hAnsi="Arial" w:cs="Arial"/>
          <w:sz w:val="22"/>
        </w:rPr>
      </w:pPr>
    </w:p>
    <w:p w14:paraId="5C4E780E" w14:textId="5C33FE8F" w:rsidR="0003526B" w:rsidRPr="00FD492E" w:rsidRDefault="0003526B" w:rsidP="00FD492E">
      <w:pPr>
        <w:spacing w:line="360" w:lineRule="auto"/>
        <w:rPr>
          <w:rFonts w:ascii="Arial" w:hAnsi="Arial" w:cs="Arial"/>
          <w:b/>
          <w:bCs/>
          <w:sz w:val="22"/>
          <w:u w:val="single"/>
        </w:rPr>
      </w:pPr>
      <w:r w:rsidRPr="00FD492E">
        <w:rPr>
          <w:rFonts w:ascii="Arial" w:hAnsi="Arial" w:cs="Arial"/>
          <w:b/>
          <w:bCs/>
          <w:sz w:val="22"/>
          <w:u w:val="single"/>
        </w:rPr>
        <w:t>Evidence</w:t>
      </w:r>
      <w:r w:rsidR="005A2113" w:rsidRPr="00FD492E">
        <w:rPr>
          <w:rFonts w:ascii="Arial" w:hAnsi="Arial" w:cs="Arial"/>
          <w:b/>
          <w:bCs/>
          <w:sz w:val="22"/>
          <w:u w:val="single"/>
        </w:rPr>
        <w:t xml:space="preserve"> B</w:t>
      </w:r>
      <w:r w:rsidRPr="00FD492E">
        <w:rPr>
          <w:rFonts w:ascii="Arial" w:hAnsi="Arial" w:cs="Arial"/>
          <w:b/>
          <w:bCs/>
          <w:sz w:val="22"/>
          <w:u w:val="single"/>
        </w:rPr>
        <w:t xml:space="preserve">ased </w:t>
      </w:r>
      <w:r w:rsidR="005A2113" w:rsidRPr="00FD492E">
        <w:rPr>
          <w:rFonts w:ascii="Arial" w:hAnsi="Arial" w:cs="Arial"/>
          <w:b/>
          <w:bCs/>
          <w:sz w:val="22"/>
          <w:u w:val="single"/>
        </w:rPr>
        <w:t>R</w:t>
      </w:r>
      <w:r w:rsidRPr="00FD492E">
        <w:rPr>
          <w:rFonts w:ascii="Arial" w:hAnsi="Arial" w:cs="Arial"/>
          <w:b/>
          <w:bCs/>
          <w:sz w:val="22"/>
          <w:u w:val="single"/>
        </w:rPr>
        <w:t xml:space="preserve">ecommendations </w:t>
      </w:r>
      <w:r w:rsidR="004E0A69" w:rsidRPr="00FD492E">
        <w:rPr>
          <w:rFonts w:ascii="Arial" w:hAnsi="Arial" w:cs="Arial"/>
          <w:b/>
          <w:bCs/>
          <w:sz w:val="22"/>
          <w:u w:val="single"/>
        </w:rPr>
        <w:t>on</w:t>
      </w:r>
      <w:r w:rsidRPr="00FD492E">
        <w:rPr>
          <w:rFonts w:ascii="Arial" w:hAnsi="Arial" w:cs="Arial"/>
          <w:b/>
          <w:bCs/>
          <w:sz w:val="22"/>
          <w:u w:val="single"/>
        </w:rPr>
        <w:t xml:space="preserve"> </w:t>
      </w:r>
      <w:r w:rsidR="005A2113" w:rsidRPr="00FD492E">
        <w:rPr>
          <w:rFonts w:ascii="Arial" w:hAnsi="Arial" w:cs="Arial"/>
          <w:b/>
          <w:bCs/>
          <w:sz w:val="22"/>
          <w:u w:val="single"/>
        </w:rPr>
        <w:t>H</w:t>
      </w:r>
      <w:r w:rsidRPr="00FD492E">
        <w:rPr>
          <w:rFonts w:ascii="Arial" w:hAnsi="Arial" w:cs="Arial"/>
          <w:b/>
          <w:bCs/>
          <w:sz w:val="22"/>
          <w:u w:val="single"/>
        </w:rPr>
        <w:t xml:space="preserve">ow </w:t>
      </w:r>
      <w:r w:rsidR="005A2113" w:rsidRPr="00FD492E">
        <w:rPr>
          <w:rFonts w:ascii="Arial" w:hAnsi="Arial" w:cs="Arial"/>
          <w:b/>
          <w:bCs/>
          <w:sz w:val="22"/>
          <w:u w:val="single"/>
        </w:rPr>
        <w:t>L</w:t>
      </w:r>
      <w:r w:rsidRPr="00FD492E">
        <w:rPr>
          <w:rFonts w:ascii="Arial" w:hAnsi="Arial" w:cs="Arial"/>
          <w:b/>
          <w:bCs/>
          <w:sz w:val="22"/>
          <w:u w:val="single"/>
        </w:rPr>
        <w:t xml:space="preserve">ifestyle </w:t>
      </w:r>
      <w:r w:rsidR="005A2113" w:rsidRPr="00FD492E">
        <w:rPr>
          <w:rFonts w:ascii="Arial" w:hAnsi="Arial" w:cs="Arial"/>
          <w:b/>
          <w:bCs/>
          <w:sz w:val="22"/>
          <w:u w:val="single"/>
        </w:rPr>
        <w:t>C</w:t>
      </w:r>
      <w:r w:rsidRPr="00FD492E">
        <w:rPr>
          <w:rFonts w:ascii="Arial" w:hAnsi="Arial" w:cs="Arial"/>
          <w:b/>
          <w:bCs/>
          <w:sz w:val="22"/>
          <w:u w:val="single"/>
        </w:rPr>
        <w:t xml:space="preserve">hanges </w:t>
      </w:r>
      <w:r w:rsidR="005A2113" w:rsidRPr="00FD492E">
        <w:rPr>
          <w:rFonts w:ascii="Arial" w:hAnsi="Arial" w:cs="Arial"/>
          <w:b/>
          <w:bCs/>
          <w:sz w:val="22"/>
          <w:u w:val="single"/>
        </w:rPr>
        <w:t>C</w:t>
      </w:r>
      <w:r w:rsidRPr="00FD492E">
        <w:rPr>
          <w:rFonts w:ascii="Arial" w:hAnsi="Arial" w:cs="Arial"/>
          <w:b/>
          <w:bCs/>
          <w:sz w:val="22"/>
          <w:u w:val="single"/>
        </w:rPr>
        <w:t xml:space="preserve">an </w:t>
      </w:r>
      <w:r w:rsidR="005A2113" w:rsidRPr="00FD492E">
        <w:rPr>
          <w:rFonts w:ascii="Arial" w:hAnsi="Arial" w:cs="Arial"/>
          <w:b/>
          <w:bCs/>
          <w:sz w:val="22"/>
          <w:u w:val="single"/>
        </w:rPr>
        <w:t>I</w:t>
      </w:r>
      <w:r w:rsidRPr="00FD492E">
        <w:rPr>
          <w:rFonts w:ascii="Arial" w:hAnsi="Arial" w:cs="Arial"/>
          <w:b/>
          <w:bCs/>
          <w:sz w:val="22"/>
          <w:u w:val="single"/>
        </w:rPr>
        <w:t xml:space="preserve">mprove Type 2 Diabetes </w:t>
      </w:r>
    </w:p>
    <w:p w14:paraId="4960A8F9" w14:textId="63E6C5D4" w:rsidR="0003526B" w:rsidRPr="00FD492E" w:rsidRDefault="0003526B" w:rsidP="00FD492E">
      <w:pPr>
        <w:spacing w:line="360" w:lineRule="auto"/>
        <w:rPr>
          <w:rFonts w:ascii="Arial" w:hAnsi="Arial" w:cs="Arial"/>
          <w:sz w:val="22"/>
        </w:rPr>
      </w:pPr>
      <w:r w:rsidRPr="00FD492E">
        <w:rPr>
          <w:rFonts w:ascii="Arial" w:hAnsi="Arial" w:cs="Arial"/>
          <w:sz w:val="22"/>
        </w:rPr>
        <w:t xml:space="preserve">Analysing evidence consistently, it has been identified that for people having Type 2 diabetes, to have better outcomes, they need to focus on changing their lifestyles. In the UK, NICE and NHS guide people on why the patients need to focus on their diet, physical activity, why they should </w:t>
      </w:r>
      <w:r w:rsidRPr="00FD492E">
        <w:rPr>
          <w:rFonts w:ascii="Arial" w:hAnsi="Arial" w:cs="Arial"/>
          <w:sz w:val="22"/>
        </w:rPr>
        <w:lastRenderedPageBreak/>
        <w:t>stop smoking, manage weight and others as key elements in their process of diabetes care, even with the necessary medication (Kenney, Wilmore and Costill, 2022).</w:t>
      </w:r>
    </w:p>
    <w:p w14:paraId="1C3F23EA" w14:textId="77777777" w:rsidR="0003526B" w:rsidRPr="00FD492E" w:rsidRDefault="0003526B" w:rsidP="00FD492E">
      <w:pPr>
        <w:spacing w:line="360" w:lineRule="auto"/>
        <w:rPr>
          <w:rFonts w:ascii="Arial" w:hAnsi="Arial" w:cs="Arial"/>
          <w:sz w:val="22"/>
        </w:rPr>
      </w:pPr>
      <w:r w:rsidRPr="00FD492E">
        <w:rPr>
          <w:rFonts w:ascii="Arial" w:hAnsi="Arial" w:cs="Arial"/>
          <w:sz w:val="22"/>
        </w:rPr>
        <w:t>A key starting point is improving diet. A balanced and appropriate diet will prioritise whole grains, vegetables, fruit, lean protein, and healthy fats so that when people take their food, they can stabilise blood glucose levels. When the patients decrease taking refined carbohydrates and sugary foods after meals, they will not see a sharp upsurge in their blood sugar.</w:t>
      </w:r>
    </w:p>
    <w:p w14:paraId="3D51781D" w14:textId="77777777" w:rsidR="0003526B" w:rsidRPr="00FD492E" w:rsidRDefault="0003526B" w:rsidP="00FD492E">
      <w:pPr>
        <w:spacing w:line="360" w:lineRule="auto"/>
        <w:rPr>
          <w:rFonts w:ascii="Arial" w:hAnsi="Arial" w:cs="Arial"/>
          <w:sz w:val="22"/>
        </w:rPr>
      </w:pPr>
      <w:r w:rsidRPr="00FD492E">
        <w:rPr>
          <w:rFonts w:ascii="Arial" w:hAnsi="Arial" w:cs="Arial"/>
          <w:sz w:val="22"/>
        </w:rPr>
        <w:t>Throughout the entire day, people with diabetes need to spread their carbohydrate intake evenly. They also need to select high-fibre options (Feng et al., 2023). These will help them to control glucose and support their digestion. In comparison with restrictive diets, for many patients, the effective factors are small and sustainable changes. In this case, dietitians or structured education programmes such as DESMOND can support the patients in food selection.</w:t>
      </w:r>
    </w:p>
    <w:p w14:paraId="7979BB89" w14:textId="0D944125" w:rsidR="0003526B" w:rsidRPr="00FD492E" w:rsidRDefault="0003526B" w:rsidP="00FD492E">
      <w:pPr>
        <w:spacing w:line="360" w:lineRule="auto"/>
        <w:rPr>
          <w:rFonts w:ascii="Arial" w:hAnsi="Arial" w:cs="Arial"/>
          <w:sz w:val="22"/>
        </w:rPr>
      </w:pPr>
      <w:r w:rsidRPr="00FD492E">
        <w:rPr>
          <w:rFonts w:ascii="Arial" w:hAnsi="Arial" w:cs="Arial"/>
          <w:sz w:val="22"/>
        </w:rPr>
        <w:t>If the patients focus on regular physical activity, they will enhance their insulin sensitivity, which means the body can effectively use insulin. The guidelines of the NHS include moderate-intensity activity for at least 150 minutes per week, so these can be brisk walking, cycling, or swimming. If the patients focus on strength-based exercises, these will also be beneficial, because the increased muscle mass will help the body to take more glucose from the blood. Even after meals, short activity periods will decrease post-meal blood sugar levels (Feng et al., 2023).</w:t>
      </w:r>
      <w:r w:rsidR="00A66474" w:rsidRPr="00FD492E">
        <w:rPr>
          <w:rFonts w:ascii="Arial" w:hAnsi="Arial" w:cs="Arial"/>
          <w:sz w:val="22"/>
        </w:rPr>
        <w:t xml:space="preserve"> T</w:t>
      </w:r>
      <w:r w:rsidRPr="00FD492E">
        <w:rPr>
          <w:rFonts w:ascii="Arial" w:hAnsi="Arial" w:cs="Arial"/>
          <w:sz w:val="22"/>
        </w:rPr>
        <w:t xml:space="preserve">he patients and </w:t>
      </w:r>
      <w:r w:rsidR="00A66474" w:rsidRPr="00FD492E">
        <w:rPr>
          <w:rFonts w:ascii="Arial" w:hAnsi="Arial" w:cs="Arial"/>
          <w:sz w:val="22"/>
        </w:rPr>
        <w:t>H</w:t>
      </w:r>
      <w:r w:rsidRPr="00FD492E">
        <w:rPr>
          <w:rFonts w:ascii="Arial" w:hAnsi="Arial" w:cs="Arial"/>
          <w:sz w:val="22"/>
        </w:rPr>
        <w:t>ealthcare professionals need to keep the activity plans realistic and modified according to the capability and health condition of the individuals.</w:t>
      </w:r>
    </w:p>
    <w:p w14:paraId="4E1C7027" w14:textId="096CCEBC" w:rsidR="0003526B" w:rsidRPr="00FD492E" w:rsidRDefault="0003526B" w:rsidP="00FD492E">
      <w:pPr>
        <w:spacing w:line="360" w:lineRule="auto"/>
        <w:rPr>
          <w:rFonts w:ascii="Arial" w:hAnsi="Arial" w:cs="Arial"/>
          <w:sz w:val="22"/>
        </w:rPr>
      </w:pPr>
      <w:r w:rsidRPr="00FD492E">
        <w:rPr>
          <w:rFonts w:ascii="Arial" w:hAnsi="Arial" w:cs="Arial"/>
          <w:sz w:val="22"/>
        </w:rPr>
        <w:t xml:space="preserve">As a strong recommendation, </w:t>
      </w:r>
      <w:r w:rsidR="00A66474" w:rsidRPr="00FD492E">
        <w:rPr>
          <w:rFonts w:ascii="Arial" w:hAnsi="Arial" w:cs="Arial"/>
          <w:sz w:val="22"/>
        </w:rPr>
        <w:t xml:space="preserve">quitting </w:t>
      </w:r>
      <w:r w:rsidRPr="00FD492E">
        <w:rPr>
          <w:rFonts w:ascii="Arial" w:hAnsi="Arial" w:cs="Arial"/>
          <w:sz w:val="22"/>
        </w:rPr>
        <w:t>smoking is crucial. Smoking increases insulin resistance, and this can cause cardiovascular disease, which is already higher in people with Type 2 diabetes. NHS stop-smoking services support people based on evidence, which could be behavioural counselling and nicotine replacement therapy, and others for having higher success rate.</w:t>
      </w:r>
    </w:p>
    <w:p w14:paraId="34076BE6" w14:textId="37C5AC09" w:rsidR="0003526B" w:rsidRPr="00FD492E" w:rsidRDefault="0003526B" w:rsidP="00FD492E">
      <w:pPr>
        <w:spacing w:line="360" w:lineRule="auto"/>
        <w:rPr>
          <w:rFonts w:ascii="Arial" w:hAnsi="Arial" w:cs="Arial"/>
          <w:sz w:val="22"/>
        </w:rPr>
      </w:pPr>
      <w:r w:rsidRPr="00FD492E">
        <w:rPr>
          <w:rFonts w:ascii="Arial" w:hAnsi="Arial" w:cs="Arial"/>
          <w:sz w:val="22"/>
        </w:rPr>
        <w:t>Another factor is weight management (Butt, 2022). Evidence shows that losing even 5–10% of body weight can enhance the control of blood glucose</w:t>
      </w:r>
      <w:r w:rsidR="00A66474" w:rsidRPr="00FD492E">
        <w:rPr>
          <w:rFonts w:ascii="Arial" w:hAnsi="Arial" w:cs="Arial"/>
          <w:sz w:val="22"/>
        </w:rPr>
        <w:t xml:space="preserve">. In </w:t>
      </w:r>
      <w:r w:rsidRPr="00FD492E">
        <w:rPr>
          <w:rFonts w:ascii="Arial" w:hAnsi="Arial" w:cs="Arial"/>
          <w:sz w:val="22"/>
        </w:rPr>
        <w:t>some cases, this can re</w:t>
      </w:r>
      <w:r w:rsidR="00A66474" w:rsidRPr="00FD492E">
        <w:rPr>
          <w:rFonts w:ascii="Arial" w:hAnsi="Arial" w:cs="Arial"/>
          <w:sz w:val="22"/>
        </w:rPr>
        <w:t>duce</w:t>
      </w:r>
      <w:r w:rsidRPr="00FD492E">
        <w:rPr>
          <w:rFonts w:ascii="Arial" w:hAnsi="Arial" w:cs="Arial"/>
          <w:sz w:val="22"/>
        </w:rPr>
        <w:t xml:space="preserve"> Type 2 diabetes. The patients can take structured programmes of weight management in primary care to ensure safety and sustainability.</w:t>
      </w:r>
    </w:p>
    <w:p w14:paraId="0545814D" w14:textId="77777777" w:rsidR="0003526B" w:rsidRPr="00FD492E" w:rsidRDefault="0003526B" w:rsidP="00FD492E">
      <w:pPr>
        <w:spacing w:line="360" w:lineRule="auto"/>
        <w:rPr>
          <w:rFonts w:ascii="Arial" w:hAnsi="Arial" w:cs="Arial"/>
          <w:sz w:val="22"/>
        </w:rPr>
      </w:pPr>
      <w:r w:rsidRPr="00FD492E">
        <w:rPr>
          <w:rFonts w:ascii="Arial" w:hAnsi="Arial" w:cs="Arial"/>
          <w:sz w:val="22"/>
        </w:rPr>
        <w:lastRenderedPageBreak/>
        <w:t>The patients need to focus on proper sleep and stress management because not having these can increase blood glucose due to hormonal effects (Ahmad et al., 2022). For overall metabolic health, the patients can practice mindfulness, check regular routines, sleep hygiene and others.</w:t>
      </w:r>
    </w:p>
    <w:p w14:paraId="41E3C7AE" w14:textId="77777777" w:rsidR="005F29D5" w:rsidRPr="00FD492E" w:rsidRDefault="005F29D5" w:rsidP="00FD492E">
      <w:pPr>
        <w:spacing w:line="360" w:lineRule="auto"/>
        <w:rPr>
          <w:rFonts w:ascii="Arial" w:hAnsi="Arial" w:cs="Arial"/>
          <w:sz w:val="22"/>
        </w:rPr>
      </w:pPr>
    </w:p>
    <w:p w14:paraId="5A704097" w14:textId="77777777" w:rsidR="005F29D5" w:rsidRPr="00FD492E" w:rsidRDefault="005F29D5" w:rsidP="00FD492E">
      <w:pPr>
        <w:spacing w:line="360" w:lineRule="auto"/>
        <w:rPr>
          <w:rFonts w:ascii="Arial" w:hAnsi="Arial" w:cs="Arial"/>
          <w:b/>
          <w:bCs/>
          <w:sz w:val="22"/>
          <w:u w:val="single"/>
        </w:rPr>
      </w:pPr>
      <w:r w:rsidRPr="00FD492E">
        <w:rPr>
          <w:rFonts w:ascii="Arial" w:hAnsi="Arial" w:cs="Arial"/>
          <w:b/>
          <w:bCs/>
          <w:sz w:val="22"/>
          <w:u w:val="single"/>
        </w:rPr>
        <w:t xml:space="preserve">Conclusion </w:t>
      </w:r>
    </w:p>
    <w:p w14:paraId="5F604F9D" w14:textId="13A30DAB" w:rsidR="005F29D5" w:rsidRPr="00FD492E" w:rsidRDefault="001E3FEE" w:rsidP="00FD492E">
      <w:pPr>
        <w:spacing w:line="360" w:lineRule="auto"/>
        <w:rPr>
          <w:rFonts w:ascii="Arial" w:hAnsi="Arial" w:cs="Arial"/>
          <w:sz w:val="22"/>
        </w:rPr>
      </w:pPr>
      <w:r w:rsidRPr="00FD492E">
        <w:rPr>
          <w:rFonts w:ascii="Arial" w:hAnsi="Arial" w:cs="Arial"/>
          <w:sz w:val="22"/>
        </w:rPr>
        <w:t>To conclude this assignment,</w:t>
      </w:r>
      <w:r w:rsidR="003178E0" w:rsidRPr="00FD492E">
        <w:rPr>
          <w:rFonts w:ascii="Arial" w:hAnsi="Arial" w:cs="Arial"/>
          <w:sz w:val="22"/>
        </w:rPr>
        <w:t xml:space="preserve"> </w:t>
      </w:r>
      <w:r w:rsidR="0095757D" w:rsidRPr="00FD492E">
        <w:rPr>
          <w:rFonts w:ascii="Arial" w:hAnsi="Arial" w:cs="Arial"/>
          <w:sz w:val="22"/>
        </w:rPr>
        <w:t xml:space="preserve">diabetes is a complex, long term condition that requires </w:t>
      </w:r>
      <w:r w:rsidR="00987079" w:rsidRPr="00FD492E">
        <w:rPr>
          <w:rFonts w:ascii="Arial" w:hAnsi="Arial" w:cs="Arial"/>
          <w:sz w:val="22"/>
        </w:rPr>
        <w:t>ongoing management to prevent serious complications</w:t>
      </w:r>
      <w:r w:rsidR="000F2B65" w:rsidRPr="00FD492E">
        <w:rPr>
          <w:rFonts w:ascii="Arial" w:hAnsi="Arial" w:cs="Arial"/>
          <w:sz w:val="22"/>
        </w:rPr>
        <w:t xml:space="preserve">. </w:t>
      </w:r>
      <w:r w:rsidR="005F29D5" w:rsidRPr="00FD492E">
        <w:rPr>
          <w:rFonts w:ascii="Arial" w:hAnsi="Arial" w:cs="Arial"/>
          <w:sz w:val="22"/>
        </w:rPr>
        <w:t xml:space="preserve">To manage diabetes, people must know the </w:t>
      </w:r>
      <w:r w:rsidR="005D1BB4" w:rsidRPr="00FD492E">
        <w:rPr>
          <w:rFonts w:ascii="Arial" w:hAnsi="Arial" w:cs="Arial"/>
          <w:sz w:val="22"/>
        </w:rPr>
        <w:t>understanding of how blood glucose i</w:t>
      </w:r>
      <w:r w:rsidR="009D7A23" w:rsidRPr="00FD492E">
        <w:rPr>
          <w:rFonts w:ascii="Arial" w:hAnsi="Arial" w:cs="Arial"/>
          <w:sz w:val="22"/>
        </w:rPr>
        <w:t xml:space="preserve">s regulated </w:t>
      </w:r>
      <w:r w:rsidR="006D2E31" w:rsidRPr="00FD492E">
        <w:rPr>
          <w:rFonts w:ascii="Arial" w:hAnsi="Arial" w:cs="Arial"/>
          <w:sz w:val="22"/>
        </w:rPr>
        <w:t>by insulin and glucagon</w:t>
      </w:r>
      <w:r w:rsidR="00A66474" w:rsidRPr="00FD492E">
        <w:rPr>
          <w:rFonts w:ascii="Arial" w:hAnsi="Arial" w:cs="Arial"/>
          <w:sz w:val="22"/>
        </w:rPr>
        <w:t>. This can</w:t>
      </w:r>
      <w:r w:rsidR="006D2E31" w:rsidRPr="00FD492E">
        <w:rPr>
          <w:rFonts w:ascii="Arial" w:hAnsi="Arial" w:cs="Arial"/>
          <w:sz w:val="22"/>
        </w:rPr>
        <w:t xml:space="preserve"> </w:t>
      </w:r>
      <w:r w:rsidR="00513D9B" w:rsidRPr="00FD492E">
        <w:rPr>
          <w:rFonts w:ascii="Arial" w:hAnsi="Arial" w:cs="Arial"/>
          <w:sz w:val="22"/>
        </w:rPr>
        <w:t xml:space="preserve">help patients recognise the importance of maintaining </w:t>
      </w:r>
      <w:r w:rsidR="007E0FFA" w:rsidRPr="00FD492E">
        <w:rPr>
          <w:rFonts w:ascii="Arial" w:hAnsi="Arial" w:cs="Arial"/>
          <w:sz w:val="22"/>
        </w:rPr>
        <w:t>stable blood sugar levels</w:t>
      </w:r>
      <w:r w:rsidR="00CF029A" w:rsidRPr="00FD492E">
        <w:rPr>
          <w:rFonts w:ascii="Arial" w:hAnsi="Arial" w:cs="Arial"/>
          <w:sz w:val="22"/>
        </w:rPr>
        <w:t xml:space="preserve"> and why it is important to keep on top of monitoring. </w:t>
      </w:r>
      <w:r w:rsidR="005F29D5" w:rsidRPr="00FD492E">
        <w:rPr>
          <w:rFonts w:ascii="Arial" w:hAnsi="Arial" w:cs="Arial"/>
          <w:sz w:val="22"/>
        </w:rPr>
        <w:t>Evidence shows that lifestyle changes, which could be</w:t>
      </w:r>
      <w:r w:rsidR="009746D6" w:rsidRPr="00FD492E">
        <w:rPr>
          <w:rFonts w:ascii="Arial" w:hAnsi="Arial" w:cs="Arial"/>
          <w:sz w:val="22"/>
        </w:rPr>
        <w:t xml:space="preserve"> diet</w:t>
      </w:r>
      <w:r w:rsidR="005F29D5" w:rsidRPr="00FD492E">
        <w:rPr>
          <w:rFonts w:ascii="Arial" w:hAnsi="Arial" w:cs="Arial"/>
          <w:sz w:val="22"/>
        </w:rPr>
        <w:t>, regular physical activity, smoking</w:t>
      </w:r>
      <w:r w:rsidR="004B3F37" w:rsidRPr="00FD492E">
        <w:rPr>
          <w:rFonts w:ascii="Arial" w:hAnsi="Arial" w:cs="Arial"/>
          <w:sz w:val="22"/>
        </w:rPr>
        <w:t xml:space="preserve"> </w:t>
      </w:r>
      <w:r w:rsidR="005F29D5" w:rsidRPr="00FD492E">
        <w:rPr>
          <w:rFonts w:ascii="Arial" w:hAnsi="Arial" w:cs="Arial"/>
          <w:sz w:val="22"/>
        </w:rPr>
        <w:t>and weight management</w:t>
      </w:r>
      <w:r w:rsidR="004658F6" w:rsidRPr="00FD492E">
        <w:rPr>
          <w:rFonts w:ascii="Arial" w:hAnsi="Arial" w:cs="Arial"/>
          <w:sz w:val="22"/>
        </w:rPr>
        <w:t xml:space="preserve"> is equally important </w:t>
      </w:r>
      <w:r w:rsidR="002D5489" w:rsidRPr="00FD492E">
        <w:rPr>
          <w:rFonts w:ascii="Arial" w:hAnsi="Arial" w:cs="Arial"/>
          <w:sz w:val="22"/>
        </w:rPr>
        <w:t>as these</w:t>
      </w:r>
      <w:r w:rsidR="00AD5024" w:rsidRPr="00FD492E">
        <w:rPr>
          <w:rFonts w:ascii="Arial" w:hAnsi="Arial" w:cs="Arial"/>
          <w:sz w:val="22"/>
        </w:rPr>
        <w:t xml:space="preserve"> significantly influence blood </w:t>
      </w:r>
      <w:r w:rsidR="00FA0A38" w:rsidRPr="00FD492E">
        <w:rPr>
          <w:rFonts w:ascii="Arial" w:hAnsi="Arial" w:cs="Arial"/>
          <w:sz w:val="22"/>
        </w:rPr>
        <w:t>glucose control and overall health</w:t>
      </w:r>
      <w:r w:rsidR="000A51D4" w:rsidRPr="00FD492E">
        <w:rPr>
          <w:rFonts w:ascii="Arial" w:hAnsi="Arial" w:cs="Arial"/>
          <w:sz w:val="22"/>
        </w:rPr>
        <w:t xml:space="preserve">. </w:t>
      </w:r>
      <w:r w:rsidR="005F29D5" w:rsidRPr="00FD492E">
        <w:rPr>
          <w:rFonts w:ascii="Arial" w:hAnsi="Arial" w:cs="Arial"/>
          <w:sz w:val="22"/>
        </w:rPr>
        <w:t xml:space="preserve">Primary care services and education from </w:t>
      </w:r>
      <w:r w:rsidR="002A29B8" w:rsidRPr="00FD492E">
        <w:rPr>
          <w:rFonts w:ascii="Arial" w:hAnsi="Arial" w:cs="Arial"/>
          <w:sz w:val="22"/>
        </w:rPr>
        <w:t>H</w:t>
      </w:r>
      <w:r w:rsidR="005F29D5" w:rsidRPr="00FD492E">
        <w:rPr>
          <w:rFonts w:ascii="Arial" w:hAnsi="Arial" w:cs="Arial"/>
          <w:sz w:val="22"/>
        </w:rPr>
        <w:t>ealth</w:t>
      </w:r>
      <w:r w:rsidR="002A29B8" w:rsidRPr="00FD492E">
        <w:rPr>
          <w:rFonts w:ascii="Arial" w:hAnsi="Arial" w:cs="Arial"/>
          <w:sz w:val="22"/>
        </w:rPr>
        <w:t xml:space="preserve"> C</w:t>
      </w:r>
      <w:r w:rsidR="005F29D5" w:rsidRPr="00FD492E">
        <w:rPr>
          <w:rFonts w:ascii="Arial" w:hAnsi="Arial" w:cs="Arial"/>
          <w:sz w:val="22"/>
        </w:rPr>
        <w:t xml:space="preserve">are professionals </w:t>
      </w:r>
      <w:r w:rsidR="00004296" w:rsidRPr="00FD492E">
        <w:rPr>
          <w:rFonts w:ascii="Arial" w:hAnsi="Arial" w:cs="Arial"/>
          <w:sz w:val="22"/>
        </w:rPr>
        <w:t>providing clear information and personalised care plans will make patients take an active role in managing their condition confidentially</w:t>
      </w:r>
      <w:r w:rsidR="001F3B42" w:rsidRPr="00FD492E">
        <w:rPr>
          <w:rFonts w:ascii="Arial" w:hAnsi="Arial" w:cs="Arial"/>
          <w:sz w:val="22"/>
        </w:rPr>
        <w:t xml:space="preserve"> and will </w:t>
      </w:r>
      <w:r w:rsidR="00D24938" w:rsidRPr="00FD492E">
        <w:rPr>
          <w:rFonts w:ascii="Arial" w:hAnsi="Arial" w:cs="Arial"/>
          <w:sz w:val="22"/>
        </w:rPr>
        <w:t xml:space="preserve">help in </w:t>
      </w:r>
      <w:r w:rsidR="004B0D4A" w:rsidRPr="00FD492E">
        <w:rPr>
          <w:rFonts w:ascii="Arial" w:hAnsi="Arial" w:cs="Arial"/>
          <w:sz w:val="22"/>
        </w:rPr>
        <w:t>improving health outcomes</w:t>
      </w:r>
      <w:r w:rsidR="00F11BAE" w:rsidRPr="00FD492E">
        <w:rPr>
          <w:rFonts w:ascii="Arial" w:hAnsi="Arial" w:cs="Arial"/>
          <w:sz w:val="22"/>
        </w:rPr>
        <w:t xml:space="preserve"> and better quality of life</w:t>
      </w:r>
      <w:r w:rsidR="00A66474" w:rsidRPr="00FD492E">
        <w:rPr>
          <w:rFonts w:ascii="Arial" w:hAnsi="Arial" w:cs="Arial"/>
          <w:sz w:val="22"/>
        </w:rPr>
        <w:t xml:space="preserve"> for themselves.</w:t>
      </w:r>
    </w:p>
    <w:p w14:paraId="7304A14B" w14:textId="77777777" w:rsidR="005F29D5" w:rsidRPr="00FD492E" w:rsidRDefault="005F29D5" w:rsidP="00FD492E">
      <w:pPr>
        <w:spacing w:line="360" w:lineRule="auto"/>
        <w:rPr>
          <w:rFonts w:ascii="Arial" w:hAnsi="Arial" w:cs="Arial"/>
          <w:sz w:val="22"/>
        </w:rPr>
      </w:pPr>
    </w:p>
    <w:p w14:paraId="1A9F1650" w14:textId="77777777" w:rsidR="00AA7240" w:rsidRPr="00FD492E" w:rsidRDefault="00AA7240" w:rsidP="00FD492E">
      <w:pPr>
        <w:spacing w:line="360" w:lineRule="auto"/>
        <w:rPr>
          <w:rFonts w:ascii="Arial" w:hAnsi="Arial" w:cs="Arial"/>
          <w:sz w:val="22"/>
        </w:rPr>
      </w:pPr>
    </w:p>
    <w:p w14:paraId="63C9B9FF" w14:textId="77777777" w:rsidR="00AA7240" w:rsidRPr="00FD492E" w:rsidRDefault="00AA7240" w:rsidP="00FD492E">
      <w:pPr>
        <w:spacing w:line="360" w:lineRule="auto"/>
        <w:rPr>
          <w:rFonts w:ascii="Arial" w:hAnsi="Arial" w:cs="Arial"/>
          <w:sz w:val="22"/>
        </w:rPr>
      </w:pPr>
    </w:p>
    <w:p w14:paraId="6424CFE3" w14:textId="77777777" w:rsidR="00AA7240" w:rsidRPr="00FD492E" w:rsidRDefault="00AA7240" w:rsidP="00FD492E">
      <w:pPr>
        <w:spacing w:line="360" w:lineRule="auto"/>
        <w:rPr>
          <w:rFonts w:ascii="Arial" w:hAnsi="Arial" w:cs="Arial"/>
          <w:sz w:val="22"/>
        </w:rPr>
      </w:pPr>
    </w:p>
    <w:p w14:paraId="393B2F11" w14:textId="77777777" w:rsidR="00AA7240" w:rsidRPr="00FD492E" w:rsidRDefault="00AA7240" w:rsidP="00FD492E">
      <w:pPr>
        <w:spacing w:line="360" w:lineRule="auto"/>
        <w:rPr>
          <w:rFonts w:ascii="Arial" w:hAnsi="Arial" w:cs="Arial"/>
          <w:sz w:val="22"/>
        </w:rPr>
      </w:pPr>
    </w:p>
    <w:p w14:paraId="67738879" w14:textId="77777777" w:rsidR="00AA7240" w:rsidRPr="00FD492E" w:rsidRDefault="00AA7240" w:rsidP="00FD492E">
      <w:pPr>
        <w:spacing w:line="360" w:lineRule="auto"/>
        <w:rPr>
          <w:rFonts w:ascii="Arial" w:hAnsi="Arial" w:cs="Arial"/>
          <w:sz w:val="22"/>
        </w:rPr>
      </w:pPr>
    </w:p>
    <w:p w14:paraId="0EB1F96B" w14:textId="77777777" w:rsidR="00AA7240" w:rsidRPr="00FD492E" w:rsidRDefault="00AA7240" w:rsidP="00FD492E">
      <w:pPr>
        <w:spacing w:line="360" w:lineRule="auto"/>
        <w:rPr>
          <w:rFonts w:ascii="Arial" w:hAnsi="Arial" w:cs="Arial"/>
          <w:sz w:val="22"/>
        </w:rPr>
      </w:pPr>
    </w:p>
    <w:p w14:paraId="6F9662E5" w14:textId="77777777" w:rsidR="00AA7240" w:rsidRPr="00FD492E" w:rsidRDefault="00AA7240" w:rsidP="00FD492E">
      <w:pPr>
        <w:spacing w:line="360" w:lineRule="auto"/>
        <w:rPr>
          <w:rFonts w:ascii="Arial" w:hAnsi="Arial" w:cs="Arial"/>
          <w:sz w:val="22"/>
        </w:rPr>
      </w:pPr>
    </w:p>
    <w:p w14:paraId="427496CD" w14:textId="77777777" w:rsidR="00AA7240" w:rsidRPr="00FD492E" w:rsidRDefault="00AA7240" w:rsidP="00FD492E">
      <w:pPr>
        <w:spacing w:line="360" w:lineRule="auto"/>
        <w:rPr>
          <w:rFonts w:ascii="Arial" w:hAnsi="Arial" w:cs="Arial"/>
          <w:sz w:val="22"/>
        </w:rPr>
      </w:pPr>
    </w:p>
    <w:p w14:paraId="1BACE111" w14:textId="77777777" w:rsidR="00AA7240" w:rsidRPr="00FD492E" w:rsidRDefault="00AA7240" w:rsidP="00FD492E">
      <w:pPr>
        <w:spacing w:line="360" w:lineRule="auto"/>
        <w:rPr>
          <w:rFonts w:ascii="Arial" w:hAnsi="Arial" w:cs="Arial"/>
          <w:sz w:val="22"/>
        </w:rPr>
      </w:pPr>
    </w:p>
    <w:p w14:paraId="33F413A6" w14:textId="77777777" w:rsidR="00AA7240" w:rsidRPr="00FD492E" w:rsidRDefault="00AA7240" w:rsidP="00FD492E">
      <w:pPr>
        <w:spacing w:line="360" w:lineRule="auto"/>
        <w:rPr>
          <w:rFonts w:ascii="Arial" w:hAnsi="Arial" w:cs="Arial"/>
          <w:sz w:val="22"/>
        </w:rPr>
      </w:pPr>
    </w:p>
    <w:p w14:paraId="1770CDA2" w14:textId="77777777" w:rsidR="005B6F57" w:rsidRPr="00FD492E" w:rsidRDefault="005B6F57" w:rsidP="00FD492E">
      <w:pPr>
        <w:spacing w:line="360" w:lineRule="auto"/>
        <w:rPr>
          <w:rFonts w:ascii="Arial" w:hAnsi="Arial" w:cs="Arial"/>
          <w:sz w:val="22"/>
        </w:rPr>
      </w:pPr>
    </w:p>
    <w:p w14:paraId="13ACB9A1" w14:textId="77777777" w:rsidR="005F29D5" w:rsidRPr="00FD492E" w:rsidRDefault="005F29D5" w:rsidP="00FD492E">
      <w:pPr>
        <w:spacing w:line="360" w:lineRule="auto"/>
        <w:rPr>
          <w:rFonts w:ascii="Arial" w:hAnsi="Arial" w:cs="Arial"/>
          <w:b/>
          <w:bCs/>
          <w:sz w:val="22"/>
          <w:u w:val="single"/>
        </w:rPr>
      </w:pPr>
      <w:r w:rsidRPr="00FD492E">
        <w:rPr>
          <w:rFonts w:ascii="Arial" w:hAnsi="Arial" w:cs="Arial"/>
          <w:b/>
          <w:bCs/>
          <w:sz w:val="22"/>
          <w:u w:val="single"/>
        </w:rPr>
        <w:lastRenderedPageBreak/>
        <w:t>Reference List</w:t>
      </w:r>
    </w:p>
    <w:p w14:paraId="645A00DF"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Ahmad, E., Lim, S., Lamptey, R., Webb, D.R. and Davies, M.J. (2022). Type 2 Diabetes. The Lancet, 400(10365), pp.1803–1820. </w:t>
      </w:r>
    </w:p>
    <w:p w14:paraId="6BE04B5E"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Butt, S.M. (2022). Management and Treatment of Type 2 Diabetes. International Journal of Computations, Information and Manufacturing (IJCIM), [online] 2(1). </w:t>
      </w:r>
    </w:p>
    <w:p w14:paraId="16B8459E"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Feng, Y., Chen, Y., Wu, X., Chen, J., Zhou, Q., Liu, B., Zhang, L. and Yi, C. (2023). Interplay of energy metabolism and autophagy. Autophagy, 20(1), pp.4–14. </w:t>
      </w:r>
    </w:p>
    <w:p w14:paraId="36538A9A"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Johnson, E.L. and Miller, E. (2022). Remote Patient Monitoring in Diabetes: How to Acquire, Manage, and Use All of the Data. Diabetes Spectrum, [online] 35(1), pp.43–56. </w:t>
      </w:r>
    </w:p>
    <w:p w14:paraId="3DF9055F" w14:textId="77777777" w:rsidR="005F29D5" w:rsidRPr="00FD492E" w:rsidRDefault="005F29D5" w:rsidP="00FD492E">
      <w:pPr>
        <w:spacing w:line="360" w:lineRule="auto"/>
        <w:rPr>
          <w:rFonts w:ascii="Arial" w:hAnsi="Arial" w:cs="Arial"/>
          <w:sz w:val="22"/>
        </w:rPr>
      </w:pPr>
      <w:r w:rsidRPr="00FD492E">
        <w:rPr>
          <w:rFonts w:ascii="Arial" w:hAnsi="Arial" w:cs="Arial"/>
          <w:sz w:val="22"/>
        </w:rPr>
        <w:t>Kenney, W.L., Wilmore, J.H. and Costill, D.L. (2022). Physiology of sport and exercise. Eighth ed. Champaign, Il: Human Kinetic.</w:t>
      </w:r>
    </w:p>
    <w:p w14:paraId="154FD5AC"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Lu, H.Y., Ding, X., Hirst, J.E., Yang, Y., Yang, J., Mackillop, L. and Clifton, D. (2023). Digital Health and Machine Learning Technologies for Blood Glucose Monitoring and Management of Gestational Diabetes. IEEE reviews in biomedical engineering, [online] PP. </w:t>
      </w:r>
    </w:p>
    <w:p w14:paraId="32C4D7E4"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Mosenzon, O., Cheng, A.Y., </w:t>
      </w:r>
      <w:proofErr w:type="spellStart"/>
      <w:r w:rsidRPr="00FD492E">
        <w:rPr>
          <w:rFonts w:ascii="Arial" w:hAnsi="Arial" w:cs="Arial"/>
          <w:sz w:val="22"/>
        </w:rPr>
        <w:t>Rabinstein</w:t>
      </w:r>
      <w:proofErr w:type="spellEnd"/>
      <w:r w:rsidRPr="00FD492E">
        <w:rPr>
          <w:rFonts w:ascii="Arial" w:hAnsi="Arial" w:cs="Arial"/>
          <w:sz w:val="22"/>
        </w:rPr>
        <w:t xml:space="preserve">, A.A. and Sacco, S. (2023). Diabetes and Stroke: What Are the Connections? Journal of Stroke, [online] 25(1), pp.26–38. </w:t>
      </w:r>
    </w:p>
    <w:p w14:paraId="449B0657"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Pedreanez, A., Mosquera, J., Munoz, N., Robalino, J. and Tene, D. (2022). Diabetes, heart damage, and angiotensin II. What is the relationship link between them? A minireview. Endocrine Regulations, 56(1), pp.55–65. </w:t>
      </w:r>
    </w:p>
    <w:p w14:paraId="0A4F2082" w14:textId="77777777" w:rsidR="005F29D5" w:rsidRPr="00FD492E" w:rsidRDefault="005F29D5" w:rsidP="00FD492E">
      <w:pPr>
        <w:spacing w:line="360" w:lineRule="auto"/>
        <w:rPr>
          <w:rFonts w:ascii="Arial" w:hAnsi="Arial" w:cs="Arial"/>
          <w:sz w:val="22"/>
        </w:rPr>
      </w:pPr>
      <w:r w:rsidRPr="00FD492E">
        <w:rPr>
          <w:rFonts w:ascii="Arial" w:hAnsi="Arial" w:cs="Arial"/>
          <w:sz w:val="22"/>
        </w:rPr>
        <w:t xml:space="preserve">Pleus, S., Freckmann, G., Schauer, S., Heinemann, L., Ziegler, R., Ji, L., Mohan, V., Calliari, L.E. and Hinzmann, R. (2022). Self-Monitoring of Blood Glucose as an Integral Part in the Management of People with Type 2 Diabetes Mellitus. Diabetes Therapy, 13(5), pp.829–846. </w:t>
      </w:r>
    </w:p>
    <w:p w14:paraId="4A7BC3F9" w14:textId="42C14CDC" w:rsidR="005F29D5" w:rsidRPr="00FD492E" w:rsidRDefault="005F29D5" w:rsidP="00FD492E">
      <w:pPr>
        <w:spacing w:line="360" w:lineRule="auto"/>
        <w:rPr>
          <w:rFonts w:ascii="Arial" w:hAnsi="Arial" w:cs="Arial"/>
          <w:sz w:val="22"/>
        </w:rPr>
        <w:sectPr w:rsidR="005F29D5" w:rsidRPr="00FD492E">
          <w:footerReference w:type="default" r:id="rId10"/>
          <w:pgSz w:w="12240" w:h="15840"/>
          <w:pgMar w:top="1440" w:right="1440" w:bottom="1440" w:left="1440" w:header="720" w:footer="720" w:gutter="0"/>
          <w:cols w:space="720"/>
          <w:docGrid w:linePitch="360"/>
        </w:sectPr>
      </w:pPr>
      <w:r w:rsidRPr="00FD492E">
        <w:rPr>
          <w:rFonts w:ascii="Arial" w:hAnsi="Arial" w:cs="Arial"/>
          <w:sz w:val="22"/>
        </w:rPr>
        <w:t xml:space="preserve">Zhu, L., Zhu, X. and Wu, Y. (2022). Effects of Glucose Metabolism, Lipid Metabolism, and Glutamine Metabolism on </w:t>
      </w:r>
      <w:proofErr w:type="spellStart"/>
      <w:r w:rsidRPr="00FD492E">
        <w:rPr>
          <w:rFonts w:ascii="Arial" w:hAnsi="Arial" w:cs="Arial"/>
          <w:sz w:val="22"/>
        </w:rPr>
        <w:t>Tumor</w:t>
      </w:r>
      <w:proofErr w:type="spellEnd"/>
      <w:r w:rsidRPr="00FD492E">
        <w:rPr>
          <w:rFonts w:ascii="Arial" w:hAnsi="Arial" w:cs="Arial"/>
          <w:sz w:val="22"/>
        </w:rPr>
        <w:t xml:space="preserve"> Microenvironment and Clinical Implications. Biomolecules, 12(4), p.580.</w:t>
      </w:r>
    </w:p>
    <w:p w14:paraId="1AF6DE45" w14:textId="5F6BEBEA" w:rsidR="007725F3" w:rsidRDefault="007725F3" w:rsidP="007725F3">
      <w:pPr>
        <w:tabs>
          <w:tab w:val="left" w:pos="2370"/>
        </w:tabs>
        <w:rPr>
          <w:rFonts w:ascii="Arial" w:hAnsi="Arial" w:cs="Arial"/>
          <w:sz w:val="22"/>
        </w:rPr>
      </w:pPr>
    </w:p>
    <w:p w14:paraId="091A12D5" w14:textId="0BB9B14C" w:rsidR="007725F3" w:rsidRPr="007725F3" w:rsidRDefault="007725F3" w:rsidP="007725F3">
      <w:pPr>
        <w:tabs>
          <w:tab w:val="left" w:pos="2370"/>
        </w:tabs>
        <w:rPr>
          <w:rFonts w:ascii="Arial" w:hAnsi="Arial" w:cs="Arial"/>
          <w:sz w:val="22"/>
        </w:rPr>
        <w:sectPr w:rsidR="007725F3" w:rsidRPr="007725F3">
          <w:pgSz w:w="12240" w:h="15840"/>
          <w:pgMar w:top="1440" w:right="1440" w:bottom="1440" w:left="1440" w:header="720" w:footer="720" w:gutter="0"/>
          <w:cols w:space="720"/>
          <w:docGrid w:linePitch="360"/>
        </w:sectPr>
      </w:pPr>
      <w:r>
        <w:rPr>
          <w:rFonts w:ascii="Arial" w:hAnsi="Arial" w:cs="Arial"/>
          <w:sz w:val="22"/>
        </w:rPr>
        <w:tab/>
      </w:r>
    </w:p>
    <w:p w14:paraId="40B6371A" w14:textId="77777777" w:rsidR="005D489F" w:rsidRPr="005D489F" w:rsidRDefault="005D489F" w:rsidP="005D489F">
      <w:pPr>
        <w:rPr>
          <w:rFonts w:ascii="Arial" w:hAnsi="Arial" w:cs="Arial"/>
          <w:sz w:val="22"/>
        </w:rPr>
      </w:pPr>
    </w:p>
    <w:sectPr w:rsidR="005D489F" w:rsidRPr="005D489F" w:rsidSect="0051483A">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4882D" w14:textId="77777777" w:rsidR="00A0019D" w:rsidRDefault="00A0019D" w:rsidP="0051483A">
      <w:pPr>
        <w:spacing w:after="0" w:line="240" w:lineRule="auto"/>
      </w:pPr>
      <w:r>
        <w:separator/>
      </w:r>
    </w:p>
  </w:endnote>
  <w:endnote w:type="continuationSeparator" w:id="0">
    <w:p w14:paraId="1064D377" w14:textId="77777777" w:rsidR="00A0019D" w:rsidRDefault="00A0019D" w:rsidP="00514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576349"/>
      <w:docPartObj>
        <w:docPartGallery w:val="Page Numbers (Bottom of Page)"/>
        <w:docPartUnique/>
      </w:docPartObj>
    </w:sdtPr>
    <w:sdtContent>
      <w:p w14:paraId="032D24FF" w14:textId="399F0CB8" w:rsidR="00A717F1" w:rsidRDefault="00A717F1">
        <w:pPr>
          <w:pStyle w:val="Footer"/>
          <w:jc w:val="right"/>
        </w:pPr>
        <w:r>
          <w:fldChar w:fldCharType="begin"/>
        </w:r>
        <w:r>
          <w:instrText>PAGE   \* MERGEFORMAT</w:instrText>
        </w:r>
        <w:r>
          <w:fldChar w:fldCharType="separate"/>
        </w:r>
        <w:r>
          <w:t>2</w:t>
        </w:r>
        <w:r>
          <w:fldChar w:fldCharType="end"/>
        </w:r>
      </w:p>
    </w:sdtContent>
  </w:sdt>
  <w:p w14:paraId="112FAF76" w14:textId="77777777" w:rsidR="00A717F1" w:rsidRDefault="00A717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A79D0" w14:textId="48D3DDA9" w:rsidR="0051483A" w:rsidRDefault="0051483A" w:rsidP="00406686">
    <w:pPr>
      <w:pStyle w:val="Footer"/>
    </w:pPr>
  </w:p>
  <w:p w14:paraId="7F5FE6C4" w14:textId="77777777" w:rsidR="0051483A" w:rsidRDefault="00514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DDF6A" w14:textId="77777777" w:rsidR="00A0019D" w:rsidRDefault="00A0019D" w:rsidP="0051483A">
      <w:pPr>
        <w:spacing w:after="0" w:line="240" w:lineRule="auto"/>
      </w:pPr>
      <w:r>
        <w:separator/>
      </w:r>
    </w:p>
  </w:footnote>
  <w:footnote w:type="continuationSeparator" w:id="0">
    <w:p w14:paraId="15010D9A" w14:textId="77777777" w:rsidR="00A0019D" w:rsidRDefault="00A0019D" w:rsidP="005148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753"/>
    <w:rsid w:val="00002EAC"/>
    <w:rsid w:val="00004296"/>
    <w:rsid w:val="0003526B"/>
    <w:rsid w:val="00041B83"/>
    <w:rsid w:val="00060B7E"/>
    <w:rsid w:val="00066B4B"/>
    <w:rsid w:val="00073B12"/>
    <w:rsid w:val="00096DF7"/>
    <w:rsid w:val="00097764"/>
    <w:rsid w:val="000A51D4"/>
    <w:rsid w:val="000B3772"/>
    <w:rsid w:val="000B448B"/>
    <w:rsid w:val="000B745C"/>
    <w:rsid w:val="000C2835"/>
    <w:rsid w:val="000E42D6"/>
    <w:rsid w:val="000F2B65"/>
    <w:rsid w:val="00103E14"/>
    <w:rsid w:val="00112097"/>
    <w:rsid w:val="00116F7B"/>
    <w:rsid w:val="00120C7A"/>
    <w:rsid w:val="00125DD9"/>
    <w:rsid w:val="00136D2B"/>
    <w:rsid w:val="001477B3"/>
    <w:rsid w:val="00171A04"/>
    <w:rsid w:val="00183A63"/>
    <w:rsid w:val="001874B8"/>
    <w:rsid w:val="001B2107"/>
    <w:rsid w:val="001B3104"/>
    <w:rsid w:val="001C1EF2"/>
    <w:rsid w:val="001E3FEE"/>
    <w:rsid w:val="001E6353"/>
    <w:rsid w:val="001E79D5"/>
    <w:rsid w:val="001F3B42"/>
    <w:rsid w:val="001F3DE2"/>
    <w:rsid w:val="00213F65"/>
    <w:rsid w:val="002238C0"/>
    <w:rsid w:val="0023281A"/>
    <w:rsid w:val="00287AC8"/>
    <w:rsid w:val="002A1CF8"/>
    <w:rsid w:val="002A29B8"/>
    <w:rsid w:val="002B0141"/>
    <w:rsid w:val="002B39DA"/>
    <w:rsid w:val="002D5489"/>
    <w:rsid w:val="002E59B8"/>
    <w:rsid w:val="002F509F"/>
    <w:rsid w:val="002F5A25"/>
    <w:rsid w:val="00301E52"/>
    <w:rsid w:val="00315023"/>
    <w:rsid w:val="003178E0"/>
    <w:rsid w:val="00342669"/>
    <w:rsid w:val="00354A81"/>
    <w:rsid w:val="00354DC9"/>
    <w:rsid w:val="0035702E"/>
    <w:rsid w:val="003908CA"/>
    <w:rsid w:val="00394236"/>
    <w:rsid w:val="003960CE"/>
    <w:rsid w:val="003B41FF"/>
    <w:rsid w:val="003D43CC"/>
    <w:rsid w:val="003E1513"/>
    <w:rsid w:val="003F000B"/>
    <w:rsid w:val="003F6101"/>
    <w:rsid w:val="00406686"/>
    <w:rsid w:val="00414491"/>
    <w:rsid w:val="00417E07"/>
    <w:rsid w:val="00421FB8"/>
    <w:rsid w:val="004451F5"/>
    <w:rsid w:val="0046049E"/>
    <w:rsid w:val="00465701"/>
    <w:rsid w:val="004658F6"/>
    <w:rsid w:val="004705F2"/>
    <w:rsid w:val="004756D0"/>
    <w:rsid w:val="00492985"/>
    <w:rsid w:val="004B0D4A"/>
    <w:rsid w:val="004B3F37"/>
    <w:rsid w:val="004B6161"/>
    <w:rsid w:val="004E0A69"/>
    <w:rsid w:val="004F2D65"/>
    <w:rsid w:val="004F50D9"/>
    <w:rsid w:val="00513D9B"/>
    <w:rsid w:val="0051483A"/>
    <w:rsid w:val="005273DC"/>
    <w:rsid w:val="005337A5"/>
    <w:rsid w:val="0053563F"/>
    <w:rsid w:val="005421F7"/>
    <w:rsid w:val="00545A53"/>
    <w:rsid w:val="00551F68"/>
    <w:rsid w:val="00555F6D"/>
    <w:rsid w:val="005A2113"/>
    <w:rsid w:val="005A7753"/>
    <w:rsid w:val="005B6F57"/>
    <w:rsid w:val="005C644F"/>
    <w:rsid w:val="005D1BB4"/>
    <w:rsid w:val="005D489F"/>
    <w:rsid w:val="005E07D8"/>
    <w:rsid w:val="005F29D5"/>
    <w:rsid w:val="00600B75"/>
    <w:rsid w:val="00643014"/>
    <w:rsid w:val="00655228"/>
    <w:rsid w:val="00657AEF"/>
    <w:rsid w:val="00690F3A"/>
    <w:rsid w:val="00693ECA"/>
    <w:rsid w:val="00696D69"/>
    <w:rsid w:val="006D2E31"/>
    <w:rsid w:val="006D6E39"/>
    <w:rsid w:val="006E3EA8"/>
    <w:rsid w:val="00745ADE"/>
    <w:rsid w:val="00754212"/>
    <w:rsid w:val="007725F3"/>
    <w:rsid w:val="00787230"/>
    <w:rsid w:val="00796B6F"/>
    <w:rsid w:val="007B65D2"/>
    <w:rsid w:val="007E0FFA"/>
    <w:rsid w:val="00804BC8"/>
    <w:rsid w:val="008120CF"/>
    <w:rsid w:val="00814294"/>
    <w:rsid w:val="0081575B"/>
    <w:rsid w:val="0082708F"/>
    <w:rsid w:val="0085739C"/>
    <w:rsid w:val="00863020"/>
    <w:rsid w:val="00865224"/>
    <w:rsid w:val="0087468B"/>
    <w:rsid w:val="00891549"/>
    <w:rsid w:val="008B375E"/>
    <w:rsid w:val="008B7E12"/>
    <w:rsid w:val="008E60C9"/>
    <w:rsid w:val="008F7949"/>
    <w:rsid w:val="0091444D"/>
    <w:rsid w:val="0093293D"/>
    <w:rsid w:val="00933536"/>
    <w:rsid w:val="00935923"/>
    <w:rsid w:val="0095757D"/>
    <w:rsid w:val="00961676"/>
    <w:rsid w:val="00972910"/>
    <w:rsid w:val="00972DE5"/>
    <w:rsid w:val="009746D6"/>
    <w:rsid w:val="00974DCB"/>
    <w:rsid w:val="0098132C"/>
    <w:rsid w:val="00984F46"/>
    <w:rsid w:val="00987079"/>
    <w:rsid w:val="009B66A1"/>
    <w:rsid w:val="009B738A"/>
    <w:rsid w:val="009C2A89"/>
    <w:rsid w:val="009D5538"/>
    <w:rsid w:val="009D7A23"/>
    <w:rsid w:val="009E14D3"/>
    <w:rsid w:val="00A0019D"/>
    <w:rsid w:val="00A12D9D"/>
    <w:rsid w:val="00A25E6E"/>
    <w:rsid w:val="00A504F2"/>
    <w:rsid w:val="00A61FEC"/>
    <w:rsid w:val="00A639C7"/>
    <w:rsid w:val="00A66474"/>
    <w:rsid w:val="00A717F1"/>
    <w:rsid w:val="00A811FB"/>
    <w:rsid w:val="00A86C59"/>
    <w:rsid w:val="00AA0BEE"/>
    <w:rsid w:val="00AA7240"/>
    <w:rsid w:val="00AA7CD3"/>
    <w:rsid w:val="00AC5D86"/>
    <w:rsid w:val="00AD0300"/>
    <w:rsid w:val="00AD5024"/>
    <w:rsid w:val="00B01EB3"/>
    <w:rsid w:val="00B047EF"/>
    <w:rsid w:val="00B427F4"/>
    <w:rsid w:val="00B53F2A"/>
    <w:rsid w:val="00B666FF"/>
    <w:rsid w:val="00B76401"/>
    <w:rsid w:val="00B937FC"/>
    <w:rsid w:val="00BB2D41"/>
    <w:rsid w:val="00C17C96"/>
    <w:rsid w:val="00C437FA"/>
    <w:rsid w:val="00C60138"/>
    <w:rsid w:val="00C62230"/>
    <w:rsid w:val="00C92412"/>
    <w:rsid w:val="00CE0B8B"/>
    <w:rsid w:val="00CF029A"/>
    <w:rsid w:val="00D135C4"/>
    <w:rsid w:val="00D16F9A"/>
    <w:rsid w:val="00D24938"/>
    <w:rsid w:val="00D265E2"/>
    <w:rsid w:val="00D36167"/>
    <w:rsid w:val="00D4452B"/>
    <w:rsid w:val="00D553E5"/>
    <w:rsid w:val="00D67071"/>
    <w:rsid w:val="00D81758"/>
    <w:rsid w:val="00D92BA8"/>
    <w:rsid w:val="00D936AC"/>
    <w:rsid w:val="00D938E6"/>
    <w:rsid w:val="00D94215"/>
    <w:rsid w:val="00DB6857"/>
    <w:rsid w:val="00DD2BCB"/>
    <w:rsid w:val="00DD6108"/>
    <w:rsid w:val="00DE6236"/>
    <w:rsid w:val="00DE7712"/>
    <w:rsid w:val="00DF2B29"/>
    <w:rsid w:val="00E9303D"/>
    <w:rsid w:val="00ED565D"/>
    <w:rsid w:val="00EE396C"/>
    <w:rsid w:val="00F1054B"/>
    <w:rsid w:val="00F11BAE"/>
    <w:rsid w:val="00F51A73"/>
    <w:rsid w:val="00F53C30"/>
    <w:rsid w:val="00F85424"/>
    <w:rsid w:val="00F91FD7"/>
    <w:rsid w:val="00F966C0"/>
    <w:rsid w:val="00FA0A38"/>
    <w:rsid w:val="00FA159E"/>
    <w:rsid w:val="00FD47D6"/>
    <w:rsid w:val="00FD4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FBBB5"/>
  <w15:chartTrackingRefBased/>
  <w15:docId w15:val="{47175218-B807-43CD-B2D0-6AD39A2F8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3CC"/>
    <w:rPr>
      <w:rFonts w:ascii="Times New Roman" w:hAnsi="Times New Roman"/>
      <w:sz w:val="24"/>
      <w:lang w:val="en-GB"/>
    </w:rPr>
  </w:style>
  <w:style w:type="paragraph" w:styleId="Heading1">
    <w:name w:val="heading 1"/>
    <w:basedOn w:val="Normal"/>
    <w:next w:val="Normal"/>
    <w:link w:val="Heading1Char"/>
    <w:autoRedefine/>
    <w:uiPriority w:val="9"/>
    <w:qFormat/>
    <w:rsid w:val="00B047EF"/>
    <w:pPr>
      <w:keepNext/>
      <w:keepLines/>
      <w:tabs>
        <w:tab w:val="left" w:pos="2700"/>
      </w:tabs>
      <w:spacing w:before="360" w:after="80" w:line="360" w:lineRule="auto"/>
      <w:jc w:val="both"/>
      <w:outlineLvl w:val="0"/>
    </w:pPr>
    <w:rPr>
      <w:rFonts w:ascii="Arial" w:eastAsiaTheme="majorEastAsia" w:hAnsi="Arial" w:cs="Arial"/>
      <w:b/>
      <w:bCs/>
      <w:color w:val="000000" w:themeColor="text1"/>
      <w:szCs w:val="24"/>
      <w:u w:val="single"/>
    </w:rPr>
  </w:style>
  <w:style w:type="paragraph" w:styleId="Heading2">
    <w:name w:val="heading 2"/>
    <w:basedOn w:val="Normal"/>
    <w:next w:val="Normal"/>
    <w:link w:val="Heading2Char"/>
    <w:uiPriority w:val="9"/>
    <w:unhideWhenUsed/>
    <w:qFormat/>
    <w:rsid w:val="001F3DE2"/>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87468B"/>
    <w:pPr>
      <w:keepNext/>
      <w:keepLines/>
      <w:spacing w:before="40" w:after="0"/>
      <w:outlineLvl w:val="2"/>
    </w:pPr>
    <w:rPr>
      <w:rFonts w:eastAsiaTheme="majorEastAsia" w:cstheme="majorBidi"/>
      <w:color w:val="1F3763" w:themeColor="accent1" w:themeShade="7F"/>
      <w:sz w:val="25"/>
      <w:szCs w:val="24"/>
    </w:rPr>
  </w:style>
  <w:style w:type="paragraph" w:styleId="Heading4">
    <w:name w:val="heading 4"/>
    <w:basedOn w:val="Normal"/>
    <w:next w:val="Normal"/>
    <w:link w:val="Heading4Char"/>
    <w:uiPriority w:val="9"/>
    <w:semiHidden/>
    <w:unhideWhenUsed/>
    <w:qFormat/>
    <w:rsid w:val="005A77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77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A77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A77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A77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A77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7EF"/>
    <w:rPr>
      <w:rFonts w:ascii="Arial" w:eastAsiaTheme="majorEastAsia" w:hAnsi="Arial" w:cs="Arial"/>
      <w:b/>
      <w:bCs/>
      <w:color w:val="000000" w:themeColor="text1"/>
      <w:sz w:val="24"/>
      <w:szCs w:val="24"/>
      <w:u w:val="single"/>
      <w:lang w:val="en-GB"/>
    </w:rPr>
  </w:style>
  <w:style w:type="character" w:customStyle="1" w:styleId="Heading2Char">
    <w:name w:val="Heading 2 Char"/>
    <w:basedOn w:val="DefaultParagraphFont"/>
    <w:link w:val="Heading2"/>
    <w:uiPriority w:val="9"/>
    <w:rsid w:val="001F3DE2"/>
    <w:rPr>
      <w:rFonts w:ascii="Times New Roman" w:eastAsiaTheme="majorEastAsia" w:hAnsi="Times New Roman" w:cstheme="majorBidi"/>
      <w:color w:val="2F5496" w:themeColor="accent1" w:themeShade="BF"/>
      <w:kern w:val="0"/>
      <w:sz w:val="28"/>
      <w:szCs w:val="32"/>
      <w14:ligatures w14:val="none"/>
    </w:rPr>
  </w:style>
  <w:style w:type="character" w:customStyle="1" w:styleId="Heading3Char">
    <w:name w:val="Heading 3 Char"/>
    <w:basedOn w:val="DefaultParagraphFont"/>
    <w:link w:val="Heading3"/>
    <w:uiPriority w:val="9"/>
    <w:rsid w:val="0087468B"/>
    <w:rPr>
      <w:rFonts w:ascii="Times New Roman" w:eastAsiaTheme="majorEastAsia" w:hAnsi="Times New Roman" w:cstheme="majorBidi"/>
      <w:color w:val="1F3763" w:themeColor="accent1" w:themeShade="7F"/>
      <w:sz w:val="25"/>
      <w:szCs w:val="24"/>
    </w:rPr>
  </w:style>
  <w:style w:type="character" w:customStyle="1" w:styleId="Heading4Char">
    <w:name w:val="Heading 4 Char"/>
    <w:basedOn w:val="DefaultParagraphFont"/>
    <w:link w:val="Heading4"/>
    <w:uiPriority w:val="9"/>
    <w:semiHidden/>
    <w:rsid w:val="005A7753"/>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5A7753"/>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5A7753"/>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5A7753"/>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5A7753"/>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5A7753"/>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5A7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75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5A77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753"/>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5A7753"/>
    <w:pPr>
      <w:spacing w:before="160"/>
      <w:jc w:val="center"/>
    </w:pPr>
    <w:rPr>
      <w:i/>
      <w:iCs/>
      <w:color w:val="404040" w:themeColor="text1" w:themeTint="BF"/>
    </w:rPr>
  </w:style>
  <w:style w:type="character" w:customStyle="1" w:styleId="QuoteChar">
    <w:name w:val="Quote Char"/>
    <w:basedOn w:val="DefaultParagraphFont"/>
    <w:link w:val="Quote"/>
    <w:uiPriority w:val="29"/>
    <w:rsid w:val="005A7753"/>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5A7753"/>
    <w:pPr>
      <w:ind w:left="720"/>
      <w:contextualSpacing/>
    </w:pPr>
  </w:style>
  <w:style w:type="character" w:styleId="IntenseEmphasis">
    <w:name w:val="Intense Emphasis"/>
    <w:basedOn w:val="DefaultParagraphFont"/>
    <w:uiPriority w:val="21"/>
    <w:qFormat/>
    <w:rsid w:val="005A7753"/>
    <w:rPr>
      <w:i/>
      <w:iCs/>
      <w:color w:val="2F5496" w:themeColor="accent1" w:themeShade="BF"/>
    </w:rPr>
  </w:style>
  <w:style w:type="paragraph" w:styleId="IntenseQuote">
    <w:name w:val="Intense Quote"/>
    <w:basedOn w:val="Normal"/>
    <w:next w:val="Normal"/>
    <w:link w:val="IntenseQuoteChar"/>
    <w:uiPriority w:val="30"/>
    <w:qFormat/>
    <w:rsid w:val="005A77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7753"/>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5A7753"/>
    <w:rPr>
      <w:b/>
      <w:bCs/>
      <w:smallCaps/>
      <w:color w:val="2F5496" w:themeColor="accent1" w:themeShade="BF"/>
      <w:spacing w:val="5"/>
    </w:rPr>
  </w:style>
  <w:style w:type="paragraph" w:styleId="Header">
    <w:name w:val="header"/>
    <w:basedOn w:val="Normal"/>
    <w:link w:val="HeaderChar"/>
    <w:uiPriority w:val="99"/>
    <w:unhideWhenUsed/>
    <w:rsid w:val="005148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483A"/>
    <w:rPr>
      <w:rFonts w:ascii="Times New Roman" w:hAnsi="Times New Roman"/>
      <w:sz w:val="24"/>
      <w:lang w:val="en-GB"/>
    </w:rPr>
  </w:style>
  <w:style w:type="paragraph" w:styleId="Footer">
    <w:name w:val="footer"/>
    <w:basedOn w:val="Normal"/>
    <w:link w:val="FooterChar"/>
    <w:uiPriority w:val="99"/>
    <w:unhideWhenUsed/>
    <w:rsid w:val="005148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483A"/>
    <w:rPr>
      <w:rFonts w:ascii="Times New Roman" w:hAnsi="Times New Roman"/>
      <w:sz w:val="24"/>
      <w:lang w:val="en-GB"/>
    </w:rPr>
  </w:style>
  <w:style w:type="paragraph" w:styleId="TOCHeading">
    <w:name w:val="TOC Heading"/>
    <w:basedOn w:val="Heading1"/>
    <w:next w:val="Normal"/>
    <w:uiPriority w:val="39"/>
    <w:unhideWhenUsed/>
    <w:qFormat/>
    <w:rsid w:val="0051483A"/>
    <w:pPr>
      <w:spacing w:before="240" w:after="0"/>
      <w:outlineLvl w:val="9"/>
    </w:pPr>
    <w:rPr>
      <w:rFonts w:asciiTheme="majorHAnsi" w:hAnsiTheme="majorHAnsi"/>
      <w:kern w:val="0"/>
      <w:szCs w:val="32"/>
      <w:lang w:val="en-US"/>
      <w14:ligatures w14:val="none"/>
    </w:rPr>
  </w:style>
  <w:style w:type="paragraph" w:styleId="TOC1">
    <w:name w:val="toc 1"/>
    <w:basedOn w:val="Normal"/>
    <w:next w:val="Normal"/>
    <w:autoRedefine/>
    <w:uiPriority w:val="39"/>
    <w:unhideWhenUsed/>
    <w:rsid w:val="0051483A"/>
    <w:pPr>
      <w:spacing w:after="100"/>
    </w:pPr>
  </w:style>
  <w:style w:type="character" w:styleId="Hyperlink">
    <w:name w:val="Hyperlink"/>
    <w:basedOn w:val="DefaultParagraphFont"/>
    <w:uiPriority w:val="99"/>
    <w:unhideWhenUsed/>
    <w:rsid w:val="0051483A"/>
    <w:rPr>
      <w:color w:val="0563C1" w:themeColor="hyperlink"/>
      <w:u w:val="single"/>
    </w:rPr>
  </w:style>
  <w:style w:type="character" w:styleId="CommentReference">
    <w:name w:val="annotation reference"/>
    <w:basedOn w:val="DefaultParagraphFont"/>
    <w:uiPriority w:val="99"/>
    <w:semiHidden/>
    <w:unhideWhenUsed/>
    <w:rsid w:val="0023281A"/>
    <w:rPr>
      <w:sz w:val="16"/>
      <w:szCs w:val="16"/>
    </w:rPr>
  </w:style>
  <w:style w:type="paragraph" w:styleId="CommentText">
    <w:name w:val="annotation text"/>
    <w:basedOn w:val="Normal"/>
    <w:link w:val="CommentTextChar"/>
    <w:uiPriority w:val="99"/>
    <w:semiHidden/>
    <w:unhideWhenUsed/>
    <w:rsid w:val="0023281A"/>
    <w:pPr>
      <w:spacing w:line="240" w:lineRule="auto"/>
    </w:pPr>
    <w:rPr>
      <w:sz w:val="20"/>
      <w:szCs w:val="20"/>
    </w:rPr>
  </w:style>
  <w:style w:type="character" w:customStyle="1" w:styleId="CommentTextChar">
    <w:name w:val="Comment Text Char"/>
    <w:basedOn w:val="DefaultParagraphFont"/>
    <w:link w:val="CommentText"/>
    <w:uiPriority w:val="99"/>
    <w:semiHidden/>
    <w:rsid w:val="0023281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23281A"/>
    <w:rPr>
      <w:b/>
      <w:bCs/>
    </w:rPr>
  </w:style>
  <w:style w:type="character" w:customStyle="1" w:styleId="CommentSubjectChar">
    <w:name w:val="Comment Subject Char"/>
    <w:basedOn w:val="CommentTextChar"/>
    <w:link w:val="CommentSubject"/>
    <w:uiPriority w:val="99"/>
    <w:semiHidden/>
    <w:rsid w:val="0023281A"/>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ab21b34dca58dc82fd332b91e03668f2">
  <xsd:schema xmlns:xsd="http://www.w3.org/2001/XMLSchema" xmlns:xs="http://www.w3.org/2001/XMLSchema" xmlns:p="http://schemas.microsoft.com/office/2006/metadata/properties" xmlns:ns3="ccfc14db-0f45-423b-b2f5-752f8f8a0ada" targetNamespace="http://schemas.microsoft.com/office/2006/metadata/properties" ma:root="true" ma:fieldsID="4eb76c949a1c474f0db8e833fb46aeb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5DD5C532-681B-4CBD-9C8F-44273B1808AE}">
  <ds:schemaRefs>
    <ds:schemaRef ds:uri="http://schemas.openxmlformats.org/officeDocument/2006/bibliography"/>
  </ds:schemaRefs>
</ds:datastoreItem>
</file>

<file path=customXml/itemProps2.xml><?xml version="1.0" encoding="utf-8"?>
<ds:datastoreItem xmlns:ds="http://schemas.openxmlformats.org/officeDocument/2006/customXml" ds:itemID="{7405190A-D3DE-4C90-BACD-FBBF15973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94CDE7-A1DF-4994-A4BD-479E742E46A8}">
  <ds:schemaRefs>
    <ds:schemaRef ds:uri="http://schemas.microsoft.com/sharepoint/v3/contenttype/forms"/>
  </ds:schemaRefs>
</ds:datastoreItem>
</file>

<file path=customXml/itemProps4.xml><?xml version="1.0" encoding="utf-8"?>
<ds:datastoreItem xmlns:ds="http://schemas.openxmlformats.org/officeDocument/2006/customXml" ds:itemID="{C209DBAD-4930-4333-A1F4-611D3FF3A22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2348</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Leanne Fahy (2425000)</cp:lastModifiedBy>
  <cp:revision>4</cp:revision>
  <dcterms:created xsi:type="dcterms:W3CDTF">2026-02-18T14:45:00Z</dcterms:created>
  <dcterms:modified xsi:type="dcterms:W3CDTF">2026-02-18T14:47:00Z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cb78841b-4cd5-4611-82e4-af0738e49d99</vt:lpwstr>
  </property>
  <property fmtid="{D5CDD505-2E9C-101B-9397-08002B2CF9AE}" pid="3" name="ContentTypeId">
    <vt:lpwstr>0x0101007810DDF4EC27A54C9626255B384F637A</vt:lpwstr>
  </property>
</Properties>
</file>