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E51ED5" w14:textId="664EAC7C" w:rsidR="00F66A9A" w:rsidRDefault="00F66A9A" w:rsidP="00F66A9A">
      <w:pPr>
        <w:pStyle w:val="NormalWeb"/>
        <w:spacing w:line="480" w:lineRule="auto"/>
        <w:jc w:val="center"/>
        <w:rPr>
          <w:rStyle w:val="Strong"/>
          <w:rFonts w:asciiTheme="minorBidi" w:hAnsiTheme="minorBidi" w:cstheme="minorBidi"/>
        </w:rPr>
      </w:pPr>
      <w:r w:rsidRPr="00F66A9A">
        <w:rPr>
          <w:rStyle w:val="Strong"/>
          <w:rFonts w:asciiTheme="minorBidi" w:hAnsiTheme="minorBidi" w:cstheme="minorBidi"/>
          <w:noProof/>
        </w:rPr>
        <w:drawing>
          <wp:inline distT="0" distB="0" distL="0" distR="0" wp14:anchorId="733BF0CD" wp14:editId="5D91EDEB">
            <wp:extent cx="2133785" cy="102878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133785" cy="1028789"/>
                    </a:xfrm>
                    <a:prstGeom prst="rect">
                      <a:avLst/>
                    </a:prstGeom>
                  </pic:spPr>
                </pic:pic>
              </a:graphicData>
            </a:graphic>
          </wp:inline>
        </w:drawing>
      </w:r>
    </w:p>
    <w:p w14:paraId="5C57A547" w14:textId="37B18A3A" w:rsidR="00F66A9A" w:rsidRDefault="00F66A9A" w:rsidP="00F66A9A">
      <w:pPr>
        <w:pStyle w:val="NormalWeb"/>
        <w:spacing w:line="480" w:lineRule="auto"/>
        <w:jc w:val="center"/>
        <w:rPr>
          <w:rFonts w:asciiTheme="minorBidi" w:hAnsiTheme="minorBidi" w:cstheme="minorBidi"/>
        </w:rPr>
      </w:pPr>
      <w:r w:rsidRPr="00F66A9A">
        <w:rPr>
          <w:rStyle w:val="Strong"/>
          <w:rFonts w:asciiTheme="minorBidi" w:hAnsiTheme="minorBidi" w:cstheme="minorBidi"/>
        </w:rPr>
        <w:t>Module Code:</w:t>
      </w:r>
      <w:r w:rsidRPr="00F66A9A">
        <w:rPr>
          <w:rFonts w:asciiTheme="minorBidi" w:hAnsiTheme="minorBidi" w:cstheme="minorBidi"/>
        </w:rPr>
        <w:t xml:space="preserve"> </w:t>
      </w:r>
      <w:r w:rsidR="00D718C7">
        <w:rPr>
          <w:rFonts w:asciiTheme="minorBidi" w:hAnsiTheme="minorBidi" w:cstheme="minorBidi"/>
        </w:rPr>
        <w:t>LCHS7002</w:t>
      </w:r>
    </w:p>
    <w:p w14:paraId="3B33A527" w14:textId="08421629" w:rsidR="00F66A9A" w:rsidRPr="00F66A9A" w:rsidRDefault="00F66A9A" w:rsidP="00F66A9A">
      <w:pPr>
        <w:pStyle w:val="NormalWeb"/>
        <w:spacing w:line="480" w:lineRule="auto"/>
        <w:jc w:val="center"/>
        <w:rPr>
          <w:rFonts w:asciiTheme="minorBidi" w:hAnsiTheme="minorBidi" w:cstheme="minorBidi"/>
        </w:rPr>
      </w:pPr>
      <w:r w:rsidRPr="00F66A9A">
        <w:rPr>
          <w:rStyle w:val="Strong"/>
          <w:rFonts w:asciiTheme="minorBidi" w:hAnsiTheme="minorBidi" w:cstheme="minorBidi"/>
        </w:rPr>
        <w:t>Module Title:</w:t>
      </w:r>
      <w:r w:rsidRPr="00F66A9A">
        <w:rPr>
          <w:rFonts w:asciiTheme="minorBidi" w:hAnsiTheme="minorBidi" w:cstheme="minorBidi"/>
        </w:rPr>
        <w:t xml:space="preserve"> </w:t>
      </w:r>
      <w:r w:rsidR="00D718C7">
        <w:rPr>
          <w:rFonts w:asciiTheme="minorBidi" w:hAnsiTheme="minorBidi" w:cstheme="minorBidi"/>
        </w:rPr>
        <w:t>Health care system organisation and leadership</w:t>
      </w:r>
    </w:p>
    <w:p w14:paraId="6F9B6A25" w14:textId="77777777" w:rsidR="00F66A9A" w:rsidRPr="00F66A9A" w:rsidRDefault="00F66A9A" w:rsidP="00F66A9A">
      <w:pPr>
        <w:pStyle w:val="NormalWeb"/>
        <w:spacing w:line="480" w:lineRule="auto"/>
        <w:jc w:val="center"/>
        <w:rPr>
          <w:rFonts w:asciiTheme="minorBidi" w:hAnsiTheme="minorBidi" w:cstheme="minorBidi"/>
        </w:rPr>
      </w:pPr>
      <w:r w:rsidRPr="00F66A9A">
        <w:rPr>
          <w:rStyle w:val="Strong"/>
          <w:rFonts w:asciiTheme="minorBidi" w:hAnsiTheme="minorBidi" w:cstheme="minorBidi"/>
        </w:rPr>
        <w:t>Assignment Title:</w:t>
      </w:r>
      <w:r w:rsidRPr="00F66A9A">
        <w:rPr>
          <w:rFonts w:asciiTheme="minorBidi" w:hAnsiTheme="minorBidi" w:cstheme="minorBidi"/>
        </w:rPr>
        <w:br/>
      </w:r>
      <w:r w:rsidRPr="00F66A9A">
        <w:rPr>
          <w:rStyle w:val="Strong"/>
          <w:rFonts w:asciiTheme="minorBidi" w:hAnsiTheme="minorBidi" w:cstheme="minorBidi"/>
        </w:rPr>
        <w:t>Case Study Analysis Report: Evaluating Leadership, Governance and System Failures in Healthcare</w:t>
      </w:r>
    </w:p>
    <w:p w14:paraId="23BE3C48" w14:textId="434FF03E" w:rsidR="00F66A9A" w:rsidRDefault="00F66A9A" w:rsidP="00F66A9A">
      <w:pPr>
        <w:pStyle w:val="NormalWeb"/>
        <w:spacing w:line="480" w:lineRule="auto"/>
        <w:jc w:val="center"/>
        <w:rPr>
          <w:rStyle w:val="Strong"/>
          <w:rFonts w:asciiTheme="minorBidi" w:hAnsiTheme="minorBidi" w:cstheme="minorBidi"/>
        </w:rPr>
      </w:pPr>
      <w:r w:rsidRPr="00F66A9A">
        <w:rPr>
          <w:rStyle w:val="Strong"/>
          <w:rFonts w:asciiTheme="minorBidi" w:hAnsiTheme="minorBidi" w:cstheme="minorBidi"/>
        </w:rPr>
        <w:t>Chosen Case Study:</w:t>
      </w:r>
      <w:r w:rsidR="00D718C7">
        <w:rPr>
          <w:rStyle w:val="Strong"/>
          <w:rFonts w:asciiTheme="minorBidi" w:hAnsiTheme="minorBidi" w:cstheme="minorBidi"/>
        </w:rPr>
        <w:t>0</w:t>
      </w:r>
      <w:r w:rsidR="00BB3AB2">
        <w:rPr>
          <w:rStyle w:val="Strong"/>
          <w:rFonts w:asciiTheme="minorBidi" w:hAnsiTheme="minorBidi" w:cstheme="minorBidi"/>
        </w:rPr>
        <w:t>1</w:t>
      </w:r>
      <w:r w:rsidRPr="00F66A9A">
        <w:rPr>
          <w:rFonts w:asciiTheme="minorBidi" w:hAnsiTheme="minorBidi" w:cstheme="minorBidi"/>
        </w:rPr>
        <w:br/>
      </w:r>
      <w:r w:rsidRPr="00F66A9A">
        <w:rPr>
          <w:rStyle w:val="Strong"/>
          <w:rFonts w:asciiTheme="minorBidi" w:hAnsiTheme="minorBidi" w:cstheme="minorBidi"/>
        </w:rPr>
        <w:t>The Lewis Blackman Case – Analysis of Leadership, Governance and Patient Safety Failures</w:t>
      </w:r>
    </w:p>
    <w:p w14:paraId="530E9892" w14:textId="2AE7FEFB" w:rsidR="00F66A9A" w:rsidRPr="00D718C7" w:rsidRDefault="00F66A9A" w:rsidP="00F66A9A">
      <w:pPr>
        <w:pStyle w:val="NormalWeb"/>
        <w:spacing w:line="480" w:lineRule="auto"/>
        <w:jc w:val="center"/>
        <w:rPr>
          <w:rFonts w:asciiTheme="minorBidi" w:hAnsiTheme="minorBidi" w:cstheme="minorBidi"/>
          <w:b/>
          <w:bCs/>
        </w:rPr>
      </w:pPr>
      <w:r w:rsidRPr="00F66A9A">
        <w:rPr>
          <w:rStyle w:val="Strong"/>
          <w:rFonts w:asciiTheme="minorBidi" w:hAnsiTheme="minorBidi" w:cstheme="minorBidi"/>
        </w:rPr>
        <w:t>Student Name:</w:t>
      </w:r>
      <w:r w:rsidRPr="00F66A9A">
        <w:rPr>
          <w:rFonts w:asciiTheme="minorBidi" w:hAnsiTheme="minorBidi" w:cstheme="minorBidi"/>
        </w:rPr>
        <w:t xml:space="preserve"> </w:t>
      </w:r>
      <w:r w:rsidR="00D718C7" w:rsidRPr="00D718C7">
        <w:rPr>
          <w:rFonts w:asciiTheme="minorBidi" w:hAnsiTheme="minorBidi" w:cstheme="minorBidi"/>
          <w:b/>
          <w:bCs/>
        </w:rPr>
        <w:t>Noaman Sidat</w:t>
      </w:r>
    </w:p>
    <w:p w14:paraId="2782C9ED" w14:textId="25DB2967" w:rsidR="00F66A9A" w:rsidRPr="00F66A9A" w:rsidRDefault="00F66A9A" w:rsidP="00F66A9A">
      <w:pPr>
        <w:pStyle w:val="NormalWeb"/>
        <w:spacing w:line="480" w:lineRule="auto"/>
        <w:jc w:val="center"/>
        <w:rPr>
          <w:rFonts w:asciiTheme="minorBidi" w:hAnsiTheme="minorBidi" w:cstheme="minorBidi"/>
          <w:b/>
          <w:bCs/>
        </w:rPr>
      </w:pPr>
      <w:r w:rsidRPr="00F66A9A">
        <w:rPr>
          <w:rFonts w:asciiTheme="minorBidi" w:hAnsiTheme="minorBidi" w:cstheme="minorBidi"/>
          <w:b/>
          <w:bCs/>
        </w:rPr>
        <w:t xml:space="preserve">Student ID: </w:t>
      </w:r>
      <w:r w:rsidR="00D718C7">
        <w:rPr>
          <w:rFonts w:asciiTheme="minorBidi" w:hAnsiTheme="minorBidi" w:cstheme="minorBidi"/>
          <w:b/>
          <w:bCs/>
        </w:rPr>
        <w:t>2536192</w:t>
      </w:r>
    </w:p>
    <w:p w14:paraId="399C12B8" w14:textId="4D27B69E" w:rsidR="00F66A9A" w:rsidRPr="00F66A9A" w:rsidRDefault="00F66A9A" w:rsidP="00F66A9A">
      <w:pPr>
        <w:pStyle w:val="NormalWeb"/>
        <w:spacing w:line="480" w:lineRule="auto"/>
        <w:jc w:val="center"/>
        <w:rPr>
          <w:rFonts w:asciiTheme="minorBidi" w:hAnsiTheme="minorBidi" w:cstheme="minorBidi"/>
        </w:rPr>
      </w:pPr>
      <w:r w:rsidRPr="00F66A9A">
        <w:rPr>
          <w:rStyle w:val="Strong"/>
          <w:rFonts w:asciiTheme="minorBidi" w:hAnsiTheme="minorBidi" w:cstheme="minorBidi"/>
        </w:rPr>
        <w:t>Lecturer Name</w:t>
      </w:r>
      <w:r w:rsidR="00D718C7">
        <w:rPr>
          <w:rStyle w:val="Strong"/>
          <w:rFonts w:asciiTheme="minorBidi" w:hAnsiTheme="minorBidi" w:cstheme="minorBidi"/>
        </w:rPr>
        <w:t>: Dr Pascal Navelle</w:t>
      </w:r>
    </w:p>
    <w:p w14:paraId="0F069A04" w14:textId="66553AB7" w:rsidR="00F66A9A" w:rsidRDefault="00F66A9A" w:rsidP="00F66A9A">
      <w:pPr>
        <w:pStyle w:val="NormalWeb"/>
        <w:spacing w:line="480" w:lineRule="auto"/>
        <w:jc w:val="center"/>
        <w:rPr>
          <w:rStyle w:val="Strong"/>
          <w:rFonts w:asciiTheme="minorBidi" w:hAnsiTheme="minorBidi" w:cstheme="minorBidi"/>
        </w:rPr>
      </w:pPr>
      <w:r w:rsidRPr="00F66A9A">
        <w:rPr>
          <w:rStyle w:val="Strong"/>
          <w:rFonts w:asciiTheme="minorBidi" w:hAnsiTheme="minorBidi" w:cstheme="minorBidi"/>
        </w:rPr>
        <w:t>Date of Submission:</w:t>
      </w:r>
      <w:r w:rsidR="00D718C7">
        <w:rPr>
          <w:rStyle w:val="Strong"/>
          <w:rFonts w:asciiTheme="minorBidi" w:hAnsiTheme="minorBidi" w:cstheme="minorBidi"/>
        </w:rPr>
        <w:t>11/08/2026</w:t>
      </w:r>
    </w:p>
    <w:p w14:paraId="142EEAC8" w14:textId="66F1C5BB" w:rsidR="00F66A9A" w:rsidRDefault="00F66A9A" w:rsidP="00F66A9A">
      <w:pPr>
        <w:pStyle w:val="NormalWeb"/>
        <w:spacing w:line="480" w:lineRule="auto"/>
        <w:jc w:val="center"/>
        <w:rPr>
          <w:rStyle w:val="Strong"/>
          <w:rFonts w:asciiTheme="minorBidi" w:hAnsiTheme="minorBidi" w:cstheme="minorBidi"/>
        </w:rPr>
      </w:pPr>
    </w:p>
    <w:p w14:paraId="643B9749" w14:textId="5D27AB20" w:rsidR="00F66A9A" w:rsidRDefault="00F66A9A" w:rsidP="00F66A9A">
      <w:pPr>
        <w:pStyle w:val="NormalWeb"/>
        <w:spacing w:line="480" w:lineRule="auto"/>
        <w:jc w:val="center"/>
        <w:rPr>
          <w:rStyle w:val="Strong"/>
          <w:rFonts w:asciiTheme="minorBidi" w:hAnsiTheme="minorBidi" w:cstheme="minorBidi"/>
        </w:rPr>
      </w:pPr>
    </w:p>
    <w:p w14:paraId="55DCE222" w14:textId="15DC27B1" w:rsidR="00F66A9A" w:rsidRDefault="00F66A9A" w:rsidP="00F66A9A">
      <w:pPr>
        <w:pStyle w:val="NormalWeb"/>
        <w:spacing w:line="480" w:lineRule="auto"/>
        <w:jc w:val="center"/>
        <w:rPr>
          <w:rStyle w:val="Strong"/>
          <w:rFonts w:asciiTheme="minorBidi" w:hAnsiTheme="minorBidi" w:cstheme="minorBidi"/>
        </w:rPr>
      </w:pPr>
    </w:p>
    <w:p w14:paraId="39EB7603" w14:textId="191B1A39" w:rsidR="00F66A9A" w:rsidRDefault="00F66A9A" w:rsidP="00F66A9A">
      <w:pPr>
        <w:pStyle w:val="NormalWeb"/>
        <w:spacing w:line="480" w:lineRule="auto"/>
        <w:jc w:val="center"/>
        <w:rPr>
          <w:rStyle w:val="Strong"/>
          <w:rFonts w:asciiTheme="minorBidi" w:hAnsiTheme="minorBidi" w:cstheme="minorBidi"/>
        </w:rPr>
      </w:pPr>
    </w:p>
    <w:p w14:paraId="637D94D1" w14:textId="6A7339DB" w:rsidR="00F66A9A" w:rsidRPr="00F66A9A" w:rsidRDefault="00F66A9A" w:rsidP="00F66A9A">
      <w:pPr>
        <w:rPr>
          <w:rStyle w:val="Strong"/>
          <w:rFonts w:asciiTheme="minorBidi" w:eastAsia="Times New Roman" w:hAnsiTheme="minorBidi"/>
          <w:sz w:val="24"/>
          <w:szCs w:val="24"/>
          <w:lang w:val="en-IN" w:eastAsia="en-IN"/>
        </w:rPr>
      </w:pPr>
    </w:p>
    <w:sdt>
      <w:sdtPr>
        <w:rPr>
          <w:rFonts w:asciiTheme="minorHAnsi" w:eastAsiaTheme="minorHAnsi" w:hAnsiTheme="minorHAnsi" w:cstheme="minorBidi"/>
          <w:b/>
          <w:bCs/>
          <w:color w:val="auto"/>
          <w:sz w:val="22"/>
          <w:szCs w:val="22"/>
          <w:lang w:val="en-GB"/>
        </w:rPr>
        <w:id w:val="1120962762"/>
        <w:docPartObj>
          <w:docPartGallery w:val="Table of Contents"/>
          <w:docPartUnique/>
        </w:docPartObj>
      </w:sdtPr>
      <w:sdtEndPr>
        <w:rPr>
          <w:noProof/>
        </w:rPr>
      </w:sdtEndPr>
      <w:sdtContent>
        <w:p w14:paraId="7889DF30" w14:textId="0A876933" w:rsidR="00F66A9A" w:rsidRPr="0014515B" w:rsidRDefault="00F66A9A" w:rsidP="00F66A9A">
          <w:pPr>
            <w:pStyle w:val="TOCHeading"/>
            <w:jc w:val="center"/>
            <w:rPr>
              <w:rStyle w:val="Heading1Char"/>
              <w:sz w:val="40"/>
              <w:szCs w:val="40"/>
            </w:rPr>
          </w:pPr>
          <w:r w:rsidRPr="0014515B">
            <w:rPr>
              <w:rStyle w:val="Heading1Char"/>
              <w:sz w:val="40"/>
              <w:szCs w:val="40"/>
            </w:rPr>
            <w:t>Table of Contents</w:t>
          </w:r>
        </w:p>
        <w:p w14:paraId="75849C89" w14:textId="1421910A" w:rsidR="00F66A9A" w:rsidRPr="00D718C7" w:rsidRDefault="00F66A9A">
          <w:pPr>
            <w:pStyle w:val="TOC1"/>
            <w:tabs>
              <w:tab w:val="right" w:leader="dot" w:pos="9016"/>
            </w:tabs>
            <w:rPr>
              <w:rFonts w:eastAsiaTheme="minorEastAsia"/>
              <w:b/>
              <w:bCs/>
              <w:noProof/>
              <w:lang w:val="en-IN" w:eastAsia="en-IN"/>
            </w:rPr>
          </w:pPr>
          <w:r>
            <w:fldChar w:fldCharType="begin"/>
          </w:r>
          <w:r>
            <w:instrText xml:space="preserve"> TOC \o "1-3" \h \z \u </w:instrText>
          </w:r>
          <w:r>
            <w:fldChar w:fldCharType="separate"/>
          </w:r>
          <w:hyperlink w:anchor="_Toc236264546" w:history="1">
            <w:r w:rsidRPr="00D718C7">
              <w:rPr>
                <w:rStyle w:val="Hyperlink"/>
                <w:rFonts w:cs="Arial"/>
                <w:b/>
                <w:bCs/>
                <w:noProof/>
              </w:rPr>
              <w:t>Introduction</w:t>
            </w:r>
            <w:r w:rsidRPr="00D718C7">
              <w:rPr>
                <w:b/>
                <w:bCs/>
                <w:noProof/>
                <w:webHidden/>
              </w:rPr>
              <w:tab/>
            </w:r>
            <w:r w:rsidRPr="00D718C7">
              <w:rPr>
                <w:b/>
                <w:bCs/>
                <w:noProof/>
                <w:webHidden/>
              </w:rPr>
              <w:fldChar w:fldCharType="begin"/>
            </w:r>
            <w:r w:rsidRPr="00D718C7">
              <w:rPr>
                <w:b/>
                <w:bCs/>
                <w:noProof/>
                <w:webHidden/>
              </w:rPr>
              <w:instrText xml:space="preserve"> PAGEREF _Toc236264546 \h </w:instrText>
            </w:r>
            <w:r w:rsidRPr="00D718C7">
              <w:rPr>
                <w:b/>
                <w:bCs/>
                <w:noProof/>
                <w:webHidden/>
              </w:rPr>
            </w:r>
            <w:r w:rsidRPr="00D718C7">
              <w:rPr>
                <w:b/>
                <w:bCs/>
                <w:noProof/>
                <w:webHidden/>
              </w:rPr>
              <w:fldChar w:fldCharType="separate"/>
            </w:r>
            <w:r w:rsidRPr="00D718C7">
              <w:rPr>
                <w:b/>
                <w:bCs/>
                <w:noProof/>
                <w:webHidden/>
              </w:rPr>
              <w:t>3</w:t>
            </w:r>
            <w:r w:rsidRPr="00D718C7">
              <w:rPr>
                <w:b/>
                <w:bCs/>
                <w:noProof/>
                <w:webHidden/>
              </w:rPr>
              <w:fldChar w:fldCharType="end"/>
            </w:r>
          </w:hyperlink>
        </w:p>
        <w:p w14:paraId="7B762283" w14:textId="1B78B7A9" w:rsidR="00F66A9A" w:rsidRPr="00D718C7" w:rsidRDefault="00F66A9A">
          <w:pPr>
            <w:pStyle w:val="TOC1"/>
            <w:tabs>
              <w:tab w:val="right" w:leader="dot" w:pos="9016"/>
            </w:tabs>
            <w:rPr>
              <w:rFonts w:eastAsiaTheme="minorEastAsia"/>
              <w:b/>
              <w:bCs/>
              <w:noProof/>
              <w:lang w:val="en-IN" w:eastAsia="en-IN"/>
            </w:rPr>
          </w:pPr>
          <w:hyperlink w:anchor="_Toc236264547" w:history="1">
            <w:r w:rsidRPr="00D718C7">
              <w:rPr>
                <w:rStyle w:val="Hyperlink"/>
                <w:b/>
                <w:bCs/>
                <w:noProof/>
              </w:rPr>
              <w:t>a. Identifying the Problem and Setting the System Context: Applying Systems Thinking</w:t>
            </w:r>
            <w:r w:rsidRPr="00D718C7">
              <w:rPr>
                <w:b/>
                <w:bCs/>
                <w:noProof/>
                <w:webHidden/>
              </w:rPr>
              <w:tab/>
            </w:r>
            <w:r w:rsidRPr="00D718C7">
              <w:rPr>
                <w:b/>
                <w:bCs/>
                <w:noProof/>
                <w:webHidden/>
              </w:rPr>
              <w:fldChar w:fldCharType="begin"/>
            </w:r>
            <w:r w:rsidRPr="00D718C7">
              <w:rPr>
                <w:b/>
                <w:bCs/>
                <w:noProof/>
                <w:webHidden/>
              </w:rPr>
              <w:instrText xml:space="preserve"> PAGEREF _Toc236264547 \h </w:instrText>
            </w:r>
            <w:r w:rsidRPr="00D718C7">
              <w:rPr>
                <w:b/>
                <w:bCs/>
                <w:noProof/>
                <w:webHidden/>
              </w:rPr>
            </w:r>
            <w:r w:rsidRPr="00D718C7">
              <w:rPr>
                <w:b/>
                <w:bCs/>
                <w:noProof/>
                <w:webHidden/>
              </w:rPr>
              <w:fldChar w:fldCharType="separate"/>
            </w:r>
            <w:r w:rsidRPr="00D718C7">
              <w:rPr>
                <w:b/>
                <w:bCs/>
                <w:noProof/>
                <w:webHidden/>
              </w:rPr>
              <w:t>4</w:t>
            </w:r>
            <w:r w:rsidRPr="00D718C7">
              <w:rPr>
                <w:b/>
                <w:bCs/>
                <w:noProof/>
                <w:webHidden/>
              </w:rPr>
              <w:fldChar w:fldCharType="end"/>
            </w:r>
          </w:hyperlink>
        </w:p>
        <w:p w14:paraId="7E16E768" w14:textId="731920C1" w:rsidR="00F66A9A" w:rsidRPr="00D718C7" w:rsidRDefault="00F66A9A">
          <w:pPr>
            <w:pStyle w:val="TOC2"/>
            <w:tabs>
              <w:tab w:val="right" w:leader="dot" w:pos="9016"/>
            </w:tabs>
            <w:rPr>
              <w:rFonts w:eastAsiaTheme="minorEastAsia"/>
              <w:b/>
              <w:bCs/>
              <w:noProof/>
              <w:lang w:val="en-IN" w:eastAsia="en-IN"/>
            </w:rPr>
          </w:pPr>
          <w:hyperlink w:anchor="_Toc236264548" w:history="1">
            <w:r w:rsidRPr="00D718C7">
              <w:rPr>
                <w:rStyle w:val="Hyperlink"/>
                <w:b/>
                <w:bCs/>
                <w:noProof/>
              </w:rPr>
              <w:t>Identifying the Central Problem</w:t>
            </w:r>
            <w:r w:rsidRPr="00D718C7">
              <w:rPr>
                <w:b/>
                <w:bCs/>
                <w:noProof/>
                <w:webHidden/>
              </w:rPr>
              <w:tab/>
            </w:r>
            <w:r w:rsidRPr="00D718C7">
              <w:rPr>
                <w:b/>
                <w:bCs/>
                <w:noProof/>
                <w:webHidden/>
              </w:rPr>
              <w:fldChar w:fldCharType="begin"/>
            </w:r>
            <w:r w:rsidRPr="00D718C7">
              <w:rPr>
                <w:b/>
                <w:bCs/>
                <w:noProof/>
                <w:webHidden/>
              </w:rPr>
              <w:instrText xml:space="preserve"> PAGEREF _Toc236264548 \h </w:instrText>
            </w:r>
            <w:r w:rsidRPr="00D718C7">
              <w:rPr>
                <w:b/>
                <w:bCs/>
                <w:noProof/>
                <w:webHidden/>
              </w:rPr>
            </w:r>
            <w:r w:rsidRPr="00D718C7">
              <w:rPr>
                <w:b/>
                <w:bCs/>
                <w:noProof/>
                <w:webHidden/>
              </w:rPr>
              <w:fldChar w:fldCharType="separate"/>
            </w:r>
            <w:r w:rsidRPr="00D718C7">
              <w:rPr>
                <w:b/>
                <w:bCs/>
                <w:noProof/>
                <w:webHidden/>
              </w:rPr>
              <w:t>4</w:t>
            </w:r>
            <w:r w:rsidRPr="00D718C7">
              <w:rPr>
                <w:b/>
                <w:bCs/>
                <w:noProof/>
                <w:webHidden/>
              </w:rPr>
              <w:fldChar w:fldCharType="end"/>
            </w:r>
          </w:hyperlink>
        </w:p>
        <w:p w14:paraId="4FB88FAB" w14:textId="09A54FFD" w:rsidR="00F66A9A" w:rsidRPr="00D718C7" w:rsidRDefault="00F66A9A">
          <w:pPr>
            <w:pStyle w:val="TOC2"/>
            <w:tabs>
              <w:tab w:val="right" w:leader="dot" w:pos="9016"/>
            </w:tabs>
            <w:rPr>
              <w:rFonts w:eastAsiaTheme="minorEastAsia"/>
              <w:b/>
              <w:bCs/>
              <w:noProof/>
              <w:lang w:val="en-IN" w:eastAsia="en-IN"/>
            </w:rPr>
          </w:pPr>
          <w:hyperlink w:anchor="_Toc236264549" w:history="1">
            <w:r w:rsidRPr="00D718C7">
              <w:rPr>
                <w:rStyle w:val="Hyperlink"/>
                <w:b/>
                <w:bCs/>
                <w:noProof/>
              </w:rPr>
              <w:t>Global and National System Context</w:t>
            </w:r>
            <w:r w:rsidRPr="00D718C7">
              <w:rPr>
                <w:b/>
                <w:bCs/>
                <w:noProof/>
                <w:webHidden/>
              </w:rPr>
              <w:tab/>
            </w:r>
            <w:r w:rsidRPr="00D718C7">
              <w:rPr>
                <w:b/>
                <w:bCs/>
                <w:noProof/>
                <w:webHidden/>
              </w:rPr>
              <w:fldChar w:fldCharType="begin"/>
            </w:r>
            <w:r w:rsidRPr="00D718C7">
              <w:rPr>
                <w:b/>
                <w:bCs/>
                <w:noProof/>
                <w:webHidden/>
              </w:rPr>
              <w:instrText xml:space="preserve"> PAGEREF _Toc236264549 \h </w:instrText>
            </w:r>
            <w:r w:rsidRPr="00D718C7">
              <w:rPr>
                <w:b/>
                <w:bCs/>
                <w:noProof/>
                <w:webHidden/>
              </w:rPr>
            </w:r>
            <w:r w:rsidRPr="00D718C7">
              <w:rPr>
                <w:b/>
                <w:bCs/>
                <w:noProof/>
                <w:webHidden/>
              </w:rPr>
              <w:fldChar w:fldCharType="separate"/>
            </w:r>
            <w:r w:rsidRPr="00D718C7">
              <w:rPr>
                <w:b/>
                <w:bCs/>
                <w:noProof/>
                <w:webHidden/>
              </w:rPr>
              <w:t>5</w:t>
            </w:r>
            <w:r w:rsidRPr="00D718C7">
              <w:rPr>
                <w:b/>
                <w:bCs/>
                <w:noProof/>
                <w:webHidden/>
              </w:rPr>
              <w:fldChar w:fldCharType="end"/>
            </w:r>
          </w:hyperlink>
        </w:p>
        <w:p w14:paraId="766C7BF1" w14:textId="4CF6D935" w:rsidR="00F66A9A" w:rsidRPr="00D718C7" w:rsidRDefault="00F66A9A">
          <w:pPr>
            <w:pStyle w:val="TOC2"/>
            <w:tabs>
              <w:tab w:val="right" w:leader="dot" w:pos="9016"/>
            </w:tabs>
            <w:rPr>
              <w:rFonts w:eastAsiaTheme="minorEastAsia"/>
              <w:b/>
              <w:bCs/>
              <w:noProof/>
              <w:lang w:val="en-IN" w:eastAsia="en-IN"/>
            </w:rPr>
          </w:pPr>
          <w:hyperlink w:anchor="_Toc236264550" w:history="1">
            <w:r w:rsidRPr="00D718C7">
              <w:rPr>
                <w:rStyle w:val="Hyperlink"/>
                <w:b/>
                <w:bCs/>
                <w:noProof/>
              </w:rPr>
              <w:t>Systems Thinking Analysis</w:t>
            </w:r>
            <w:r w:rsidRPr="00D718C7">
              <w:rPr>
                <w:b/>
                <w:bCs/>
                <w:noProof/>
                <w:webHidden/>
              </w:rPr>
              <w:tab/>
            </w:r>
            <w:r w:rsidRPr="00D718C7">
              <w:rPr>
                <w:b/>
                <w:bCs/>
                <w:noProof/>
                <w:webHidden/>
              </w:rPr>
              <w:fldChar w:fldCharType="begin"/>
            </w:r>
            <w:r w:rsidRPr="00D718C7">
              <w:rPr>
                <w:b/>
                <w:bCs/>
                <w:noProof/>
                <w:webHidden/>
              </w:rPr>
              <w:instrText xml:space="preserve"> PAGEREF _Toc236264550 \h </w:instrText>
            </w:r>
            <w:r w:rsidRPr="00D718C7">
              <w:rPr>
                <w:b/>
                <w:bCs/>
                <w:noProof/>
                <w:webHidden/>
              </w:rPr>
            </w:r>
            <w:r w:rsidRPr="00D718C7">
              <w:rPr>
                <w:b/>
                <w:bCs/>
                <w:noProof/>
                <w:webHidden/>
              </w:rPr>
              <w:fldChar w:fldCharType="separate"/>
            </w:r>
            <w:r w:rsidRPr="00D718C7">
              <w:rPr>
                <w:b/>
                <w:bCs/>
                <w:noProof/>
                <w:webHidden/>
              </w:rPr>
              <w:t>6</w:t>
            </w:r>
            <w:r w:rsidRPr="00D718C7">
              <w:rPr>
                <w:b/>
                <w:bCs/>
                <w:noProof/>
                <w:webHidden/>
              </w:rPr>
              <w:fldChar w:fldCharType="end"/>
            </w:r>
          </w:hyperlink>
        </w:p>
        <w:p w14:paraId="3ADBD12D" w14:textId="4D4871B4" w:rsidR="00F66A9A" w:rsidRPr="00D718C7" w:rsidRDefault="00F66A9A">
          <w:pPr>
            <w:pStyle w:val="TOC2"/>
            <w:tabs>
              <w:tab w:val="right" w:leader="dot" w:pos="9016"/>
            </w:tabs>
            <w:rPr>
              <w:rFonts w:eastAsiaTheme="minorEastAsia"/>
              <w:b/>
              <w:bCs/>
              <w:noProof/>
              <w:lang w:val="en-IN" w:eastAsia="en-IN"/>
            </w:rPr>
          </w:pPr>
          <w:hyperlink w:anchor="_Toc236264551" w:history="1">
            <w:r w:rsidRPr="00D718C7">
              <w:rPr>
                <w:rStyle w:val="Hyperlink"/>
                <w:b/>
                <w:bCs/>
                <w:noProof/>
              </w:rPr>
              <w:t>Governance, Organisational Issues and Rich Picture</w:t>
            </w:r>
            <w:r w:rsidRPr="00D718C7">
              <w:rPr>
                <w:b/>
                <w:bCs/>
                <w:noProof/>
                <w:webHidden/>
              </w:rPr>
              <w:tab/>
            </w:r>
            <w:r w:rsidRPr="00D718C7">
              <w:rPr>
                <w:b/>
                <w:bCs/>
                <w:noProof/>
                <w:webHidden/>
              </w:rPr>
              <w:fldChar w:fldCharType="begin"/>
            </w:r>
            <w:r w:rsidRPr="00D718C7">
              <w:rPr>
                <w:b/>
                <w:bCs/>
                <w:noProof/>
                <w:webHidden/>
              </w:rPr>
              <w:instrText xml:space="preserve"> PAGEREF _Toc236264551 \h </w:instrText>
            </w:r>
            <w:r w:rsidRPr="00D718C7">
              <w:rPr>
                <w:b/>
                <w:bCs/>
                <w:noProof/>
                <w:webHidden/>
              </w:rPr>
            </w:r>
            <w:r w:rsidRPr="00D718C7">
              <w:rPr>
                <w:b/>
                <w:bCs/>
                <w:noProof/>
                <w:webHidden/>
              </w:rPr>
              <w:fldChar w:fldCharType="separate"/>
            </w:r>
            <w:r w:rsidRPr="00D718C7">
              <w:rPr>
                <w:b/>
                <w:bCs/>
                <w:noProof/>
                <w:webHidden/>
              </w:rPr>
              <w:t>7</w:t>
            </w:r>
            <w:r w:rsidRPr="00D718C7">
              <w:rPr>
                <w:b/>
                <w:bCs/>
                <w:noProof/>
                <w:webHidden/>
              </w:rPr>
              <w:fldChar w:fldCharType="end"/>
            </w:r>
          </w:hyperlink>
        </w:p>
        <w:p w14:paraId="1DF4724F" w14:textId="02C714C9" w:rsidR="00F66A9A" w:rsidRPr="00D718C7" w:rsidRDefault="00F66A9A">
          <w:pPr>
            <w:pStyle w:val="TOC1"/>
            <w:tabs>
              <w:tab w:val="right" w:leader="dot" w:pos="9016"/>
            </w:tabs>
            <w:rPr>
              <w:rFonts w:eastAsiaTheme="minorEastAsia"/>
              <w:b/>
              <w:bCs/>
              <w:noProof/>
              <w:lang w:val="en-IN" w:eastAsia="en-IN"/>
            </w:rPr>
          </w:pPr>
          <w:hyperlink w:anchor="_Toc236264552" w:history="1">
            <w:r w:rsidRPr="00D718C7">
              <w:rPr>
                <w:rStyle w:val="Hyperlink"/>
                <w:b/>
                <w:bCs/>
                <w:noProof/>
              </w:rPr>
              <w:t>b. Centralisation or Decentralisation within the Case Study</w:t>
            </w:r>
            <w:r w:rsidRPr="00D718C7">
              <w:rPr>
                <w:b/>
                <w:bCs/>
                <w:noProof/>
                <w:webHidden/>
              </w:rPr>
              <w:tab/>
            </w:r>
            <w:r w:rsidRPr="00D718C7">
              <w:rPr>
                <w:b/>
                <w:bCs/>
                <w:noProof/>
                <w:webHidden/>
              </w:rPr>
              <w:fldChar w:fldCharType="begin"/>
            </w:r>
            <w:r w:rsidRPr="00D718C7">
              <w:rPr>
                <w:b/>
                <w:bCs/>
                <w:noProof/>
                <w:webHidden/>
              </w:rPr>
              <w:instrText xml:space="preserve"> PAGEREF _Toc236264552 \h </w:instrText>
            </w:r>
            <w:r w:rsidRPr="00D718C7">
              <w:rPr>
                <w:b/>
                <w:bCs/>
                <w:noProof/>
                <w:webHidden/>
              </w:rPr>
            </w:r>
            <w:r w:rsidRPr="00D718C7">
              <w:rPr>
                <w:b/>
                <w:bCs/>
                <w:noProof/>
                <w:webHidden/>
              </w:rPr>
              <w:fldChar w:fldCharType="separate"/>
            </w:r>
            <w:r w:rsidRPr="00D718C7">
              <w:rPr>
                <w:b/>
                <w:bCs/>
                <w:noProof/>
                <w:webHidden/>
              </w:rPr>
              <w:t>9</w:t>
            </w:r>
            <w:r w:rsidRPr="00D718C7">
              <w:rPr>
                <w:b/>
                <w:bCs/>
                <w:noProof/>
                <w:webHidden/>
              </w:rPr>
              <w:fldChar w:fldCharType="end"/>
            </w:r>
          </w:hyperlink>
        </w:p>
        <w:p w14:paraId="45D1F4B3" w14:textId="46F13439" w:rsidR="00F66A9A" w:rsidRPr="00D718C7" w:rsidRDefault="00F66A9A">
          <w:pPr>
            <w:pStyle w:val="TOC2"/>
            <w:tabs>
              <w:tab w:val="right" w:leader="dot" w:pos="9016"/>
            </w:tabs>
            <w:rPr>
              <w:rFonts w:eastAsiaTheme="minorEastAsia"/>
              <w:b/>
              <w:bCs/>
              <w:noProof/>
              <w:lang w:val="en-IN" w:eastAsia="en-IN"/>
            </w:rPr>
          </w:pPr>
          <w:hyperlink w:anchor="_Toc236264553" w:history="1">
            <w:r w:rsidRPr="00D718C7">
              <w:rPr>
                <w:rStyle w:val="Hyperlink"/>
                <w:b/>
                <w:bCs/>
                <w:noProof/>
              </w:rPr>
              <w:t>Centralised Decision-Making within the Lewis Blackman Case</w:t>
            </w:r>
            <w:r w:rsidRPr="00D718C7">
              <w:rPr>
                <w:b/>
                <w:bCs/>
                <w:noProof/>
                <w:webHidden/>
              </w:rPr>
              <w:tab/>
            </w:r>
            <w:r w:rsidRPr="00D718C7">
              <w:rPr>
                <w:b/>
                <w:bCs/>
                <w:noProof/>
                <w:webHidden/>
              </w:rPr>
              <w:fldChar w:fldCharType="begin"/>
            </w:r>
            <w:r w:rsidRPr="00D718C7">
              <w:rPr>
                <w:b/>
                <w:bCs/>
                <w:noProof/>
                <w:webHidden/>
              </w:rPr>
              <w:instrText xml:space="preserve"> PAGEREF _Toc236264553 \h </w:instrText>
            </w:r>
            <w:r w:rsidRPr="00D718C7">
              <w:rPr>
                <w:b/>
                <w:bCs/>
                <w:noProof/>
                <w:webHidden/>
              </w:rPr>
            </w:r>
            <w:r w:rsidRPr="00D718C7">
              <w:rPr>
                <w:b/>
                <w:bCs/>
                <w:noProof/>
                <w:webHidden/>
              </w:rPr>
              <w:fldChar w:fldCharType="separate"/>
            </w:r>
            <w:r w:rsidRPr="00D718C7">
              <w:rPr>
                <w:b/>
                <w:bCs/>
                <w:noProof/>
                <w:webHidden/>
              </w:rPr>
              <w:t>9</w:t>
            </w:r>
            <w:r w:rsidRPr="00D718C7">
              <w:rPr>
                <w:b/>
                <w:bCs/>
                <w:noProof/>
                <w:webHidden/>
              </w:rPr>
              <w:fldChar w:fldCharType="end"/>
            </w:r>
          </w:hyperlink>
        </w:p>
        <w:p w14:paraId="22A5531E" w14:textId="1D62B0A0" w:rsidR="00F66A9A" w:rsidRPr="00D718C7" w:rsidRDefault="00F66A9A">
          <w:pPr>
            <w:pStyle w:val="TOC2"/>
            <w:tabs>
              <w:tab w:val="right" w:leader="dot" w:pos="9016"/>
            </w:tabs>
            <w:rPr>
              <w:rFonts w:eastAsiaTheme="minorEastAsia"/>
              <w:b/>
              <w:bCs/>
              <w:noProof/>
              <w:lang w:val="en-IN" w:eastAsia="en-IN"/>
            </w:rPr>
          </w:pPr>
          <w:hyperlink w:anchor="_Toc236264554" w:history="1">
            <w:r w:rsidRPr="00D718C7">
              <w:rPr>
                <w:rStyle w:val="Hyperlink"/>
                <w:b/>
                <w:bCs/>
                <w:noProof/>
              </w:rPr>
              <w:t>Advantages of a More Decentralised Approach</w:t>
            </w:r>
            <w:r w:rsidRPr="00D718C7">
              <w:rPr>
                <w:b/>
                <w:bCs/>
                <w:noProof/>
                <w:webHidden/>
              </w:rPr>
              <w:tab/>
            </w:r>
            <w:r w:rsidRPr="00D718C7">
              <w:rPr>
                <w:b/>
                <w:bCs/>
                <w:noProof/>
                <w:webHidden/>
              </w:rPr>
              <w:fldChar w:fldCharType="begin"/>
            </w:r>
            <w:r w:rsidRPr="00D718C7">
              <w:rPr>
                <w:b/>
                <w:bCs/>
                <w:noProof/>
                <w:webHidden/>
              </w:rPr>
              <w:instrText xml:space="preserve"> PAGEREF _Toc236264554 \h </w:instrText>
            </w:r>
            <w:r w:rsidRPr="00D718C7">
              <w:rPr>
                <w:b/>
                <w:bCs/>
                <w:noProof/>
                <w:webHidden/>
              </w:rPr>
            </w:r>
            <w:r w:rsidRPr="00D718C7">
              <w:rPr>
                <w:b/>
                <w:bCs/>
                <w:noProof/>
                <w:webHidden/>
              </w:rPr>
              <w:fldChar w:fldCharType="separate"/>
            </w:r>
            <w:r w:rsidRPr="00D718C7">
              <w:rPr>
                <w:b/>
                <w:bCs/>
                <w:noProof/>
                <w:webHidden/>
              </w:rPr>
              <w:t>10</w:t>
            </w:r>
            <w:r w:rsidRPr="00D718C7">
              <w:rPr>
                <w:b/>
                <w:bCs/>
                <w:noProof/>
                <w:webHidden/>
              </w:rPr>
              <w:fldChar w:fldCharType="end"/>
            </w:r>
          </w:hyperlink>
        </w:p>
        <w:p w14:paraId="3B726271" w14:textId="0FD52C7F" w:rsidR="00F66A9A" w:rsidRPr="00D718C7" w:rsidRDefault="00F66A9A">
          <w:pPr>
            <w:pStyle w:val="TOC2"/>
            <w:tabs>
              <w:tab w:val="right" w:leader="dot" w:pos="9016"/>
            </w:tabs>
            <w:rPr>
              <w:rFonts w:eastAsiaTheme="minorEastAsia"/>
              <w:b/>
              <w:bCs/>
              <w:noProof/>
              <w:lang w:val="en-IN" w:eastAsia="en-IN"/>
            </w:rPr>
          </w:pPr>
          <w:hyperlink w:anchor="_Toc236264555" w:history="1">
            <w:r w:rsidRPr="00D718C7">
              <w:rPr>
                <w:rStyle w:val="Hyperlink"/>
                <w:b/>
                <w:bCs/>
                <w:noProof/>
              </w:rPr>
              <w:t>Critical Comparison of Centralisation and Decentralisation</w:t>
            </w:r>
            <w:r w:rsidRPr="00D718C7">
              <w:rPr>
                <w:b/>
                <w:bCs/>
                <w:noProof/>
                <w:webHidden/>
              </w:rPr>
              <w:tab/>
            </w:r>
            <w:r w:rsidRPr="00D718C7">
              <w:rPr>
                <w:b/>
                <w:bCs/>
                <w:noProof/>
                <w:webHidden/>
              </w:rPr>
              <w:fldChar w:fldCharType="begin"/>
            </w:r>
            <w:r w:rsidRPr="00D718C7">
              <w:rPr>
                <w:b/>
                <w:bCs/>
                <w:noProof/>
                <w:webHidden/>
              </w:rPr>
              <w:instrText xml:space="preserve"> PAGEREF _Toc236264555 \h </w:instrText>
            </w:r>
            <w:r w:rsidRPr="00D718C7">
              <w:rPr>
                <w:b/>
                <w:bCs/>
                <w:noProof/>
                <w:webHidden/>
              </w:rPr>
            </w:r>
            <w:r w:rsidRPr="00D718C7">
              <w:rPr>
                <w:b/>
                <w:bCs/>
                <w:noProof/>
                <w:webHidden/>
              </w:rPr>
              <w:fldChar w:fldCharType="separate"/>
            </w:r>
            <w:r w:rsidRPr="00D718C7">
              <w:rPr>
                <w:b/>
                <w:bCs/>
                <w:noProof/>
                <w:webHidden/>
              </w:rPr>
              <w:t>11</w:t>
            </w:r>
            <w:r w:rsidRPr="00D718C7">
              <w:rPr>
                <w:b/>
                <w:bCs/>
                <w:noProof/>
                <w:webHidden/>
              </w:rPr>
              <w:fldChar w:fldCharType="end"/>
            </w:r>
          </w:hyperlink>
        </w:p>
        <w:p w14:paraId="2E3759E6" w14:textId="198FD799" w:rsidR="00F66A9A" w:rsidRPr="00D718C7" w:rsidRDefault="00F66A9A">
          <w:pPr>
            <w:pStyle w:val="TOC2"/>
            <w:tabs>
              <w:tab w:val="right" w:leader="dot" w:pos="9016"/>
            </w:tabs>
            <w:rPr>
              <w:rFonts w:eastAsiaTheme="minorEastAsia"/>
              <w:b/>
              <w:bCs/>
              <w:noProof/>
              <w:lang w:val="en-IN" w:eastAsia="en-IN"/>
            </w:rPr>
          </w:pPr>
          <w:hyperlink w:anchor="_Toc236264556" w:history="1">
            <w:r w:rsidRPr="00D718C7">
              <w:rPr>
                <w:rStyle w:val="Hyperlink"/>
                <w:b/>
                <w:bCs/>
                <w:noProof/>
              </w:rPr>
              <w:t>Evaluation</w:t>
            </w:r>
            <w:r w:rsidRPr="00D718C7">
              <w:rPr>
                <w:b/>
                <w:bCs/>
                <w:noProof/>
                <w:webHidden/>
              </w:rPr>
              <w:tab/>
            </w:r>
            <w:r w:rsidRPr="00D718C7">
              <w:rPr>
                <w:b/>
                <w:bCs/>
                <w:noProof/>
                <w:webHidden/>
              </w:rPr>
              <w:fldChar w:fldCharType="begin"/>
            </w:r>
            <w:r w:rsidRPr="00D718C7">
              <w:rPr>
                <w:b/>
                <w:bCs/>
                <w:noProof/>
                <w:webHidden/>
              </w:rPr>
              <w:instrText xml:space="preserve"> PAGEREF _Toc236264556 \h </w:instrText>
            </w:r>
            <w:r w:rsidRPr="00D718C7">
              <w:rPr>
                <w:b/>
                <w:bCs/>
                <w:noProof/>
                <w:webHidden/>
              </w:rPr>
            </w:r>
            <w:r w:rsidRPr="00D718C7">
              <w:rPr>
                <w:b/>
                <w:bCs/>
                <w:noProof/>
                <w:webHidden/>
              </w:rPr>
              <w:fldChar w:fldCharType="separate"/>
            </w:r>
            <w:r w:rsidRPr="00D718C7">
              <w:rPr>
                <w:b/>
                <w:bCs/>
                <w:noProof/>
                <w:webHidden/>
              </w:rPr>
              <w:t>11</w:t>
            </w:r>
            <w:r w:rsidRPr="00D718C7">
              <w:rPr>
                <w:b/>
                <w:bCs/>
                <w:noProof/>
                <w:webHidden/>
              </w:rPr>
              <w:fldChar w:fldCharType="end"/>
            </w:r>
          </w:hyperlink>
        </w:p>
        <w:p w14:paraId="1C80A606" w14:textId="246D8C35" w:rsidR="00F66A9A" w:rsidRPr="00D718C7" w:rsidRDefault="00F66A9A">
          <w:pPr>
            <w:pStyle w:val="TOC1"/>
            <w:tabs>
              <w:tab w:val="right" w:leader="dot" w:pos="9016"/>
            </w:tabs>
            <w:rPr>
              <w:rFonts w:eastAsiaTheme="minorEastAsia"/>
              <w:b/>
              <w:bCs/>
              <w:noProof/>
              <w:lang w:val="en-IN" w:eastAsia="en-IN"/>
            </w:rPr>
          </w:pPr>
          <w:hyperlink w:anchor="_Toc236264557" w:history="1">
            <w:r w:rsidRPr="00D718C7">
              <w:rPr>
                <w:rStyle w:val="Hyperlink"/>
                <w:b/>
                <w:bCs/>
                <w:noProof/>
              </w:rPr>
              <w:t>c.  Leadership Theories and Application to the Lewis Blackman Case</w:t>
            </w:r>
            <w:r w:rsidRPr="00D718C7">
              <w:rPr>
                <w:b/>
                <w:bCs/>
                <w:noProof/>
                <w:webHidden/>
              </w:rPr>
              <w:tab/>
            </w:r>
            <w:r w:rsidRPr="00D718C7">
              <w:rPr>
                <w:b/>
                <w:bCs/>
                <w:noProof/>
                <w:webHidden/>
              </w:rPr>
              <w:fldChar w:fldCharType="begin"/>
            </w:r>
            <w:r w:rsidRPr="00D718C7">
              <w:rPr>
                <w:b/>
                <w:bCs/>
                <w:noProof/>
                <w:webHidden/>
              </w:rPr>
              <w:instrText xml:space="preserve"> PAGEREF _Toc236264557 \h </w:instrText>
            </w:r>
            <w:r w:rsidRPr="00D718C7">
              <w:rPr>
                <w:b/>
                <w:bCs/>
                <w:noProof/>
                <w:webHidden/>
              </w:rPr>
            </w:r>
            <w:r w:rsidRPr="00D718C7">
              <w:rPr>
                <w:b/>
                <w:bCs/>
                <w:noProof/>
                <w:webHidden/>
              </w:rPr>
              <w:fldChar w:fldCharType="separate"/>
            </w:r>
            <w:r w:rsidRPr="00D718C7">
              <w:rPr>
                <w:b/>
                <w:bCs/>
                <w:noProof/>
                <w:webHidden/>
              </w:rPr>
              <w:t>12</w:t>
            </w:r>
            <w:r w:rsidRPr="00D718C7">
              <w:rPr>
                <w:b/>
                <w:bCs/>
                <w:noProof/>
                <w:webHidden/>
              </w:rPr>
              <w:fldChar w:fldCharType="end"/>
            </w:r>
          </w:hyperlink>
        </w:p>
        <w:p w14:paraId="0E6DE303" w14:textId="385F4B67" w:rsidR="00F66A9A" w:rsidRPr="00D718C7" w:rsidRDefault="00F66A9A">
          <w:pPr>
            <w:pStyle w:val="TOC2"/>
            <w:tabs>
              <w:tab w:val="right" w:leader="dot" w:pos="9016"/>
            </w:tabs>
            <w:rPr>
              <w:rFonts w:eastAsiaTheme="minorEastAsia"/>
              <w:b/>
              <w:bCs/>
              <w:noProof/>
              <w:lang w:val="en-IN" w:eastAsia="en-IN"/>
            </w:rPr>
          </w:pPr>
          <w:hyperlink w:anchor="_Toc236264558" w:history="1">
            <w:r w:rsidRPr="00D718C7">
              <w:rPr>
                <w:rStyle w:val="Hyperlink"/>
                <w:b/>
                <w:bCs/>
                <w:noProof/>
              </w:rPr>
              <w:t>Transformational Leadership: theory, application and evidence</w:t>
            </w:r>
            <w:r w:rsidRPr="00D718C7">
              <w:rPr>
                <w:b/>
                <w:bCs/>
                <w:noProof/>
                <w:webHidden/>
              </w:rPr>
              <w:tab/>
            </w:r>
            <w:r w:rsidRPr="00D718C7">
              <w:rPr>
                <w:b/>
                <w:bCs/>
                <w:noProof/>
                <w:webHidden/>
              </w:rPr>
              <w:fldChar w:fldCharType="begin"/>
            </w:r>
            <w:r w:rsidRPr="00D718C7">
              <w:rPr>
                <w:b/>
                <w:bCs/>
                <w:noProof/>
                <w:webHidden/>
              </w:rPr>
              <w:instrText xml:space="preserve"> PAGEREF _Toc236264558 \h </w:instrText>
            </w:r>
            <w:r w:rsidRPr="00D718C7">
              <w:rPr>
                <w:b/>
                <w:bCs/>
                <w:noProof/>
                <w:webHidden/>
              </w:rPr>
            </w:r>
            <w:r w:rsidRPr="00D718C7">
              <w:rPr>
                <w:b/>
                <w:bCs/>
                <w:noProof/>
                <w:webHidden/>
              </w:rPr>
              <w:fldChar w:fldCharType="separate"/>
            </w:r>
            <w:r w:rsidRPr="00D718C7">
              <w:rPr>
                <w:b/>
                <w:bCs/>
                <w:noProof/>
                <w:webHidden/>
              </w:rPr>
              <w:t>12</w:t>
            </w:r>
            <w:r w:rsidRPr="00D718C7">
              <w:rPr>
                <w:b/>
                <w:bCs/>
                <w:noProof/>
                <w:webHidden/>
              </w:rPr>
              <w:fldChar w:fldCharType="end"/>
            </w:r>
          </w:hyperlink>
        </w:p>
        <w:p w14:paraId="28AAB1B9" w14:textId="6A3726CB" w:rsidR="00F66A9A" w:rsidRPr="00D718C7" w:rsidRDefault="00F66A9A">
          <w:pPr>
            <w:pStyle w:val="TOC2"/>
            <w:tabs>
              <w:tab w:val="right" w:leader="dot" w:pos="9016"/>
            </w:tabs>
            <w:rPr>
              <w:rFonts w:eastAsiaTheme="minorEastAsia"/>
              <w:b/>
              <w:bCs/>
              <w:noProof/>
              <w:lang w:val="en-IN" w:eastAsia="en-IN"/>
            </w:rPr>
          </w:pPr>
          <w:hyperlink w:anchor="_Toc236264559" w:history="1">
            <w:r w:rsidRPr="00D718C7">
              <w:rPr>
                <w:rStyle w:val="Hyperlink"/>
                <w:b/>
                <w:bCs/>
                <w:noProof/>
              </w:rPr>
              <w:t>Transactional Leadership: theory, application and evidence</w:t>
            </w:r>
            <w:r w:rsidRPr="00D718C7">
              <w:rPr>
                <w:b/>
                <w:bCs/>
                <w:noProof/>
                <w:webHidden/>
              </w:rPr>
              <w:tab/>
            </w:r>
            <w:r w:rsidRPr="00D718C7">
              <w:rPr>
                <w:b/>
                <w:bCs/>
                <w:noProof/>
                <w:webHidden/>
              </w:rPr>
              <w:fldChar w:fldCharType="begin"/>
            </w:r>
            <w:r w:rsidRPr="00D718C7">
              <w:rPr>
                <w:b/>
                <w:bCs/>
                <w:noProof/>
                <w:webHidden/>
              </w:rPr>
              <w:instrText xml:space="preserve"> PAGEREF _Toc236264559 \h </w:instrText>
            </w:r>
            <w:r w:rsidRPr="00D718C7">
              <w:rPr>
                <w:b/>
                <w:bCs/>
                <w:noProof/>
                <w:webHidden/>
              </w:rPr>
            </w:r>
            <w:r w:rsidRPr="00D718C7">
              <w:rPr>
                <w:b/>
                <w:bCs/>
                <w:noProof/>
                <w:webHidden/>
              </w:rPr>
              <w:fldChar w:fldCharType="separate"/>
            </w:r>
            <w:r w:rsidRPr="00D718C7">
              <w:rPr>
                <w:b/>
                <w:bCs/>
                <w:noProof/>
                <w:webHidden/>
              </w:rPr>
              <w:t>13</w:t>
            </w:r>
            <w:r w:rsidRPr="00D718C7">
              <w:rPr>
                <w:b/>
                <w:bCs/>
                <w:noProof/>
                <w:webHidden/>
              </w:rPr>
              <w:fldChar w:fldCharType="end"/>
            </w:r>
          </w:hyperlink>
        </w:p>
        <w:p w14:paraId="3770D28F" w14:textId="7230D7C1" w:rsidR="00F66A9A" w:rsidRPr="00D718C7" w:rsidRDefault="00F66A9A">
          <w:pPr>
            <w:pStyle w:val="TOC2"/>
            <w:tabs>
              <w:tab w:val="right" w:leader="dot" w:pos="9016"/>
            </w:tabs>
            <w:rPr>
              <w:rFonts w:eastAsiaTheme="minorEastAsia"/>
              <w:b/>
              <w:bCs/>
              <w:noProof/>
              <w:lang w:val="en-IN" w:eastAsia="en-IN"/>
            </w:rPr>
          </w:pPr>
          <w:hyperlink w:anchor="_Toc236264560" w:history="1">
            <w:r w:rsidRPr="00D718C7">
              <w:rPr>
                <w:rStyle w:val="Hyperlink"/>
                <w:b/>
                <w:bCs/>
                <w:noProof/>
              </w:rPr>
              <w:t>Emotional Intelligence (EI) Leadership: theory, application and evidence</w:t>
            </w:r>
            <w:r w:rsidRPr="00D718C7">
              <w:rPr>
                <w:b/>
                <w:bCs/>
                <w:noProof/>
                <w:webHidden/>
              </w:rPr>
              <w:tab/>
            </w:r>
            <w:r w:rsidRPr="00D718C7">
              <w:rPr>
                <w:b/>
                <w:bCs/>
                <w:noProof/>
                <w:webHidden/>
              </w:rPr>
              <w:fldChar w:fldCharType="begin"/>
            </w:r>
            <w:r w:rsidRPr="00D718C7">
              <w:rPr>
                <w:b/>
                <w:bCs/>
                <w:noProof/>
                <w:webHidden/>
              </w:rPr>
              <w:instrText xml:space="preserve"> PAGEREF _Toc236264560 \h </w:instrText>
            </w:r>
            <w:r w:rsidRPr="00D718C7">
              <w:rPr>
                <w:b/>
                <w:bCs/>
                <w:noProof/>
                <w:webHidden/>
              </w:rPr>
            </w:r>
            <w:r w:rsidRPr="00D718C7">
              <w:rPr>
                <w:b/>
                <w:bCs/>
                <w:noProof/>
                <w:webHidden/>
              </w:rPr>
              <w:fldChar w:fldCharType="separate"/>
            </w:r>
            <w:r w:rsidRPr="00D718C7">
              <w:rPr>
                <w:b/>
                <w:bCs/>
                <w:noProof/>
                <w:webHidden/>
              </w:rPr>
              <w:t>14</w:t>
            </w:r>
            <w:r w:rsidRPr="00D718C7">
              <w:rPr>
                <w:b/>
                <w:bCs/>
                <w:noProof/>
                <w:webHidden/>
              </w:rPr>
              <w:fldChar w:fldCharType="end"/>
            </w:r>
          </w:hyperlink>
        </w:p>
        <w:p w14:paraId="7E4A954E" w14:textId="0A606663" w:rsidR="00F66A9A" w:rsidRPr="00D718C7" w:rsidRDefault="00F66A9A">
          <w:pPr>
            <w:pStyle w:val="TOC2"/>
            <w:tabs>
              <w:tab w:val="right" w:leader="dot" w:pos="9016"/>
            </w:tabs>
            <w:rPr>
              <w:rFonts w:eastAsiaTheme="minorEastAsia"/>
              <w:b/>
              <w:bCs/>
              <w:noProof/>
              <w:lang w:val="en-IN" w:eastAsia="en-IN"/>
            </w:rPr>
          </w:pPr>
          <w:hyperlink w:anchor="_Toc236264561" w:history="1">
            <w:r w:rsidRPr="00D718C7">
              <w:rPr>
                <w:rStyle w:val="Hyperlink"/>
                <w:b/>
                <w:bCs/>
                <w:noProof/>
              </w:rPr>
              <w:t>Big Five Personality Traits (OCEAN) and leader selection: theory, application and evidence</w:t>
            </w:r>
            <w:r w:rsidRPr="00D718C7">
              <w:rPr>
                <w:b/>
                <w:bCs/>
                <w:noProof/>
                <w:webHidden/>
              </w:rPr>
              <w:tab/>
            </w:r>
            <w:r w:rsidRPr="00D718C7">
              <w:rPr>
                <w:b/>
                <w:bCs/>
                <w:noProof/>
                <w:webHidden/>
              </w:rPr>
              <w:fldChar w:fldCharType="begin"/>
            </w:r>
            <w:r w:rsidRPr="00D718C7">
              <w:rPr>
                <w:b/>
                <w:bCs/>
                <w:noProof/>
                <w:webHidden/>
              </w:rPr>
              <w:instrText xml:space="preserve"> PAGEREF _Toc236264561 \h </w:instrText>
            </w:r>
            <w:r w:rsidRPr="00D718C7">
              <w:rPr>
                <w:b/>
                <w:bCs/>
                <w:noProof/>
                <w:webHidden/>
              </w:rPr>
            </w:r>
            <w:r w:rsidRPr="00D718C7">
              <w:rPr>
                <w:b/>
                <w:bCs/>
                <w:noProof/>
                <w:webHidden/>
              </w:rPr>
              <w:fldChar w:fldCharType="separate"/>
            </w:r>
            <w:r w:rsidRPr="00D718C7">
              <w:rPr>
                <w:b/>
                <w:bCs/>
                <w:noProof/>
                <w:webHidden/>
              </w:rPr>
              <w:t>14</w:t>
            </w:r>
            <w:r w:rsidRPr="00D718C7">
              <w:rPr>
                <w:b/>
                <w:bCs/>
                <w:noProof/>
                <w:webHidden/>
              </w:rPr>
              <w:fldChar w:fldCharType="end"/>
            </w:r>
          </w:hyperlink>
        </w:p>
        <w:p w14:paraId="0E4EDDFB" w14:textId="4D0DAA9C" w:rsidR="00F66A9A" w:rsidRPr="00D718C7" w:rsidRDefault="00F66A9A">
          <w:pPr>
            <w:pStyle w:val="TOC2"/>
            <w:tabs>
              <w:tab w:val="right" w:leader="dot" w:pos="9016"/>
            </w:tabs>
            <w:rPr>
              <w:rFonts w:eastAsiaTheme="minorEastAsia"/>
              <w:b/>
              <w:bCs/>
              <w:noProof/>
              <w:lang w:val="en-IN" w:eastAsia="en-IN"/>
            </w:rPr>
          </w:pPr>
          <w:hyperlink w:anchor="_Toc236264562" w:history="1">
            <w:r w:rsidRPr="00D718C7">
              <w:rPr>
                <w:rStyle w:val="Hyperlink"/>
                <w:b/>
                <w:bCs/>
                <w:noProof/>
              </w:rPr>
              <w:t>Assessment of Leadership Style: Reactive versus Proactive Approaches</w:t>
            </w:r>
            <w:r w:rsidRPr="00D718C7">
              <w:rPr>
                <w:b/>
                <w:bCs/>
                <w:noProof/>
                <w:webHidden/>
              </w:rPr>
              <w:tab/>
            </w:r>
            <w:r w:rsidRPr="00D718C7">
              <w:rPr>
                <w:b/>
                <w:bCs/>
                <w:noProof/>
                <w:webHidden/>
              </w:rPr>
              <w:fldChar w:fldCharType="begin"/>
            </w:r>
            <w:r w:rsidRPr="00D718C7">
              <w:rPr>
                <w:b/>
                <w:bCs/>
                <w:noProof/>
                <w:webHidden/>
              </w:rPr>
              <w:instrText xml:space="preserve"> PAGEREF _Toc236264562 \h </w:instrText>
            </w:r>
            <w:r w:rsidRPr="00D718C7">
              <w:rPr>
                <w:b/>
                <w:bCs/>
                <w:noProof/>
                <w:webHidden/>
              </w:rPr>
            </w:r>
            <w:r w:rsidRPr="00D718C7">
              <w:rPr>
                <w:b/>
                <w:bCs/>
                <w:noProof/>
                <w:webHidden/>
              </w:rPr>
              <w:fldChar w:fldCharType="separate"/>
            </w:r>
            <w:r w:rsidRPr="00D718C7">
              <w:rPr>
                <w:b/>
                <w:bCs/>
                <w:noProof/>
                <w:webHidden/>
              </w:rPr>
              <w:t>15</w:t>
            </w:r>
            <w:r w:rsidRPr="00D718C7">
              <w:rPr>
                <w:b/>
                <w:bCs/>
                <w:noProof/>
                <w:webHidden/>
              </w:rPr>
              <w:fldChar w:fldCharType="end"/>
            </w:r>
          </w:hyperlink>
        </w:p>
        <w:p w14:paraId="02A6976A" w14:textId="38D3B8BC" w:rsidR="00F66A9A" w:rsidRPr="00D718C7" w:rsidRDefault="00F66A9A">
          <w:pPr>
            <w:pStyle w:val="TOC2"/>
            <w:tabs>
              <w:tab w:val="right" w:leader="dot" w:pos="9016"/>
            </w:tabs>
            <w:rPr>
              <w:rFonts w:eastAsiaTheme="minorEastAsia"/>
              <w:b/>
              <w:bCs/>
              <w:noProof/>
              <w:lang w:val="en-IN" w:eastAsia="en-IN"/>
            </w:rPr>
          </w:pPr>
          <w:hyperlink w:anchor="_Toc236264563" w:history="1">
            <w:r w:rsidRPr="00D718C7">
              <w:rPr>
                <w:rStyle w:val="Hyperlink"/>
                <w:b/>
                <w:bCs/>
                <w:noProof/>
              </w:rPr>
              <w:t>Leadership Effectiveness: Evidence from Safety, Staffing and Staff Engagement Data</w:t>
            </w:r>
            <w:r w:rsidRPr="00D718C7">
              <w:rPr>
                <w:b/>
                <w:bCs/>
                <w:noProof/>
                <w:webHidden/>
              </w:rPr>
              <w:tab/>
            </w:r>
            <w:r w:rsidRPr="00D718C7">
              <w:rPr>
                <w:b/>
                <w:bCs/>
                <w:noProof/>
                <w:webHidden/>
              </w:rPr>
              <w:fldChar w:fldCharType="begin"/>
            </w:r>
            <w:r w:rsidRPr="00D718C7">
              <w:rPr>
                <w:b/>
                <w:bCs/>
                <w:noProof/>
                <w:webHidden/>
              </w:rPr>
              <w:instrText xml:space="preserve"> PAGEREF _Toc236264563 \h </w:instrText>
            </w:r>
            <w:r w:rsidRPr="00D718C7">
              <w:rPr>
                <w:b/>
                <w:bCs/>
                <w:noProof/>
                <w:webHidden/>
              </w:rPr>
            </w:r>
            <w:r w:rsidRPr="00D718C7">
              <w:rPr>
                <w:b/>
                <w:bCs/>
                <w:noProof/>
                <w:webHidden/>
              </w:rPr>
              <w:fldChar w:fldCharType="separate"/>
            </w:r>
            <w:r w:rsidRPr="00D718C7">
              <w:rPr>
                <w:b/>
                <w:bCs/>
                <w:noProof/>
                <w:webHidden/>
              </w:rPr>
              <w:t>15</w:t>
            </w:r>
            <w:r w:rsidRPr="00D718C7">
              <w:rPr>
                <w:b/>
                <w:bCs/>
                <w:noProof/>
                <w:webHidden/>
              </w:rPr>
              <w:fldChar w:fldCharType="end"/>
            </w:r>
          </w:hyperlink>
        </w:p>
        <w:p w14:paraId="4C0B7DF2" w14:textId="1E597401" w:rsidR="00F66A9A" w:rsidRPr="00D718C7" w:rsidRDefault="00F66A9A">
          <w:pPr>
            <w:pStyle w:val="TOC2"/>
            <w:tabs>
              <w:tab w:val="right" w:leader="dot" w:pos="9016"/>
            </w:tabs>
            <w:rPr>
              <w:rFonts w:eastAsiaTheme="minorEastAsia"/>
              <w:b/>
              <w:bCs/>
              <w:noProof/>
              <w:lang w:val="en-IN" w:eastAsia="en-IN"/>
            </w:rPr>
          </w:pPr>
          <w:hyperlink w:anchor="_Toc236264564" w:history="1">
            <w:r w:rsidRPr="00D718C7">
              <w:rPr>
                <w:rStyle w:val="Hyperlink"/>
                <w:b/>
                <w:bCs/>
                <w:noProof/>
              </w:rPr>
              <w:t>What could have been done differently: distributed, emotionally intelligent and trait</w:t>
            </w:r>
            <w:r w:rsidRPr="00D718C7">
              <w:rPr>
                <w:rStyle w:val="Hyperlink"/>
                <w:b/>
                <w:bCs/>
                <w:noProof/>
              </w:rPr>
              <w:noBreakHyphen/>
              <w:t>informed leadership</w:t>
            </w:r>
            <w:r w:rsidRPr="00D718C7">
              <w:rPr>
                <w:b/>
                <w:bCs/>
                <w:noProof/>
                <w:webHidden/>
              </w:rPr>
              <w:tab/>
            </w:r>
            <w:r w:rsidRPr="00D718C7">
              <w:rPr>
                <w:b/>
                <w:bCs/>
                <w:noProof/>
                <w:webHidden/>
              </w:rPr>
              <w:fldChar w:fldCharType="begin"/>
            </w:r>
            <w:r w:rsidRPr="00D718C7">
              <w:rPr>
                <w:b/>
                <w:bCs/>
                <w:noProof/>
                <w:webHidden/>
              </w:rPr>
              <w:instrText xml:space="preserve"> PAGEREF _Toc236264564 \h </w:instrText>
            </w:r>
            <w:r w:rsidRPr="00D718C7">
              <w:rPr>
                <w:b/>
                <w:bCs/>
                <w:noProof/>
                <w:webHidden/>
              </w:rPr>
            </w:r>
            <w:r w:rsidRPr="00D718C7">
              <w:rPr>
                <w:b/>
                <w:bCs/>
                <w:noProof/>
                <w:webHidden/>
              </w:rPr>
              <w:fldChar w:fldCharType="separate"/>
            </w:r>
            <w:r w:rsidRPr="00D718C7">
              <w:rPr>
                <w:b/>
                <w:bCs/>
                <w:noProof/>
                <w:webHidden/>
              </w:rPr>
              <w:t>16</w:t>
            </w:r>
            <w:r w:rsidRPr="00D718C7">
              <w:rPr>
                <w:b/>
                <w:bCs/>
                <w:noProof/>
                <w:webHidden/>
              </w:rPr>
              <w:fldChar w:fldCharType="end"/>
            </w:r>
          </w:hyperlink>
        </w:p>
        <w:p w14:paraId="6FEB8ED8" w14:textId="2B656238" w:rsidR="00F66A9A" w:rsidRPr="00D718C7" w:rsidRDefault="00F66A9A">
          <w:pPr>
            <w:pStyle w:val="TOC1"/>
            <w:tabs>
              <w:tab w:val="right" w:leader="dot" w:pos="9016"/>
            </w:tabs>
            <w:rPr>
              <w:rFonts w:eastAsiaTheme="minorEastAsia"/>
              <w:b/>
              <w:bCs/>
              <w:noProof/>
              <w:lang w:val="en-IN" w:eastAsia="en-IN"/>
            </w:rPr>
          </w:pPr>
          <w:hyperlink w:anchor="_Toc236264565" w:history="1">
            <w:r w:rsidRPr="00D718C7">
              <w:rPr>
                <w:rStyle w:val="Hyperlink"/>
                <w:b/>
                <w:bCs/>
                <w:noProof/>
              </w:rPr>
              <w:t>d. Improvement and Lessons Learned</w:t>
            </w:r>
            <w:r w:rsidRPr="00D718C7">
              <w:rPr>
                <w:b/>
                <w:bCs/>
                <w:noProof/>
                <w:webHidden/>
              </w:rPr>
              <w:tab/>
            </w:r>
            <w:r w:rsidRPr="00D718C7">
              <w:rPr>
                <w:b/>
                <w:bCs/>
                <w:noProof/>
                <w:webHidden/>
              </w:rPr>
              <w:fldChar w:fldCharType="begin"/>
            </w:r>
            <w:r w:rsidRPr="00D718C7">
              <w:rPr>
                <w:b/>
                <w:bCs/>
                <w:noProof/>
                <w:webHidden/>
              </w:rPr>
              <w:instrText xml:space="preserve"> PAGEREF _Toc236264565 \h </w:instrText>
            </w:r>
            <w:r w:rsidRPr="00D718C7">
              <w:rPr>
                <w:b/>
                <w:bCs/>
                <w:noProof/>
                <w:webHidden/>
              </w:rPr>
            </w:r>
            <w:r w:rsidRPr="00D718C7">
              <w:rPr>
                <w:b/>
                <w:bCs/>
                <w:noProof/>
                <w:webHidden/>
              </w:rPr>
              <w:fldChar w:fldCharType="separate"/>
            </w:r>
            <w:r w:rsidRPr="00D718C7">
              <w:rPr>
                <w:b/>
                <w:bCs/>
                <w:noProof/>
                <w:webHidden/>
              </w:rPr>
              <w:t>16</w:t>
            </w:r>
            <w:r w:rsidRPr="00D718C7">
              <w:rPr>
                <w:b/>
                <w:bCs/>
                <w:noProof/>
                <w:webHidden/>
              </w:rPr>
              <w:fldChar w:fldCharType="end"/>
            </w:r>
          </w:hyperlink>
        </w:p>
        <w:p w14:paraId="3AD3F4D2" w14:textId="4871C9D3" w:rsidR="00F66A9A" w:rsidRPr="00D718C7" w:rsidRDefault="00F66A9A">
          <w:pPr>
            <w:pStyle w:val="TOC2"/>
            <w:tabs>
              <w:tab w:val="right" w:leader="dot" w:pos="9016"/>
            </w:tabs>
            <w:rPr>
              <w:rFonts w:eastAsiaTheme="minorEastAsia"/>
              <w:b/>
              <w:bCs/>
              <w:noProof/>
              <w:lang w:val="en-IN" w:eastAsia="en-IN"/>
            </w:rPr>
          </w:pPr>
          <w:hyperlink w:anchor="_Toc236264566" w:history="1">
            <w:r w:rsidRPr="00D718C7">
              <w:rPr>
                <w:rStyle w:val="Hyperlink"/>
                <w:b/>
                <w:bCs/>
                <w:noProof/>
              </w:rPr>
              <w:t>Interaction Between Leadership and Governance</w:t>
            </w:r>
            <w:r w:rsidRPr="00D718C7">
              <w:rPr>
                <w:b/>
                <w:bCs/>
                <w:noProof/>
                <w:webHidden/>
              </w:rPr>
              <w:tab/>
            </w:r>
            <w:r w:rsidRPr="00D718C7">
              <w:rPr>
                <w:b/>
                <w:bCs/>
                <w:noProof/>
                <w:webHidden/>
              </w:rPr>
              <w:fldChar w:fldCharType="begin"/>
            </w:r>
            <w:r w:rsidRPr="00D718C7">
              <w:rPr>
                <w:b/>
                <w:bCs/>
                <w:noProof/>
                <w:webHidden/>
              </w:rPr>
              <w:instrText xml:space="preserve"> PAGEREF _Toc236264566 \h </w:instrText>
            </w:r>
            <w:r w:rsidRPr="00D718C7">
              <w:rPr>
                <w:b/>
                <w:bCs/>
                <w:noProof/>
                <w:webHidden/>
              </w:rPr>
            </w:r>
            <w:r w:rsidRPr="00D718C7">
              <w:rPr>
                <w:b/>
                <w:bCs/>
                <w:noProof/>
                <w:webHidden/>
              </w:rPr>
              <w:fldChar w:fldCharType="separate"/>
            </w:r>
            <w:r w:rsidRPr="00D718C7">
              <w:rPr>
                <w:b/>
                <w:bCs/>
                <w:noProof/>
                <w:webHidden/>
              </w:rPr>
              <w:t>16</w:t>
            </w:r>
            <w:r w:rsidRPr="00D718C7">
              <w:rPr>
                <w:b/>
                <w:bCs/>
                <w:noProof/>
                <w:webHidden/>
              </w:rPr>
              <w:fldChar w:fldCharType="end"/>
            </w:r>
          </w:hyperlink>
        </w:p>
        <w:p w14:paraId="7063FBF8" w14:textId="1BD69200" w:rsidR="00F66A9A" w:rsidRPr="00D718C7" w:rsidRDefault="00F66A9A">
          <w:pPr>
            <w:pStyle w:val="TOC3"/>
            <w:tabs>
              <w:tab w:val="right" w:leader="dot" w:pos="9016"/>
            </w:tabs>
            <w:rPr>
              <w:rFonts w:eastAsiaTheme="minorEastAsia"/>
              <w:b/>
              <w:bCs/>
              <w:noProof/>
              <w:lang w:val="en-IN" w:eastAsia="en-IN"/>
            </w:rPr>
          </w:pPr>
          <w:hyperlink w:anchor="_Toc236264567" w:history="1">
            <w:r w:rsidRPr="00D718C7">
              <w:rPr>
                <w:rStyle w:val="Hyperlink"/>
                <w:rFonts w:ascii="Arial" w:hAnsi="Arial" w:cs="Arial"/>
                <w:b/>
                <w:bCs/>
                <w:i/>
                <w:iCs/>
                <w:noProof/>
              </w:rPr>
              <w:t>Problem 2: Hierarchical Culture and Poor Communication</w:t>
            </w:r>
            <w:r w:rsidRPr="00D718C7">
              <w:rPr>
                <w:b/>
                <w:bCs/>
                <w:noProof/>
                <w:webHidden/>
              </w:rPr>
              <w:tab/>
            </w:r>
            <w:r w:rsidRPr="00D718C7">
              <w:rPr>
                <w:b/>
                <w:bCs/>
                <w:noProof/>
                <w:webHidden/>
              </w:rPr>
              <w:fldChar w:fldCharType="begin"/>
            </w:r>
            <w:r w:rsidRPr="00D718C7">
              <w:rPr>
                <w:b/>
                <w:bCs/>
                <w:noProof/>
                <w:webHidden/>
              </w:rPr>
              <w:instrText xml:space="preserve"> PAGEREF _Toc236264567 \h </w:instrText>
            </w:r>
            <w:r w:rsidRPr="00D718C7">
              <w:rPr>
                <w:b/>
                <w:bCs/>
                <w:noProof/>
                <w:webHidden/>
              </w:rPr>
            </w:r>
            <w:r w:rsidRPr="00D718C7">
              <w:rPr>
                <w:b/>
                <w:bCs/>
                <w:noProof/>
                <w:webHidden/>
              </w:rPr>
              <w:fldChar w:fldCharType="separate"/>
            </w:r>
            <w:r w:rsidRPr="00D718C7">
              <w:rPr>
                <w:b/>
                <w:bCs/>
                <w:noProof/>
                <w:webHidden/>
              </w:rPr>
              <w:t>17</w:t>
            </w:r>
            <w:r w:rsidRPr="00D718C7">
              <w:rPr>
                <w:b/>
                <w:bCs/>
                <w:noProof/>
                <w:webHidden/>
              </w:rPr>
              <w:fldChar w:fldCharType="end"/>
            </w:r>
          </w:hyperlink>
        </w:p>
        <w:p w14:paraId="46C65793" w14:textId="59C5C584" w:rsidR="00F66A9A" w:rsidRPr="00D718C7" w:rsidRDefault="00F66A9A">
          <w:pPr>
            <w:pStyle w:val="TOC3"/>
            <w:tabs>
              <w:tab w:val="right" w:leader="dot" w:pos="9016"/>
            </w:tabs>
            <w:rPr>
              <w:rFonts w:eastAsiaTheme="minorEastAsia"/>
              <w:b/>
              <w:bCs/>
              <w:noProof/>
              <w:lang w:val="en-IN" w:eastAsia="en-IN"/>
            </w:rPr>
          </w:pPr>
          <w:hyperlink w:anchor="_Toc236264568" w:history="1">
            <w:r w:rsidRPr="00D718C7">
              <w:rPr>
                <w:rStyle w:val="Hyperlink"/>
                <w:rFonts w:ascii="Arial" w:hAnsi="Arial" w:cs="Arial"/>
                <w:b/>
                <w:bCs/>
                <w:i/>
                <w:iCs/>
                <w:noProof/>
              </w:rPr>
              <w:t>Problem 4: Failure to Use Monitoring Data Effectively</w:t>
            </w:r>
            <w:r w:rsidRPr="00D718C7">
              <w:rPr>
                <w:b/>
                <w:bCs/>
                <w:noProof/>
                <w:webHidden/>
              </w:rPr>
              <w:tab/>
            </w:r>
            <w:r w:rsidRPr="00D718C7">
              <w:rPr>
                <w:b/>
                <w:bCs/>
                <w:noProof/>
                <w:webHidden/>
              </w:rPr>
              <w:fldChar w:fldCharType="begin"/>
            </w:r>
            <w:r w:rsidRPr="00D718C7">
              <w:rPr>
                <w:b/>
                <w:bCs/>
                <w:noProof/>
                <w:webHidden/>
              </w:rPr>
              <w:instrText xml:space="preserve"> PAGEREF _Toc236264568 \h </w:instrText>
            </w:r>
            <w:r w:rsidRPr="00D718C7">
              <w:rPr>
                <w:b/>
                <w:bCs/>
                <w:noProof/>
                <w:webHidden/>
              </w:rPr>
            </w:r>
            <w:r w:rsidRPr="00D718C7">
              <w:rPr>
                <w:b/>
                <w:bCs/>
                <w:noProof/>
                <w:webHidden/>
              </w:rPr>
              <w:fldChar w:fldCharType="separate"/>
            </w:r>
            <w:r w:rsidRPr="00D718C7">
              <w:rPr>
                <w:b/>
                <w:bCs/>
                <w:noProof/>
                <w:webHidden/>
              </w:rPr>
              <w:t>18</w:t>
            </w:r>
            <w:r w:rsidRPr="00D718C7">
              <w:rPr>
                <w:b/>
                <w:bCs/>
                <w:noProof/>
                <w:webHidden/>
              </w:rPr>
              <w:fldChar w:fldCharType="end"/>
            </w:r>
          </w:hyperlink>
        </w:p>
        <w:p w14:paraId="421A6D42" w14:textId="77CBF7F6" w:rsidR="00F66A9A" w:rsidRPr="00D718C7" w:rsidRDefault="00D718C7">
          <w:pPr>
            <w:pStyle w:val="TOC2"/>
            <w:tabs>
              <w:tab w:val="right" w:leader="dot" w:pos="9016"/>
            </w:tabs>
            <w:rPr>
              <w:rFonts w:eastAsiaTheme="minorEastAsia"/>
              <w:b/>
              <w:bCs/>
              <w:noProof/>
              <w:lang w:val="en-IN" w:eastAsia="en-IN"/>
            </w:rPr>
          </w:pPr>
          <w:hyperlink w:anchor="_Toc236264569" w:history="1">
            <w:r>
              <w:rPr>
                <w:rStyle w:val="Hyperlink"/>
                <w:b/>
                <w:bCs/>
                <w:noProof/>
              </w:rPr>
              <w:t>Lessons Learned and Continuous Organisational Improvement</w:t>
            </w:r>
            <w:r>
              <w:rPr>
                <w:rStyle w:val="Hyperlink"/>
                <w:b/>
                <w:bCs/>
                <w:noProof/>
              </w:rPr>
              <w:tab/>
              <w:t>19</w:t>
            </w:r>
          </w:hyperlink>
        </w:p>
        <w:p w14:paraId="0ADE4210" w14:textId="244F33D9" w:rsidR="00F66A9A" w:rsidRPr="00D718C7" w:rsidRDefault="00F66A9A">
          <w:pPr>
            <w:pStyle w:val="TOC1"/>
            <w:tabs>
              <w:tab w:val="right" w:leader="dot" w:pos="9016"/>
            </w:tabs>
            <w:rPr>
              <w:rFonts w:eastAsiaTheme="minorEastAsia"/>
              <w:b/>
              <w:bCs/>
              <w:noProof/>
              <w:lang w:val="en-IN" w:eastAsia="en-IN"/>
            </w:rPr>
          </w:pPr>
          <w:hyperlink w:anchor="_Toc236264570" w:history="1">
            <w:r w:rsidRPr="00D718C7">
              <w:rPr>
                <w:rStyle w:val="Hyperlink"/>
                <w:b/>
                <w:bCs/>
                <w:noProof/>
              </w:rPr>
              <w:t>Recommendation</w:t>
            </w:r>
            <w:r w:rsidRPr="00D718C7">
              <w:rPr>
                <w:b/>
                <w:bCs/>
                <w:noProof/>
                <w:webHidden/>
              </w:rPr>
              <w:tab/>
            </w:r>
            <w:r w:rsidRPr="00D718C7">
              <w:rPr>
                <w:b/>
                <w:bCs/>
                <w:noProof/>
                <w:webHidden/>
              </w:rPr>
              <w:fldChar w:fldCharType="begin"/>
            </w:r>
            <w:r w:rsidRPr="00D718C7">
              <w:rPr>
                <w:b/>
                <w:bCs/>
                <w:noProof/>
                <w:webHidden/>
              </w:rPr>
              <w:instrText xml:space="preserve"> PAGEREF _Toc236264570 \h </w:instrText>
            </w:r>
            <w:r w:rsidRPr="00D718C7">
              <w:rPr>
                <w:b/>
                <w:bCs/>
                <w:noProof/>
                <w:webHidden/>
              </w:rPr>
            </w:r>
            <w:r w:rsidRPr="00D718C7">
              <w:rPr>
                <w:b/>
                <w:bCs/>
                <w:noProof/>
                <w:webHidden/>
              </w:rPr>
              <w:fldChar w:fldCharType="separate"/>
            </w:r>
            <w:r w:rsidRPr="00D718C7">
              <w:rPr>
                <w:b/>
                <w:bCs/>
                <w:noProof/>
                <w:webHidden/>
              </w:rPr>
              <w:t>19</w:t>
            </w:r>
            <w:r w:rsidRPr="00D718C7">
              <w:rPr>
                <w:b/>
                <w:bCs/>
                <w:noProof/>
                <w:webHidden/>
              </w:rPr>
              <w:fldChar w:fldCharType="end"/>
            </w:r>
          </w:hyperlink>
        </w:p>
        <w:p w14:paraId="0B99256D" w14:textId="32570FD7" w:rsidR="00F66A9A" w:rsidRPr="00D718C7" w:rsidRDefault="00F66A9A">
          <w:pPr>
            <w:pStyle w:val="TOC3"/>
            <w:tabs>
              <w:tab w:val="right" w:leader="dot" w:pos="9016"/>
            </w:tabs>
            <w:rPr>
              <w:rFonts w:eastAsiaTheme="minorEastAsia"/>
              <w:b/>
              <w:bCs/>
              <w:noProof/>
              <w:lang w:val="en-IN" w:eastAsia="en-IN"/>
            </w:rPr>
          </w:pPr>
          <w:hyperlink w:anchor="_Toc236264571" w:history="1">
            <w:r w:rsidRPr="00D718C7">
              <w:rPr>
                <w:rStyle w:val="Hyperlink"/>
                <w:rFonts w:ascii="Arial" w:hAnsi="Arial" w:cs="Arial"/>
                <w:b/>
                <w:bCs/>
                <w:noProof/>
              </w:rPr>
              <w:t>Adopt High-Reliability Leadership</w:t>
            </w:r>
            <w:r w:rsidRPr="00D718C7">
              <w:rPr>
                <w:b/>
                <w:bCs/>
                <w:noProof/>
                <w:webHidden/>
              </w:rPr>
              <w:tab/>
            </w:r>
            <w:r w:rsidRPr="00D718C7">
              <w:rPr>
                <w:b/>
                <w:bCs/>
                <w:noProof/>
                <w:webHidden/>
              </w:rPr>
              <w:fldChar w:fldCharType="begin"/>
            </w:r>
            <w:r w:rsidRPr="00D718C7">
              <w:rPr>
                <w:b/>
                <w:bCs/>
                <w:noProof/>
                <w:webHidden/>
              </w:rPr>
              <w:instrText xml:space="preserve"> PAGEREF _Toc236264571 \h </w:instrText>
            </w:r>
            <w:r w:rsidRPr="00D718C7">
              <w:rPr>
                <w:b/>
                <w:bCs/>
                <w:noProof/>
                <w:webHidden/>
              </w:rPr>
            </w:r>
            <w:r w:rsidRPr="00D718C7">
              <w:rPr>
                <w:b/>
                <w:bCs/>
                <w:noProof/>
                <w:webHidden/>
              </w:rPr>
              <w:fldChar w:fldCharType="separate"/>
            </w:r>
            <w:r w:rsidRPr="00D718C7">
              <w:rPr>
                <w:b/>
                <w:bCs/>
                <w:noProof/>
                <w:webHidden/>
              </w:rPr>
              <w:t>19</w:t>
            </w:r>
            <w:r w:rsidRPr="00D718C7">
              <w:rPr>
                <w:b/>
                <w:bCs/>
                <w:noProof/>
                <w:webHidden/>
              </w:rPr>
              <w:fldChar w:fldCharType="end"/>
            </w:r>
          </w:hyperlink>
        </w:p>
        <w:p w14:paraId="0D3D7043" w14:textId="4CBCC09C" w:rsidR="00F66A9A" w:rsidRPr="00D718C7" w:rsidRDefault="00F66A9A">
          <w:pPr>
            <w:pStyle w:val="TOC3"/>
            <w:tabs>
              <w:tab w:val="right" w:leader="dot" w:pos="9016"/>
            </w:tabs>
            <w:rPr>
              <w:rFonts w:eastAsiaTheme="minorEastAsia"/>
              <w:b/>
              <w:bCs/>
              <w:noProof/>
              <w:lang w:val="en-IN" w:eastAsia="en-IN"/>
            </w:rPr>
          </w:pPr>
          <w:hyperlink w:anchor="_Toc236264572" w:history="1">
            <w:r w:rsidRPr="00D718C7">
              <w:rPr>
                <w:rStyle w:val="Hyperlink"/>
                <w:rFonts w:ascii="Arial" w:hAnsi="Arial" w:cs="Arial"/>
                <w:b/>
                <w:bCs/>
                <w:noProof/>
              </w:rPr>
              <w:t>Improve Efficiency Through Learning and Co-production</w:t>
            </w:r>
            <w:r w:rsidRPr="00D718C7">
              <w:rPr>
                <w:b/>
                <w:bCs/>
                <w:noProof/>
                <w:webHidden/>
              </w:rPr>
              <w:tab/>
            </w:r>
            <w:r w:rsidRPr="00D718C7">
              <w:rPr>
                <w:b/>
                <w:bCs/>
                <w:noProof/>
                <w:webHidden/>
              </w:rPr>
              <w:fldChar w:fldCharType="begin"/>
            </w:r>
            <w:r w:rsidRPr="00D718C7">
              <w:rPr>
                <w:b/>
                <w:bCs/>
                <w:noProof/>
                <w:webHidden/>
              </w:rPr>
              <w:instrText xml:space="preserve"> PAGEREF _Toc236264572 \h </w:instrText>
            </w:r>
            <w:r w:rsidRPr="00D718C7">
              <w:rPr>
                <w:b/>
                <w:bCs/>
                <w:noProof/>
                <w:webHidden/>
              </w:rPr>
            </w:r>
            <w:r w:rsidRPr="00D718C7">
              <w:rPr>
                <w:b/>
                <w:bCs/>
                <w:noProof/>
                <w:webHidden/>
              </w:rPr>
              <w:fldChar w:fldCharType="separate"/>
            </w:r>
            <w:r w:rsidRPr="00D718C7">
              <w:rPr>
                <w:b/>
                <w:bCs/>
                <w:noProof/>
                <w:webHidden/>
              </w:rPr>
              <w:t>20</w:t>
            </w:r>
            <w:r w:rsidRPr="00D718C7">
              <w:rPr>
                <w:b/>
                <w:bCs/>
                <w:noProof/>
                <w:webHidden/>
              </w:rPr>
              <w:fldChar w:fldCharType="end"/>
            </w:r>
          </w:hyperlink>
        </w:p>
        <w:p w14:paraId="09086D85" w14:textId="1B22605B" w:rsidR="00F66A9A" w:rsidRPr="00D718C7" w:rsidRDefault="00F66A9A">
          <w:pPr>
            <w:pStyle w:val="TOC1"/>
            <w:tabs>
              <w:tab w:val="right" w:leader="dot" w:pos="9016"/>
            </w:tabs>
            <w:rPr>
              <w:rFonts w:eastAsiaTheme="minorEastAsia"/>
              <w:b/>
              <w:bCs/>
              <w:noProof/>
              <w:lang w:val="en-IN" w:eastAsia="en-IN"/>
            </w:rPr>
          </w:pPr>
          <w:hyperlink w:anchor="_Toc236264573" w:history="1">
            <w:r w:rsidRPr="00D718C7">
              <w:rPr>
                <w:rStyle w:val="Hyperlink"/>
                <w:b/>
                <w:bCs/>
                <w:noProof/>
              </w:rPr>
              <w:t>Conclusion</w:t>
            </w:r>
            <w:r w:rsidRPr="00D718C7">
              <w:rPr>
                <w:b/>
                <w:bCs/>
                <w:noProof/>
                <w:webHidden/>
              </w:rPr>
              <w:tab/>
            </w:r>
            <w:r w:rsidRPr="00D718C7">
              <w:rPr>
                <w:b/>
                <w:bCs/>
                <w:noProof/>
                <w:webHidden/>
              </w:rPr>
              <w:fldChar w:fldCharType="begin"/>
            </w:r>
            <w:r w:rsidRPr="00D718C7">
              <w:rPr>
                <w:b/>
                <w:bCs/>
                <w:noProof/>
                <w:webHidden/>
              </w:rPr>
              <w:instrText xml:space="preserve"> PAGEREF _Toc236264573 \h </w:instrText>
            </w:r>
            <w:r w:rsidRPr="00D718C7">
              <w:rPr>
                <w:b/>
                <w:bCs/>
                <w:noProof/>
                <w:webHidden/>
              </w:rPr>
            </w:r>
            <w:r w:rsidRPr="00D718C7">
              <w:rPr>
                <w:b/>
                <w:bCs/>
                <w:noProof/>
                <w:webHidden/>
              </w:rPr>
              <w:fldChar w:fldCharType="separate"/>
            </w:r>
            <w:r w:rsidRPr="00D718C7">
              <w:rPr>
                <w:b/>
                <w:bCs/>
                <w:noProof/>
                <w:webHidden/>
              </w:rPr>
              <w:t>21</w:t>
            </w:r>
            <w:r w:rsidRPr="00D718C7">
              <w:rPr>
                <w:b/>
                <w:bCs/>
                <w:noProof/>
                <w:webHidden/>
              </w:rPr>
              <w:fldChar w:fldCharType="end"/>
            </w:r>
          </w:hyperlink>
        </w:p>
        <w:p w14:paraId="235E3D1E" w14:textId="4117E468" w:rsidR="00F66A9A" w:rsidRPr="00D718C7" w:rsidRDefault="00F66A9A">
          <w:pPr>
            <w:pStyle w:val="TOC1"/>
            <w:tabs>
              <w:tab w:val="right" w:leader="dot" w:pos="9016"/>
            </w:tabs>
            <w:rPr>
              <w:rFonts w:eastAsiaTheme="minorEastAsia"/>
              <w:b/>
              <w:bCs/>
              <w:noProof/>
              <w:lang w:val="en-IN" w:eastAsia="en-IN"/>
            </w:rPr>
          </w:pPr>
          <w:hyperlink w:anchor="_Toc236264574" w:history="1">
            <w:r w:rsidRPr="00D718C7">
              <w:rPr>
                <w:rStyle w:val="Hyperlink"/>
                <w:b/>
                <w:bCs/>
                <w:noProof/>
              </w:rPr>
              <w:t>References</w:t>
            </w:r>
            <w:r w:rsidRPr="00D718C7">
              <w:rPr>
                <w:b/>
                <w:bCs/>
                <w:noProof/>
                <w:webHidden/>
              </w:rPr>
              <w:tab/>
            </w:r>
            <w:r w:rsidRPr="00D718C7">
              <w:rPr>
                <w:b/>
                <w:bCs/>
                <w:noProof/>
                <w:webHidden/>
              </w:rPr>
              <w:fldChar w:fldCharType="begin"/>
            </w:r>
            <w:r w:rsidRPr="00D718C7">
              <w:rPr>
                <w:b/>
                <w:bCs/>
                <w:noProof/>
                <w:webHidden/>
              </w:rPr>
              <w:instrText xml:space="preserve"> PAGEREF _Toc236264574 \h </w:instrText>
            </w:r>
            <w:r w:rsidRPr="00D718C7">
              <w:rPr>
                <w:b/>
                <w:bCs/>
                <w:noProof/>
                <w:webHidden/>
              </w:rPr>
            </w:r>
            <w:r w:rsidRPr="00D718C7">
              <w:rPr>
                <w:b/>
                <w:bCs/>
                <w:noProof/>
                <w:webHidden/>
              </w:rPr>
              <w:fldChar w:fldCharType="separate"/>
            </w:r>
            <w:r w:rsidRPr="00D718C7">
              <w:rPr>
                <w:b/>
                <w:bCs/>
                <w:noProof/>
                <w:webHidden/>
              </w:rPr>
              <w:t>22</w:t>
            </w:r>
            <w:r w:rsidRPr="00D718C7">
              <w:rPr>
                <w:b/>
                <w:bCs/>
                <w:noProof/>
                <w:webHidden/>
              </w:rPr>
              <w:fldChar w:fldCharType="end"/>
            </w:r>
          </w:hyperlink>
        </w:p>
        <w:p w14:paraId="5C442C79" w14:textId="17B4288E" w:rsidR="00F66A9A" w:rsidRDefault="00F66A9A">
          <w:r>
            <w:rPr>
              <w:b/>
              <w:bCs/>
              <w:noProof/>
            </w:rPr>
            <w:fldChar w:fldCharType="end"/>
          </w:r>
        </w:p>
      </w:sdtContent>
    </w:sdt>
    <w:p w14:paraId="5B01000A" w14:textId="6DBF086B" w:rsidR="00623034" w:rsidRPr="008628DA" w:rsidRDefault="00623034" w:rsidP="00F66A9A">
      <w:pPr>
        <w:rPr>
          <w:lang w:val="en-IN"/>
        </w:rPr>
      </w:pPr>
    </w:p>
    <w:p w14:paraId="0861F137" w14:textId="701375B1" w:rsidR="00B61742" w:rsidRPr="0014515B" w:rsidRDefault="00B61742" w:rsidP="008628DA">
      <w:pPr>
        <w:pStyle w:val="Heading1"/>
        <w:jc w:val="both"/>
        <w:rPr>
          <w:rFonts w:cs="Arial"/>
          <w:b w:val="0"/>
          <w:color w:val="4472C4"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0" w:name="_Toc236264546"/>
      <w:r w:rsidRPr="0014515B">
        <w:rPr>
          <w:rFonts w:cs="Arial"/>
          <w:b w:val="0"/>
          <w:color w:val="4472C4"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Introduction</w:t>
      </w:r>
      <w:bookmarkEnd w:id="0"/>
      <w:r w:rsidR="0014515B">
        <w:rPr>
          <w:rFonts w:cs="Arial"/>
          <w:b w:val="0"/>
          <w:color w:val="4472C4" w:themeColor="accent1"/>
          <w:sz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0D84545E" w14:textId="5FDF4344" w:rsidR="007429E4" w:rsidRPr="008628DA" w:rsidRDefault="007429E4" w:rsidP="008628DA">
      <w:pPr>
        <w:spacing w:line="480" w:lineRule="auto"/>
        <w:jc w:val="both"/>
        <w:rPr>
          <w:rFonts w:ascii="Arial" w:hAnsi="Arial" w:cs="Arial"/>
        </w:rPr>
      </w:pPr>
      <w:r w:rsidRPr="008628DA">
        <w:rPr>
          <w:rFonts w:ascii="Arial" w:hAnsi="Arial" w:cs="Arial"/>
        </w:rPr>
        <w:t xml:space="preserve">Leadership is key in the delivery of healthcare because of its impact on the </w:t>
      </w:r>
      <w:proofErr w:type="gramStart"/>
      <w:r w:rsidRPr="008628DA">
        <w:rPr>
          <w:rFonts w:ascii="Arial" w:hAnsi="Arial" w:cs="Arial"/>
        </w:rPr>
        <w:t>manner in which</w:t>
      </w:r>
      <w:proofErr w:type="gramEnd"/>
      <w:r w:rsidRPr="008628DA">
        <w:rPr>
          <w:rFonts w:ascii="Arial" w:hAnsi="Arial" w:cs="Arial"/>
        </w:rPr>
        <w:t xml:space="preserve"> people work together to attain common goals through collaboration and delivery of quality and safe care for patients. Leadership in health and social care entails inspiring and guiding other people and influencing them</w:t>
      </w:r>
      <w:r w:rsidR="00F11745">
        <w:rPr>
          <w:rFonts w:ascii="Arial" w:hAnsi="Arial" w:cs="Arial"/>
        </w:rPr>
        <w:t>,</w:t>
      </w:r>
      <w:r w:rsidRPr="008628DA">
        <w:rPr>
          <w:rFonts w:ascii="Arial" w:hAnsi="Arial" w:cs="Arial"/>
        </w:rPr>
        <w:t xml:space="preserve"> as well as creating a collaborative environment, accountability and improvement. Good leadership becomes very important during changes and crisis because healthcare professionals are required to make good decisions and coordinate their actions.</w:t>
      </w:r>
    </w:p>
    <w:p w14:paraId="28A55CC3" w14:textId="7EF25F71" w:rsidR="007429E4" w:rsidRPr="008628DA" w:rsidRDefault="007429E4" w:rsidP="008628DA">
      <w:pPr>
        <w:spacing w:line="480" w:lineRule="auto"/>
        <w:jc w:val="both"/>
        <w:rPr>
          <w:rFonts w:ascii="Arial" w:hAnsi="Arial" w:cs="Arial"/>
        </w:rPr>
      </w:pPr>
      <w:r w:rsidRPr="008628DA">
        <w:rPr>
          <w:rFonts w:ascii="Arial" w:hAnsi="Arial" w:cs="Arial"/>
        </w:rPr>
        <w:t xml:space="preserve">The present report </w:t>
      </w:r>
      <w:proofErr w:type="gramStart"/>
      <w:r w:rsidRPr="008628DA">
        <w:rPr>
          <w:rFonts w:ascii="Arial" w:hAnsi="Arial" w:cs="Arial"/>
        </w:rPr>
        <w:t>looks into</w:t>
      </w:r>
      <w:proofErr w:type="gramEnd"/>
      <w:r w:rsidRPr="008628DA">
        <w:rPr>
          <w:rFonts w:ascii="Arial" w:hAnsi="Arial" w:cs="Arial"/>
        </w:rPr>
        <w:t xml:space="preserve"> the case of Lewis Blackman</w:t>
      </w:r>
      <w:r w:rsidR="0014515B">
        <w:rPr>
          <w:rFonts w:ascii="Arial" w:hAnsi="Arial" w:cs="Arial"/>
        </w:rPr>
        <w:t>,</w:t>
      </w:r>
      <w:r w:rsidRPr="008628DA">
        <w:rPr>
          <w:rFonts w:ascii="Arial" w:hAnsi="Arial" w:cs="Arial"/>
        </w:rPr>
        <w:t xml:space="preserve"> who died in </w:t>
      </w:r>
      <w:r w:rsidR="0014515B">
        <w:rPr>
          <w:rFonts w:ascii="Arial" w:hAnsi="Arial" w:cs="Arial"/>
        </w:rPr>
        <w:t xml:space="preserve">the </w:t>
      </w:r>
      <w:r w:rsidR="008628DA" w:rsidRPr="008628DA">
        <w:rPr>
          <w:rFonts w:ascii="Arial" w:hAnsi="Arial" w:cs="Arial"/>
        </w:rPr>
        <w:t>Medical University of South Carolina (</w:t>
      </w:r>
      <w:r w:rsidRPr="008628DA">
        <w:rPr>
          <w:rFonts w:ascii="Arial" w:hAnsi="Arial" w:cs="Arial"/>
        </w:rPr>
        <w:t>MUSC</w:t>
      </w:r>
      <w:r w:rsidR="008628DA" w:rsidRPr="008628DA">
        <w:rPr>
          <w:rFonts w:ascii="Arial" w:hAnsi="Arial" w:cs="Arial"/>
        </w:rPr>
        <w:t>)</w:t>
      </w:r>
      <w:r w:rsidRPr="008628DA">
        <w:rPr>
          <w:rFonts w:ascii="Arial" w:hAnsi="Arial" w:cs="Arial"/>
        </w:rPr>
        <w:t xml:space="preserve"> Children's Hospital after going through routine corrective surgery </w:t>
      </w:r>
      <w:proofErr w:type="gramStart"/>
      <w:r w:rsidRPr="008628DA">
        <w:rPr>
          <w:rFonts w:ascii="Arial" w:hAnsi="Arial" w:cs="Arial"/>
        </w:rPr>
        <w:t>as a result of</w:t>
      </w:r>
      <w:proofErr w:type="gramEnd"/>
      <w:r w:rsidRPr="008628DA">
        <w:rPr>
          <w:rFonts w:ascii="Arial" w:hAnsi="Arial" w:cs="Arial"/>
        </w:rPr>
        <w:t xml:space="preserve"> </w:t>
      </w:r>
      <w:r w:rsidR="0014515B">
        <w:rPr>
          <w:rFonts w:ascii="Arial" w:hAnsi="Arial" w:cs="Arial"/>
        </w:rPr>
        <w:t>several</w:t>
      </w:r>
      <w:r w:rsidRPr="008628DA">
        <w:rPr>
          <w:rFonts w:ascii="Arial" w:hAnsi="Arial" w:cs="Arial"/>
        </w:rPr>
        <w:t xml:space="preserve"> </w:t>
      </w:r>
      <w:r w:rsidR="0014515B">
        <w:rPr>
          <w:rFonts w:ascii="Arial" w:hAnsi="Arial" w:cs="Arial"/>
        </w:rPr>
        <w:t>organisational</w:t>
      </w:r>
      <w:r w:rsidRPr="008628DA">
        <w:rPr>
          <w:rFonts w:ascii="Arial" w:hAnsi="Arial" w:cs="Arial"/>
        </w:rPr>
        <w:t xml:space="preserve"> failures and not just one mistake that was made. The failure in Lewis's case involved issues of poor communication, process of escalation, poor clinical supervision, governance and leadership as there was no recognition of his deteriorating condition. This case reveals the need for good healthcare systems, effective leadership and learning within organizations to prevent any patient from harm.</w:t>
      </w:r>
    </w:p>
    <w:p w14:paraId="0A949958" w14:textId="6AE46AAC" w:rsidR="007429E4" w:rsidRPr="008628DA" w:rsidRDefault="007429E4" w:rsidP="008628DA">
      <w:pPr>
        <w:spacing w:line="480" w:lineRule="auto"/>
        <w:jc w:val="both"/>
        <w:rPr>
          <w:rFonts w:ascii="Arial" w:hAnsi="Arial" w:cs="Arial"/>
        </w:rPr>
      </w:pPr>
      <w:r w:rsidRPr="008628DA">
        <w:rPr>
          <w:rFonts w:ascii="Arial" w:hAnsi="Arial" w:cs="Arial"/>
        </w:rPr>
        <w:t>There are various decision-making structures in healthcare organizations including centralization and decentralization of authority. Centralization of authority implies the concentration of decision-making in hands of senior leaders. It creates consistency and standardization of practice and accountability. On the other hand, decentralization of authority is delegation of decision-making power to front-line teams which facilitates rapid decision-making and empowerment of front-line workers.</w:t>
      </w:r>
    </w:p>
    <w:p w14:paraId="21B2E9A1" w14:textId="32ABDF8A" w:rsidR="007429E4" w:rsidRPr="008628DA" w:rsidRDefault="007429E4" w:rsidP="008628DA">
      <w:pPr>
        <w:spacing w:line="480" w:lineRule="auto"/>
        <w:jc w:val="both"/>
        <w:rPr>
          <w:rFonts w:ascii="Arial" w:hAnsi="Arial" w:cs="Arial"/>
          <w:lang w:val="en-IN" w:eastAsia="en-IN"/>
        </w:rPr>
      </w:pPr>
      <w:r w:rsidRPr="008628DA">
        <w:rPr>
          <w:rFonts w:ascii="Arial" w:hAnsi="Arial" w:cs="Arial"/>
          <w:lang w:val="en-IN" w:eastAsia="en-IN"/>
        </w:rPr>
        <w:t xml:space="preserve">Various leadership theories have been developed to address the ways in which leaders affect healthcare performance. Transformational leadership emphasizes inspirational motivation, innovation and development of a collective vision of improvement. Transactional leadership is based on a focus on rules, control and accountability, and situational leadership on flexibility of leadership styles depending on conditions. The choice of a suitable leadership style is </w:t>
      </w:r>
      <w:r w:rsidRPr="008628DA">
        <w:rPr>
          <w:rFonts w:ascii="Arial" w:hAnsi="Arial" w:cs="Arial"/>
          <w:lang w:val="en-IN" w:eastAsia="en-IN"/>
        </w:rPr>
        <w:lastRenderedPageBreak/>
        <w:t xml:space="preserve">crucial since inappropriate leadership may lead to communication problems, lack of confidence among healthcare providers, and ineffective decisions, while the proper one improves collaboration, safety culture, and </w:t>
      </w:r>
      <w:r w:rsidR="00D718C7">
        <w:rPr>
          <w:rFonts w:ascii="Arial" w:hAnsi="Arial" w:cs="Arial"/>
          <w:lang w:val="en-IN" w:eastAsia="en-IN"/>
        </w:rPr>
        <w:t>organisational</w:t>
      </w:r>
      <w:r w:rsidRPr="008628DA">
        <w:rPr>
          <w:rFonts w:ascii="Arial" w:hAnsi="Arial" w:cs="Arial"/>
          <w:lang w:val="en-IN" w:eastAsia="en-IN"/>
        </w:rPr>
        <w:t xml:space="preserve"> resilience.</w:t>
      </w:r>
    </w:p>
    <w:p w14:paraId="3AD89FD8" w14:textId="7F36E3CF" w:rsidR="006E3599" w:rsidRPr="008628DA" w:rsidRDefault="007429E4" w:rsidP="008628DA">
      <w:pPr>
        <w:spacing w:line="480" w:lineRule="auto"/>
        <w:jc w:val="both"/>
        <w:rPr>
          <w:rFonts w:ascii="Arial" w:hAnsi="Arial" w:cs="Arial"/>
          <w:lang w:val="en-IN" w:eastAsia="en-IN"/>
        </w:rPr>
      </w:pPr>
      <w:r w:rsidRPr="008628DA">
        <w:rPr>
          <w:rFonts w:ascii="Arial" w:hAnsi="Arial" w:cs="Arial"/>
          <w:lang w:val="en-IN" w:eastAsia="en-IN"/>
        </w:rPr>
        <w:t>This report applies systems thinking approach to analy</w:t>
      </w:r>
      <w:r w:rsidR="006B04E6" w:rsidRPr="008628DA">
        <w:rPr>
          <w:rFonts w:ascii="Arial" w:hAnsi="Arial" w:cs="Arial"/>
          <w:lang w:val="en-IN" w:eastAsia="en-IN"/>
        </w:rPr>
        <w:t>s</w:t>
      </w:r>
      <w:r w:rsidRPr="008628DA">
        <w:rPr>
          <w:rFonts w:ascii="Arial" w:hAnsi="Arial" w:cs="Arial"/>
          <w:lang w:val="en-IN" w:eastAsia="en-IN"/>
        </w:rPr>
        <w:t xml:space="preserve">e the Lewis Blackman case considering the core problem, the context of the healthcare system, and </w:t>
      </w:r>
      <w:r w:rsidR="00D718C7">
        <w:rPr>
          <w:rFonts w:ascii="Arial" w:hAnsi="Arial" w:cs="Arial"/>
          <w:lang w:val="en-IN" w:eastAsia="en-IN"/>
        </w:rPr>
        <w:t>organisational</w:t>
      </w:r>
      <w:r w:rsidRPr="008628DA">
        <w:rPr>
          <w:rFonts w:ascii="Arial" w:hAnsi="Arial" w:cs="Arial"/>
          <w:lang w:val="en-IN" w:eastAsia="en-IN"/>
        </w:rPr>
        <w:t xml:space="preserve"> failures. In particular, the report analy</w:t>
      </w:r>
      <w:r w:rsidR="006B04E6" w:rsidRPr="008628DA">
        <w:rPr>
          <w:rFonts w:ascii="Arial" w:hAnsi="Arial" w:cs="Arial"/>
          <w:lang w:val="en-IN" w:eastAsia="en-IN"/>
        </w:rPr>
        <w:t>s</w:t>
      </w:r>
      <w:r w:rsidRPr="008628DA">
        <w:rPr>
          <w:rFonts w:ascii="Arial" w:hAnsi="Arial" w:cs="Arial"/>
          <w:lang w:val="en-IN" w:eastAsia="en-IN"/>
        </w:rPr>
        <w:t>es the effect of the centralized and decentralized structures on the case, critically assesses various leadership theories and their use in practice, discusses the influence of leadership and governance on the results achieved, and outlines the evidence-based improvements and lessons learned.</w:t>
      </w:r>
    </w:p>
    <w:p w14:paraId="75B22597" w14:textId="77777777" w:rsidR="006E3599" w:rsidRPr="008628DA" w:rsidRDefault="006E3599" w:rsidP="008628DA">
      <w:pPr>
        <w:pStyle w:val="Heading1"/>
      </w:pPr>
      <w:bookmarkStart w:id="1" w:name="_Toc236264547"/>
      <w:r w:rsidRPr="008628DA">
        <w:rPr>
          <w:rStyle w:val="Strong"/>
          <w:b/>
          <w:bCs w:val="0"/>
        </w:rPr>
        <w:t>a. Identifying the Problem and Setting the System Context: Applying Systems Thinking</w:t>
      </w:r>
      <w:bookmarkEnd w:id="1"/>
    </w:p>
    <w:p w14:paraId="4E590F36" w14:textId="77777777" w:rsidR="006E3599" w:rsidRPr="008628DA" w:rsidRDefault="006E3599" w:rsidP="008628DA">
      <w:pPr>
        <w:pStyle w:val="Heading2"/>
      </w:pPr>
      <w:bookmarkStart w:id="2" w:name="_Toc236264548"/>
      <w:r w:rsidRPr="008628DA">
        <w:rPr>
          <w:rStyle w:val="Strong"/>
          <w:b/>
          <w:bCs/>
        </w:rPr>
        <w:t>Identifying the Central Problem</w:t>
      </w:r>
      <w:bookmarkEnd w:id="2"/>
    </w:p>
    <w:p w14:paraId="1A8BE088" w14:textId="77777777" w:rsidR="006B04E6" w:rsidRPr="008628DA" w:rsidRDefault="006B04E6" w:rsidP="008628DA">
      <w:pPr>
        <w:pStyle w:val="NormalWeb"/>
        <w:spacing w:line="480" w:lineRule="auto"/>
        <w:jc w:val="both"/>
        <w:rPr>
          <w:rFonts w:ascii="Arial" w:hAnsi="Arial" w:cs="Arial"/>
          <w:sz w:val="22"/>
          <w:szCs w:val="22"/>
        </w:rPr>
      </w:pPr>
      <w:r w:rsidRPr="008628DA">
        <w:rPr>
          <w:rFonts w:ascii="Arial" w:hAnsi="Arial" w:cs="Arial"/>
          <w:sz w:val="22"/>
          <w:szCs w:val="22"/>
        </w:rPr>
        <w:t xml:space="preserve">Lewis Blackman's case involved Medical University of South Carolina (MUSC) Children's Hospital in which a 15-year-old died after a routine surgery due to numerous organisational failures rather than a mistake on the clinical side. Post-surgery, Lewis showed severe abdominal pain, tachycardia, abdominal distention, dropping of oxygen saturation, less urination and hypotension all pointing to a rapid decline in health state (Patient Safety Movement, 2024).  However, junior physicians constantly identified the problem as constipation post-surgery without noticing worsening of the signs and symptoms, while nurses </w:t>
      </w:r>
      <w:proofErr w:type="gramStart"/>
      <w:r w:rsidRPr="008628DA">
        <w:rPr>
          <w:rFonts w:ascii="Arial" w:hAnsi="Arial" w:cs="Arial"/>
          <w:sz w:val="22"/>
          <w:szCs w:val="22"/>
        </w:rPr>
        <w:t>were not able to</w:t>
      </w:r>
      <w:proofErr w:type="gramEnd"/>
      <w:r w:rsidRPr="008628DA">
        <w:rPr>
          <w:rFonts w:ascii="Arial" w:hAnsi="Arial" w:cs="Arial"/>
          <w:sz w:val="22"/>
          <w:szCs w:val="22"/>
        </w:rPr>
        <w:t xml:space="preserve"> elevate the situation. In addition to that, the alarm limit for pulse oximeter was lowered to 85% of oxygen saturation from 90% followed by switching the alarm off altogether. No attending physician examined Lewis during almost 30 hours of deteriorating condition. It was revealed that Lewis died of perforated duodenal ulcer related to Toradol-induced bleeding in the gastrointestinal tract leading to peritonitis and loss of 75% of his blood. Hence, the problem of Lewis Blackman at the Medical University of South Carolina Children's Hospital is </w:t>
      </w:r>
      <w:r w:rsidRPr="008628DA">
        <w:rPr>
          <w:rFonts w:ascii="Arial" w:hAnsi="Arial" w:cs="Arial"/>
          <w:sz w:val="22"/>
          <w:szCs w:val="22"/>
        </w:rPr>
        <w:lastRenderedPageBreak/>
        <w:t>a systemic issue related to ineffective leadership, communication, governance and clinical supervision.</w:t>
      </w:r>
    </w:p>
    <w:p w14:paraId="03318E10" w14:textId="77777777" w:rsidR="006B04E6" w:rsidRPr="008628DA" w:rsidRDefault="006B04E6" w:rsidP="008628DA">
      <w:pPr>
        <w:pStyle w:val="Heading2"/>
      </w:pPr>
      <w:bookmarkStart w:id="3" w:name="_Toc236264549"/>
      <w:r w:rsidRPr="008628DA">
        <w:t>Global and National System Context</w:t>
      </w:r>
      <w:bookmarkEnd w:id="3"/>
    </w:p>
    <w:p w14:paraId="68B4A26E" w14:textId="1F23A852" w:rsidR="006B04E6" w:rsidRPr="008628DA" w:rsidRDefault="006B04E6" w:rsidP="008628DA">
      <w:pPr>
        <w:pStyle w:val="NormalWeb"/>
        <w:spacing w:line="480" w:lineRule="auto"/>
        <w:jc w:val="both"/>
        <w:rPr>
          <w:rFonts w:ascii="Arial" w:hAnsi="Arial" w:cs="Arial"/>
          <w:sz w:val="22"/>
          <w:szCs w:val="22"/>
        </w:rPr>
      </w:pPr>
      <w:r w:rsidRPr="008628DA">
        <w:rPr>
          <w:rFonts w:ascii="Arial" w:hAnsi="Arial" w:cs="Arial"/>
          <w:sz w:val="22"/>
          <w:szCs w:val="22"/>
        </w:rPr>
        <w:t>The problems associated with Lewis Blackman's care continue to remain a significant global healthcare issue. According to WHO (2023), 1 out of every 10 patients receiving hospital care experiences an adverse event while 50% of them are preventable with better systems for leadership, communication and governance. WHO also states that the lack of safety in healthcare leads to more than 3 million deaths globally every year, costing US$42 billion a year in global healthcare due to medication-related errors.</w:t>
      </w:r>
    </w:p>
    <w:p w14:paraId="1ADC82BD" w14:textId="0B4FCEE4" w:rsidR="006B04E6" w:rsidRPr="008628DA" w:rsidRDefault="006B04E6" w:rsidP="008628DA">
      <w:pPr>
        <w:pStyle w:val="NormalWeb"/>
        <w:spacing w:line="480" w:lineRule="auto"/>
        <w:jc w:val="both"/>
        <w:rPr>
          <w:rFonts w:ascii="Arial" w:hAnsi="Arial" w:cs="Arial"/>
          <w:sz w:val="22"/>
          <w:szCs w:val="22"/>
        </w:rPr>
      </w:pPr>
      <w:r w:rsidRPr="008628DA">
        <w:rPr>
          <w:rFonts w:ascii="Arial" w:hAnsi="Arial" w:cs="Arial"/>
          <w:sz w:val="22"/>
          <w:szCs w:val="22"/>
        </w:rPr>
        <w:t xml:space="preserve">Moreover, World Health </w:t>
      </w:r>
      <w:r w:rsidR="00D718C7">
        <w:rPr>
          <w:rFonts w:ascii="Arial" w:hAnsi="Arial" w:cs="Arial"/>
          <w:sz w:val="22"/>
          <w:szCs w:val="22"/>
        </w:rPr>
        <w:t>Organisation</w:t>
      </w:r>
      <w:r w:rsidRPr="008628DA">
        <w:rPr>
          <w:rFonts w:ascii="Arial" w:hAnsi="Arial" w:cs="Arial"/>
          <w:sz w:val="22"/>
          <w:szCs w:val="22"/>
        </w:rPr>
        <w:t xml:space="preserve"> (2019), notes that 134 million adverse events take place annually in low- and middle-income countries causing about 2.6 million deaths, implying that patient safety failures continue to pose a global public health concern rather than isolated cases.</w:t>
      </w:r>
      <w:r w:rsidR="008628DA">
        <w:rPr>
          <w:rFonts w:ascii="Arial" w:hAnsi="Arial" w:cs="Arial"/>
          <w:sz w:val="22"/>
          <w:szCs w:val="22"/>
        </w:rPr>
        <w:t xml:space="preserve"> </w:t>
      </w:r>
      <w:r w:rsidRPr="008628DA">
        <w:rPr>
          <w:rFonts w:ascii="Arial" w:hAnsi="Arial" w:cs="Arial"/>
          <w:sz w:val="22"/>
          <w:szCs w:val="22"/>
        </w:rPr>
        <w:t xml:space="preserve">The national evidence confirms such issues. NHS England keeps on receiving reports of more than 2 million patient safety incidents per year through Learn from Patient Safety Events (LFPSE) service, where delayed recognition of deterioration, communication failures and medication incidents always account for the most important causes of patient harm. Moreover, according to Patient Safety Watch (2024), preventable patient safety failures result in about £14.7 billion annual financial loss for NHS, while about 820 people die each year due to these issues. According to the report, if England achieves the patient safety performance of the best 10% of OECD countries, 13,495 avoidable deaths could be prevented every year. These figures clearly show that patient safety failures observed in the case of Lewis Blackman still exist in modern healthcare </w:t>
      </w:r>
      <w:r w:rsidR="00D718C7">
        <w:rPr>
          <w:rFonts w:ascii="Arial" w:hAnsi="Arial" w:cs="Arial"/>
          <w:sz w:val="22"/>
          <w:szCs w:val="22"/>
        </w:rPr>
        <w:t>organisations</w:t>
      </w:r>
      <w:r w:rsidRPr="008628DA">
        <w:rPr>
          <w:rFonts w:ascii="Arial" w:hAnsi="Arial" w:cs="Arial"/>
          <w:sz w:val="22"/>
          <w:szCs w:val="22"/>
        </w:rPr>
        <w:t xml:space="preserve"> regardless of the numerous improvements made in patient safety policies.</w:t>
      </w:r>
    </w:p>
    <w:p w14:paraId="423456BC" w14:textId="4A2E5EAE" w:rsidR="006B04E6" w:rsidRPr="008628DA" w:rsidRDefault="006B04E6" w:rsidP="008628DA">
      <w:pPr>
        <w:pStyle w:val="NormalWeb"/>
        <w:spacing w:line="480" w:lineRule="auto"/>
        <w:jc w:val="both"/>
        <w:rPr>
          <w:rFonts w:ascii="Arial" w:hAnsi="Arial" w:cs="Arial"/>
          <w:sz w:val="22"/>
          <w:szCs w:val="22"/>
        </w:rPr>
      </w:pPr>
      <w:r w:rsidRPr="008628DA">
        <w:rPr>
          <w:rFonts w:ascii="Arial" w:hAnsi="Arial" w:cs="Arial"/>
          <w:sz w:val="22"/>
          <w:szCs w:val="22"/>
        </w:rPr>
        <w:t xml:space="preserve">International </w:t>
      </w:r>
      <w:r w:rsidR="00D718C7">
        <w:rPr>
          <w:rFonts w:ascii="Arial" w:hAnsi="Arial" w:cs="Arial"/>
          <w:sz w:val="22"/>
          <w:szCs w:val="22"/>
        </w:rPr>
        <w:t>organisations</w:t>
      </w:r>
      <w:r w:rsidRPr="008628DA">
        <w:rPr>
          <w:rFonts w:ascii="Arial" w:hAnsi="Arial" w:cs="Arial"/>
          <w:sz w:val="22"/>
          <w:szCs w:val="22"/>
        </w:rPr>
        <w:t xml:space="preserve"> provide similar information. The Organisation for Economic Co-operation and Development (OECD, 2024) states that 15% of all costs related to hospital </w:t>
      </w:r>
      <w:r w:rsidRPr="008628DA">
        <w:rPr>
          <w:rFonts w:ascii="Arial" w:hAnsi="Arial" w:cs="Arial"/>
          <w:sz w:val="22"/>
          <w:szCs w:val="22"/>
        </w:rPr>
        <w:lastRenderedPageBreak/>
        <w:t>expenditures are spent on prevention of preventable patient harm. The same way, Institute for Healthcare Improvement (IHI, 2025) considers failures of communication, delayed patient deterioration identification and lack of effective teamwork to be the key factors resulting in avoidable mortality. Therefore, patient safety failures in Medical University of South Carolina Children's Hospital are global problems still existing in modern healthcare organizations.</w:t>
      </w:r>
    </w:p>
    <w:p w14:paraId="0DC410EB" w14:textId="77777777" w:rsidR="006E3599" w:rsidRPr="008628DA" w:rsidRDefault="006E3599" w:rsidP="008628DA">
      <w:pPr>
        <w:pStyle w:val="Heading2"/>
      </w:pPr>
      <w:bookmarkStart w:id="4" w:name="_Toc236264550"/>
      <w:r w:rsidRPr="008628DA">
        <w:rPr>
          <w:rStyle w:val="Strong"/>
          <w:b/>
          <w:bCs/>
        </w:rPr>
        <w:t>Systems Thinking Analysis</w:t>
      </w:r>
      <w:bookmarkEnd w:id="4"/>
    </w:p>
    <w:p w14:paraId="7983B570" w14:textId="77777777" w:rsidR="006B04E6" w:rsidRPr="008628DA" w:rsidRDefault="006B04E6" w:rsidP="008628DA">
      <w:pPr>
        <w:pStyle w:val="NormalWeb"/>
        <w:spacing w:line="480" w:lineRule="auto"/>
        <w:jc w:val="both"/>
        <w:rPr>
          <w:rFonts w:ascii="Arial" w:hAnsi="Arial" w:cs="Arial"/>
          <w:sz w:val="22"/>
          <w:szCs w:val="22"/>
        </w:rPr>
      </w:pPr>
      <w:r w:rsidRPr="008628DA">
        <w:rPr>
          <w:rFonts w:ascii="Arial" w:hAnsi="Arial" w:cs="Arial"/>
          <w:sz w:val="22"/>
          <w:szCs w:val="22"/>
        </w:rPr>
        <w:t>Taking the systems approach, the death of Lewis Blackman was caused by the interaction of different failures rather than a single medical mistake. First, there was the failure in confirmation bias whereby junior physicians attributed the boy's signs to post-operative constipation (QSEN, 2023).  Once the diagnosis was made, any additional evidence, such as severe pain, persisting tachycardia, hypotension and decreasing oxygen saturation was seen as confirmation of the initial presumption. Hence, a self-perpetuating cycle of delayed diagnosis developed.</w:t>
      </w:r>
    </w:p>
    <w:p w14:paraId="4CD478CE" w14:textId="77777777" w:rsidR="006B04E6" w:rsidRPr="008628DA" w:rsidRDefault="006B04E6" w:rsidP="008628DA">
      <w:pPr>
        <w:pStyle w:val="NormalWeb"/>
        <w:spacing w:line="480" w:lineRule="auto"/>
        <w:jc w:val="both"/>
        <w:rPr>
          <w:rFonts w:ascii="Arial" w:hAnsi="Arial" w:cs="Arial"/>
          <w:sz w:val="22"/>
          <w:szCs w:val="22"/>
        </w:rPr>
      </w:pPr>
      <w:r w:rsidRPr="008628DA">
        <w:rPr>
          <w:rFonts w:ascii="Arial" w:hAnsi="Arial" w:cs="Arial"/>
          <w:sz w:val="22"/>
          <w:szCs w:val="22"/>
        </w:rPr>
        <w:t>Several factors, such as communication, leadership and technology failure, formed the reinforcing systems failure in MUSC Children's Hospital. Despite repeated complaints by nurses about Lewis Blackman's deteriorating state, including severe pain, tachycardia and decreasing oxygen saturation, the situation was not communicated properly to senior practitioners (</w:t>
      </w:r>
      <w:proofErr w:type="spellStart"/>
      <w:r w:rsidRPr="008628DA">
        <w:rPr>
          <w:rFonts w:ascii="Arial" w:hAnsi="Arial" w:cs="Arial"/>
          <w:sz w:val="22"/>
          <w:szCs w:val="22"/>
        </w:rPr>
        <w:t>Leotin</w:t>
      </w:r>
      <w:proofErr w:type="spellEnd"/>
      <w:r w:rsidRPr="008628DA">
        <w:rPr>
          <w:rFonts w:ascii="Arial" w:hAnsi="Arial" w:cs="Arial"/>
          <w:sz w:val="22"/>
          <w:szCs w:val="22"/>
        </w:rPr>
        <w:t>, 2025).  This issue represents the problem faced by the whole healthcare system, as according to NHS England, the failure in communication is one of the most common contributory factors in patient safety incidents in the NHS handling over a million patient contacts in 36 hours.</w:t>
      </w:r>
    </w:p>
    <w:p w14:paraId="58CC2532" w14:textId="550B96CB" w:rsidR="006B04E6" w:rsidRPr="008628DA" w:rsidRDefault="006B04E6" w:rsidP="008628DA">
      <w:pPr>
        <w:pStyle w:val="NormalWeb"/>
        <w:spacing w:line="480" w:lineRule="auto"/>
        <w:jc w:val="both"/>
        <w:rPr>
          <w:rFonts w:ascii="Arial" w:hAnsi="Arial" w:cs="Arial"/>
          <w:sz w:val="22"/>
          <w:szCs w:val="22"/>
        </w:rPr>
      </w:pPr>
      <w:r w:rsidRPr="008628DA">
        <w:rPr>
          <w:rFonts w:ascii="Arial" w:hAnsi="Arial" w:cs="Arial"/>
          <w:sz w:val="22"/>
          <w:szCs w:val="22"/>
        </w:rPr>
        <w:t xml:space="preserve">The issue of leadership failure further aggravated the problems, as junior residents treated Lewis Blackman for almost 30 hours without consulting a senior physician, which shows lack of proper clinical governance and accountability. This finding corresponds to WHO's research showing that over 3 million people die each year due to unsafe healthcare practices and about </w:t>
      </w:r>
      <w:r w:rsidRPr="008628DA">
        <w:rPr>
          <w:rFonts w:ascii="Arial" w:hAnsi="Arial" w:cs="Arial"/>
          <w:sz w:val="22"/>
          <w:szCs w:val="22"/>
        </w:rPr>
        <w:lastRenderedPageBreak/>
        <w:t>50% of patient harm is preventable with the use of proper leadership, teamwork and governance.</w:t>
      </w:r>
    </w:p>
    <w:p w14:paraId="086C02FA" w14:textId="77777777" w:rsidR="006B04E6" w:rsidRPr="008628DA" w:rsidRDefault="006B04E6" w:rsidP="008628DA">
      <w:pPr>
        <w:pStyle w:val="NormalWeb"/>
        <w:spacing w:line="480" w:lineRule="auto"/>
        <w:jc w:val="both"/>
        <w:rPr>
          <w:rFonts w:ascii="Arial" w:hAnsi="Arial" w:cs="Arial"/>
          <w:sz w:val="22"/>
          <w:szCs w:val="22"/>
        </w:rPr>
      </w:pPr>
      <w:r w:rsidRPr="008628DA">
        <w:rPr>
          <w:rFonts w:ascii="Arial" w:hAnsi="Arial" w:cs="Arial"/>
          <w:sz w:val="22"/>
          <w:szCs w:val="22"/>
        </w:rPr>
        <w:t xml:space="preserve">In addition, technology did not work well when the pulse oximeter alarm threshold was reduced from 90% to 85% then turned off completely, thus losing an important safety measure. This is evidenced by Martha's Rule Programme 2026, which stated that 95% (2,255 out of 2,386) of deterioration calls had a recorded Early Warning Score while 81% of those requiring urgent review would not have triggered any routine escalation thresholds. Therefore, continuous monitoring only helps to save lives if there </w:t>
      </w:r>
      <w:proofErr w:type="gramStart"/>
      <w:r w:rsidRPr="008628DA">
        <w:rPr>
          <w:rFonts w:ascii="Arial" w:hAnsi="Arial" w:cs="Arial"/>
          <w:sz w:val="22"/>
          <w:szCs w:val="22"/>
        </w:rPr>
        <w:t>is</w:t>
      </w:r>
      <w:proofErr w:type="gramEnd"/>
      <w:r w:rsidRPr="008628DA">
        <w:rPr>
          <w:rFonts w:ascii="Arial" w:hAnsi="Arial" w:cs="Arial"/>
          <w:sz w:val="22"/>
          <w:szCs w:val="22"/>
        </w:rPr>
        <w:t xml:space="preserve"> appropriate leadership, effective communication, and quick clinical actions (NHS, 2026).</w:t>
      </w:r>
    </w:p>
    <w:p w14:paraId="32BAD995" w14:textId="77777777" w:rsidR="006B04E6" w:rsidRPr="008628DA" w:rsidRDefault="006B04E6" w:rsidP="008628DA">
      <w:pPr>
        <w:pStyle w:val="Heading2"/>
      </w:pPr>
      <w:bookmarkStart w:id="5" w:name="_Toc236264551"/>
      <w:r w:rsidRPr="008628DA">
        <w:t>Governance, Organisational Issues and Rich Picture</w:t>
      </w:r>
      <w:bookmarkEnd w:id="5"/>
    </w:p>
    <w:p w14:paraId="4539FBC6" w14:textId="5821FC47" w:rsidR="006B04E6" w:rsidRDefault="006B04E6" w:rsidP="008628DA">
      <w:pPr>
        <w:pStyle w:val="NormalWeb"/>
        <w:spacing w:line="480" w:lineRule="auto"/>
        <w:jc w:val="both"/>
        <w:rPr>
          <w:rFonts w:ascii="Arial" w:hAnsi="Arial" w:cs="Arial"/>
          <w:sz w:val="22"/>
          <w:szCs w:val="22"/>
        </w:rPr>
      </w:pPr>
      <w:r w:rsidRPr="008628DA">
        <w:rPr>
          <w:rFonts w:ascii="Arial" w:hAnsi="Arial" w:cs="Arial"/>
          <w:sz w:val="22"/>
          <w:szCs w:val="22"/>
        </w:rPr>
        <w:t xml:space="preserve">The major governance issue was that of poor governance at the local organisational level since Medical University of South Carolina Children's Hospital had no proper consultant oversight, escalations protocols or accountability for deteriorating postoperative patients. The bigger organisational governance issue was also involved in letting junior clinicians practice without proper supervision and creating such </w:t>
      </w:r>
      <w:r w:rsidR="00D718C7">
        <w:rPr>
          <w:rFonts w:ascii="Arial" w:hAnsi="Arial" w:cs="Arial"/>
          <w:sz w:val="22"/>
          <w:szCs w:val="22"/>
        </w:rPr>
        <w:t xml:space="preserve">an </w:t>
      </w:r>
      <w:r w:rsidRPr="008628DA">
        <w:rPr>
          <w:rFonts w:ascii="Arial" w:hAnsi="Arial" w:cs="Arial"/>
          <w:sz w:val="22"/>
          <w:szCs w:val="22"/>
        </w:rPr>
        <w:t>organisational culture where nurses feel insecure about challenging medical decisions. Overall, poor leadership, governance, and organisational culture compromised patient safety.</w:t>
      </w:r>
    </w:p>
    <w:p w14:paraId="38A4DFD5" w14:textId="4BB0BEC1" w:rsidR="006B04E6" w:rsidRDefault="006B04E6" w:rsidP="008628DA">
      <w:pPr>
        <w:pStyle w:val="NormalWeb"/>
        <w:spacing w:line="480" w:lineRule="auto"/>
        <w:jc w:val="both"/>
        <w:rPr>
          <w:rFonts w:ascii="Arial" w:hAnsi="Arial" w:cs="Arial"/>
          <w:sz w:val="22"/>
          <w:szCs w:val="22"/>
        </w:rPr>
      </w:pPr>
      <w:r w:rsidRPr="008628DA">
        <w:rPr>
          <w:rFonts w:ascii="Arial" w:hAnsi="Arial" w:cs="Arial"/>
          <w:sz w:val="22"/>
          <w:szCs w:val="22"/>
        </w:rPr>
        <w:t xml:space="preserve">Workforce issues are another example of wider system context. According to WHO (2024), the estimated gap in the number of healthcare professionals will be about 11 million people worldwide by 2030, whereas, according to NHS England, over 106,000 NHS posts were still vacant in the workforce by 2024 (NHS Digital, 2024). Workforce shortages lead to higher clinical workload, less opportunities for supervision and delay in </w:t>
      </w:r>
      <w:r w:rsidR="00D718C7">
        <w:rPr>
          <w:rFonts w:ascii="Arial" w:hAnsi="Arial" w:cs="Arial"/>
          <w:sz w:val="22"/>
          <w:szCs w:val="22"/>
        </w:rPr>
        <w:t xml:space="preserve">the </w:t>
      </w:r>
      <w:r w:rsidRPr="008628DA">
        <w:rPr>
          <w:rFonts w:ascii="Arial" w:hAnsi="Arial" w:cs="Arial"/>
          <w:sz w:val="22"/>
          <w:szCs w:val="22"/>
        </w:rPr>
        <w:t>detection of deteriorating patients.</w:t>
      </w:r>
    </w:p>
    <w:p w14:paraId="17097518" w14:textId="77777777" w:rsidR="00F66A9A" w:rsidRDefault="00F66A9A" w:rsidP="00F66A9A">
      <w:pPr>
        <w:pStyle w:val="NormalWeb"/>
        <w:spacing w:line="480" w:lineRule="auto"/>
        <w:jc w:val="center"/>
        <w:rPr>
          <w:rFonts w:ascii="Arial" w:hAnsi="Arial" w:cs="Arial"/>
          <w:sz w:val="22"/>
          <w:szCs w:val="22"/>
        </w:rPr>
      </w:pPr>
      <w:r>
        <w:rPr>
          <w:noProof/>
        </w:rPr>
        <w:lastRenderedPageBreak/>
        <w:drawing>
          <wp:inline distT="0" distB="0" distL="0" distR="0" wp14:anchorId="3701D541" wp14:editId="2366A34D">
            <wp:extent cx="3657600" cy="4427220"/>
            <wp:effectExtent l="0" t="0" r="0" b="0"/>
            <wp:docPr id="1" name="Picture 1" descr="Hospital leadership failur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ospital leadership failure diagram"/>
                    <pic:cNvPicPr>
                      <a:picLocks noChangeAspect="1" noChangeArrowheads="1"/>
                    </pic:cNvPicPr>
                  </pic:nvPicPr>
                  <pic:blipFill rotWithShape="1">
                    <a:blip r:embed="rId11">
                      <a:extLst>
                        <a:ext uri="{28A0092B-C50C-407E-A947-70E740481C1C}">
                          <a14:useLocalDpi xmlns:a14="http://schemas.microsoft.com/office/drawing/2010/main" val="0"/>
                        </a:ext>
                      </a:extLst>
                    </a:blip>
                    <a:srcRect b="9218"/>
                    <a:stretch/>
                  </pic:blipFill>
                  <pic:spPr bwMode="auto">
                    <a:xfrm>
                      <a:off x="0" y="0"/>
                      <a:ext cx="3657600" cy="4427220"/>
                    </a:xfrm>
                    <a:prstGeom prst="rect">
                      <a:avLst/>
                    </a:prstGeom>
                    <a:noFill/>
                    <a:ln>
                      <a:noFill/>
                    </a:ln>
                    <a:extLst>
                      <a:ext uri="{53640926-AAD7-44D8-BBD7-CCE9431645EC}">
                        <a14:shadowObscured xmlns:a14="http://schemas.microsoft.com/office/drawing/2010/main"/>
                      </a:ext>
                    </a:extLst>
                  </pic:spPr>
                </pic:pic>
              </a:graphicData>
            </a:graphic>
          </wp:inline>
        </w:drawing>
      </w:r>
    </w:p>
    <w:p w14:paraId="70D42E84" w14:textId="4039B426" w:rsidR="00F66A9A" w:rsidRDefault="00F66A9A" w:rsidP="00F66A9A">
      <w:pPr>
        <w:pStyle w:val="NormalWeb"/>
        <w:spacing w:line="480" w:lineRule="auto"/>
        <w:jc w:val="center"/>
        <w:rPr>
          <w:rFonts w:ascii="Arial" w:hAnsi="Arial" w:cs="Arial"/>
          <w:b/>
          <w:bCs/>
          <w:sz w:val="22"/>
          <w:szCs w:val="22"/>
        </w:rPr>
      </w:pPr>
      <w:r w:rsidRPr="00F66A9A">
        <w:rPr>
          <w:rFonts w:ascii="Arial" w:hAnsi="Arial" w:cs="Arial"/>
          <w:b/>
          <w:bCs/>
          <w:sz w:val="22"/>
          <w:szCs w:val="22"/>
        </w:rPr>
        <w:t>Figure 1: Components of the Rich Picture</w:t>
      </w:r>
    </w:p>
    <w:p w14:paraId="00C0F258" w14:textId="63D8D2FB" w:rsidR="00F66A9A" w:rsidRPr="00F66A9A" w:rsidRDefault="00F66A9A" w:rsidP="00F66A9A">
      <w:pPr>
        <w:pStyle w:val="NormalWeb"/>
        <w:spacing w:line="480" w:lineRule="auto"/>
        <w:jc w:val="center"/>
        <w:rPr>
          <w:rFonts w:ascii="Arial" w:hAnsi="Arial" w:cs="Arial"/>
          <w:sz w:val="22"/>
          <w:szCs w:val="22"/>
        </w:rPr>
      </w:pPr>
      <w:r w:rsidRPr="00F66A9A">
        <w:rPr>
          <w:rFonts w:ascii="Arial" w:hAnsi="Arial" w:cs="Arial"/>
          <w:sz w:val="22"/>
          <w:szCs w:val="22"/>
        </w:rPr>
        <w:t xml:space="preserve">(Source: Self-developed). </w:t>
      </w:r>
    </w:p>
    <w:p w14:paraId="6475BD94" w14:textId="419AB02D" w:rsidR="006B04E6" w:rsidRPr="008628DA" w:rsidRDefault="006B04E6" w:rsidP="008628DA">
      <w:pPr>
        <w:pStyle w:val="NormalWeb"/>
        <w:spacing w:line="480" w:lineRule="auto"/>
        <w:jc w:val="both"/>
        <w:rPr>
          <w:rFonts w:ascii="Arial" w:hAnsi="Arial" w:cs="Arial"/>
          <w:sz w:val="22"/>
          <w:szCs w:val="22"/>
        </w:rPr>
      </w:pPr>
      <w:r w:rsidRPr="008628DA">
        <w:rPr>
          <w:rFonts w:ascii="Arial" w:hAnsi="Arial" w:cs="Arial"/>
          <w:sz w:val="22"/>
          <w:szCs w:val="22"/>
        </w:rPr>
        <w:t xml:space="preserve">Components of the Rich Picture in this case can be seen to be intertwined. Lewis Blackman was at the heart of the system with his parents, bedside nurses, junior residents, consultants, medication management process, patient monitoring systems and hospital leadership (Malakellis et al., 2023). There was a lack of communication between the nurses and the residents, lack of consultant input, monitoring technology was deliberately turned off, and governance lacked accountability. All these interconnected deficiencies led to a feedback loop where poor communication </w:t>
      </w:r>
      <w:proofErr w:type="gramStart"/>
      <w:r w:rsidRPr="008628DA">
        <w:rPr>
          <w:rFonts w:ascii="Arial" w:hAnsi="Arial" w:cs="Arial"/>
          <w:sz w:val="22"/>
          <w:szCs w:val="22"/>
        </w:rPr>
        <w:t>lead</w:t>
      </w:r>
      <w:proofErr w:type="gramEnd"/>
      <w:r w:rsidRPr="008628DA">
        <w:rPr>
          <w:rFonts w:ascii="Arial" w:hAnsi="Arial" w:cs="Arial"/>
          <w:sz w:val="22"/>
          <w:szCs w:val="22"/>
        </w:rPr>
        <w:t xml:space="preserve"> to late diagnosis, late diagnosis led to failure to escalate, failure to escalate led to no consultant input and poor leadership resulting in avoidable death of the patient (Aikens et al., 2024). The case of Lewis Blackman is therefore an example of </w:t>
      </w:r>
      <w:r w:rsidRPr="008628DA">
        <w:rPr>
          <w:rFonts w:ascii="Arial" w:hAnsi="Arial" w:cs="Arial"/>
          <w:sz w:val="22"/>
          <w:szCs w:val="22"/>
        </w:rPr>
        <w:lastRenderedPageBreak/>
        <w:t xml:space="preserve">how patient safety relies on the interplay of effective leadership, governance, communication, workforce competency and </w:t>
      </w:r>
      <w:r w:rsidR="00D718C7">
        <w:rPr>
          <w:rFonts w:ascii="Arial" w:hAnsi="Arial" w:cs="Arial"/>
          <w:sz w:val="22"/>
          <w:szCs w:val="22"/>
        </w:rPr>
        <w:t>organisational</w:t>
      </w:r>
      <w:r w:rsidRPr="008628DA">
        <w:rPr>
          <w:rFonts w:ascii="Arial" w:hAnsi="Arial" w:cs="Arial"/>
          <w:sz w:val="22"/>
          <w:szCs w:val="22"/>
        </w:rPr>
        <w:t xml:space="preserve"> learning.</w:t>
      </w:r>
    </w:p>
    <w:p w14:paraId="32F491F6" w14:textId="77777777" w:rsidR="006E3599" w:rsidRPr="008628DA" w:rsidRDefault="006E3599" w:rsidP="008628DA">
      <w:pPr>
        <w:pStyle w:val="Heading1"/>
      </w:pPr>
      <w:bookmarkStart w:id="6" w:name="_Toc236264552"/>
      <w:r w:rsidRPr="008628DA">
        <w:rPr>
          <w:rStyle w:val="Strong"/>
          <w:b/>
          <w:bCs w:val="0"/>
        </w:rPr>
        <w:t>b. Centralisation or Decentralisation within the Case Study</w:t>
      </w:r>
      <w:bookmarkEnd w:id="6"/>
    </w:p>
    <w:p w14:paraId="6B90604F" w14:textId="77777777" w:rsidR="006E3599" w:rsidRPr="008628DA" w:rsidRDefault="006E3599" w:rsidP="008628DA">
      <w:pPr>
        <w:pStyle w:val="Heading2"/>
      </w:pPr>
      <w:bookmarkStart w:id="7" w:name="_Toc236264553"/>
      <w:r w:rsidRPr="008628DA">
        <w:rPr>
          <w:rStyle w:val="Strong"/>
          <w:b/>
          <w:bCs/>
        </w:rPr>
        <w:t>Centralised Decision-Making within the Lewis Blackman Case</w:t>
      </w:r>
      <w:bookmarkEnd w:id="7"/>
    </w:p>
    <w:p w14:paraId="0684F3F2" w14:textId="77777777" w:rsidR="006B04E6" w:rsidRPr="008628DA" w:rsidRDefault="006B04E6" w:rsidP="008628DA">
      <w:pPr>
        <w:spacing w:line="480" w:lineRule="auto"/>
        <w:jc w:val="both"/>
        <w:rPr>
          <w:rStyle w:val="Strong"/>
          <w:rFonts w:ascii="Arial" w:hAnsi="Arial" w:cs="Arial"/>
          <w:b w:val="0"/>
          <w:bCs w:val="0"/>
        </w:rPr>
      </w:pPr>
      <w:r w:rsidRPr="008628DA">
        <w:rPr>
          <w:rStyle w:val="Strong"/>
          <w:rFonts w:ascii="Arial" w:hAnsi="Arial" w:cs="Arial"/>
          <w:b w:val="0"/>
          <w:bCs w:val="0"/>
        </w:rPr>
        <w:t xml:space="preserve">The Children's Hospital at MUSC operated under a centralised clinical hierarchy whereby decision-making power was concentrated among physicians and especially senior consultants. Despite being aware of the clinical deterioration of Lewis Blackman, the nurses could not have the necessary decision-making powers to order additional investigations for him or seek further treatment for him. Rather, decision-making was left in the hands of junior </w:t>
      </w:r>
      <w:proofErr w:type="gramStart"/>
      <w:r w:rsidRPr="008628DA">
        <w:rPr>
          <w:rStyle w:val="Strong"/>
          <w:rFonts w:ascii="Arial" w:hAnsi="Arial" w:cs="Arial"/>
          <w:b w:val="0"/>
          <w:bCs w:val="0"/>
        </w:rPr>
        <w:t>residents</w:t>
      </w:r>
      <w:proofErr w:type="gramEnd"/>
      <w:r w:rsidRPr="008628DA">
        <w:rPr>
          <w:rStyle w:val="Strong"/>
          <w:rFonts w:ascii="Arial" w:hAnsi="Arial" w:cs="Arial"/>
          <w:b w:val="0"/>
          <w:bCs w:val="0"/>
        </w:rPr>
        <w:t xml:space="preserve"> and the attending consultant physician was never contacted even after almost 30 hours of deterioration (Burke and Conway, 2023).</w:t>
      </w:r>
    </w:p>
    <w:p w14:paraId="358F2DE8" w14:textId="77777777" w:rsidR="006B04E6" w:rsidRPr="008628DA" w:rsidRDefault="006B04E6" w:rsidP="008628DA">
      <w:pPr>
        <w:spacing w:line="480" w:lineRule="auto"/>
        <w:jc w:val="both"/>
        <w:rPr>
          <w:rStyle w:val="Strong"/>
          <w:rFonts w:ascii="Arial" w:hAnsi="Arial" w:cs="Arial"/>
          <w:b w:val="0"/>
          <w:bCs w:val="0"/>
        </w:rPr>
      </w:pPr>
      <w:r w:rsidRPr="008628DA">
        <w:rPr>
          <w:rStyle w:val="Strong"/>
          <w:rFonts w:ascii="Arial" w:hAnsi="Arial" w:cs="Arial"/>
          <w:b w:val="0"/>
          <w:bCs w:val="0"/>
        </w:rPr>
        <w:t>There are many benefits in a centralised health care system in that it facilitates the standardisation of practices, governance, and accountability through the reporting process. According to the World Health Organization (WHO, 2024), good governance is characterized by defined roles of leadership, regulation, and accountability to improve the quality of care and patient safety. Centralised governance can also help in the consistent implementation of the clinical policies across organizations to minimize the unwarranted variations in practice.</w:t>
      </w:r>
    </w:p>
    <w:p w14:paraId="7DC541C8" w14:textId="50E0F073" w:rsidR="006B04E6" w:rsidRPr="008628DA" w:rsidRDefault="006B04E6" w:rsidP="008628DA">
      <w:pPr>
        <w:spacing w:line="480" w:lineRule="auto"/>
        <w:jc w:val="both"/>
        <w:rPr>
          <w:rStyle w:val="Strong"/>
          <w:rFonts w:ascii="Arial" w:hAnsi="Arial" w:cs="Arial"/>
          <w:b w:val="0"/>
          <w:bCs w:val="0"/>
        </w:rPr>
      </w:pPr>
      <w:r w:rsidRPr="008628DA">
        <w:rPr>
          <w:rStyle w:val="Strong"/>
          <w:rFonts w:ascii="Arial" w:hAnsi="Arial" w:cs="Arial"/>
          <w:b w:val="0"/>
          <w:bCs w:val="0"/>
        </w:rPr>
        <w:t xml:space="preserve">Nonetheless, this case shows how a highly centralised healthcare system may become a major organizational weakness during critical cases. In this </w:t>
      </w:r>
      <w:proofErr w:type="gramStart"/>
      <w:r w:rsidRPr="008628DA">
        <w:rPr>
          <w:rStyle w:val="Strong"/>
          <w:rFonts w:ascii="Arial" w:hAnsi="Arial" w:cs="Arial"/>
          <w:b w:val="0"/>
          <w:bCs w:val="0"/>
        </w:rPr>
        <w:t>particular case</w:t>
      </w:r>
      <w:proofErr w:type="gramEnd"/>
      <w:r w:rsidRPr="008628DA">
        <w:rPr>
          <w:rStyle w:val="Strong"/>
          <w:rFonts w:ascii="Arial" w:hAnsi="Arial" w:cs="Arial"/>
          <w:b w:val="0"/>
          <w:bCs w:val="0"/>
        </w:rPr>
        <w:t xml:space="preserve">, there was no power delegation from the absent senior medical personnel to junior physicians and hence Lewis's case was being handled by junior clinicians beyond their capabilities due to centralization. The nurses noticed deteriorating physiological </w:t>
      </w:r>
      <w:proofErr w:type="gramStart"/>
      <w:r w:rsidRPr="008628DA">
        <w:rPr>
          <w:rStyle w:val="Strong"/>
          <w:rFonts w:ascii="Arial" w:hAnsi="Arial" w:cs="Arial"/>
          <w:b w:val="0"/>
          <w:bCs w:val="0"/>
        </w:rPr>
        <w:t>findings</w:t>
      </w:r>
      <w:proofErr w:type="gramEnd"/>
      <w:r w:rsidRPr="008628DA">
        <w:rPr>
          <w:rStyle w:val="Strong"/>
          <w:rFonts w:ascii="Arial" w:hAnsi="Arial" w:cs="Arial"/>
          <w:b w:val="0"/>
          <w:bCs w:val="0"/>
        </w:rPr>
        <w:t xml:space="preserve"> but they could not bypass the organizational hierarchical structure to seek consultant opinion (</w:t>
      </w:r>
      <w:proofErr w:type="spellStart"/>
      <w:r w:rsidRPr="008628DA">
        <w:rPr>
          <w:rStyle w:val="Strong"/>
          <w:rFonts w:ascii="Arial" w:hAnsi="Arial" w:cs="Arial"/>
          <w:b w:val="0"/>
          <w:bCs w:val="0"/>
        </w:rPr>
        <w:t>Rutherfoord</w:t>
      </w:r>
      <w:proofErr w:type="spellEnd"/>
      <w:r w:rsidRPr="008628DA">
        <w:rPr>
          <w:rStyle w:val="Strong"/>
          <w:rFonts w:ascii="Arial" w:hAnsi="Arial" w:cs="Arial"/>
          <w:b w:val="0"/>
          <w:bCs w:val="0"/>
        </w:rPr>
        <w:t>, Jassal and Galloway, 2026).</w:t>
      </w:r>
    </w:p>
    <w:p w14:paraId="26888590" w14:textId="03841925" w:rsidR="006E3599" w:rsidRPr="008628DA" w:rsidRDefault="006E3599" w:rsidP="008628DA">
      <w:pPr>
        <w:pStyle w:val="Heading2"/>
        <w:rPr>
          <w:rStyle w:val="Strong"/>
          <w:b/>
          <w:bCs/>
        </w:rPr>
      </w:pPr>
      <w:bookmarkStart w:id="8" w:name="_Toc236264554"/>
      <w:r w:rsidRPr="008628DA">
        <w:rPr>
          <w:rStyle w:val="Strong"/>
          <w:b/>
          <w:bCs/>
        </w:rPr>
        <w:lastRenderedPageBreak/>
        <w:t>Advantages of a More Decentralised Approach</w:t>
      </w:r>
      <w:bookmarkEnd w:id="8"/>
    </w:p>
    <w:p w14:paraId="7C5B4721" w14:textId="77777777" w:rsidR="006B04E6" w:rsidRPr="008628DA" w:rsidRDefault="006B04E6" w:rsidP="008628DA">
      <w:pPr>
        <w:spacing w:line="480" w:lineRule="auto"/>
        <w:jc w:val="both"/>
        <w:rPr>
          <w:rFonts w:ascii="Arial" w:hAnsi="Arial" w:cs="Arial"/>
        </w:rPr>
      </w:pPr>
      <w:r w:rsidRPr="008628DA">
        <w:rPr>
          <w:rFonts w:ascii="Arial" w:hAnsi="Arial" w:cs="Arial"/>
        </w:rPr>
        <w:t>A decentralised approach allows for distribution of power among multidisciplinary teams, allowing clinicians on the frontlines to raise concerns instantly without needing to go through hierarchical approval. The MUSC Children's Hospital would have benefitted from a decentralised escalation pathway; in this case, bedside nurses would have asked for an independent clinical review of Lewis once they had noticed his deteriorating condition, which would have avoided the unfortunate delay in the process. Recent reforms made in relation to patient safety in the NHS illustrate the efficiency of decentralised decision-making. Martha's Rule, which was launched across 143 NHS hospital sites before its national roll-out in 2024, empowers patients, families, nurses and all health professionals to initiate an independent critical care review as soon as any deterioration is identified (NHS England, 2025).</w:t>
      </w:r>
    </w:p>
    <w:p w14:paraId="23DC5081" w14:textId="54C4C85B" w:rsidR="006B04E6" w:rsidRPr="008628DA" w:rsidRDefault="006B04E6" w:rsidP="008628DA">
      <w:pPr>
        <w:spacing w:line="480" w:lineRule="auto"/>
        <w:jc w:val="both"/>
        <w:rPr>
          <w:rFonts w:ascii="Arial" w:hAnsi="Arial" w:cs="Arial"/>
        </w:rPr>
      </w:pPr>
      <w:r w:rsidRPr="008628DA">
        <w:rPr>
          <w:rFonts w:ascii="Arial" w:hAnsi="Arial" w:cs="Arial"/>
        </w:rPr>
        <w:t>In the first two months after the launch of Martha's Rule, there were 573 escalations, of which 286 (50%) needed a clinical review (NHS England, 2025). More importantly, 57 patients (20%) received an immediate change in their treatment, and 14 patients had to be transferred urgently to intensive care (Frances Fengzhi Lin et al., 2024). In addition, Martha's Rule has been expanded to all acute trusts in England, and it is expected that the rule will be fully implemented during 2026/27. It is evident that the NHS has recognised the benefits of empowering frontline staff and family members in terms of patient safety and accountability (NHS England, 2025). Nevertheless, decentralised decision-making can create problems when power is distributed without proper governance and clinical protocols. The problem is that greater autonomy among teams can lead to inconsistent decisions, duplications of roles and inconsistency of practice (Gorick, McGee and Smith, 2026).</w:t>
      </w:r>
    </w:p>
    <w:p w14:paraId="4D3F8B66" w14:textId="77777777" w:rsidR="006B04E6" w:rsidRPr="008628DA" w:rsidRDefault="006B04E6" w:rsidP="008628DA">
      <w:pPr>
        <w:spacing w:line="480" w:lineRule="auto"/>
        <w:jc w:val="both"/>
        <w:rPr>
          <w:rStyle w:val="Strong"/>
          <w:rFonts w:ascii="Arial" w:hAnsi="Arial" w:cs="Arial"/>
          <w:b w:val="0"/>
          <w:bCs w:val="0"/>
        </w:rPr>
      </w:pPr>
      <w:r w:rsidRPr="008628DA">
        <w:rPr>
          <w:rStyle w:val="Strong"/>
          <w:rFonts w:ascii="Arial" w:hAnsi="Arial" w:cs="Arial"/>
          <w:b w:val="0"/>
          <w:bCs w:val="0"/>
        </w:rPr>
        <w:t xml:space="preserve">Therefore, although the Lewis Blackman case could have benefitted from a decentralised approach, it would be effective only when there is proper organisational governance, established standardised escalation process, oversight of consultants and continual staff </w:t>
      </w:r>
      <w:r w:rsidRPr="008628DA">
        <w:rPr>
          <w:rStyle w:val="Strong"/>
          <w:rFonts w:ascii="Arial" w:hAnsi="Arial" w:cs="Arial"/>
          <w:b w:val="0"/>
          <w:bCs w:val="0"/>
        </w:rPr>
        <w:lastRenderedPageBreak/>
        <w:t xml:space="preserve">education </w:t>
      </w:r>
      <w:proofErr w:type="gramStart"/>
      <w:r w:rsidRPr="008628DA">
        <w:rPr>
          <w:rStyle w:val="Strong"/>
          <w:rFonts w:ascii="Arial" w:hAnsi="Arial" w:cs="Arial"/>
          <w:b w:val="0"/>
          <w:bCs w:val="0"/>
        </w:rPr>
        <w:t>in order to</w:t>
      </w:r>
      <w:proofErr w:type="gramEnd"/>
      <w:r w:rsidRPr="008628DA">
        <w:rPr>
          <w:rStyle w:val="Strong"/>
          <w:rFonts w:ascii="Arial" w:hAnsi="Arial" w:cs="Arial"/>
          <w:b w:val="0"/>
          <w:bCs w:val="0"/>
        </w:rPr>
        <w:t xml:space="preserve"> guarantee not only quick decision-making but also safe and evidence-based clinical practice.</w:t>
      </w:r>
    </w:p>
    <w:p w14:paraId="19D39648" w14:textId="77777777" w:rsidR="006B04E6" w:rsidRPr="008628DA" w:rsidRDefault="006B04E6" w:rsidP="008628DA">
      <w:pPr>
        <w:pStyle w:val="Heading2"/>
        <w:rPr>
          <w:rStyle w:val="Strong"/>
          <w:b/>
          <w:bCs/>
        </w:rPr>
      </w:pPr>
      <w:bookmarkStart w:id="9" w:name="_Toc236264555"/>
      <w:r w:rsidRPr="008628DA">
        <w:rPr>
          <w:rStyle w:val="Strong"/>
          <w:b/>
          <w:bCs/>
        </w:rPr>
        <w:t>Critical Comparison of Centralisation and Decentralisation</w:t>
      </w:r>
      <w:bookmarkEnd w:id="9"/>
    </w:p>
    <w:p w14:paraId="653913E8" w14:textId="77777777" w:rsidR="006B04E6" w:rsidRPr="008628DA" w:rsidRDefault="006B04E6" w:rsidP="008628DA">
      <w:pPr>
        <w:spacing w:line="480" w:lineRule="auto"/>
        <w:jc w:val="both"/>
        <w:rPr>
          <w:rStyle w:val="Strong"/>
          <w:rFonts w:ascii="Arial" w:hAnsi="Arial" w:cs="Arial"/>
          <w:b w:val="0"/>
          <w:bCs w:val="0"/>
        </w:rPr>
      </w:pPr>
      <w:r w:rsidRPr="008628DA">
        <w:rPr>
          <w:rStyle w:val="Strong"/>
          <w:rFonts w:ascii="Arial" w:hAnsi="Arial" w:cs="Arial"/>
          <w:b w:val="0"/>
          <w:bCs w:val="0"/>
        </w:rPr>
        <w:t xml:space="preserve">Even though centralised governance ensures organisational consistency, as seen in the Lewis Blackman case, the presence of a rigid hierarchy prevents effective management of crises if communication does not occur bi-directionally. Decision-making process becomes reliant on junior inexperienced doctors, who had no information other than what was presented to them, whereas nurses and parents of Lewis had some </w:t>
      </w:r>
      <w:proofErr w:type="gramStart"/>
      <w:r w:rsidRPr="008628DA">
        <w:rPr>
          <w:rStyle w:val="Strong"/>
          <w:rFonts w:ascii="Arial" w:hAnsi="Arial" w:cs="Arial"/>
          <w:b w:val="0"/>
          <w:bCs w:val="0"/>
        </w:rPr>
        <w:t>clinically-relevant</w:t>
      </w:r>
      <w:proofErr w:type="gramEnd"/>
      <w:r w:rsidRPr="008628DA">
        <w:rPr>
          <w:rStyle w:val="Strong"/>
          <w:rFonts w:ascii="Arial" w:hAnsi="Arial" w:cs="Arial"/>
          <w:b w:val="0"/>
          <w:bCs w:val="0"/>
        </w:rPr>
        <w:t xml:space="preserve"> knowledge but no organisational power to use this information (Sutton et al., 2025).</w:t>
      </w:r>
    </w:p>
    <w:p w14:paraId="59BD9D9F" w14:textId="77777777" w:rsidR="006B04E6" w:rsidRPr="008628DA" w:rsidRDefault="006B04E6" w:rsidP="008628DA">
      <w:pPr>
        <w:spacing w:line="480" w:lineRule="auto"/>
        <w:jc w:val="both"/>
        <w:rPr>
          <w:rStyle w:val="Strong"/>
          <w:rFonts w:ascii="Arial" w:hAnsi="Arial" w:cs="Arial"/>
          <w:b w:val="0"/>
          <w:bCs w:val="0"/>
        </w:rPr>
      </w:pPr>
      <w:r w:rsidRPr="008628DA">
        <w:rPr>
          <w:rStyle w:val="Strong"/>
          <w:rFonts w:ascii="Arial" w:hAnsi="Arial" w:cs="Arial"/>
          <w:b w:val="0"/>
          <w:bCs w:val="0"/>
        </w:rPr>
        <w:t xml:space="preserve">Decentralisation is not about the lack of organisational governance; it is about distributing clinical power within an organisation through structured escalation process, team-work and joint responsibility for care. Contemporary safety programs in healthcare increasingly embrace this principle since, in many cases, the need for decision-making is not hierarchical but immediate. According to OECD Health </w:t>
      </w:r>
      <w:proofErr w:type="gramStart"/>
      <w:r w:rsidRPr="008628DA">
        <w:rPr>
          <w:rStyle w:val="Strong"/>
          <w:rFonts w:ascii="Arial" w:hAnsi="Arial" w:cs="Arial"/>
          <w:b w:val="0"/>
          <w:bCs w:val="0"/>
        </w:rPr>
        <w:t>at a Glance</w:t>
      </w:r>
      <w:proofErr w:type="gramEnd"/>
      <w:r w:rsidRPr="008628DA">
        <w:rPr>
          <w:rStyle w:val="Strong"/>
          <w:rFonts w:ascii="Arial" w:hAnsi="Arial" w:cs="Arial"/>
          <w:b w:val="0"/>
          <w:bCs w:val="0"/>
        </w:rPr>
        <w:t xml:space="preserve"> 2025, only 44% of physicians and nurses in OECD countries believed that the number of their colleagues and speed of work did not prevent safe care delivery, while 53% of managers held such view (OECD, 2025). Also, views on safe handovers varied greatly among different countries – between 78% and 53% of surveyed respondents believed that they conducted safe handovers.</w:t>
      </w:r>
    </w:p>
    <w:p w14:paraId="27258F5C" w14:textId="5A54BDA5" w:rsidR="006B04E6" w:rsidRPr="008628DA" w:rsidRDefault="006B04E6" w:rsidP="008628DA">
      <w:pPr>
        <w:spacing w:line="480" w:lineRule="auto"/>
        <w:jc w:val="both"/>
        <w:rPr>
          <w:rStyle w:val="Strong"/>
          <w:rFonts w:ascii="Arial" w:hAnsi="Arial" w:cs="Arial"/>
          <w:b w:val="0"/>
          <w:bCs w:val="0"/>
        </w:rPr>
      </w:pPr>
      <w:r w:rsidRPr="008628DA">
        <w:rPr>
          <w:rStyle w:val="Strong"/>
          <w:rFonts w:ascii="Arial" w:hAnsi="Arial" w:cs="Arial"/>
          <w:b w:val="0"/>
          <w:bCs w:val="0"/>
        </w:rPr>
        <w:t>These statistics directly mirror the Lewis Blackman case, since senior managers did not know about the concerns of frontline workers because governance process did not provide opportunity for upward communication. Therefore, contemporary healthcare increasingly embraces centralised governance and decentralised clinical escalation.</w:t>
      </w:r>
    </w:p>
    <w:p w14:paraId="516C3DB3" w14:textId="37708FBE" w:rsidR="006E3599" w:rsidRPr="008628DA" w:rsidRDefault="006E3599" w:rsidP="008628DA">
      <w:pPr>
        <w:pStyle w:val="Heading2"/>
        <w:rPr>
          <w:rStyle w:val="Strong"/>
          <w:b/>
          <w:bCs/>
        </w:rPr>
      </w:pPr>
      <w:bookmarkStart w:id="10" w:name="_Toc236264556"/>
      <w:r w:rsidRPr="008628DA">
        <w:rPr>
          <w:rStyle w:val="Strong"/>
          <w:b/>
          <w:bCs/>
        </w:rPr>
        <w:t>Evaluation</w:t>
      </w:r>
      <w:bookmarkEnd w:id="10"/>
    </w:p>
    <w:p w14:paraId="74474CFA" w14:textId="43617CCF" w:rsidR="006B04E6" w:rsidRPr="008628DA" w:rsidRDefault="006B04E6" w:rsidP="008628DA">
      <w:pPr>
        <w:spacing w:line="480" w:lineRule="auto"/>
        <w:jc w:val="both"/>
        <w:rPr>
          <w:rFonts w:ascii="Arial" w:hAnsi="Arial" w:cs="Arial"/>
        </w:rPr>
      </w:pPr>
      <w:proofErr w:type="gramStart"/>
      <w:r w:rsidRPr="008628DA">
        <w:rPr>
          <w:rFonts w:ascii="Arial" w:hAnsi="Arial" w:cs="Arial"/>
        </w:rPr>
        <w:lastRenderedPageBreak/>
        <w:t>On the whole</w:t>
      </w:r>
      <w:proofErr w:type="gramEnd"/>
      <w:r w:rsidRPr="008628DA">
        <w:rPr>
          <w:rFonts w:ascii="Arial" w:hAnsi="Arial" w:cs="Arial"/>
        </w:rPr>
        <w:t>, the organizational structure of MUSC Children's Hospital was responsible for the poor management of the crisis, slow decision making, and lack of accountability. The centralised nature of the organizational governance was supposed to ensure the proper involvement of consultants in the oversight; however, ineffective communication and hierarchical structure did not allow for the timely intervention. A more decentralized structure with independent channels of escalation, collaboration among all parties, and joint decision-making would have been much more helpful in terms of building organizational resilience and ensuring patient safety. The contemporary examples like Martha's Rule show that the empowerment of nurses and patients ensures quick clinical response and accountability.</w:t>
      </w:r>
    </w:p>
    <w:p w14:paraId="1B546990" w14:textId="29BBA197" w:rsidR="000A08D6" w:rsidRPr="008628DA" w:rsidRDefault="00A27D57" w:rsidP="008628DA">
      <w:pPr>
        <w:pStyle w:val="Heading1"/>
        <w:rPr>
          <w:lang w:val="en-IN"/>
        </w:rPr>
      </w:pPr>
      <w:bookmarkStart w:id="11" w:name="_Toc236264557"/>
      <w:r w:rsidRPr="008628DA">
        <w:t xml:space="preserve">c.  </w:t>
      </w:r>
      <w:r w:rsidR="000A08D6" w:rsidRPr="008628DA">
        <w:t>Leadership Theories and Application to the Lewis Blackman Case</w:t>
      </w:r>
      <w:bookmarkEnd w:id="11"/>
    </w:p>
    <w:p w14:paraId="2F91E699" w14:textId="64660AAE" w:rsidR="006B04E6" w:rsidRPr="008628DA" w:rsidRDefault="006B04E6" w:rsidP="008628DA">
      <w:pPr>
        <w:spacing w:line="480" w:lineRule="auto"/>
        <w:jc w:val="both"/>
        <w:rPr>
          <w:rFonts w:ascii="Arial" w:hAnsi="Arial" w:cs="Arial"/>
        </w:rPr>
      </w:pPr>
      <w:r w:rsidRPr="008628DA">
        <w:rPr>
          <w:rFonts w:ascii="Arial" w:hAnsi="Arial" w:cs="Arial"/>
        </w:rPr>
        <w:t>This analysis uses leadership theory to analy</w:t>
      </w:r>
      <w:r w:rsidR="008628DA" w:rsidRPr="008628DA">
        <w:rPr>
          <w:rFonts w:ascii="Arial" w:hAnsi="Arial" w:cs="Arial"/>
        </w:rPr>
        <w:t>s</w:t>
      </w:r>
      <w:r w:rsidRPr="008628DA">
        <w:rPr>
          <w:rFonts w:ascii="Arial" w:hAnsi="Arial" w:cs="Arial"/>
        </w:rPr>
        <w:t xml:space="preserve">e the Lewis Blackman case, links each theory to specific examples from the case, and backs up arguments with evidence on performance, safety and staff engagement. The analysis considers whether the leadership approach used was suitable, whether the leaders were acting reactively or proactively, what information there is about the effectiveness of the leadership approach, and what alternative leadership approaches (distributed leadership, emotional intelligence, </w:t>
      </w:r>
      <w:proofErr w:type="gramStart"/>
      <w:r w:rsidRPr="008628DA">
        <w:rPr>
          <w:rFonts w:ascii="Arial" w:hAnsi="Arial" w:cs="Arial"/>
        </w:rPr>
        <w:t>trait based</w:t>
      </w:r>
      <w:proofErr w:type="gramEnd"/>
      <w:r w:rsidRPr="008628DA">
        <w:rPr>
          <w:rFonts w:ascii="Arial" w:hAnsi="Arial" w:cs="Arial"/>
        </w:rPr>
        <w:t xml:space="preserve"> selection) would have produced a different result.</w:t>
      </w:r>
    </w:p>
    <w:p w14:paraId="0B483F8C" w14:textId="77777777" w:rsidR="006B04E6" w:rsidRPr="008628DA" w:rsidRDefault="006B04E6" w:rsidP="008628DA">
      <w:pPr>
        <w:pStyle w:val="Heading2"/>
      </w:pPr>
      <w:bookmarkStart w:id="12" w:name="_Toc236264558"/>
      <w:r w:rsidRPr="008628DA">
        <w:t>Transformational Leadership: theory, application and evidence</w:t>
      </w:r>
      <w:bookmarkEnd w:id="12"/>
    </w:p>
    <w:p w14:paraId="410F01FF" w14:textId="6DBA87AB" w:rsidR="006B04E6" w:rsidRPr="008628DA" w:rsidRDefault="006B04E6" w:rsidP="008628DA">
      <w:pPr>
        <w:spacing w:line="480" w:lineRule="auto"/>
        <w:jc w:val="both"/>
        <w:rPr>
          <w:rFonts w:ascii="Arial" w:hAnsi="Arial" w:cs="Arial"/>
        </w:rPr>
      </w:pPr>
      <w:r w:rsidRPr="008628DA">
        <w:rPr>
          <w:rFonts w:ascii="Arial" w:hAnsi="Arial" w:cs="Arial"/>
        </w:rPr>
        <w:t xml:space="preserve">Transformational leadership is a leadership approach that inspires and develops people through an inspiring vision, intellectual stimulation and individualized consideration. In the health sector, transformational leaders foster psychological safety, facilitate upward communication of safety concerns, and promote a culture of learning – all of which have been found to correlate with better safety outcomes. Meta-analytic evidence in the health sector has shown moderate to high correlations between transformational leadership and safety culture, </w:t>
      </w:r>
      <w:r w:rsidRPr="008628DA">
        <w:rPr>
          <w:rFonts w:ascii="Arial" w:hAnsi="Arial" w:cs="Arial"/>
        </w:rPr>
        <w:lastRenderedPageBreak/>
        <w:t>staff engagement and adverse events (Andalib et al., 2025). For instance, several studies synthesized across hospital settings show effect sizes indicating that transformational leadership is correlated with increased staff willingness to communicate safety concerns.</w:t>
      </w:r>
    </w:p>
    <w:p w14:paraId="10C8CED2" w14:textId="77777777" w:rsidR="006B04E6" w:rsidRPr="008628DA" w:rsidRDefault="006B04E6" w:rsidP="008628DA">
      <w:pPr>
        <w:pStyle w:val="NormalWeb"/>
        <w:spacing w:line="480" w:lineRule="auto"/>
        <w:jc w:val="both"/>
        <w:rPr>
          <w:rFonts w:ascii="Arial" w:hAnsi="Arial" w:cs="Arial"/>
          <w:sz w:val="22"/>
          <w:szCs w:val="22"/>
        </w:rPr>
      </w:pPr>
      <w:r w:rsidRPr="008628DA">
        <w:rPr>
          <w:rFonts w:ascii="Arial" w:hAnsi="Arial" w:cs="Arial"/>
          <w:sz w:val="22"/>
          <w:szCs w:val="22"/>
        </w:rPr>
        <w:t>Transformational leadership is lacking in the case study of Mr. Blackman. Senior doctors and consultants were not present at the bedside for nearly 30 hours while a deteriorating patient was handled by junior clinicians and nurses who did not feel confident about escalating. Transformational leaders would set an expectation for immediate action on front line concerns, give nurses the authority to escalate the situation to a senior doctor, and establish pathways for family involvement and action (</w:t>
      </w:r>
      <w:proofErr w:type="spellStart"/>
      <w:r w:rsidRPr="008628DA">
        <w:rPr>
          <w:rFonts w:ascii="Arial" w:hAnsi="Arial" w:cs="Arial"/>
          <w:sz w:val="22"/>
          <w:szCs w:val="22"/>
        </w:rPr>
        <w:t>Wawersik</w:t>
      </w:r>
      <w:proofErr w:type="spellEnd"/>
      <w:r w:rsidRPr="008628DA">
        <w:rPr>
          <w:rFonts w:ascii="Arial" w:hAnsi="Arial" w:cs="Arial"/>
          <w:sz w:val="22"/>
          <w:szCs w:val="22"/>
        </w:rPr>
        <w:t xml:space="preserve"> et al., 2023). Studies based on empirical evidence prove that when transformational practices like regular safety huddles, empowered escalation, and leader rounding are applied, nurse's ability to escalate grows by a double-digit percentage and adverse event rates go down. In this regard, the lack of transformational leadership is likely to have been one of the factors behind the culture of silence and inability to escalate which led to Lewis' death (Desy, 2024).</w:t>
      </w:r>
    </w:p>
    <w:p w14:paraId="02B3060A" w14:textId="77777777" w:rsidR="006B04E6" w:rsidRPr="008628DA" w:rsidRDefault="006B04E6" w:rsidP="008628DA">
      <w:pPr>
        <w:pStyle w:val="Heading2"/>
      </w:pPr>
      <w:bookmarkStart w:id="13" w:name="_Toc236264559"/>
      <w:r w:rsidRPr="008628DA">
        <w:t>Transactional Leadership: theory, application and evidence</w:t>
      </w:r>
      <w:bookmarkEnd w:id="13"/>
    </w:p>
    <w:p w14:paraId="76BC2812" w14:textId="50FF147B" w:rsidR="006B04E6" w:rsidRPr="008628DA" w:rsidRDefault="006B04E6" w:rsidP="008628DA">
      <w:pPr>
        <w:pStyle w:val="NormalWeb"/>
        <w:spacing w:line="480" w:lineRule="auto"/>
        <w:jc w:val="both"/>
        <w:rPr>
          <w:rFonts w:ascii="Arial" w:hAnsi="Arial" w:cs="Arial"/>
          <w:sz w:val="22"/>
          <w:szCs w:val="22"/>
        </w:rPr>
      </w:pPr>
      <w:r w:rsidRPr="008628DA">
        <w:rPr>
          <w:rFonts w:ascii="Arial" w:hAnsi="Arial" w:cs="Arial"/>
          <w:sz w:val="22"/>
          <w:szCs w:val="22"/>
        </w:rPr>
        <w:t xml:space="preserve">Transactional leadership is about following rules, monitoring, and compliance. While transactional leadership creates processes and accountability, it is not very adaptive and cannot respond quickly when needed. The transactional system works through the chain of command for escalation; when this chain breaks (for example, if attendings are absent), then the system breaks as well. In the case study of Mr. Blackman, it was strict adherence to the chain of command and protocol-based </w:t>
      </w:r>
      <w:r w:rsidR="00D718C7">
        <w:rPr>
          <w:rFonts w:ascii="Arial" w:hAnsi="Arial" w:cs="Arial"/>
          <w:sz w:val="22"/>
          <w:szCs w:val="22"/>
        </w:rPr>
        <w:t>decision-making</w:t>
      </w:r>
      <w:r w:rsidRPr="008628DA">
        <w:rPr>
          <w:rFonts w:ascii="Arial" w:hAnsi="Arial" w:cs="Arial"/>
          <w:sz w:val="22"/>
          <w:szCs w:val="22"/>
        </w:rPr>
        <w:t xml:space="preserve">, not adaptive </w:t>
      </w:r>
      <w:r w:rsidR="00D718C7">
        <w:rPr>
          <w:rFonts w:ascii="Arial" w:hAnsi="Arial" w:cs="Arial"/>
          <w:sz w:val="22"/>
          <w:szCs w:val="22"/>
        </w:rPr>
        <w:t>problem-solving,</w:t>
      </w:r>
      <w:r w:rsidRPr="008628DA">
        <w:rPr>
          <w:rFonts w:ascii="Arial" w:hAnsi="Arial" w:cs="Arial"/>
          <w:sz w:val="22"/>
          <w:szCs w:val="22"/>
        </w:rPr>
        <w:t xml:space="preserve"> that led to the fact that junior clinicians </w:t>
      </w:r>
      <w:r w:rsidR="00D718C7">
        <w:rPr>
          <w:rFonts w:ascii="Arial" w:hAnsi="Arial" w:cs="Arial"/>
          <w:sz w:val="22"/>
          <w:szCs w:val="22"/>
        </w:rPr>
        <w:t>managing</w:t>
      </w:r>
      <w:r w:rsidRPr="008628DA">
        <w:rPr>
          <w:rFonts w:ascii="Arial" w:hAnsi="Arial" w:cs="Arial"/>
          <w:sz w:val="22"/>
          <w:szCs w:val="22"/>
        </w:rPr>
        <w:t xml:space="preserve"> the patient beyond their capabilities and nurses were not able to bypass the chain of command. Psychological safety of the working environment and the ability to speak up</w:t>
      </w:r>
      <w:r w:rsidR="00D718C7">
        <w:rPr>
          <w:rFonts w:ascii="Arial" w:hAnsi="Arial" w:cs="Arial"/>
          <w:sz w:val="22"/>
          <w:szCs w:val="22"/>
        </w:rPr>
        <w:t>, which</w:t>
      </w:r>
      <w:r w:rsidRPr="008628DA">
        <w:rPr>
          <w:rFonts w:ascii="Arial" w:hAnsi="Arial" w:cs="Arial"/>
          <w:sz w:val="22"/>
          <w:szCs w:val="22"/>
        </w:rPr>
        <w:t xml:space="preserve"> have always been low in environments with a high presence of transactional leadership</w:t>
      </w:r>
      <w:r w:rsidR="00D718C7">
        <w:rPr>
          <w:rFonts w:ascii="Arial" w:hAnsi="Arial" w:cs="Arial"/>
          <w:sz w:val="22"/>
          <w:szCs w:val="22"/>
        </w:rPr>
        <w:t>,</w:t>
      </w:r>
      <w:r w:rsidRPr="008628DA">
        <w:rPr>
          <w:rFonts w:ascii="Arial" w:hAnsi="Arial" w:cs="Arial"/>
          <w:sz w:val="22"/>
          <w:szCs w:val="22"/>
        </w:rPr>
        <w:t xml:space="preserve"> correlate with a higher number of missed deterioration events.</w:t>
      </w:r>
    </w:p>
    <w:p w14:paraId="7603CE26" w14:textId="77777777" w:rsidR="000A08D6" w:rsidRPr="008628DA" w:rsidRDefault="000A08D6" w:rsidP="008628DA">
      <w:pPr>
        <w:pStyle w:val="Heading2"/>
      </w:pPr>
      <w:bookmarkStart w:id="14" w:name="_Toc236264560"/>
      <w:r w:rsidRPr="008628DA">
        <w:lastRenderedPageBreak/>
        <w:t>Emotional Intelligence (EI) Leadership: theory, application and evidence</w:t>
      </w:r>
      <w:bookmarkEnd w:id="14"/>
    </w:p>
    <w:p w14:paraId="493D8DF0" w14:textId="56A49AD4" w:rsidR="006B04E6" w:rsidRPr="008628DA" w:rsidRDefault="006B04E6" w:rsidP="008628DA">
      <w:pPr>
        <w:spacing w:line="480" w:lineRule="auto"/>
        <w:jc w:val="both"/>
        <w:rPr>
          <w:rFonts w:ascii="Arial" w:hAnsi="Arial" w:cs="Arial"/>
        </w:rPr>
      </w:pPr>
      <w:r w:rsidRPr="008628DA">
        <w:rPr>
          <w:rFonts w:ascii="Arial" w:hAnsi="Arial" w:cs="Arial"/>
        </w:rPr>
        <w:t>The four EI competencies of an effective leader (</w:t>
      </w:r>
      <w:proofErr w:type="spellStart"/>
      <w:r w:rsidRPr="008628DA">
        <w:rPr>
          <w:rFonts w:ascii="Arial" w:hAnsi="Arial" w:cs="Arial"/>
        </w:rPr>
        <w:t>self awareness</w:t>
      </w:r>
      <w:proofErr w:type="spellEnd"/>
      <w:r w:rsidRPr="008628DA">
        <w:rPr>
          <w:rFonts w:ascii="Arial" w:hAnsi="Arial" w:cs="Arial"/>
        </w:rPr>
        <w:t>, self-regulation, empathy and social skills) enhance teamwork, reduce burnout and increase responsiveness to issues of concern to patients and families. The emotionally intelligent leader listens, validates and responds to emotions and clinical information conveyed by families and staff (</w:t>
      </w:r>
      <w:proofErr w:type="spellStart"/>
      <w:r w:rsidRPr="008628DA">
        <w:rPr>
          <w:rFonts w:ascii="Arial" w:hAnsi="Arial" w:cs="Arial"/>
        </w:rPr>
        <w:t>Amaechina</w:t>
      </w:r>
      <w:proofErr w:type="spellEnd"/>
      <w:r w:rsidRPr="008628DA">
        <w:rPr>
          <w:rFonts w:ascii="Arial" w:hAnsi="Arial" w:cs="Arial"/>
        </w:rPr>
        <w:t>, 2025). In the Blackman case, the family consistently raised concerns regarding pain and distress. The reactions of the staff varied from dismissing those concerns to giving rationalizations. An emotionally intelligent leader would have understood the observations of the family members as being of clinical importance, validated them and escalated the level of care. There is empirical evidence that EI interventions in healthcare settings are associated with improved wellbeing of staff, enhanced patient satisfaction and reduced communication-related adverse events (</w:t>
      </w:r>
      <w:proofErr w:type="spellStart"/>
      <w:r w:rsidRPr="008628DA">
        <w:rPr>
          <w:rFonts w:ascii="Arial" w:hAnsi="Arial" w:cs="Arial"/>
        </w:rPr>
        <w:t>Nnoruka</w:t>
      </w:r>
      <w:proofErr w:type="spellEnd"/>
      <w:r w:rsidRPr="008628DA">
        <w:rPr>
          <w:rFonts w:ascii="Arial" w:hAnsi="Arial" w:cs="Arial"/>
        </w:rPr>
        <w:t>, 2025). With an EI leadership, staff trust of leadership and escalation of concerns are higher, thus protection against such systemic failures is ensured.</w:t>
      </w:r>
    </w:p>
    <w:p w14:paraId="597B13FE" w14:textId="77777777" w:rsidR="006B04E6" w:rsidRPr="008628DA" w:rsidRDefault="006B04E6" w:rsidP="008628DA">
      <w:pPr>
        <w:pStyle w:val="Heading2"/>
      </w:pPr>
      <w:bookmarkStart w:id="15" w:name="_Toc236264561"/>
      <w:r w:rsidRPr="008628DA">
        <w:t>Big Five Personality Traits (OCEAN) and leader selection: theory, application and evidence</w:t>
      </w:r>
      <w:bookmarkEnd w:id="15"/>
    </w:p>
    <w:p w14:paraId="3F8A9562" w14:textId="590D5607" w:rsidR="006B04E6" w:rsidRPr="008628DA" w:rsidRDefault="006B04E6" w:rsidP="008628DA">
      <w:pPr>
        <w:spacing w:line="480" w:lineRule="auto"/>
        <w:jc w:val="both"/>
        <w:rPr>
          <w:rFonts w:ascii="Arial" w:hAnsi="Arial" w:cs="Arial"/>
        </w:rPr>
      </w:pPr>
      <w:r w:rsidRPr="008628DA">
        <w:rPr>
          <w:rFonts w:ascii="Arial" w:hAnsi="Arial" w:cs="Arial"/>
        </w:rPr>
        <w:t xml:space="preserve">The Big Five personality model (Openness, Conscientiousness, Extraversion, Agreeableness, Neuroticism/ Emotional Stability) predicts leadership </w:t>
      </w:r>
      <w:proofErr w:type="spellStart"/>
      <w:r w:rsidRPr="008628DA">
        <w:rPr>
          <w:rFonts w:ascii="Arial" w:hAnsi="Arial" w:cs="Arial"/>
        </w:rPr>
        <w:t>behaviors</w:t>
      </w:r>
      <w:proofErr w:type="spellEnd"/>
      <w:r w:rsidRPr="008628DA">
        <w:rPr>
          <w:rFonts w:ascii="Arial" w:hAnsi="Arial" w:cs="Arial"/>
        </w:rPr>
        <w:t>. Conscientiousness and emotional stability are associated with consistent decision making; openness and agreeableness with collaborative problem solving and openness to front line input. In the Blackman case, leadership demonstrated low levels of openness (dismissing the input of the family), lack of conscientiousness (not monitoring and acting on the trends in vital signs of the patient) and poor emotional stability (optimistic interpretation of inconclusive information instead of escalation) (</w:t>
      </w:r>
      <w:proofErr w:type="spellStart"/>
      <w:r w:rsidRPr="008628DA">
        <w:rPr>
          <w:rFonts w:ascii="Arial" w:hAnsi="Arial" w:cs="Arial"/>
        </w:rPr>
        <w:t>Kaljeh</w:t>
      </w:r>
      <w:proofErr w:type="spellEnd"/>
      <w:r w:rsidRPr="008628DA">
        <w:rPr>
          <w:rFonts w:ascii="Arial" w:hAnsi="Arial" w:cs="Arial"/>
        </w:rPr>
        <w:t xml:space="preserve">, Saghafi and Greenwood, 2025). Scientific research on the relationships between OCEAN personality traits and healthcare leadership performance has </w:t>
      </w:r>
      <w:r w:rsidRPr="008628DA">
        <w:rPr>
          <w:rFonts w:ascii="Arial" w:hAnsi="Arial" w:cs="Arial"/>
        </w:rPr>
        <w:lastRenderedPageBreak/>
        <w:t>found that teams with leaders high in conscientiousness and openness exhibit favo</w:t>
      </w:r>
      <w:r w:rsidR="008628DA">
        <w:rPr>
          <w:rFonts w:ascii="Arial" w:hAnsi="Arial" w:cs="Arial"/>
        </w:rPr>
        <w:t>u</w:t>
      </w:r>
      <w:r w:rsidRPr="008628DA">
        <w:rPr>
          <w:rFonts w:ascii="Arial" w:hAnsi="Arial" w:cs="Arial"/>
        </w:rPr>
        <w:t>rable safety climate and higher staff engagement.</w:t>
      </w:r>
    </w:p>
    <w:p w14:paraId="28DCBC7F" w14:textId="57B46B70" w:rsidR="000A08D6" w:rsidRPr="008628DA" w:rsidRDefault="000A08D6" w:rsidP="008628DA">
      <w:pPr>
        <w:pStyle w:val="Heading2"/>
      </w:pPr>
      <w:bookmarkStart w:id="16" w:name="_Toc236264562"/>
      <w:r w:rsidRPr="008628DA">
        <w:t>Assessment of Leadership Style: Reactive versus Proactive Approaches</w:t>
      </w:r>
      <w:bookmarkEnd w:id="16"/>
    </w:p>
    <w:p w14:paraId="09523669" w14:textId="77777777" w:rsidR="006B04E6" w:rsidRPr="008628DA" w:rsidRDefault="006B04E6" w:rsidP="008628DA">
      <w:pPr>
        <w:spacing w:line="480" w:lineRule="auto"/>
        <w:jc w:val="both"/>
        <w:rPr>
          <w:rFonts w:ascii="Arial" w:hAnsi="Arial" w:cs="Arial"/>
        </w:rPr>
      </w:pPr>
      <w:r w:rsidRPr="008628DA">
        <w:rPr>
          <w:rFonts w:ascii="Arial" w:hAnsi="Arial" w:cs="Arial"/>
        </w:rPr>
        <w:t>Reactive and hierarchical rather than proactive, the leadership seen in the Blackman case depended on the presence of hierarchy and the assumption that bedside staff would seek out senior review (</w:t>
      </w:r>
      <w:proofErr w:type="spellStart"/>
      <w:r w:rsidRPr="008628DA">
        <w:rPr>
          <w:rFonts w:ascii="Arial" w:hAnsi="Arial" w:cs="Arial"/>
        </w:rPr>
        <w:t>Holtsmark</w:t>
      </w:r>
      <w:proofErr w:type="spellEnd"/>
      <w:r w:rsidRPr="008628DA">
        <w:rPr>
          <w:rFonts w:ascii="Arial" w:hAnsi="Arial" w:cs="Arial"/>
        </w:rPr>
        <w:t xml:space="preserve"> et al., 2024). This is not an appropriate form of leadership in inpatient units where deterioration is both rapid and nonlinear in its development. Proactive leadership would have established specific triggers for escalation, empowered nurses to seek out independent review, and provided ongoing senior presence for </w:t>
      </w:r>
      <w:proofErr w:type="gramStart"/>
      <w:r w:rsidRPr="008628DA">
        <w:rPr>
          <w:rFonts w:ascii="Arial" w:hAnsi="Arial" w:cs="Arial"/>
        </w:rPr>
        <w:t>high risk</w:t>
      </w:r>
      <w:proofErr w:type="gramEnd"/>
      <w:r w:rsidRPr="008628DA">
        <w:rPr>
          <w:rFonts w:ascii="Arial" w:hAnsi="Arial" w:cs="Arial"/>
        </w:rPr>
        <w:t xml:space="preserve"> postoperative patients. Research into systems that implemented a proactive escalation protocol has shown improvements in the early identification of patient deterioration along with decreases in the rate of unplanned ICU transfers and cardiac arrests.</w:t>
      </w:r>
    </w:p>
    <w:p w14:paraId="31FDFCEA" w14:textId="77777777" w:rsidR="006B04E6" w:rsidRPr="008628DA" w:rsidRDefault="006B04E6" w:rsidP="008628DA">
      <w:pPr>
        <w:pStyle w:val="Heading2"/>
      </w:pPr>
      <w:bookmarkStart w:id="17" w:name="_Toc236264563"/>
      <w:r w:rsidRPr="008628DA">
        <w:t>Leadership Effectiveness: Evidence from Safety, Staffing and Staff Engagement Data</w:t>
      </w:r>
      <w:bookmarkEnd w:id="17"/>
    </w:p>
    <w:p w14:paraId="02945DF1" w14:textId="77DC5B45" w:rsidR="006B04E6" w:rsidRPr="008628DA" w:rsidRDefault="006B04E6" w:rsidP="008628DA">
      <w:pPr>
        <w:spacing w:line="480" w:lineRule="auto"/>
        <w:jc w:val="both"/>
        <w:rPr>
          <w:rFonts w:ascii="Arial" w:hAnsi="Arial" w:cs="Arial"/>
        </w:rPr>
      </w:pPr>
      <w:r w:rsidRPr="008628DA">
        <w:rPr>
          <w:rFonts w:ascii="Arial" w:hAnsi="Arial" w:cs="Arial"/>
        </w:rPr>
        <w:t>There are various forms of data that speak to the effectiveness of leadership including staff engagement survey results, safety outcome measures and the pattern of incident reports. Staff engagement surveys invariably indicate that when leaders are accessible and responsive, staff experience high levels of psychological safety and feel comfortable escalating issues. When leaders are unavailable and hierarchical, staff experience low autonomy and high moral distress. Safety outcome data, which include measures such as the rate of failure to rescue, unplanned ICU transfers and in-hospital cardiac arrest events, are typically worse in organisations that lack escalation pathways and have transactional leadership (Campbell, Exley and Doyle, 2023). The Blackman case illustrates this with its objective evidence of malfunctioning systems of monitoring and escalation.</w:t>
      </w:r>
    </w:p>
    <w:p w14:paraId="754B0461" w14:textId="4D828AF6" w:rsidR="000A08D6" w:rsidRPr="008628DA" w:rsidRDefault="000A08D6" w:rsidP="008628DA">
      <w:pPr>
        <w:pStyle w:val="Heading2"/>
      </w:pPr>
      <w:bookmarkStart w:id="18" w:name="_Toc236264564"/>
      <w:r w:rsidRPr="008628DA">
        <w:lastRenderedPageBreak/>
        <w:t>What could have been done differently: distributed, emotionally intelligent and trait</w:t>
      </w:r>
      <w:r w:rsidRPr="008628DA">
        <w:noBreakHyphen/>
        <w:t>informed leadership</w:t>
      </w:r>
      <w:bookmarkEnd w:id="18"/>
    </w:p>
    <w:p w14:paraId="2419E0DA" w14:textId="5D08C59A" w:rsidR="006B04E6" w:rsidRPr="008628DA" w:rsidRDefault="006B04E6" w:rsidP="008628DA">
      <w:pPr>
        <w:spacing w:line="480" w:lineRule="auto"/>
        <w:jc w:val="both"/>
        <w:rPr>
          <w:rFonts w:ascii="Arial" w:hAnsi="Arial" w:cs="Arial"/>
        </w:rPr>
      </w:pPr>
      <w:r w:rsidRPr="008628DA">
        <w:rPr>
          <w:rFonts w:ascii="Arial" w:hAnsi="Arial" w:cs="Arial"/>
        </w:rPr>
        <w:t>First, a shift towards distributed leadership would mean that there was an equal redistribution of power between front-line clinicians and families through formal escalation processes. Specific steps could have been taken such as initiating nurse-led rapid reviews, family escalation powers, and an independent critical care review team. Secondly, emotional intelligence training for senior clinicians and nurse leaders could have facilitated better listening, validation and rapid decision-making in stressful situations (</w:t>
      </w:r>
      <w:proofErr w:type="spellStart"/>
      <w:r w:rsidRPr="008628DA">
        <w:rPr>
          <w:rFonts w:ascii="Arial" w:hAnsi="Arial" w:cs="Arial"/>
        </w:rPr>
        <w:t>Considin</w:t>
      </w:r>
      <w:proofErr w:type="spellEnd"/>
      <w:r w:rsidRPr="008628DA">
        <w:rPr>
          <w:rFonts w:ascii="Arial" w:hAnsi="Arial" w:cs="Arial"/>
        </w:rPr>
        <w:t xml:space="preserve"> et al., 2023). Thirdly, leader development and selection based on the OCEAN model would focus on conscientiousness and openness. This would allow the creation of leaders who enforce policies while being adaptable to clinical cues.</w:t>
      </w:r>
    </w:p>
    <w:p w14:paraId="49C7483A" w14:textId="77777777" w:rsidR="00B61742" w:rsidRPr="008628DA" w:rsidRDefault="00B61742" w:rsidP="008628DA">
      <w:pPr>
        <w:pStyle w:val="Heading1"/>
        <w:rPr>
          <w:lang w:val="en-IN"/>
        </w:rPr>
      </w:pPr>
      <w:bookmarkStart w:id="19" w:name="_Toc236264565"/>
      <w:r w:rsidRPr="008628DA">
        <w:t>d. Improvement and Lessons Learned</w:t>
      </w:r>
      <w:bookmarkEnd w:id="19"/>
    </w:p>
    <w:p w14:paraId="7D2AA771" w14:textId="29E4BD73" w:rsidR="00B61742" w:rsidRPr="008628DA" w:rsidRDefault="00B61742" w:rsidP="008628DA">
      <w:pPr>
        <w:pStyle w:val="Heading2"/>
      </w:pPr>
      <w:bookmarkStart w:id="20" w:name="_Toc236264566"/>
      <w:r w:rsidRPr="008628DA">
        <w:t>Interaction Between Leadership and Governance</w:t>
      </w:r>
      <w:bookmarkEnd w:id="20"/>
    </w:p>
    <w:p w14:paraId="3C3DE279" w14:textId="77777777" w:rsidR="006B04E6" w:rsidRPr="008628DA" w:rsidRDefault="006B04E6" w:rsidP="008628DA">
      <w:pPr>
        <w:spacing w:line="480" w:lineRule="auto"/>
        <w:jc w:val="both"/>
        <w:rPr>
          <w:rFonts w:ascii="Arial" w:hAnsi="Arial" w:cs="Arial"/>
          <w:b/>
          <w:bCs/>
          <w:i/>
          <w:iCs/>
        </w:rPr>
      </w:pPr>
      <w:r w:rsidRPr="008628DA">
        <w:rPr>
          <w:rFonts w:ascii="Arial" w:hAnsi="Arial" w:cs="Arial"/>
        </w:rPr>
        <w:t xml:space="preserve">The Lewis Blackman case study is proof that the problems related to patient safety were caused by the interplay between ineffective governance and leadership and not simply a clinical error. While governance should set up a system of accountability, consultant review, and appropriate escalation, leadership should make sure this system operates effectively. In this case, governance at the Medical University of South Carolina (MUSC) Children's Hospital did not manage to impose timely consultant review and adequate escalation protocols, and leadership was unable to create an environment where nurses, junior doctors, and the Lewis's family felt free to question the decisions made. Therefore, the weaknesses in governance supported ineffective leadership, resulting in delays in the process of diagnosis and treatment (Marcelo Hochman and Brian Cuddy, 2026b). It has been estimated that around 50% of all adverse events can be prevented due to the use of efficient leadership, governance and communication. Therefore, the effectiveness of organisational systems </w:t>
      </w:r>
      <w:r w:rsidRPr="008628DA">
        <w:rPr>
          <w:rFonts w:ascii="Arial" w:hAnsi="Arial" w:cs="Arial"/>
          <w:b/>
          <w:bCs/>
          <w:i/>
          <w:iCs/>
        </w:rPr>
        <w:t>is crucial.</w:t>
      </w:r>
    </w:p>
    <w:p w14:paraId="2D260A42" w14:textId="77777777" w:rsidR="006B04E6" w:rsidRPr="008628DA" w:rsidRDefault="006B04E6" w:rsidP="008628DA">
      <w:pPr>
        <w:spacing w:line="480" w:lineRule="auto"/>
        <w:jc w:val="both"/>
        <w:rPr>
          <w:rFonts w:ascii="Arial" w:hAnsi="Arial" w:cs="Arial"/>
          <w:b/>
          <w:bCs/>
          <w:i/>
          <w:iCs/>
        </w:rPr>
      </w:pPr>
      <w:r w:rsidRPr="008628DA">
        <w:rPr>
          <w:rFonts w:ascii="Arial" w:hAnsi="Arial" w:cs="Arial"/>
          <w:b/>
          <w:bCs/>
          <w:i/>
          <w:iCs/>
        </w:rPr>
        <w:lastRenderedPageBreak/>
        <w:t>Problem 1: Delayed Escalation and Weak Clinical Accountability</w:t>
      </w:r>
    </w:p>
    <w:p w14:paraId="276458B3" w14:textId="77777777" w:rsidR="006B04E6" w:rsidRPr="008628DA" w:rsidRDefault="006B04E6" w:rsidP="008628DA">
      <w:pPr>
        <w:spacing w:line="480" w:lineRule="auto"/>
        <w:jc w:val="both"/>
        <w:rPr>
          <w:rFonts w:ascii="Arial" w:hAnsi="Arial" w:cs="Arial"/>
        </w:rPr>
      </w:pPr>
      <w:r w:rsidRPr="008628DA">
        <w:rPr>
          <w:rFonts w:ascii="Arial" w:hAnsi="Arial" w:cs="Arial"/>
        </w:rPr>
        <w:t>The problem of delayed escalation is one of the most obvious mistakes in the Lewis Blackman case. Although there were multiple indications that the patient was deteriorating (severe abdominal pain, tachycardia, hypotension, and decreased oxygen saturation), consultant review was never sought out during almost 30 hours of deterioration. Leadership did not manage to stimulate the process of escalation, and governance was lacking procedures making a senior clinical review mandatory for deteriorating patients. NHS England receives more than 2 million patient safety incident reports each year, and delayed recognition of deterioration remains one of the most common reasons for preventable harm.</w:t>
      </w:r>
    </w:p>
    <w:p w14:paraId="4FAB92E2" w14:textId="77777777" w:rsidR="006B04E6" w:rsidRPr="008628DA" w:rsidRDefault="006B04E6" w:rsidP="008628DA">
      <w:pPr>
        <w:spacing w:line="480" w:lineRule="auto"/>
        <w:jc w:val="both"/>
        <w:rPr>
          <w:rFonts w:ascii="Arial" w:hAnsi="Arial" w:cs="Arial"/>
          <w:b/>
          <w:bCs/>
          <w:i/>
          <w:iCs/>
        </w:rPr>
      </w:pPr>
      <w:r w:rsidRPr="008628DA">
        <w:rPr>
          <w:rFonts w:ascii="Arial" w:hAnsi="Arial" w:cs="Arial"/>
          <w:b/>
          <w:bCs/>
          <w:i/>
          <w:iCs/>
        </w:rPr>
        <w:t>Improvement</w:t>
      </w:r>
    </w:p>
    <w:p w14:paraId="4744AA29" w14:textId="042EC95D" w:rsidR="006B04E6" w:rsidRPr="008628DA" w:rsidRDefault="006B04E6" w:rsidP="008628DA">
      <w:pPr>
        <w:spacing w:line="480" w:lineRule="auto"/>
        <w:jc w:val="both"/>
        <w:rPr>
          <w:rFonts w:ascii="Arial" w:hAnsi="Arial" w:cs="Arial"/>
        </w:rPr>
      </w:pPr>
      <w:r w:rsidRPr="008628DA">
        <w:rPr>
          <w:rFonts w:ascii="Arial" w:hAnsi="Arial" w:cs="Arial"/>
        </w:rPr>
        <w:t>There should be mandatory Early Warning Scores, Rapid Response Teams, and mandatory senior clinical reviews when the threshold of deterioration is reached.</w:t>
      </w:r>
    </w:p>
    <w:p w14:paraId="2CA2D0BD" w14:textId="4D38124A" w:rsidR="00B61742" w:rsidRPr="008628DA" w:rsidRDefault="00B61742" w:rsidP="008628DA">
      <w:pPr>
        <w:pStyle w:val="Heading3"/>
        <w:spacing w:line="480" w:lineRule="auto"/>
        <w:jc w:val="both"/>
        <w:rPr>
          <w:rFonts w:ascii="Arial" w:hAnsi="Arial" w:cs="Arial"/>
          <w:i/>
          <w:iCs/>
          <w:sz w:val="22"/>
          <w:szCs w:val="22"/>
        </w:rPr>
      </w:pPr>
      <w:bookmarkStart w:id="21" w:name="_Toc236264567"/>
      <w:r w:rsidRPr="008628DA">
        <w:rPr>
          <w:rFonts w:ascii="Arial" w:hAnsi="Arial" w:cs="Arial"/>
          <w:i/>
          <w:iCs/>
          <w:sz w:val="22"/>
          <w:szCs w:val="22"/>
        </w:rPr>
        <w:t>Problem 2: Hierarchical Culture and Poor Communication</w:t>
      </w:r>
      <w:bookmarkEnd w:id="21"/>
    </w:p>
    <w:p w14:paraId="0062FBE3" w14:textId="77777777" w:rsidR="006B04E6" w:rsidRPr="008628DA" w:rsidRDefault="006B04E6" w:rsidP="008628DA">
      <w:pPr>
        <w:spacing w:line="480" w:lineRule="auto"/>
        <w:jc w:val="both"/>
        <w:rPr>
          <w:rFonts w:ascii="Arial" w:hAnsi="Arial" w:cs="Arial"/>
        </w:rPr>
      </w:pPr>
      <w:r w:rsidRPr="008628DA">
        <w:rPr>
          <w:rFonts w:ascii="Arial" w:hAnsi="Arial" w:cs="Arial"/>
        </w:rPr>
        <w:t xml:space="preserve">Furthermore, communication breakdown was one more reason that caused Lewis’s death. </w:t>
      </w:r>
      <w:proofErr w:type="gramStart"/>
      <w:r w:rsidRPr="008628DA">
        <w:rPr>
          <w:rFonts w:ascii="Arial" w:hAnsi="Arial" w:cs="Arial"/>
        </w:rPr>
        <w:t>In spite of the fact that</w:t>
      </w:r>
      <w:proofErr w:type="gramEnd"/>
      <w:r w:rsidRPr="008628DA">
        <w:rPr>
          <w:rFonts w:ascii="Arial" w:hAnsi="Arial" w:cs="Arial"/>
        </w:rPr>
        <w:t xml:space="preserve"> nurses and Lewis’s parents noted symptoms that were getting worse, hierarchy of decision-making prevented nurses’ opinions about the patient from affecting clinical management. Junior doctors continued to follow the previous diagnosis and didn’t consult senior colleagues, which shows that ineffective leadership led to multidisciplinary cooperation deficiency (Atashi et al., 2024).  WHO, (2024), states that communication breakdown is one of the causes of preventable patient harm, while early implementation of Martha's Rule helped to make 573 requests for an independent clinical review, 286 urgent clinical reviews and 57 urgent treatment changes.</w:t>
      </w:r>
    </w:p>
    <w:p w14:paraId="7065E511" w14:textId="77777777" w:rsidR="006B04E6" w:rsidRPr="008628DA" w:rsidRDefault="006B04E6" w:rsidP="008628DA">
      <w:pPr>
        <w:spacing w:line="480" w:lineRule="auto"/>
        <w:jc w:val="both"/>
        <w:rPr>
          <w:rFonts w:ascii="Arial" w:hAnsi="Arial" w:cs="Arial"/>
          <w:b/>
          <w:bCs/>
          <w:i/>
          <w:iCs/>
        </w:rPr>
      </w:pPr>
      <w:r w:rsidRPr="008628DA">
        <w:rPr>
          <w:rFonts w:ascii="Arial" w:hAnsi="Arial" w:cs="Arial"/>
          <w:b/>
          <w:bCs/>
          <w:i/>
          <w:iCs/>
        </w:rPr>
        <w:t>Improvement</w:t>
      </w:r>
    </w:p>
    <w:p w14:paraId="1011A076" w14:textId="77777777" w:rsidR="006B04E6" w:rsidRPr="008628DA" w:rsidRDefault="006B04E6" w:rsidP="008628DA">
      <w:pPr>
        <w:spacing w:line="480" w:lineRule="auto"/>
        <w:jc w:val="both"/>
        <w:rPr>
          <w:rFonts w:ascii="Arial" w:hAnsi="Arial" w:cs="Arial"/>
        </w:rPr>
      </w:pPr>
      <w:r w:rsidRPr="008628DA">
        <w:rPr>
          <w:rFonts w:ascii="Arial" w:hAnsi="Arial" w:cs="Arial"/>
        </w:rPr>
        <w:t xml:space="preserve">Healthcare organizations should develop decentralized process for escalation that allows nurses, patients and family members to request an independent clinical review. The </w:t>
      </w:r>
      <w:r w:rsidRPr="008628DA">
        <w:rPr>
          <w:rFonts w:ascii="Arial" w:hAnsi="Arial" w:cs="Arial"/>
        </w:rPr>
        <w:lastRenderedPageBreak/>
        <w:t>organization should create a culture of psychological safety, multidisciplinary work and communication to encourage early escalation and shared decision-making.</w:t>
      </w:r>
    </w:p>
    <w:p w14:paraId="0F45844B" w14:textId="77777777" w:rsidR="006B04E6" w:rsidRPr="008628DA" w:rsidRDefault="006B04E6" w:rsidP="008628DA">
      <w:pPr>
        <w:spacing w:line="480" w:lineRule="auto"/>
        <w:jc w:val="both"/>
        <w:rPr>
          <w:rFonts w:ascii="Arial" w:hAnsi="Arial" w:cs="Arial"/>
          <w:b/>
          <w:bCs/>
          <w:i/>
          <w:iCs/>
        </w:rPr>
      </w:pPr>
      <w:r w:rsidRPr="008628DA">
        <w:rPr>
          <w:rFonts w:ascii="Arial" w:hAnsi="Arial" w:cs="Arial"/>
          <w:b/>
          <w:bCs/>
          <w:i/>
          <w:iCs/>
        </w:rPr>
        <w:t>Problem 3: Lack of Clinical Supervision and Leadership Presence</w:t>
      </w:r>
    </w:p>
    <w:p w14:paraId="78F0F846" w14:textId="77777777" w:rsidR="006B04E6" w:rsidRPr="008628DA" w:rsidRDefault="006B04E6" w:rsidP="008628DA">
      <w:pPr>
        <w:spacing w:line="480" w:lineRule="auto"/>
        <w:jc w:val="both"/>
        <w:rPr>
          <w:rFonts w:ascii="Arial" w:hAnsi="Arial" w:cs="Arial"/>
        </w:rPr>
      </w:pPr>
      <w:r w:rsidRPr="008628DA">
        <w:rPr>
          <w:rFonts w:ascii="Arial" w:hAnsi="Arial" w:cs="Arial"/>
        </w:rPr>
        <w:t>Lack of senior clinical leaders during Lewis Blackman’s deterioration was another critical issue that occurred in this case study. Junior doctors were working with a critically ill patient while being not competent enough, whereas consultants didn't know about Lewis's deterioration (</w:t>
      </w:r>
      <w:proofErr w:type="spellStart"/>
      <w:r w:rsidRPr="008628DA">
        <w:rPr>
          <w:rFonts w:ascii="Arial" w:hAnsi="Arial" w:cs="Arial"/>
        </w:rPr>
        <w:t>Endalamaw</w:t>
      </w:r>
      <w:proofErr w:type="spellEnd"/>
      <w:r w:rsidRPr="008628DA">
        <w:rPr>
          <w:rFonts w:ascii="Arial" w:hAnsi="Arial" w:cs="Arial"/>
        </w:rPr>
        <w:t xml:space="preserve"> et al., 2024).  There was no leadership present, and governance couldn't provide effective monitoring and consultant's oversight. According to WHO (2024), there will be a global deficit of 11 million healthcare workers by 2030, while during 2024 in NHS England there were more than 106,000 unfilled positions among healthcare workers.</w:t>
      </w:r>
    </w:p>
    <w:p w14:paraId="4F719D20" w14:textId="77777777" w:rsidR="006B04E6" w:rsidRPr="008628DA" w:rsidRDefault="006B04E6" w:rsidP="008628DA">
      <w:pPr>
        <w:spacing w:line="480" w:lineRule="auto"/>
        <w:jc w:val="both"/>
        <w:rPr>
          <w:rFonts w:ascii="Arial" w:hAnsi="Arial" w:cs="Arial"/>
          <w:b/>
          <w:bCs/>
          <w:i/>
          <w:iCs/>
        </w:rPr>
      </w:pPr>
      <w:r w:rsidRPr="008628DA">
        <w:rPr>
          <w:rFonts w:ascii="Arial" w:hAnsi="Arial" w:cs="Arial"/>
          <w:b/>
          <w:bCs/>
          <w:i/>
          <w:iCs/>
        </w:rPr>
        <w:t>Improvement</w:t>
      </w:r>
    </w:p>
    <w:p w14:paraId="7B226F2E" w14:textId="54A5ACAA" w:rsidR="006B04E6" w:rsidRPr="008628DA" w:rsidRDefault="006B04E6" w:rsidP="008628DA">
      <w:pPr>
        <w:spacing w:line="480" w:lineRule="auto"/>
        <w:jc w:val="both"/>
        <w:rPr>
          <w:rFonts w:ascii="Arial" w:hAnsi="Arial" w:cs="Arial"/>
        </w:rPr>
      </w:pPr>
      <w:r w:rsidRPr="008628DA">
        <w:rPr>
          <w:rFonts w:ascii="Arial" w:hAnsi="Arial" w:cs="Arial"/>
        </w:rPr>
        <w:t>Healthcare organizations should have mandatory consultant review for deteriorating patients with leadership presence and regular governance audits. Development of leadership competencies, including transformational leadership, emotional intelligence and distributed leadership will contribute to collaboration and decision-making.</w:t>
      </w:r>
    </w:p>
    <w:p w14:paraId="4CB68BD3" w14:textId="77777777" w:rsidR="00B61742" w:rsidRPr="008628DA" w:rsidRDefault="00B61742" w:rsidP="008628DA">
      <w:pPr>
        <w:pStyle w:val="Heading3"/>
        <w:spacing w:line="480" w:lineRule="auto"/>
        <w:jc w:val="both"/>
        <w:rPr>
          <w:rFonts w:ascii="Arial" w:hAnsi="Arial" w:cs="Arial"/>
          <w:i/>
          <w:iCs/>
          <w:sz w:val="22"/>
          <w:szCs w:val="22"/>
        </w:rPr>
      </w:pPr>
      <w:bookmarkStart w:id="22" w:name="_Toc236264568"/>
      <w:r w:rsidRPr="008628DA">
        <w:rPr>
          <w:rFonts w:ascii="Arial" w:hAnsi="Arial" w:cs="Arial"/>
          <w:i/>
          <w:iCs/>
          <w:sz w:val="22"/>
          <w:szCs w:val="22"/>
        </w:rPr>
        <w:t>Problem 4: Failure to Use Monitoring Data Effectively</w:t>
      </w:r>
      <w:bookmarkEnd w:id="22"/>
    </w:p>
    <w:p w14:paraId="16B79349" w14:textId="77777777" w:rsidR="006B04E6" w:rsidRPr="008628DA" w:rsidRDefault="006B04E6" w:rsidP="008628DA">
      <w:pPr>
        <w:spacing w:line="480" w:lineRule="auto"/>
        <w:jc w:val="both"/>
        <w:rPr>
          <w:rFonts w:ascii="Arial" w:hAnsi="Arial" w:cs="Arial"/>
        </w:rPr>
      </w:pPr>
      <w:r w:rsidRPr="008628DA">
        <w:rPr>
          <w:rFonts w:ascii="Arial" w:hAnsi="Arial" w:cs="Arial"/>
        </w:rPr>
        <w:t>In addition to this, technology did not work well for Lewis since there was tampering of monitoring alarms and non-recognition of abnormalities collectively. There was no governance for the safe use of clinical technology and lack of leadership in ensuring the response to deteriorating physiological observations. The evaluation of Martha's Rule found out that 95% of escalation calls involved an Early Warning Score but 81% of the patients who needed urgent reviews would not meet routine escalation criteria, showing that technology should have been accompanied with proper clinical judgement.</w:t>
      </w:r>
    </w:p>
    <w:p w14:paraId="1B9A13FD" w14:textId="77777777" w:rsidR="006B04E6" w:rsidRPr="008628DA" w:rsidRDefault="006B04E6" w:rsidP="008628DA">
      <w:pPr>
        <w:spacing w:line="480" w:lineRule="auto"/>
        <w:jc w:val="both"/>
        <w:rPr>
          <w:rFonts w:ascii="Arial" w:hAnsi="Arial" w:cs="Arial"/>
          <w:b/>
          <w:bCs/>
          <w:i/>
          <w:iCs/>
        </w:rPr>
      </w:pPr>
      <w:r w:rsidRPr="008628DA">
        <w:rPr>
          <w:rFonts w:ascii="Arial" w:hAnsi="Arial" w:cs="Arial"/>
          <w:b/>
          <w:bCs/>
          <w:i/>
          <w:iCs/>
        </w:rPr>
        <w:t>Improvement</w:t>
      </w:r>
    </w:p>
    <w:p w14:paraId="00FD9ACB" w14:textId="65EF9DD1" w:rsidR="006B04E6" w:rsidRPr="008628DA" w:rsidRDefault="006B04E6" w:rsidP="008628DA">
      <w:pPr>
        <w:spacing w:line="480" w:lineRule="auto"/>
        <w:jc w:val="both"/>
        <w:rPr>
          <w:rFonts w:ascii="Arial" w:hAnsi="Arial" w:cs="Arial"/>
        </w:rPr>
      </w:pPr>
      <w:r w:rsidRPr="008628DA">
        <w:rPr>
          <w:rFonts w:ascii="Arial" w:hAnsi="Arial" w:cs="Arial"/>
        </w:rPr>
        <w:lastRenderedPageBreak/>
        <w:t xml:space="preserve">Healthcare </w:t>
      </w:r>
      <w:r w:rsidR="00D718C7">
        <w:rPr>
          <w:rFonts w:ascii="Arial" w:hAnsi="Arial" w:cs="Arial"/>
        </w:rPr>
        <w:t>organisations</w:t>
      </w:r>
      <w:r w:rsidRPr="008628DA">
        <w:rPr>
          <w:rFonts w:ascii="Arial" w:hAnsi="Arial" w:cs="Arial"/>
        </w:rPr>
        <w:t xml:space="preserve"> should adopt electronic observation systems which trigger automatic alerts for deteriorating patients. Governance should conduct patient safety audits and performance dashboards to ensure compliance, while leadership ensures that monitoring data is used in clinical decision making and organizational learning.</w:t>
      </w:r>
    </w:p>
    <w:p w14:paraId="1C2814F9" w14:textId="73AD2FCF" w:rsidR="006B04E6" w:rsidRPr="008628DA" w:rsidRDefault="006B04E6" w:rsidP="008628DA">
      <w:pPr>
        <w:pStyle w:val="Heading2"/>
      </w:pPr>
      <w:bookmarkStart w:id="23" w:name="_Toc236264569"/>
      <w:r w:rsidRPr="008628DA">
        <w:t xml:space="preserve">Lessons Learned and Continuous </w:t>
      </w:r>
      <w:r w:rsidR="00D718C7">
        <w:t>Organisational</w:t>
      </w:r>
      <w:r w:rsidRPr="008628DA">
        <w:t xml:space="preserve"> Improvement</w:t>
      </w:r>
      <w:bookmarkEnd w:id="23"/>
    </w:p>
    <w:p w14:paraId="73C8070F" w14:textId="6D39F977" w:rsidR="006B04E6" w:rsidRPr="008628DA" w:rsidRDefault="006B04E6" w:rsidP="008628DA">
      <w:pPr>
        <w:spacing w:line="480" w:lineRule="auto"/>
        <w:jc w:val="both"/>
        <w:rPr>
          <w:rFonts w:ascii="Arial" w:hAnsi="Arial" w:cs="Arial"/>
        </w:rPr>
      </w:pPr>
      <w:r w:rsidRPr="008628DA">
        <w:rPr>
          <w:rFonts w:ascii="Arial" w:hAnsi="Arial" w:cs="Arial"/>
        </w:rPr>
        <w:t xml:space="preserve">From the Lewis Blackman case </w:t>
      </w:r>
      <w:proofErr w:type="gramStart"/>
      <w:r w:rsidRPr="008628DA">
        <w:rPr>
          <w:rFonts w:ascii="Arial" w:hAnsi="Arial" w:cs="Arial"/>
        </w:rPr>
        <w:t>it is clear that leadership</w:t>
      </w:r>
      <w:proofErr w:type="gramEnd"/>
      <w:r w:rsidRPr="008628DA">
        <w:rPr>
          <w:rFonts w:ascii="Arial" w:hAnsi="Arial" w:cs="Arial"/>
        </w:rPr>
        <w:t xml:space="preserve">, governance, </w:t>
      </w:r>
      <w:r w:rsidR="00D718C7">
        <w:rPr>
          <w:rFonts w:ascii="Arial" w:hAnsi="Arial" w:cs="Arial"/>
        </w:rPr>
        <w:t>organisational</w:t>
      </w:r>
      <w:r w:rsidRPr="008628DA">
        <w:rPr>
          <w:rFonts w:ascii="Arial" w:hAnsi="Arial" w:cs="Arial"/>
        </w:rPr>
        <w:t xml:space="preserve"> structure and feedback systems are highly connected. Centralized governance coupled with poor communication delayed the involvement of the consultant while lack of decentralization of the organization made it hard for nurses and Lewis' family to escalate their concerns. Poor leadership in turn led to organizational feedback in failing to find and correct issues that caused Lewis's harm (Richardson et al., 2023). Healthcare organizations can learn how to achieve patient safety, accountability and organizational resilience through balance between centralized governance and decentralized clinical escalation. In addition, continuous analysis of data from the incident reporting systems, clinical audits, electronic health records and patient safety indicators will help to identify risks, assess improvements and make decisions based on evidence. It means that patient safety requires integration of leadership, governance, interdisciplinary teamwork and organizational learning instead of clinical performance alone.</w:t>
      </w:r>
    </w:p>
    <w:p w14:paraId="7AC04BF6" w14:textId="3409B741" w:rsidR="00B61742" w:rsidRPr="008628DA" w:rsidRDefault="00B61742" w:rsidP="008628DA">
      <w:pPr>
        <w:pStyle w:val="Heading1"/>
        <w:rPr>
          <w:lang w:val="en-IN"/>
        </w:rPr>
      </w:pPr>
      <w:bookmarkStart w:id="24" w:name="_Toc236264570"/>
      <w:r w:rsidRPr="008628DA">
        <w:t>Recommendation</w:t>
      </w:r>
      <w:bookmarkEnd w:id="24"/>
    </w:p>
    <w:p w14:paraId="3E2F13CE" w14:textId="13AEF50E" w:rsidR="00B61742" w:rsidRPr="008628DA" w:rsidRDefault="00B61742" w:rsidP="008628DA">
      <w:pPr>
        <w:pStyle w:val="Heading3"/>
        <w:spacing w:line="480" w:lineRule="auto"/>
        <w:jc w:val="both"/>
        <w:rPr>
          <w:rFonts w:ascii="Arial" w:hAnsi="Arial" w:cs="Arial"/>
          <w:sz w:val="22"/>
          <w:szCs w:val="22"/>
        </w:rPr>
      </w:pPr>
      <w:bookmarkStart w:id="25" w:name="_Toc236264571"/>
      <w:r w:rsidRPr="008628DA">
        <w:rPr>
          <w:rFonts w:ascii="Arial" w:hAnsi="Arial" w:cs="Arial"/>
          <w:sz w:val="22"/>
          <w:szCs w:val="22"/>
        </w:rPr>
        <w:t>Adopt High-Reliability Leadership</w:t>
      </w:r>
      <w:bookmarkEnd w:id="25"/>
    </w:p>
    <w:p w14:paraId="60D61B1D" w14:textId="77777777" w:rsidR="008628DA" w:rsidRPr="008628DA" w:rsidRDefault="008628DA" w:rsidP="008628DA">
      <w:pPr>
        <w:spacing w:line="480" w:lineRule="auto"/>
        <w:jc w:val="both"/>
        <w:rPr>
          <w:rFonts w:ascii="Arial" w:hAnsi="Arial" w:cs="Arial"/>
        </w:rPr>
      </w:pPr>
      <w:r w:rsidRPr="008628DA">
        <w:rPr>
          <w:rFonts w:ascii="Arial" w:hAnsi="Arial" w:cs="Arial"/>
        </w:rPr>
        <w:t xml:space="preserve">In its leadership model, MUSC should adopt a blend of transformational, distributed, and high-reliability models to establish a proactive patient safety culture. The organisation should make leaders visible on the floor and encourage the staff to voice their concerns, foster collaboration and decision making among multidisciplinary teams. Based on the research carried out by the Agency for Healthcare Research and Quality (AHRQ, 2024), hospitals which have better </w:t>
      </w:r>
      <w:r w:rsidRPr="008628DA">
        <w:rPr>
          <w:rFonts w:ascii="Arial" w:hAnsi="Arial" w:cs="Arial"/>
        </w:rPr>
        <w:lastRenderedPageBreak/>
        <w:t>patient safety cultures tend to exhibit higher teamwork, open communication, and incident reporting practices, thus leading to few adverse events and staff engagement. Leadership development should be promoted using various safety and quality improvement programmes.</w:t>
      </w:r>
    </w:p>
    <w:p w14:paraId="10DB1BFA" w14:textId="77777777" w:rsidR="008628DA" w:rsidRPr="008628DA" w:rsidRDefault="008628DA" w:rsidP="008628DA">
      <w:pPr>
        <w:spacing w:line="480" w:lineRule="auto"/>
        <w:jc w:val="both"/>
        <w:rPr>
          <w:rFonts w:ascii="Arial" w:hAnsi="Arial" w:cs="Arial"/>
          <w:b/>
          <w:bCs/>
        </w:rPr>
      </w:pPr>
      <w:r w:rsidRPr="008628DA">
        <w:rPr>
          <w:rFonts w:ascii="Arial" w:hAnsi="Arial" w:cs="Arial"/>
          <w:b/>
          <w:bCs/>
        </w:rPr>
        <w:t>Improve Governance and Safety Systems Integration</w:t>
      </w:r>
    </w:p>
    <w:p w14:paraId="39FBCBB0" w14:textId="40CD03A3" w:rsidR="008628DA" w:rsidRPr="008628DA" w:rsidRDefault="008628DA" w:rsidP="008628DA">
      <w:pPr>
        <w:spacing w:line="480" w:lineRule="auto"/>
        <w:jc w:val="both"/>
        <w:rPr>
          <w:rFonts w:ascii="Arial" w:hAnsi="Arial" w:cs="Arial"/>
        </w:rPr>
      </w:pPr>
      <w:r w:rsidRPr="008628DA">
        <w:rPr>
          <w:rFonts w:ascii="Arial" w:hAnsi="Arial" w:cs="Arial"/>
        </w:rPr>
        <w:t>Governance needs to be aimed at preventing deterioration through mandatory consultant reviews, electronic observation systems, Early Warning Scores and monthly reviews of patient safety indicators at board level. Communication should be done through SBAR and backed up by integrated electronic health records to achieve continuity in care delivery. The Organisation for Economic Co-operation and Development (OECD, 2024) research suggests that improving care coordination and digital integration improves care processes by reducing duplication, supporting better clinical decision making and leading to safer and more efficient healthcare systems.</w:t>
      </w:r>
    </w:p>
    <w:p w14:paraId="639F9220" w14:textId="0DB8B612" w:rsidR="00B61742" w:rsidRPr="008628DA" w:rsidRDefault="00B61742" w:rsidP="008628DA">
      <w:pPr>
        <w:pStyle w:val="Heading3"/>
        <w:spacing w:line="480" w:lineRule="auto"/>
        <w:jc w:val="both"/>
        <w:rPr>
          <w:rFonts w:ascii="Arial" w:hAnsi="Arial" w:cs="Arial"/>
          <w:sz w:val="22"/>
          <w:szCs w:val="22"/>
        </w:rPr>
      </w:pPr>
      <w:bookmarkStart w:id="26" w:name="_Toc236264572"/>
      <w:r w:rsidRPr="008628DA">
        <w:rPr>
          <w:rFonts w:ascii="Arial" w:hAnsi="Arial" w:cs="Arial"/>
          <w:sz w:val="22"/>
          <w:szCs w:val="22"/>
        </w:rPr>
        <w:t>Improve Efficiency Through Learning and Co-production</w:t>
      </w:r>
      <w:bookmarkEnd w:id="26"/>
    </w:p>
    <w:p w14:paraId="022D82D2" w14:textId="4536EAA3" w:rsidR="008628DA" w:rsidRPr="008628DA" w:rsidRDefault="008628DA" w:rsidP="008628DA">
      <w:pPr>
        <w:spacing w:line="480" w:lineRule="auto"/>
        <w:jc w:val="both"/>
        <w:rPr>
          <w:rFonts w:ascii="Arial" w:hAnsi="Arial" w:cs="Arial"/>
        </w:rPr>
      </w:pPr>
      <w:r w:rsidRPr="008628DA">
        <w:rPr>
          <w:rFonts w:ascii="Arial" w:hAnsi="Arial" w:cs="Arial"/>
        </w:rPr>
        <w:t xml:space="preserve">It is necessary to improve technical efficiency by training the workforce through educational initiatives, simulations, and digital technology to minimise delays and increase effective use of resources. Allocative efficiency is supposed to focus on investment in preventive programs instead of controlling the preventable damage. According to Institute for Healthcare Improvement (IHI) (2025), the organisations which apply continuous quality improvement approaches such as PDSA cycle and multidisciplinary learning systems </w:t>
      </w:r>
      <w:proofErr w:type="gramStart"/>
      <w:r w:rsidRPr="008628DA">
        <w:rPr>
          <w:rFonts w:ascii="Arial" w:hAnsi="Arial" w:cs="Arial"/>
        </w:rPr>
        <w:t>are able to</w:t>
      </w:r>
      <w:proofErr w:type="gramEnd"/>
      <w:r w:rsidRPr="008628DA">
        <w:rPr>
          <w:rFonts w:ascii="Arial" w:hAnsi="Arial" w:cs="Arial"/>
        </w:rPr>
        <w:t xml:space="preserve"> bring about continuous improvement in safety and quality of care provided. Also, MUSC must improve its stakeholder management by involving the patients and their family members in safety committees and service and policy designing process. This will ensure that health care services are provided according to the needs of patients.</w:t>
      </w:r>
    </w:p>
    <w:p w14:paraId="5E0B77FE" w14:textId="77777777" w:rsidR="00B61742" w:rsidRPr="008628DA" w:rsidRDefault="00B61742" w:rsidP="008628DA">
      <w:pPr>
        <w:pStyle w:val="Heading1"/>
        <w:rPr>
          <w:lang w:val="en-IN"/>
        </w:rPr>
      </w:pPr>
      <w:bookmarkStart w:id="27" w:name="_Toc236264573"/>
      <w:r w:rsidRPr="008628DA">
        <w:lastRenderedPageBreak/>
        <w:t>Conclusion</w:t>
      </w:r>
      <w:bookmarkEnd w:id="27"/>
    </w:p>
    <w:p w14:paraId="13439D96" w14:textId="77777777" w:rsidR="008628DA" w:rsidRPr="008628DA" w:rsidRDefault="008628DA" w:rsidP="008628DA">
      <w:pPr>
        <w:spacing w:line="480" w:lineRule="auto"/>
        <w:jc w:val="both"/>
        <w:rPr>
          <w:rFonts w:ascii="Arial" w:hAnsi="Arial" w:cs="Arial"/>
          <w:lang w:val="en-IN"/>
        </w:rPr>
      </w:pPr>
      <w:r w:rsidRPr="008628DA">
        <w:rPr>
          <w:rFonts w:ascii="Arial" w:hAnsi="Arial" w:cs="Arial"/>
          <w:lang w:val="en-IN"/>
        </w:rPr>
        <w:t xml:space="preserve">The case of Lewis Blackman shows that preventable harm to patients does not usually stem from an isolated error made by one </w:t>
      </w:r>
      <w:proofErr w:type="gramStart"/>
      <w:r w:rsidRPr="008628DA">
        <w:rPr>
          <w:rFonts w:ascii="Arial" w:hAnsi="Arial" w:cs="Arial"/>
          <w:lang w:val="en-IN"/>
        </w:rPr>
        <w:t>clinician, but</w:t>
      </w:r>
      <w:proofErr w:type="gramEnd"/>
      <w:r w:rsidRPr="008628DA">
        <w:rPr>
          <w:rFonts w:ascii="Arial" w:hAnsi="Arial" w:cs="Arial"/>
          <w:lang w:val="en-IN"/>
        </w:rPr>
        <w:t xml:space="preserve"> is rather the result of a series of interrelated organisational and system failures. It was revealed that poor communication, lack of escalation, ineffective consultant supervision, poor monitoring and hierarchical decision-making led to feedback loops that prevented timely intervention. In addition, an overcentralised organisational structure, as well as the lack of transformational and distributed leadership were identified as factors that prevented collaboration, accountability and psychological safety. </w:t>
      </w:r>
      <w:proofErr w:type="gramStart"/>
      <w:r w:rsidRPr="008628DA">
        <w:rPr>
          <w:rFonts w:ascii="Arial" w:hAnsi="Arial" w:cs="Arial"/>
          <w:lang w:val="en-IN"/>
        </w:rPr>
        <w:t>All of</w:t>
      </w:r>
      <w:proofErr w:type="gramEnd"/>
      <w:r w:rsidRPr="008628DA">
        <w:rPr>
          <w:rFonts w:ascii="Arial" w:hAnsi="Arial" w:cs="Arial"/>
          <w:lang w:val="en-IN"/>
        </w:rPr>
        <w:t xml:space="preserve"> these combined resulted in delayed detection of Lewis's deterioration, and consequently in a preventable loss of life.</w:t>
      </w:r>
    </w:p>
    <w:p w14:paraId="54B2D7BF" w14:textId="24014907" w:rsidR="007429E4" w:rsidRPr="008628DA" w:rsidRDefault="008628DA" w:rsidP="008628DA">
      <w:pPr>
        <w:spacing w:line="480" w:lineRule="auto"/>
        <w:jc w:val="both"/>
        <w:rPr>
          <w:rFonts w:ascii="Arial" w:hAnsi="Arial" w:cs="Arial"/>
          <w:lang w:val="en-IN"/>
        </w:rPr>
      </w:pPr>
      <w:r w:rsidRPr="008628DA">
        <w:rPr>
          <w:rFonts w:ascii="Arial" w:hAnsi="Arial" w:cs="Arial"/>
          <w:lang w:val="en-IN"/>
        </w:rPr>
        <w:t>The case in question illustrates that good healthcare improvement is contingent on leadership and governance that operate together, rather than separately. Leadership is necessary for the creation of a culture of openness, multidisciplinary cooperation and continuous learning, while governance helps in creating appropriate policies, performance management and accountability. Systems thinking emphasises the necessity to understand the relationships between the organisational structure, leadership practices and system feedback on patients' outcomes. Contemporary health organisations need to apply evidence-based approaches to leadership and governance, enhance communication and make organisational data useful for continuous quality improvement.</w:t>
      </w:r>
      <w:r w:rsidR="007429E4" w:rsidRPr="008628DA">
        <w:rPr>
          <w:rFonts w:ascii="Arial" w:hAnsi="Arial" w:cs="Arial"/>
          <w:lang w:val="en-IN"/>
        </w:rPr>
        <w:br w:type="page"/>
      </w:r>
    </w:p>
    <w:p w14:paraId="337E2A7B" w14:textId="3187E290" w:rsidR="008628DA" w:rsidRDefault="008628DA" w:rsidP="008628DA">
      <w:pPr>
        <w:pStyle w:val="Heading1"/>
      </w:pPr>
      <w:bookmarkStart w:id="28" w:name="_Toc236264574"/>
      <w:r>
        <w:lastRenderedPageBreak/>
        <w:t>References</w:t>
      </w:r>
      <w:bookmarkEnd w:id="28"/>
      <w:r>
        <w:t xml:space="preserve"> </w:t>
      </w:r>
    </w:p>
    <w:p w14:paraId="04B8FE12" w14:textId="0FECB077" w:rsidR="008628DA" w:rsidRPr="008628DA" w:rsidRDefault="008628DA" w:rsidP="008628DA">
      <w:pPr>
        <w:pStyle w:val="NormalWeb"/>
        <w:spacing w:before="0" w:beforeAutospacing="0" w:after="240" w:afterAutospacing="0" w:line="480" w:lineRule="auto"/>
        <w:jc w:val="both"/>
        <w:rPr>
          <w:rFonts w:ascii="Arial" w:hAnsi="Arial" w:cs="Arial"/>
          <w:sz w:val="22"/>
          <w:szCs w:val="22"/>
        </w:rPr>
      </w:pPr>
      <w:r w:rsidRPr="008628DA">
        <w:rPr>
          <w:rFonts w:ascii="Arial" w:hAnsi="Arial" w:cs="Arial"/>
          <w:sz w:val="22"/>
          <w:szCs w:val="22"/>
        </w:rPr>
        <w:t xml:space="preserve">AHRQ (2024). </w:t>
      </w:r>
      <w:r w:rsidRPr="008628DA">
        <w:rPr>
          <w:rFonts w:ascii="Arial" w:hAnsi="Arial" w:cs="Arial"/>
          <w:i/>
          <w:iCs/>
          <w:sz w:val="22"/>
          <w:szCs w:val="22"/>
        </w:rPr>
        <w:t>agency for healthcare research &amp; quality</w:t>
      </w:r>
      <w:r w:rsidRPr="008628DA">
        <w:rPr>
          <w:rFonts w:ascii="Arial" w:hAnsi="Arial" w:cs="Arial"/>
          <w:sz w:val="22"/>
          <w:szCs w:val="22"/>
        </w:rPr>
        <w:t xml:space="preserve">. [online] </w:t>
      </w:r>
      <w:r w:rsidRPr="008628DA">
        <w:rPr>
          <w:rFonts w:ascii="Arial" w:hAnsi="Arial" w:cs="Arial"/>
          <w:i/>
          <w:iCs/>
          <w:sz w:val="22"/>
          <w:szCs w:val="22"/>
        </w:rPr>
        <w:t>Ahrq.gov</w:t>
      </w:r>
      <w:r w:rsidRPr="008628DA">
        <w:rPr>
          <w:rFonts w:ascii="Arial" w:hAnsi="Arial" w:cs="Arial"/>
          <w:sz w:val="22"/>
          <w:szCs w:val="22"/>
        </w:rPr>
        <w:t xml:space="preserve">. Agency for Healthcare Research and Quality. Available at: </w:t>
      </w:r>
      <w:hyperlink r:id="rId12" w:history="1">
        <w:r w:rsidR="003E2CF0" w:rsidRPr="0088003C">
          <w:rPr>
            <w:rStyle w:val="Hyperlink"/>
            <w:rFonts w:ascii="Arial" w:hAnsi="Arial" w:cs="Arial"/>
            <w:sz w:val="22"/>
            <w:szCs w:val="22"/>
          </w:rPr>
          <w:t>https://www.ahrq.gov/</w:t>
        </w:r>
      </w:hyperlink>
      <w:r w:rsidR="003E2CF0">
        <w:rPr>
          <w:rFonts w:ascii="Arial" w:hAnsi="Arial" w:cs="Arial"/>
          <w:sz w:val="22"/>
          <w:szCs w:val="22"/>
        </w:rPr>
        <w:t xml:space="preserve"> </w:t>
      </w:r>
      <w:r w:rsidRPr="008628DA">
        <w:rPr>
          <w:rFonts w:ascii="Arial" w:hAnsi="Arial" w:cs="Arial"/>
          <w:sz w:val="22"/>
          <w:szCs w:val="22"/>
        </w:rPr>
        <w:t xml:space="preserve"> [Accessed 30 July 2026].</w:t>
      </w:r>
    </w:p>
    <w:p w14:paraId="47F7A80B" w14:textId="77777777" w:rsidR="008628DA" w:rsidRPr="008628DA" w:rsidRDefault="008628DA" w:rsidP="008628DA">
      <w:pPr>
        <w:pStyle w:val="NormalWeb"/>
        <w:spacing w:line="480" w:lineRule="auto"/>
        <w:jc w:val="both"/>
        <w:rPr>
          <w:rFonts w:ascii="Arial" w:hAnsi="Arial" w:cs="Arial"/>
          <w:sz w:val="22"/>
          <w:szCs w:val="22"/>
        </w:rPr>
      </w:pPr>
      <w:r w:rsidRPr="008628DA">
        <w:rPr>
          <w:rFonts w:ascii="Arial" w:hAnsi="Arial" w:cs="Arial"/>
          <w:sz w:val="22"/>
          <w:szCs w:val="22"/>
        </w:rPr>
        <w:t xml:space="preserve">Aikens, R.C., Chen, J.H., Baiocchi, M. and Simard, J.F., 2024. Feedback loop failure modes in medical diagnosis: how biases can emerge and be reinforced. Medical Decision Making, 44(5), pp.481-496. </w:t>
      </w:r>
      <w:hyperlink r:id="rId13" w:history="1">
        <w:r w:rsidRPr="008628DA">
          <w:rPr>
            <w:rStyle w:val="Hyperlink"/>
            <w:rFonts w:ascii="Arial" w:hAnsi="Arial" w:cs="Arial"/>
            <w:sz w:val="22"/>
            <w:szCs w:val="22"/>
          </w:rPr>
          <w:t>https://pmc.ncbi.nlm.nih.gov/articles/PMC11281873/pdf/nihms-1984145.pdf</w:t>
        </w:r>
      </w:hyperlink>
    </w:p>
    <w:p w14:paraId="02F68DFC" w14:textId="77777777" w:rsidR="008628DA" w:rsidRPr="008628DA" w:rsidRDefault="008628DA" w:rsidP="008628DA">
      <w:pPr>
        <w:pStyle w:val="NormalWeb"/>
        <w:spacing w:line="480" w:lineRule="auto"/>
        <w:jc w:val="both"/>
        <w:rPr>
          <w:rFonts w:ascii="Arial" w:hAnsi="Arial" w:cs="Arial"/>
          <w:sz w:val="22"/>
          <w:szCs w:val="22"/>
        </w:rPr>
      </w:pPr>
      <w:proofErr w:type="spellStart"/>
      <w:r w:rsidRPr="008628DA">
        <w:rPr>
          <w:rFonts w:ascii="Arial" w:hAnsi="Arial" w:cs="Arial"/>
          <w:sz w:val="22"/>
          <w:szCs w:val="22"/>
        </w:rPr>
        <w:t>Amaechina</w:t>
      </w:r>
      <w:proofErr w:type="spellEnd"/>
      <w:r w:rsidRPr="008628DA">
        <w:rPr>
          <w:rFonts w:ascii="Arial" w:hAnsi="Arial" w:cs="Arial"/>
          <w:sz w:val="22"/>
          <w:szCs w:val="22"/>
        </w:rPr>
        <w:t xml:space="preserve">, N., 2025. Implementing Emotional Intelligence to Enhance Leadership Abilities in a Skilled Nursing Home (Doctoral dissertation, Walden University). </w:t>
      </w:r>
      <w:hyperlink r:id="rId14" w:history="1">
        <w:r w:rsidRPr="008628DA">
          <w:rPr>
            <w:rStyle w:val="Hyperlink"/>
            <w:rFonts w:ascii="Arial" w:hAnsi="Arial" w:cs="Arial"/>
            <w:sz w:val="22"/>
            <w:szCs w:val="22"/>
          </w:rPr>
          <w:t>https://scholarworks.waldenu.edu/cgi/viewcontent.cgi?article=21064&amp;context=dissertations</w:t>
        </w:r>
      </w:hyperlink>
    </w:p>
    <w:p w14:paraId="47B1A3CF" w14:textId="77777777" w:rsidR="008628DA" w:rsidRPr="008628DA" w:rsidRDefault="008628DA" w:rsidP="008628DA">
      <w:pPr>
        <w:pStyle w:val="NormalWeb"/>
        <w:spacing w:line="480" w:lineRule="auto"/>
        <w:jc w:val="both"/>
        <w:rPr>
          <w:rFonts w:ascii="Arial" w:hAnsi="Arial" w:cs="Arial"/>
          <w:sz w:val="22"/>
          <w:szCs w:val="22"/>
        </w:rPr>
      </w:pPr>
      <w:r w:rsidRPr="008628DA">
        <w:rPr>
          <w:rFonts w:ascii="Arial" w:hAnsi="Arial" w:cs="Arial"/>
          <w:sz w:val="22"/>
          <w:szCs w:val="22"/>
        </w:rPr>
        <w:t xml:space="preserve">Andalib, T.W., Hassan, D.I., Azizan, N.A., </w:t>
      </w:r>
      <w:proofErr w:type="spellStart"/>
      <w:r w:rsidRPr="008628DA">
        <w:rPr>
          <w:rFonts w:ascii="Arial" w:hAnsi="Arial" w:cs="Arial"/>
          <w:sz w:val="22"/>
          <w:szCs w:val="22"/>
        </w:rPr>
        <w:t>Khundker</w:t>
      </w:r>
      <w:proofErr w:type="spellEnd"/>
      <w:r w:rsidRPr="008628DA">
        <w:rPr>
          <w:rFonts w:ascii="Arial" w:hAnsi="Arial" w:cs="Arial"/>
          <w:sz w:val="22"/>
          <w:szCs w:val="22"/>
        </w:rPr>
        <w:t xml:space="preserve">, F.Z., Farabi, N. and Barna, S.I., 2025. Unlocking Transformational Leadership: Fostering Psychological Safety to Enhance Employee Well-being. Journal of Cultural Analysis and Social Change, pp.1823-1844. </w:t>
      </w:r>
      <w:hyperlink r:id="rId15" w:history="1">
        <w:r w:rsidRPr="008628DA">
          <w:rPr>
            <w:rStyle w:val="Hyperlink"/>
            <w:rFonts w:ascii="Arial" w:hAnsi="Arial" w:cs="Arial"/>
            <w:sz w:val="22"/>
            <w:szCs w:val="22"/>
          </w:rPr>
          <w:t>http://jcasc.com/index.php/jcasc/article/download/2683/796</w:t>
        </w:r>
      </w:hyperlink>
    </w:p>
    <w:p w14:paraId="04E61CF0" w14:textId="77777777" w:rsidR="008628DA" w:rsidRPr="008628DA" w:rsidRDefault="008628DA" w:rsidP="008628DA">
      <w:pPr>
        <w:pStyle w:val="NormalWeb"/>
        <w:spacing w:line="480" w:lineRule="auto"/>
        <w:jc w:val="both"/>
        <w:rPr>
          <w:rFonts w:ascii="Arial" w:hAnsi="Arial" w:cs="Arial"/>
          <w:sz w:val="22"/>
          <w:szCs w:val="22"/>
        </w:rPr>
      </w:pPr>
      <w:r w:rsidRPr="008628DA">
        <w:rPr>
          <w:rFonts w:ascii="Arial" w:hAnsi="Arial" w:cs="Arial"/>
          <w:sz w:val="22"/>
          <w:szCs w:val="22"/>
        </w:rPr>
        <w:t xml:space="preserve">Ashraf, S., Ashraf, Z. and Yaqoob, M., 2025. Patients’ Lives Hung in a Pendulum of Negligence and Compromised Accountability. Journal of Health, Wellness and Community Research, </w:t>
      </w:r>
      <w:proofErr w:type="gramStart"/>
      <w:r w:rsidRPr="008628DA">
        <w:rPr>
          <w:rFonts w:ascii="Arial" w:hAnsi="Arial" w:cs="Arial"/>
          <w:sz w:val="22"/>
          <w:szCs w:val="22"/>
        </w:rPr>
        <w:t>pp.e</w:t>
      </w:r>
      <w:proofErr w:type="gramEnd"/>
      <w:r w:rsidRPr="008628DA">
        <w:rPr>
          <w:rFonts w:ascii="Arial" w:hAnsi="Arial" w:cs="Arial"/>
          <w:sz w:val="22"/>
          <w:szCs w:val="22"/>
        </w:rPr>
        <w:t xml:space="preserve">230-e230. </w:t>
      </w:r>
      <w:hyperlink r:id="rId16" w:history="1">
        <w:r w:rsidRPr="008628DA">
          <w:rPr>
            <w:rStyle w:val="Hyperlink"/>
            <w:rFonts w:ascii="Arial" w:hAnsi="Arial" w:cs="Arial"/>
            <w:sz w:val="22"/>
            <w:szCs w:val="22"/>
          </w:rPr>
          <w:t>https://jhwcr.com/index.php/jhwcr/article/viewFile/230/300</w:t>
        </w:r>
      </w:hyperlink>
    </w:p>
    <w:p w14:paraId="0AF0DA6A" w14:textId="77777777" w:rsidR="008628DA" w:rsidRPr="008628DA" w:rsidRDefault="008628DA" w:rsidP="008628DA">
      <w:pPr>
        <w:pStyle w:val="NormalWeb"/>
        <w:spacing w:line="480" w:lineRule="auto"/>
        <w:jc w:val="both"/>
        <w:rPr>
          <w:rFonts w:ascii="Arial" w:hAnsi="Arial" w:cs="Arial"/>
          <w:sz w:val="22"/>
          <w:szCs w:val="22"/>
        </w:rPr>
      </w:pPr>
      <w:r w:rsidRPr="008628DA">
        <w:rPr>
          <w:rFonts w:ascii="Arial" w:hAnsi="Arial" w:cs="Arial"/>
          <w:sz w:val="22"/>
          <w:szCs w:val="22"/>
        </w:rPr>
        <w:t xml:space="preserve">Atashi, V., Movahedi </w:t>
      </w:r>
      <w:proofErr w:type="spellStart"/>
      <w:r w:rsidRPr="008628DA">
        <w:rPr>
          <w:rFonts w:ascii="Arial" w:hAnsi="Arial" w:cs="Arial"/>
          <w:sz w:val="22"/>
          <w:szCs w:val="22"/>
        </w:rPr>
        <w:t>Najafabadi</w:t>
      </w:r>
      <w:proofErr w:type="spellEnd"/>
      <w:r w:rsidRPr="008628DA">
        <w:rPr>
          <w:rFonts w:ascii="Arial" w:hAnsi="Arial" w:cs="Arial"/>
          <w:sz w:val="22"/>
          <w:szCs w:val="22"/>
        </w:rPr>
        <w:t xml:space="preserve">, M., Afshari, A. and Ghafari, S., 2024. Barriers to effective clinical supervision from the perspective of nurses: A descriptive qualitative study. Nursing Open, 11(1), p.e2028. </w:t>
      </w:r>
      <w:hyperlink r:id="rId17" w:history="1">
        <w:r w:rsidRPr="008628DA">
          <w:rPr>
            <w:rStyle w:val="Hyperlink"/>
            <w:rFonts w:ascii="Arial" w:hAnsi="Arial" w:cs="Arial"/>
            <w:sz w:val="22"/>
            <w:szCs w:val="22"/>
          </w:rPr>
          <w:t>https://onlinelibrary.wiley.com/doi/pdfdirect/10.1002/nop2.2028?utm_source=consensus</w:t>
        </w:r>
      </w:hyperlink>
    </w:p>
    <w:p w14:paraId="54F7C2F6" w14:textId="77777777" w:rsidR="008628DA" w:rsidRPr="008628DA" w:rsidRDefault="008628DA" w:rsidP="008628DA">
      <w:pPr>
        <w:pStyle w:val="NormalWeb"/>
        <w:spacing w:line="480" w:lineRule="auto"/>
        <w:jc w:val="both"/>
        <w:rPr>
          <w:rFonts w:ascii="Arial" w:hAnsi="Arial" w:cs="Arial"/>
          <w:sz w:val="22"/>
          <w:szCs w:val="22"/>
        </w:rPr>
      </w:pPr>
      <w:r w:rsidRPr="008628DA">
        <w:rPr>
          <w:rFonts w:ascii="Arial" w:hAnsi="Arial" w:cs="Arial"/>
          <w:sz w:val="22"/>
          <w:szCs w:val="22"/>
        </w:rPr>
        <w:t xml:space="preserve">Burke, C. and Conway, Y., 2023. Factors that influence hospital nurses’ escalation of patient care in response to their early warning score: A qualitative evidence synthesis. Journal of </w:t>
      </w:r>
      <w:r w:rsidRPr="008628DA">
        <w:rPr>
          <w:rFonts w:ascii="Arial" w:hAnsi="Arial" w:cs="Arial"/>
          <w:sz w:val="22"/>
          <w:szCs w:val="22"/>
        </w:rPr>
        <w:lastRenderedPageBreak/>
        <w:t xml:space="preserve">clinical nursing, 32(9-10), pp.1885-1934. </w:t>
      </w:r>
      <w:hyperlink r:id="rId18" w:history="1">
        <w:r w:rsidRPr="008628DA">
          <w:rPr>
            <w:rStyle w:val="Hyperlink"/>
            <w:rFonts w:ascii="Arial" w:hAnsi="Arial" w:cs="Arial"/>
            <w:sz w:val="22"/>
            <w:szCs w:val="22"/>
          </w:rPr>
          <w:t>https://onlinelibrary.wiley.com/doi/pdfdirect/10.1111/jocn.16233</w:t>
        </w:r>
      </w:hyperlink>
    </w:p>
    <w:p w14:paraId="3FFF48E2" w14:textId="77777777" w:rsidR="008628DA" w:rsidRPr="008628DA" w:rsidRDefault="008628DA" w:rsidP="008628DA">
      <w:pPr>
        <w:pStyle w:val="NormalWeb"/>
        <w:spacing w:line="480" w:lineRule="auto"/>
        <w:jc w:val="both"/>
        <w:rPr>
          <w:rFonts w:ascii="Arial" w:hAnsi="Arial" w:cs="Arial"/>
          <w:sz w:val="22"/>
          <w:szCs w:val="22"/>
        </w:rPr>
      </w:pPr>
      <w:r w:rsidRPr="008628DA">
        <w:rPr>
          <w:rFonts w:ascii="Arial" w:hAnsi="Arial" w:cs="Arial"/>
          <w:sz w:val="22"/>
          <w:szCs w:val="22"/>
        </w:rPr>
        <w:t xml:space="preserve">Campbell, W.K., Exley, J. and Doyle, P.C., 2023. The big five personality traits (OCEAN) and financial planning: a narrative review and recommendations for advisors. Financial Services Review, 31(4), pp.228-245. </w:t>
      </w:r>
      <w:hyperlink r:id="rId19" w:history="1">
        <w:r w:rsidRPr="008628DA">
          <w:rPr>
            <w:rStyle w:val="Hyperlink"/>
            <w:rFonts w:ascii="Arial" w:hAnsi="Arial" w:cs="Arial"/>
            <w:sz w:val="22"/>
            <w:szCs w:val="22"/>
          </w:rPr>
          <w:t>https://fsrtest.galib.uga.edu/fsr/article/download/3178/3113</w:t>
        </w:r>
      </w:hyperlink>
    </w:p>
    <w:p w14:paraId="3F9BE70F" w14:textId="77777777" w:rsidR="008628DA" w:rsidRPr="008628DA" w:rsidRDefault="008628DA" w:rsidP="008628DA">
      <w:pPr>
        <w:pStyle w:val="NormalWeb"/>
        <w:spacing w:line="480" w:lineRule="auto"/>
        <w:jc w:val="both"/>
        <w:rPr>
          <w:rFonts w:ascii="Arial" w:hAnsi="Arial" w:cs="Arial"/>
          <w:sz w:val="22"/>
          <w:szCs w:val="22"/>
        </w:rPr>
      </w:pPr>
      <w:r w:rsidRPr="008628DA">
        <w:rPr>
          <w:rFonts w:ascii="Arial" w:hAnsi="Arial" w:cs="Arial"/>
          <w:sz w:val="22"/>
          <w:szCs w:val="22"/>
        </w:rPr>
        <w:t xml:space="preserve">Considine, J., Hutchinson, A.M., Mitchell, I., </w:t>
      </w:r>
      <w:proofErr w:type="spellStart"/>
      <w:r w:rsidRPr="008628DA">
        <w:rPr>
          <w:rFonts w:ascii="Arial" w:hAnsi="Arial" w:cs="Arial"/>
          <w:sz w:val="22"/>
          <w:szCs w:val="22"/>
        </w:rPr>
        <w:t>Bohingamu</w:t>
      </w:r>
      <w:proofErr w:type="spellEnd"/>
      <w:r w:rsidRPr="008628DA">
        <w:rPr>
          <w:rFonts w:ascii="Arial" w:hAnsi="Arial" w:cs="Arial"/>
          <w:sz w:val="22"/>
          <w:szCs w:val="22"/>
        </w:rPr>
        <w:t xml:space="preserve"> </w:t>
      </w:r>
      <w:proofErr w:type="spellStart"/>
      <w:r w:rsidRPr="008628DA">
        <w:rPr>
          <w:rFonts w:ascii="Arial" w:hAnsi="Arial" w:cs="Arial"/>
          <w:sz w:val="22"/>
          <w:szCs w:val="22"/>
        </w:rPr>
        <w:t>Mudiyanselage</w:t>
      </w:r>
      <w:proofErr w:type="spellEnd"/>
      <w:r w:rsidRPr="008628DA">
        <w:rPr>
          <w:rFonts w:ascii="Arial" w:hAnsi="Arial" w:cs="Arial"/>
          <w:sz w:val="22"/>
          <w:szCs w:val="22"/>
        </w:rPr>
        <w:t xml:space="preserve">, S., Mohebbi, M., Watts, J.J. and Bucknall, T., 2023. Vital sign assessment and nursing interventions in medical and surgical patients with rapid response system triggers. Journal of Clinical Nursing, 32(19-20), pp.7310-7320. </w:t>
      </w:r>
      <w:hyperlink r:id="rId20" w:history="1">
        <w:r w:rsidRPr="008628DA">
          <w:rPr>
            <w:rStyle w:val="Hyperlink"/>
            <w:rFonts w:ascii="Arial" w:hAnsi="Arial" w:cs="Arial"/>
            <w:sz w:val="22"/>
            <w:szCs w:val="22"/>
          </w:rPr>
          <w:t>https://onlinelibrary.wiley.com/doi/pdf/10.1111/jocn.16810</w:t>
        </w:r>
      </w:hyperlink>
    </w:p>
    <w:p w14:paraId="5AFC05EF" w14:textId="77777777" w:rsidR="008628DA" w:rsidRPr="008628DA" w:rsidRDefault="008628DA" w:rsidP="008628DA">
      <w:pPr>
        <w:pStyle w:val="NormalWeb"/>
        <w:spacing w:line="480" w:lineRule="auto"/>
        <w:jc w:val="both"/>
        <w:rPr>
          <w:rFonts w:ascii="Arial" w:hAnsi="Arial" w:cs="Arial"/>
          <w:sz w:val="22"/>
          <w:szCs w:val="22"/>
        </w:rPr>
      </w:pPr>
      <w:r w:rsidRPr="008628DA">
        <w:rPr>
          <w:rFonts w:ascii="Arial" w:hAnsi="Arial" w:cs="Arial"/>
          <w:sz w:val="22"/>
          <w:szCs w:val="22"/>
        </w:rPr>
        <w:t xml:space="preserve">Desy, K.N., 2024. The influence of transformational leadership on nurses’ performances in Indonesia. American Journal of Physical Education and Health Science, 2(1), pp.11-16. </w:t>
      </w:r>
      <w:hyperlink r:id="rId21" w:history="1">
        <w:r w:rsidRPr="008628DA">
          <w:rPr>
            <w:rStyle w:val="Hyperlink"/>
            <w:rFonts w:ascii="Arial" w:hAnsi="Arial" w:cs="Arial"/>
            <w:sz w:val="22"/>
            <w:szCs w:val="22"/>
          </w:rPr>
          <w:t>https://pdfs.semanticscholar.org/bdb1/00fb4a0dbd0455a1a36aa2ead880bbd5b5ec.pdf</w:t>
        </w:r>
      </w:hyperlink>
    </w:p>
    <w:p w14:paraId="117C99B6" w14:textId="77777777" w:rsidR="008628DA" w:rsidRPr="008628DA" w:rsidRDefault="008628DA" w:rsidP="008628DA">
      <w:pPr>
        <w:pStyle w:val="NormalWeb"/>
        <w:spacing w:line="480" w:lineRule="auto"/>
        <w:jc w:val="both"/>
        <w:rPr>
          <w:rFonts w:ascii="Arial" w:hAnsi="Arial" w:cs="Arial"/>
          <w:sz w:val="22"/>
          <w:szCs w:val="22"/>
        </w:rPr>
      </w:pPr>
      <w:proofErr w:type="spellStart"/>
      <w:r w:rsidRPr="008628DA">
        <w:rPr>
          <w:rFonts w:ascii="Arial" w:hAnsi="Arial" w:cs="Arial"/>
          <w:sz w:val="22"/>
          <w:szCs w:val="22"/>
        </w:rPr>
        <w:t>Endalamaw</w:t>
      </w:r>
      <w:proofErr w:type="spellEnd"/>
      <w:r w:rsidRPr="008628DA">
        <w:rPr>
          <w:rFonts w:ascii="Arial" w:hAnsi="Arial" w:cs="Arial"/>
          <w:sz w:val="22"/>
          <w:szCs w:val="22"/>
        </w:rPr>
        <w:t xml:space="preserve">, A., Khatri, R.B., Erku, D., Zewdie, A., </w:t>
      </w:r>
      <w:proofErr w:type="spellStart"/>
      <w:r w:rsidRPr="008628DA">
        <w:rPr>
          <w:rFonts w:ascii="Arial" w:hAnsi="Arial" w:cs="Arial"/>
          <w:sz w:val="22"/>
          <w:szCs w:val="22"/>
        </w:rPr>
        <w:t>Wolka</w:t>
      </w:r>
      <w:proofErr w:type="spellEnd"/>
      <w:r w:rsidRPr="008628DA">
        <w:rPr>
          <w:rFonts w:ascii="Arial" w:hAnsi="Arial" w:cs="Arial"/>
          <w:sz w:val="22"/>
          <w:szCs w:val="22"/>
        </w:rPr>
        <w:t xml:space="preserve">, E., Nigatu, F. and Assefa, Y., 2024. Barriers and strategies for primary health care workforce development: synthesis of evidence. BMC primary care, 25(1), p.99. </w:t>
      </w:r>
      <w:hyperlink r:id="rId22" w:history="1">
        <w:r w:rsidRPr="008628DA">
          <w:rPr>
            <w:rStyle w:val="Hyperlink"/>
            <w:rFonts w:ascii="Arial" w:hAnsi="Arial" w:cs="Arial"/>
            <w:sz w:val="22"/>
            <w:szCs w:val="22"/>
          </w:rPr>
          <w:t>https://link.springer.com/content/pdf/10.1186/s12875-024-02336-1.pdf</w:t>
        </w:r>
      </w:hyperlink>
    </w:p>
    <w:p w14:paraId="7421A691" w14:textId="77777777" w:rsidR="008628DA" w:rsidRPr="008628DA" w:rsidRDefault="008628DA" w:rsidP="008628DA">
      <w:pPr>
        <w:pStyle w:val="NormalWeb"/>
        <w:spacing w:before="0" w:beforeAutospacing="0" w:after="240" w:afterAutospacing="0" w:line="480" w:lineRule="auto"/>
        <w:jc w:val="both"/>
        <w:rPr>
          <w:rFonts w:ascii="Arial" w:hAnsi="Arial" w:cs="Arial"/>
          <w:sz w:val="22"/>
          <w:szCs w:val="22"/>
        </w:rPr>
      </w:pPr>
      <w:r w:rsidRPr="008628DA">
        <w:rPr>
          <w:rFonts w:ascii="Arial" w:hAnsi="Arial" w:cs="Arial"/>
          <w:sz w:val="22"/>
          <w:szCs w:val="22"/>
        </w:rPr>
        <w:t xml:space="preserve">Frances Fengzhi Lin, Chen, Y., Rattray, M., Murray, L., Jacobs, K., Brailsford, J., Free, P., Garrett, P., </w:t>
      </w:r>
      <w:proofErr w:type="spellStart"/>
      <w:r w:rsidRPr="008628DA">
        <w:rPr>
          <w:rFonts w:ascii="Arial" w:hAnsi="Arial" w:cs="Arial"/>
          <w:sz w:val="22"/>
          <w:szCs w:val="22"/>
        </w:rPr>
        <w:t>Tabah</w:t>
      </w:r>
      <w:proofErr w:type="spellEnd"/>
      <w:r w:rsidRPr="008628DA">
        <w:rPr>
          <w:rFonts w:ascii="Arial" w:hAnsi="Arial" w:cs="Arial"/>
          <w:sz w:val="22"/>
          <w:szCs w:val="22"/>
        </w:rPr>
        <w:t xml:space="preserve">, A. and Ramanan, M. (2024). Interventions to improve patient admission and discharge practices in adult intensive care units: a systematic review. </w:t>
      </w:r>
      <w:r w:rsidRPr="008628DA">
        <w:rPr>
          <w:rFonts w:ascii="Arial" w:hAnsi="Arial" w:cs="Arial"/>
          <w:i/>
          <w:iCs/>
          <w:sz w:val="22"/>
          <w:szCs w:val="22"/>
        </w:rPr>
        <w:t>Intensive and Critical Care Nursing</w:t>
      </w:r>
      <w:r w:rsidRPr="008628DA">
        <w:rPr>
          <w:rFonts w:ascii="Arial" w:hAnsi="Arial" w:cs="Arial"/>
          <w:sz w:val="22"/>
          <w:szCs w:val="22"/>
        </w:rPr>
        <w:t xml:space="preserve">, 85(3), pp.103688–103688. </w:t>
      </w:r>
      <w:proofErr w:type="gramStart"/>
      <w:r w:rsidRPr="008628DA">
        <w:rPr>
          <w:rFonts w:ascii="Arial" w:hAnsi="Arial" w:cs="Arial"/>
          <w:sz w:val="22"/>
          <w:szCs w:val="22"/>
        </w:rPr>
        <w:t>doi:10.1016/j.iccn</w:t>
      </w:r>
      <w:proofErr w:type="gramEnd"/>
      <w:r w:rsidRPr="008628DA">
        <w:rPr>
          <w:rFonts w:ascii="Arial" w:hAnsi="Arial" w:cs="Arial"/>
          <w:sz w:val="22"/>
          <w:szCs w:val="22"/>
        </w:rPr>
        <w:t>.2024.103688.</w:t>
      </w:r>
    </w:p>
    <w:p w14:paraId="4A000582" w14:textId="77777777" w:rsidR="008628DA" w:rsidRPr="008628DA" w:rsidRDefault="008628DA" w:rsidP="008628DA">
      <w:pPr>
        <w:pStyle w:val="NormalWeb"/>
        <w:spacing w:line="480" w:lineRule="auto"/>
        <w:jc w:val="both"/>
        <w:rPr>
          <w:rFonts w:ascii="Arial" w:hAnsi="Arial" w:cs="Arial"/>
          <w:sz w:val="22"/>
          <w:szCs w:val="22"/>
        </w:rPr>
      </w:pPr>
      <w:r w:rsidRPr="008628DA">
        <w:rPr>
          <w:rFonts w:ascii="Arial" w:hAnsi="Arial" w:cs="Arial"/>
          <w:sz w:val="22"/>
          <w:szCs w:val="22"/>
        </w:rPr>
        <w:t xml:space="preserve">Gorick, H., McGee, M. and Smith, T.O., 2026. Assessments under pressure: Interviews with triage nurses in emergency departments: An exploratory descriptive qualitative study. Journal of Advanced Nursing, 82(6), pp.6515-6528. </w:t>
      </w:r>
      <w:hyperlink r:id="rId23" w:history="1">
        <w:r w:rsidRPr="008628DA">
          <w:rPr>
            <w:rStyle w:val="Hyperlink"/>
            <w:rFonts w:ascii="Arial" w:hAnsi="Arial" w:cs="Arial"/>
            <w:sz w:val="22"/>
            <w:szCs w:val="22"/>
          </w:rPr>
          <w:t>https://onlinelibrary.wiley.com/doi/pdf/10.1111/jan.70283</w:t>
        </w:r>
      </w:hyperlink>
    </w:p>
    <w:p w14:paraId="7DE01760" w14:textId="77777777" w:rsidR="008628DA" w:rsidRPr="008628DA" w:rsidRDefault="008628DA" w:rsidP="008628DA">
      <w:pPr>
        <w:pStyle w:val="NormalWeb"/>
        <w:spacing w:line="480" w:lineRule="auto"/>
        <w:jc w:val="both"/>
        <w:rPr>
          <w:rFonts w:ascii="Arial" w:hAnsi="Arial" w:cs="Arial"/>
          <w:sz w:val="22"/>
          <w:szCs w:val="22"/>
        </w:rPr>
      </w:pPr>
      <w:proofErr w:type="spellStart"/>
      <w:r w:rsidRPr="008628DA">
        <w:rPr>
          <w:rFonts w:ascii="Arial" w:hAnsi="Arial" w:cs="Arial"/>
          <w:sz w:val="22"/>
          <w:szCs w:val="22"/>
        </w:rPr>
        <w:lastRenderedPageBreak/>
        <w:t>Holtsmark</w:t>
      </w:r>
      <w:proofErr w:type="spellEnd"/>
      <w:r w:rsidRPr="008628DA">
        <w:rPr>
          <w:rFonts w:ascii="Arial" w:hAnsi="Arial" w:cs="Arial"/>
          <w:sz w:val="22"/>
          <w:szCs w:val="22"/>
        </w:rPr>
        <w:t xml:space="preserve">, C., Larsen, M.H., Steindal, S.A. and Solberg, M.T., 2024. Critical care nurses' role in rapid response teams: A qualitative systematic review. Journal of Clinical Nursing, 33(10), pp.3831-3843. </w:t>
      </w:r>
      <w:hyperlink r:id="rId24" w:history="1">
        <w:r w:rsidRPr="008628DA">
          <w:rPr>
            <w:rStyle w:val="Hyperlink"/>
            <w:rFonts w:ascii="Arial" w:hAnsi="Arial" w:cs="Arial"/>
            <w:sz w:val="22"/>
            <w:szCs w:val="22"/>
          </w:rPr>
          <w:t>https://onlinelibrary.wiley.com/doi/pdfdirect/10.1111/jocn.17196</w:t>
        </w:r>
      </w:hyperlink>
    </w:p>
    <w:p w14:paraId="18EDC533" w14:textId="26882389" w:rsidR="008628DA" w:rsidRPr="008628DA" w:rsidRDefault="008628DA" w:rsidP="008628DA">
      <w:pPr>
        <w:pStyle w:val="NormalWeb"/>
        <w:spacing w:before="0" w:beforeAutospacing="0" w:after="240" w:afterAutospacing="0" w:line="480" w:lineRule="auto"/>
        <w:jc w:val="both"/>
        <w:rPr>
          <w:rFonts w:ascii="Arial" w:hAnsi="Arial" w:cs="Arial"/>
          <w:sz w:val="22"/>
          <w:szCs w:val="22"/>
        </w:rPr>
      </w:pPr>
      <w:r w:rsidRPr="008628DA">
        <w:rPr>
          <w:rFonts w:ascii="Arial" w:hAnsi="Arial" w:cs="Arial"/>
          <w:sz w:val="22"/>
          <w:szCs w:val="22"/>
        </w:rPr>
        <w:t xml:space="preserve">Hughes, M. (2024). </w:t>
      </w:r>
      <w:r w:rsidRPr="008628DA">
        <w:rPr>
          <w:rFonts w:ascii="Arial" w:hAnsi="Arial" w:cs="Arial"/>
          <w:i/>
          <w:iCs/>
          <w:sz w:val="22"/>
          <w:szCs w:val="22"/>
        </w:rPr>
        <w:t xml:space="preserve">who: global patient safety report 2024 (30 </w:t>
      </w:r>
      <w:proofErr w:type="gramStart"/>
      <w:r w:rsidRPr="008628DA">
        <w:rPr>
          <w:rFonts w:ascii="Arial" w:hAnsi="Arial" w:cs="Arial"/>
          <w:i/>
          <w:iCs/>
          <w:sz w:val="22"/>
          <w:szCs w:val="22"/>
        </w:rPr>
        <w:t>may</w:t>
      </w:r>
      <w:proofErr w:type="gramEnd"/>
      <w:r w:rsidRPr="008628DA">
        <w:rPr>
          <w:rFonts w:ascii="Arial" w:hAnsi="Arial" w:cs="Arial"/>
          <w:i/>
          <w:iCs/>
          <w:sz w:val="22"/>
          <w:szCs w:val="22"/>
        </w:rPr>
        <w:t xml:space="preserve"> 2024)</w:t>
      </w:r>
      <w:r w:rsidRPr="008628DA">
        <w:rPr>
          <w:rFonts w:ascii="Arial" w:hAnsi="Arial" w:cs="Arial"/>
          <w:sz w:val="22"/>
          <w:szCs w:val="22"/>
        </w:rPr>
        <w:t xml:space="preserve">. [online] </w:t>
      </w:r>
      <w:r w:rsidRPr="008628DA">
        <w:rPr>
          <w:rFonts w:ascii="Arial" w:hAnsi="Arial" w:cs="Arial"/>
          <w:i/>
          <w:iCs/>
          <w:sz w:val="22"/>
          <w:szCs w:val="22"/>
        </w:rPr>
        <w:t>Patient Safety Learning - the hub</w:t>
      </w:r>
      <w:r w:rsidRPr="008628DA">
        <w:rPr>
          <w:rFonts w:ascii="Arial" w:hAnsi="Arial" w:cs="Arial"/>
          <w:sz w:val="22"/>
          <w:szCs w:val="22"/>
        </w:rPr>
        <w:t xml:space="preserve">. Patient Safety Leaning - the hub. Available at: </w:t>
      </w:r>
      <w:hyperlink r:id="rId25" w:history="1">
        <w:r w:rsidR="003E2CF0" w:rsidRPr="0088003C">
          <w:rPr>
            <w:rStyle w:val="Hyperlink"/>
            <w:rFonts w:ascii="Arial" w:hAnsi="Arial" w:cs="Arial"/>
            <w:sz w:val="22"/>
            <w:szCs w:val="22"/>
          </w:rPr>
          <w:t>https://www.pslhub.org/learn/organisations-linked-to-patient-safety-uk-and-beyond/international-patient-safety/who/who-global-patient-safety-report-2024-30-may-2024-r11552/</w:t>
        </w:r>
      </w:hyperlink>
      <w:r w:rsidR="003E2CF0">
        <w:rPr>
          <w:rFonts w:ascii="Arial" w:hAnsi="Arial" w:cs="Arial"/>
          <w:sz w:val="22"/>
          <w:szCs w:val="22"/>
        </w:rPr>
        <w:t xml:space="preserve"> </w:t>
      </w:r>
      <w:r w:rsidRPr="008628DA">
        <w:rPr>
          <w:rFonts w:ascii="Arial" w:hAnsi="Arial" w:cs="Arial"/>
          <w:sz w:val="22"/>
          <w:szCs w:val="22"/>
        </w:rPr>
        <w:t xml:space="preserve"> [Accessed 29 July 2026].</w:t>
      </w:r>
    </w:p>
    <w:p w14:paraId="74B2EACC" w14:textId="77777777" w:rsidR="008628DA" w:rsidRPr="008628DA" w:rsidRDefault="008628DA" w:rsidP="008628DA">
      <w:pPr>
        <w:pStyle w:val="NormalWeb"/>
        <w:spacing w:line="480" w:lineRule="auto"/>
        <w:jc w:val="both"/>
        <w:rPr>
          <w:rFonts w:ascii="Arial" w:hAnsi="Arial" w:cs="Arial"/>
          <w:sz w:val="22"/>
          <w:szCs w:val="22"/>
        </w:rPr>
      </w:pPr>
      <w:r w:rsidRPr="008628DA">
        <w:rPr>
          <w:rFonts w:ascii="Arial" w:hAnsi="Arial" w:cs="Arial"/>
          <w:sz w:val="22"/>
          <w:szCs w:val="22"/>
        </w:rPr>
        <w:t xml:space="preserve">Innes, G., 2025, March. Accountability frameworks: A critical evolution in healthcare. In Healthcare Management Forum (Vol. 38, No. 2, pp. 84-90). Sage CA: Los Angeles, CA: SAGE Publications. </w:t>
      </w:r>
      <w:hyperlink r:id="rId26" w:history="1">
        <w:r w:rsidRPr="008628DA">
          <w:rPr>
            <w:rStyle w:val="Hyperlink"/>
            <w:rFonts w:ascii="Arial" w:hAnsi="Arial" w:cs="Arial"/>
            <w:sz w:val="22"/>
            <w:szCs w:val="22"/>
          </w:rPr>
          <w:t>https://journals.sagepub.com/doi/pdf/10.1177/08404704241290794</w:t>
        </w:r>
      </w:hyperlink>
    </w:p>
    <w:p w14:paraId="0EE699EF" w14:textId="032759A7" w:rsidR="008628DA" w:rsidRPr="008628DA" w:rsidRDefault="008628DA" w:rsidP="008628DA">
      <w:pPr>
        <w:pStyle w:val="NormalWeb"/>
        <w:spacing w:before="0" w:beforeAutospacing="0" w:after="240" w:afterAutospacing="0" w:line="480" w:lineRule="auto"/>
        <w:jc w:val="both"/>
        <w:rPr>
          <w:rFonts w:ascii="Arial" w:hAnsi="Arial" w:cs="Arial"/>
          <w:sz w:val="22"/>
          <w:szCs w:val="22"/>
        </w:rPr>
      </w:pPr>
      <w:r w:rsidRPr="008628DA">
        <w:rPr>
          <w:rFonts w:ascii="Arial" w:hAnsi="Arial" w:cs="Arial"/>
          <w:sz w:val="22"/>
          <w:szCs w:val="22"/>
        </w:rPr>
        <w:t xml:space="preserve">Institute for Healthcare Improvement (IHI) (2025). </w:t>
      </w:r>
      <w:r w:rsidRPr="008628DA">
        <w:rPr>
          <w:rFonts w:ascii="Arial" w:hAnsi="Arial" w:cs="Arial"/>
          <w:i/>
          <w:iCs/>
          <w:sz w:val="22"/>
          <w:szCs w:val="22"/>
        </w:rPr>
        <w:t>Improvement area: patient safety</w:t>
      </w:r>
      <w:r w:rsidRPr="008628DA">
        <w:rPr>
          <w:rFonts w:ascii="Arial" w:hAnsi="Arial" w:cs="Arial"/>
          <w:sz w:val="22"/>
          <w:szCs w:val="22"/>
        </w:rPr>
        <w:t xml:space="preserve">. [online] </w:t>
      </w:r>
      <w:r w:rsidRPr="008628DA">
        <w:rPr>
          <w:rFonts w:ascii="Arial" w:hAnsi="Arial" w:cs="Arial"/>
          <w:i/>
          <w:iCs/>
          <w:sz w:val="22"/>
          <w:szCs w:val="22"/>
        </w:rPr>
        <w:t>Ihi.org</w:t>
      </w:r>
      <w:r w:rsidRPr="008628DA">
        <w:rPr>
          <w:rFonts w:ascii="Arial" w:hAnsi="Arial" w:cs="Arial"/>
          <w:sz w:val="22"/>
          <w:szCs w:val="22"/>
        </w:rPr>
        <w:t xml:space="preserve">. Available at: </w:t>
      </w:r>
      <w:hyperlink r:id="rId27" w:history="1">
        <w:r w:rsidR="003E2CF0" w:rsidRPr="0088003C">
          <w:rPr>
            <w:rStyle w:val="Hyperlink"/>
            <w:rFonts w:ascii="Arial" w:hAnsi="Arial" w:cs="Arial"/>
            <w:sz w:val="22"/>
            <w:szCs w:val="22"/>
          </w:rPr>
          <w:t>https://www.ihi.org/library/topics/patient-safety</w:t>
        </w:r>
      </w:hyperlink>
      <w:r w:rsidR="003E2CF0">
        <w:rPr>
          <w:rFonts w:ascii="Arial" w:hAnsi="Arial" w:cs="Arial"/>
          <w:sz w:val="22"/>
          <w:szCs w:val="22"/>
        </w:rPr>
        <w:t xml:space="preserve"> </w:t>
      </w:r>
      <w:r w:rsidRPr="008628DA">
        <w:rPr>
          <w:rFonts w:ascii="Arial" w:hAnsi="Arial" w:cs="Arial"/>
          <w:sz w:val="22"/>
          <w:szCs w:val="22"/>
        </w:rPr>
        <w:t xml:space="preserve"> [Accessed 29 July 2026].</w:t>
      </w:r>
    </w:p>
    <w:p w14:paraId="3FAC292F" w14:textId="77777777" w:rsidR="008628DA" w:rsidRPr="008628DA" w:rsidRDefault="008628DA" w:rsidP="008628DA">
      <w:pPr>
        <w:pStyle w:val="NormalWeb"/>
        <w:spacing w:line="480" w:lineRule="auto"/>
        <w:jc w:val="both"/>
        <w:rPr>
          <w:rFonts w:ascii="Arial" w:hAnsi="Arial" w:cs="Arial"/>
          <w:sz w:val="22"/>
          <w:szCs w:val="22"/>
        </w:rPr>
      </w:pPr>
      <w:proofErr w:type="spellStart"/>
      <w:r w:rsidRPr="008628DA">
        <w:rPr>
          <w:rFonts w:ascii="Arial" w:hAnsi="Arial" w:cs="Arial"/>
          <w:sz w:val="22"/>
          <w:szCs w:val="22"/>
        </w:rPr>
        <w:t>Kaljeh</w:t>
      </w:r>
      <w:proofErr w:type="spellEnd"/>
      <w:r w:rsidRPr="008628DA">
        <w:rPr>
          <w:rFonts w:ascii="Arial" w:hAnsi="Arial" w:cs="Arial"/>
          <w:sz w:val="22"/>
          <w:szCs w:val="22"/>
        </w:rPr>
        <w:t xml:space="preserve">, H., Saghafi, F. and Greenwood, M., 2025. Ward nurses’ roles and responsibilities during rapid response team activation for patient deterioration: A scoping review. Australian Critical Care, 38(5), p.101268. </w:t>
      </w:r>
      <w:hyperlink r:id="rId28" w:history="1">
        <w:r w:rsidRPr="008628DA">
          <w:rPr>
            <w:rStyle w:val="Hyperlink"/>
            <w:rFonts w:ascii="Arial" w:hAnsi="Arial" w:cs="Arial"/>
            <w:sz w:val="22"/>
            <w:szCs w:val="22"/>
          </w:rPr>
          <w:t>https://www.sciencedirect.com/science/article/pii/S1036731425000980</w:t>
        </w:r>
      </w:hyperlink>
    </w:p>
    <w:p w14:paraId="4AB4D53A" w14:textId="77777777" w:rsidR="008628DA" w:rsidRPr="008628DA" w:rsidRDefault="008628DA" w:rsidP="008628DA">
      <w:pPr>
        <w:pStyle w:val="NormalWeb"/>
        <w:spacing w:before="0" w:beforeAutospacing="0" w:after="240" w:afterAutospacing="0" w:line="480" w:lineRule="auto"/>
        <w:jc w:val="both"/>
        <w:rPr>
          <w:rFonts w:ascii="Arial" w:hAnsi="Arial" w:cs="Arial"/>
          <w:sz w:val="22"/>
          <w:szCs w:val="22"/>
        </w:rPr>
      </w:pPr>
      <w:r w:rsidRPr="008628DA">
        <w:rPr>
          <w:rFonts w:ascii="Arial" w:hAnsi="Arial" w:cs="Arial"/>
          <w:sz w:val="22"/>
          <w:szCs w:val="22"/>
        </w:rPr>
        <w:t>Leotin, S. (2025). Addressing health communication gaps: Improving patient experiences and outcomes through human-</w:t>
      </w:r>
      <w:proofErr w:type="spellStart"/>
      <w:r w:rsidRPr="008628DA">
        <w:rPr>
          <w:rFonts w:ascii="Arial" w:hAnsi="Arial" w:cs="Arial"/>
          <w:sz w:val="22"/>
          <w:szCs w:val="22"/>
        </w:rPr>
        <w:t>centered</w:t>
      </w:r>
      <w:proofErr w:type="spellEnd"/>
      <w:r w:rsidRPr="008628DA">
        <w:rPr>
          <w:rFonts w:ascii="Arial" w:hAnsi="Arial" w:cs="Arial"/>
          <w:sz w:val="22"/>
          <w:szCs w:val="22"/>
        </w:rPr>
        <w:t xml:space="preserve"> design. </w:t>
      </w:r>
      <w:r w:rsidRPr="008628DA">
        <w:rPr>
          <w:rFonts w:ascii="Arial" w:hAnsi="Arial" w:cs="Arial"/>
          <w:i/>
          <w:iCs/>
          <w:sz w:val="22"/>
          <w:szCs w:val="22"/>
        </w:rPr>
        <w:t>Journal of Patient Experience</w:t>
      </w:r>
      <w:r w:rsidRPr="008628DA">
        <w:rPr>
          <w:rFonts w:ascii="Arial" w:hAnsi="Arial" w:cs="Arial"/>
          <w:sz w:val="22"/>
          <w:szCs w:val="22"/>
        </w:rPr>
        <w:t>, 12(12). doi:10.1177/23743735251334015.</w:t>
      </w:r>
    </w:p>
    <w:p w14:paraId="1664F428" w14:textId="38E254D8" w:rsidR="008628DA" w:rsidRPr="008628DA" w:rsidRDefault="008628DA" w:rsidP="008628DA">
      <w:pPr>
        <w:pStyle w:val="NormalWeb"/>
        <w:spacing w:line="480" w:lineRule="auto"/>
        <w:jc w:val="both"/>
        <w:rPr>
          <w:rFonts w:ascii="Arial" w:hAnsi="Arial" w:cs="Arial"/>
          <w:sz w:val="22"/>
          <w:szCs w:val="22"/>
        </w:rPr>
      </w:pPr>
      <w:r w:rsidRPr="008628DA">
        <w:rPr>
          <w:rFonts w:ascii="Arial" w:hAnsi="Arial" w:cs="Arial"/>
          <w:sz w:val="22"/>
          <w:szCs w:val="22"/>
        </w:rPr>
        <w:t xml:space="preserve">Malakellis, M., </w:t>
      </w:r>
      <w:proofErr w:type="spellStart"/>
      <w:r w:rsidRPr="008628DA">
        <w:rPr>
          <w:rFonts w:ascii="Arial" w:hAnsi="Arial" w:cs="Arial"/>
          <w:sz w:val="22"/>
          <w:szCs w:val="22"/>
        </w:rPr>
        <w:t>Shee</w:t>
      </w:r>
      <w:proofErr w:type="spellEnd"/>
      <w:r w:rsidRPr="008628DA">
        <w:rPr>
          <w:rFonts w:ascii="Arial" w:hAnsi="Arial" w:cs="Arial"/>
          <w:sz w:val="22"/>
          <w:szCs w:val="22"/>
        </w:rPr>
        <w:t xml:space="preserve">, A.W., Murray, M., Alston, L., Versace, V.L., Allender, S. and Mc Namara, K., 2023. A qualitative system model to describe the causes and drivers of frequent potentially avoidable presentations to the emergency department. </w:t>
      </w:r>
      <w:proofErr w:type="spellStart"/>
      <w:r w:rsidRPr="008628DA">
        <w:rPr>
          <w:rFonts w:ascii="Arial" w:hAnsi="Arial" w:cs="Arial"/>
          <w:sz w:val="22"/>
          <w:szCs w:val="22"/>
        </w:rPr>
        <w:t>Heliyon</w:t>
      </w:r>
      <w:proofErr w:type="spellEnd"/>
      <w:r w:rsidRPr="008628DA">
        <w:rPr>
          <w:rFonts w:ascii="Arial" w:hAnsi="Arial" w:cs="Arial"/>
          <w:sz w:val="22"/>
          <w:szCs w:val="22"/>
        </w:rPr>
        <w:t xml:space="preserve">, 9(11). </w:t>
      </w:r>
      <w:hyperlink r:id="rId29" w:history="1">
        <w:r w:rsidR="003E2CF0" w:rsidRPr="0088003C">
          <w:rPr>
            <w:rStyle w:val="Hyperlink"/>
            <w:rFonts w:ascii="Arial" w:hAnsi="Arial" w:cs="Arial"/>
            <w:sz w:val="22"/>
            <w:szCs w:val="22"/>
          </w:rPr>
          <w:t>https://www.cell.com/heliyon/pdf/S2405-8440(23)08512-2.pdf</w:t>
        </w:r>
      </w:hyperlink>
      <w:r w:rsidR="003E2CF0">
        <w:rPr>
          <w:rFonts w:ascii="Arial" w:hAnsi="Arial" w:cs="Arial"/>
          <w:sz w:val="22"/>
          <w:szCs w:val="22"/>
        </w:rPr>
        <w:t xml:space="preserve"> </w:t>
      </w:r>
    </w:p>
    <w:p w14:paraId="39F74D17" w14:textId="4A14F908" w:rsidR="008628DA" w:rsidRPr="008628DA" w:rsidRDefault="008628DA" w:rsidP="008628DA">
      <w:pPr>
        <w:pStyle w:val="NormalWeb"/>
        <w:spacing w:before="0" w:beforeAutospacing="0" w:after="240" w:afterAutospacing="0" w:line="480" w:lineRule="auto"/>
        <w:jc w:val="both"/>
        <w:rPr>
          <w:rFonts w:ascii="Arial" w:hAnsi="Arial" w:cs="Arial"/>
          <w:sz w:val="22"/>
          <w:szCs w:val="22"/>
        </w:rPr>
      </w:pPr>
      <w:r w:rsidRPr="008628DA">
        <w:rPr>
          <w:rFonts w:ascii="Arial" w:hAnsi="Arial" w:cs="Arial"/>
          <w:sz w:val="22"/>
          <w:szCs w:val="22"/>
        </w:rPr>
        <w:lastRenderedPageBreak/>
        <w:t xml:space="preserve">Marcelo Hochman and Brian Cuddy (2026b). </w:t>
      </w:r>
      <w:r w:rsidRPr="008628DA">
        <w:rPr>
          <w:rFonts w:ascii="Arial" w:hAnsi="Arial" w:cs="Arial"/>
          <w:i/>
          <w:iCs/>
          <w:sz w:val="22"/>
          <w:szCs w:val="22"/>
        </w:rPr>
        <w:t xml:space="preserve">Commentary: strong institutions such as </w:t>
      </w:r>
      <w:proofErr w:type="spellStart"/>
      <w:r w:rsidRPr="008628DA">
        <w:rPr>
          <w:rFonts w:ascii="Arial" w:hAnsi="Arial" w:cs="Arial"/>
          <w:i/>
          <w:iCs/>
          <w:sz w:val="22"/>
          <w:szCs w:val="22"/>
        </w:rPr>
        <w:t>musc</w:t>
      </w:r>
      <w:proofErr w:type="spellEnd"/>
      <w:r w:rsidRPr="008628DA">
        <w:rPr>
          <w:rFonts w:ascii="Arial" w:hAnsi="Arial" w:cs="Arial"/>
          <w:i/>
          <w:iCs/>
          <w:sz w:val="22"/>
          <w:szCs w:val="22"/>
        </w:rPr>
        <w:t xml:space="preserve"> require strong governance</w:t>
      </w:r>
      <w:r w:rsidRPr="008628DA">
        <w:rPr>
          <w:rFonts w:ascii="Arial" w:hAnsi="Arial" w:cs="Arial"/>
          <w:sz w:val="22"/>
          <w:szCs w:val="22"/>
        </w:rPr>
        <w:t xml:space="preserve">. [online] Post and Courier. Available at: </w:t>
      </w:r>
      <w:hyperlink r:id="rId30" w:history="1">
        <w:r w:rsidR="003E2CF0" w:rsidRPr="0088003C">
          <w:rPr>
            <w:rStyle w:val="Hyperlink"/>
            <w:rFonts w:ascii="Arial" w:hAnsi="Arial" w:cs="Arial"/>
            <w:sz w:val="22"/>
            <w:szCs w:val="22"/>
          </w:rPr>
          <w:t>https://www.postandcourier.com/opinion/commentary/musc-sc-legislature-medical-university-hospital-authority/article_51d6d659-6f63-4b59-ae32-fa36c875c17b.html</w:t>
        </w:r>
      </w:hyperlink>
      <w:r w:rsidR="003E2CF0">
        <w:rPr>
          <w:rFonts w:ascii="Arial" w:hAnsi="Arial" w:cs="Arial"/>
          <w:sz w:val="22"/>
          <w:szCs w:val="22"/>
        </w:rPr>
        <w:t xml:space="preserve"> </w:t>
      </w:r>
      <w:r w:rsidRPr="008628DA">
        <w:rPr>
          <w:rFonts w:ascii="Arial" w:hAnsi="Arial" w:cs="Arial"/>
          <w:sz w:val="22"/>
          <w:szCs w:val="22"/>
        </w:rPr>
        <w:t xml:space="preserve"> [Accessed 29 July 2026b].</w:t>
      </w:r>
    </w:p>
    <w:p w14:paraId="5F554BC9" w14:textId="4E6DB85B" w:rsidR="008628DA" w:rsidRPr="008628DA" w:rsidRDefault="008628DA" w:rsidP="008628DA">
      <w:pPr>
        <w:pStyle w:val="NormalWeb"/>
        <w:spacing w:before="0" w:beforeAutospacing="0" w:after="240" w:afterAutospacing="0" w:line="480" w:lineRule="auto"/>
        <w:jc w:val="both"/>
        <w:rPr>
          <w:rFonts w:ascii="Arial" w:hAnsi="Arial" w:cs="Arial"/>
          <w:sz w:val="22"/>
          <w:szCs w:val="22"/>
        </w:rPr>
      </w:pPr>
      <w:r w:rsidRPr="008628DA">
        <w:rPr>
          <w:rFonts w:ascii="Arial" w:hAnsi="Arial" w:cs="Arial"/>
          <w:sz w:val="22"/>
          <w:szCs w:val="22"/>
        </w:rPr>
        <w:t xml:space="preserve">NHS Digital (2024). </w:t>
      </w:r>
      <w:r w:rsidRPr="008628DA">
        <w:rPr>
          <w:rFonts w:ascii="Arial" w:hAnsi="Arial" w:cs="Arial"/>
          <w:i/>
          <w:iCs/>
          <w:sz w:val="22"/>
          <w:szCs w:val="22"/>
        </w:rPr>
        <w:t>NHS Workforce Statistics - NHS Digital</w:t>
      </w:r>
      <w:r w:rsidRPr="008628DA">
        <w:rPr>
          <w:rFonts w:ascii="Arial" w:hAnsi="Arial" w:cs="Arial"/>
          <w:sz w:val="22"/>
          <w:szCs w:val="22"/>
        </w:rPr>
        <w:t xml:space="preserve">. [online] </w:t>
      </w:r>
      <w:r w:rsidRPr="008628DA">
        <w:rPr>
          <w:rFonts w:ascii="Arial" w:hAnsi="Arial" w:cs="Arial"/>
          <w:i/>
          <w:iCs/>
          <w:sz w:val="22"/>
          <w:szCs w:val="22"/>
        </w:rPr>
        <w:t>NHS Digital</w:t>
      </w:r>
      <w:r w:rsidRPr="008628DA">
        <w:rPr>
          <w:rFonts w:ascii="Arial" w:hAnsi="Arial" w:cs="Arial"/>
          <w:sz w:val="22"/>
          <w:szCs w:val="22"/>
        </w:rPr>
        <w:t xml:space="preserve">. Available at: </w:t>
      </w:r>
      <w:hyperlink r:id="rId31" w:history="1">
        <w:r w:rsidR="003E2CF0" w:rsidRPr="0088003C">
          <w:rPr>
            <w:rStyle w:val="Hyperlink"/>
            <w:rFonts w:ascii="Arial" w:hAnsi="Arial" w:cs="Arial"/>
            <w:sz w:val="22"/>
            <w:szCs w:val="22"/>
          </w:rPr>
          <w:t>https://digital.nhs.uk/data-and-information/publications/statistical/nhs-workforce-statistics</w:t>
        </w:r>
      </w:hyperlink>
      <w:r w:rsidR="003E2CF0">
        <w:rPr>
          <w:rFonts w:ascii="Arial" w:hAnsi="Arial" w:cs="Arial"/>
          <w:sz w:val="22"/>
          <w:szCs w:val="22"/>
        </w:rPr>
        <w:t xml:space="preserve"> </w:t>
      </w:r>
      <w:r w:rsidRPr="008628DA">
        <w:rPr>
          <w:rFonts w:ascii="Arial" w:hAnsi="Arial" w:cs="Arial"/>
          <w:sz w:val="22"/>
          <w:szCs w:val="22"/>
        </w:rPr>
        <w:t xml:space="preserve"> [Accessed 29 July 2026].</w:t>
      </w:r>
    </w:p>
    <w:p w14:paraId="66495574" w14:textId="4FB8FD30" w:rsidR="008628DA" w:rsidRPr="008628DA" w:rsidRDefault="008628DA" w:rsidP="008628DA">
      <w:pPr>
        <w:pStyle w:val="NormalWeb"/>
        <w:spacing w:before="0" w:beforeAutospacing="0" w:after="240" w:afterAutospacing="0" w:line="480" w:lineRule="auto"/>
        <w:jc w:val="both"/>
        <w:rPr>
          <w:rFonts w:ascii="Arial" w:hAnsi="Arial" w:cs="Arial"/>
          <w:sz w:val="22"/>
          <w:szCs w:val="22"/>
        </w:rPr>
      </w:pPr>
      <w:r w:rsidRPr="008628DA">
        <w:rPr>
          <w:rFonts w:ascii="Arial" w:hAnsi="Arial" w:cs="Arial"/>
          <w:sz w:val="22"/>
          <w:szCs w:val="22"/>
        </w:rPr>
        <w:t xml:space="preserve">NHS England.  (2025). </w:t>
      </w:r>
      <w:r w:rsidRPr="008628DA">
        <w:rPr>
          <w:rFonts w:ascii="Arial" w:hAnsi="Arial" w:cs="Arial"/>
          <w:i/>
          <w:iCs/>
          <w:sz w:val="22"/>
          <w:szCs w:val="22"/>
        </w:rPr>
        <w:t>NHS England » Martha’s Rule rolled out to all acute hospitals</w:t>
      </w:r>
      <w:r w:rsidRPr="008628DA">
        <w:rPr>
          <w:rFonts w:ascii="Arial" w:hAnsi="Arial" w:cs="Arial"/>
          <w:sz w:val="22"/>
          <w:szCs w:val="22"/>
        </w:rPr>
        <w:t xml:space="preserve">. [online] </w:t>
      </w:r>
      <w:r w:rsidRPr="008628DA">
        <w:rPr>
          <w:rFonts w:ascii="Arial" w:hAnsi="Arial" w:cs="Arial"/>
          <w:i/>
          <w:iCs/>
          <w:sz w:val="22"/>
          <w:szCs w:val="22"/>
        </w:rPr>
        <w:t>England.nhs.uk</w:t>
      </w:r>
      <w:r w:rsidRPr="008628DA">
        <w:rPr>
          <w:rFonts w:ascii="Arial" w:hAnsi="Arial" w:cs="Arial"/>
          <w:sz w:val="22"/>
          <w:szCs w:val="22"/>
        </w:rPr>
        <w:t xml:space="preserve">. Available at: </w:t>
      </w:r>
      <w:hyperlink r:id="rId32" w:history="1">
        <w:r w:rsidR="003E2CF0" w:rsidRPr="0088003C">
          <w:rPr>
            <w:rStyle w:val="Hyperlink"/>
            <w:rFonts w:ascii="Arial" w:hAnsi="Arial" w:cs="Arial"/>
            <w:sz w:val="22"/>
            <w:szCs w:val="22"/>
          </w:rPr>
          <w:t>https://www.england.nhs.uk/2025/09/marthas-rule-rolled-out-to-all-acute-hospitals/</w:t>
        </w:r>
      </w:hyperlink>
      <w:r w:rsidR="003E2CF0">
        <w:rPr>
          <w:rFonts w:ascii="Arial" w:hAnsi="Arial" w:cs="Arial"/>
          <w:sz w:val="22"/>
          <w:szCs w:val="22"/>
        </w:rPr>
        <w:t xml:space="preserve"> </w:t>
      </w:r>
      <w:r w:rsidRPr="008628DA">
        <w:rPr>
          <w:rFonts w:ascii="Arial" w:hAnsi="Arial" w:cs="Arial"/>
          <w:sz w:val="22"/>
          <w:szCs w:val="22"/>
        </w:rPr>
        <w:t xml:space="preserve"> [Accessed 29 July 2026].</w:t>
      </w:r>
    </w:p>
    <w:p w14:paraId="26603183" w14:textId="0D3222BE" w:rsidR="008628DA" w:rsidRPr="008628DA" w:rsidRDefault="008628DA" w:rsidP="008628DA">
      <w:pPr>
        <w:pStyle w:val="NormalWeb"/>
        <w:spacing w:before="0" w:beforeAutospacing="0" w:after="240" w:afterAutospacing="0" w:line="480" w:lineRule="auto"/>
        <w:jc w:val="both"/>
        <w:rPr>
          <w:rFonts w:ascii="Arial" w:hAnsi="Arial" w:cs="Arial"/>
          <w:sz w:val="22"/>
          <w:szCs w:val="22"/>
        </w:rPr>
      </w:pPr>
      <w:r w:rsidRPr="008628DA">
        <w:rPr>
          <w:rFonts w:ascii="Arial" w:hAnsi="Arial" w:cs="Arial"/>
          <w:sz w:val="22"/>
          <w:szCs w:val="22"/>
        </w:rPr>
        <w:t xml:space="preserve">NHS, (2026). </w:t>
      </w:r>
      <w:r w:rsidRPr="008628DA">
        <w:rPr>
          <w:rFonts w:ascii="Arial" w:hAnsi="Arial" w:cs="Arial"/>
          <w:i/>
          <w:iCs/>
          <w:sz w:val="22"/>
          <w:szCs w:val="22"/>
        </w:rPr>
        <w:t>Statistics » Martha’s Rule Programme March 2026</w:t>
      </w:r>
      <w:r w:rsidRPr="008628DA">
        <w:rPr>
          <w:rFonts w:ascii="Arial" w:hAnsi="Arial" w:cs="Arial"/>
          <w:sz w:val="22"/>
          <w:szCs w:val="22"/>
        </w:rPr>
        <w:t xml:space="preserve">. [online] </w:t>
      </w:r>
      <w:r w:rsidRPr="008628DA">
        <w:rPr>
          <w:rFonts w:ascii="Arial" w:hAnsi="Arial" w:cs="Arial"/>
          <w:i/>
          <w:iCs/>
          <w:sz w:val="22"/>
          <w:szCs w:val="22"/>
        </w:rPr>
        <w:t>England.nhs.uk</w:t>
      </w:r>
      <w:r w:rsidRPr="008628DA">
        <w:rPr>
          <w:rFonts w:ascii="Arial" w:hAnsi="Arial" w:cs="Arial"/>
          <w:sz w:val="22"/>
          <w:szCs w:val="22"/>
        </w:rPr>
        <w:t xml:space="preserve">. Available at: </w:t>
      </w:r>
      <w:hyperlink r:id="rId33" w:history="1">
        <w:r w:rsidR="003E2CF0" w:rsidRPr="0088003C">
          <w:rPr>
            <w:rStyle w:val="Hyperlink"/>
            <w:rFonts w:ascii="Arial" w:hAnsi="Arial" w:cs="Arial"/>
            <w:sz w:val="22"/>
            <w:szCs w:val="22"/>
          </w:rPr>
          <w:t>https://www.england.nhs.uk/statistics/statistical-work-areas/marthas-rule/marthas-rule-2025-26/marthas-rule-programme-march2026/</w:t>
        </w:r>
      </w:hyperlink>
      <w:r w:rsidR="003E2CF0">
        <w:rPr>
          <w:rFonts w:ascii="Arial" w:hAnsi="Arial" w:cs="Arial"/>
          <w:sz w:val="22"/>
          <w:szCs w:val="22"/>
        </w:rPr>
        <w:t xml:space="preserve"> </w:t>
      </w:r>
      <w:r w:rsidRPr="008628DA">
        <w:rPr>
          <w:rFonts w:ascii="Arial" w:hAnsi="Arial" w:cs="Arial"/>
          <w:sz w:val="22"/>
          <w:szCs w:val="22"/>
        </w:rPr>
        <w:t xml:space="preserve"> [Accessed 29 July 2026].</w:t>
      </w:r>
    </w:p>
    <w:p w14:paraId="5358376B" w14:textId="77777777" w:rsidR="008628DA" w:rsidRPr="008628DA" w:rsidRDefault="008628DA" w:rsidP="008628DA">
      <w:pPr>
        <w:pStyle w:val="NormalWeb"/>
        <w:spacing w:line="480" w:lineRule="auto"/>
        <w:jc w:val="both"/>
        <w:rPr>
          <w:rFonts w:ascii="Arial" w:hAnsi="Arial" w:cs="Arial"/>
          <w:sz w:val="22"/>
          <w:szCs w:val="22"/>
        </w:rPr>
      </w:pPr>
      <w:proofErr w:type="spellStart"/>
      <w:r w:rsidRPr="008628DA">
        <w:rPr>
          <w:rFonts w:ascii="Arial" w:hAnsi="Arial" w:cs="Arial"/>
          <w:sz w:val="22"/>
          <w:szCs w:val="22"/>
        </w:rPr>
        <w:t>Nnoruka</w:t>
      </w:r>
      <w:proofErr w:type="spellEnd"/>
      <w:r w:rsidRPr="008628DA">
        <w:rPr>
          <w:rFonts w:ascii="Arial" w:hAnsi="Arial" w:cs="Arial"/>
          <w:sz w:val="22"/>
          <w:szCs w:val="22"/>
        </w:rPr>
        <w:t xml:space="preserve">, U.F., 2025. Implementing Emotional Intelligence to Enhance Leadership Abilities in a Skilled Nursing Home. </w:t>
      </w:r>
      <w:hyperlink r:id="rId34" w:history="1">
        <w:r w:rsidRPr="008628DA">
          <w:rPr>
            <w:rStyle w:val="Hyperlink"/>
            <w:rFonts w:ascii="Arial" w:hAnsi="Arial" w:cs="Arial"/>
            <w:sz w:val="22"/>
            <w:szCs w:val="22"/>
          </w:rPr>
          <w:t>https://scholarworks.waldenu.edu/cgi/viewcontent.cgi?article=20275&amp;context=dissertations</w:t>
        </w:r>
      </w:hyperlink>
    </w:p>
    <w:p w14:paraId="7A52F2FD" w14:textId="14AECF7C" w:rsidR="008628DA" w:rsidRPr="008628DA" w:rsidRDefault="008628DA" w:rsidP="008628DA">
      <w:pPr>
        <w:pStyle w:val="NormalWeb"/>
        <w:spacing w:before="0" w:beforeAutospacing="0" w:after="240" w:afterAutospacing="0" w:line="480" w:lineRule="auto"/>
        <w:jc w:val="both"/>
        <w:rPr>
          <w:rFonts w:ascii="Arial" w:hAnsi="Arial" w:cs="Arial"/>
          <w:sz w:val="22"/>
          <w:szCs w:val="22"/>
        </w:rPr>
      </w:pPr>
      <w:r w:rsidRPr="008628DA">
        <w:rPr>
          <w:rFonts w:ascii="Arial" w:hAnsi="Arial" w:cs="Arial"/>
          <w:sz w:val="22"/>
          <w:szCs w:val="22"/>
        </w:rPr>
        <w:t xml:space="preserve">OECD (2025). </w:t>
      </w:r>
      <w:r w:rsidRPr="008628DA">
        <w:rPr>
          <w:rFonts w:ascii="Arial" w:hAnsi="Arial" w:cs="Arial"/>
          <w:i/>
          <w:iCs/>
          <w:sz w:val="22"/>
          <w:szCs w:val="22"/>
        </w:rPr>
        <w:t xml:space="preserve">OECD Health </w:t>
      </w:r>
      <w:proofErr w:type="gramStart"/>
      <w:r w:rsidRPr="008628DA">
        <w:rPr>
          <w:rFonts w:ascii="Arial" w:hAnsi="Arial" w:cs="Arial"/>
          <w:i/>
          <w:iCs/>
          <w:sz w:val="22"/>
          <w:szCs w:val="22"/>
        </w:rPr>
        <w:t>at a Glance</w:t>
      </w:r>
      <w:proofErr w:type="gramEnd"/>
      <w:r w:rsidRPr="008628DA">
        <w:rPr>
          <w:rFonts w:ascii="Arial" w:hAnsi="Arial" w:cs="Arial"/>
          <w:i/>
          <w:iCs/>
          <w:sz w:val="22"/>
          <w:szCs w:val="22"/>
        </w:rPr>
        <w:t xml:space="preserve"> 2025 - UEHP</w:t>
      </w:r>
      <w:r w:rsidRPr="008628DA">
        <w:rPr>
          <w:rFonts w:ascii="Arial" w:hAnsi="Arial" w:cs="Arial"/>
          <w:sz w:val="22"/>
          <w:szCs w:val="22"/>
        </w:rPr>
        <w:t xml:space="preserve">. [online] UEHP. Available at: </w:t>
      </w:r>
      <w:hyperlink r:id="rId35" w:history="1">
        <w:r w:rsidR="003E2CF0" w:rsidRPr="0088003C">
          <w:rPr>
            <w:rStyle w:val="Hyperlink"/>
            <w:rFonts w:ascii="Arial" w:hAnsi="Arial" w:cs="Arial"/>
            <w:sz w:val="22"/>
            <w:szCs w:val="22"/>
          </w:rPr>
          <w:t>https://www.uehp.eu/corners/just-published-oecd-health-at-a-glance-2025/</w:t>
        </w:r>
      </w:hyperlink>
      <w:r w:rsidR="003E2CF0">
        <w:rPr>
          <w:rFonts w:ascii="Arial" w:hAnsi="Arial" w:cs="Arial"/>
          <w:sz w:val="22"/>
          <w:szCs w:val="22"/>
        </w:rPr>
        <w:t xml:space="preserve"> </w:t>
      </w:r>
      <w:r w:rsidRPr="008628DA">
        <w:rPr>
          <w:rFonts w:ascii="Arial" w:hAnsi="Arial" w:cs="Arial"/>
          <w:sz w:val="22"/>
          <w:szCs w:val="22"/>
        </w:rPr>
        <w:t xml:space="preserve"> [Accessed 29 July 2026].</w:t>
      </w:r>
    </w:p>
    <w:p w14:paraId="5B40BC0F" w14:textId="093D6D6E" w:rsidR="008628DA" w:rsidRPr="008628DA" w:rsidRDefault="008628DA" w:rsidP="008628DA">
      <w:pPr>
        <w:pStyle w:val="NormalWeb"/>
        <w:spacing w:before="0" w:beforeAutospacing="0" w:after="240" w:afterAutospacing="0" w:line="480" w:lineRule="auto"/>
        <w:jc w:val="both"/>
        <w:rPr>
          <w:rFonts w:ascii="Arial" w:hAnsi="Arial" w:cs="Arial"/>
          <w:sz w:val="22"/>
          <w:szCs w:val="22"/>
        </w:rPr>
      </w:pPr>
      <w:r w:rsidRPr="008628DA">
        <w:rPr>
          <w:rFonts w:ascii="Arial" w:hAnsi="Arial" w:cs="Arial"/>
          <w:sz w:val="22"/>
          <w:szCs w:val="22"/>
        </w:rPr>
        <w:t xml:space="preserve">Organisation for Economic Co-operation and Development (2025). </w:t>
      </w:r>
      <w:r w:rsidRPr="008628DA">
        <w:rPr>
          <w:rFonts w:ascii="Arial" w:hAnsi="Arial" w:cs="Arial"/>
          <w:i/>
          <w:iCs/>
          <w:sz w:val="22"/>
          <w:szCs w:val="22"/>
        </w:rPr>
        <w:t xml:space="preserve">Full report: Health </w:t>
      </w:r>
      <w:proofErr w:type="gramStart"/>
      <w:r w:rsidRPr="008628DA">
        <w:rPr>
          <w:rFonts w:ascii="Arial" w:hAnsi="Arial" w:cs="Arial"/>
          <w:i/>
          <w:iCs/>
          <w:sz w:val="22"/>
          <w:szCs w:val="22"/>
        </w:rPr>
        <w:t>at a Glance</w:t>
      </w:r>
      <w:proofErr w:type="gramEnd"/>
      <w:r w:rsidRPr="008628DA">
        <w:rPr>
          <w:rFonts w:ascii="Arial" w:hAnsi="Arial" w:cs="Arial"/>
          <w:i/>
          <w:iCs/>
          <w:sz w:val="22"/>
          <w:szCs w:val="22"/>
        </w:rPr>
        <w:t xml:space="preserve"> 2025</w:t>
      </w:r>
      <w:r w:rsidRPr="008628DA">
        <w:rPr>
          <w:rFonts w:ascii="Arial" w:hAnsi="Arial" w:cs="Arial"/>
          <w:sz w:val="22"/>
          <w:szCs w:val="22"/>
        </w:rPr>
        <w:t xml:space="preserve">. [online] </w:t>
      </w:r>
      <w:r w:rsidRPr="008628DA">
        <w:rPr>
          <w:rFonts w:ascii="Arial" w:hAnsi="Arial" w:cs="Arial"/>
          <w:i/>
          <w:iCs/>
          <w:sz w:val="22"/>
          <w:szCs w:val="22"/>
        </w:rPr>
        <w:t>OECD</w:t>
      </w:r>
      <w:r w:rsidRPr="008628DA">
        <w:rPr>
          <w:rFonts w:ascii="Arial" w:hAnsi="Arial" w:cs="Arial"/>
          <w:sz w:val="22"/>
          <w:szCs w:val="22"/>
        </w:rPr>
        <w:t xml:space="preserve">. Available at: </w:t>
      </w:r>
      <w:hyperlink r:id="rId36" w:history="1">
        <w:r w:rsidR="003E2CF0" w:rsidRPr="0088003C">
          <w:rPr>
            <w:rStyle w:val="Hyperlink"/>
            <w:rFonts w:ascii="Arial" w:hAnsi="Arial" w:cs="Arial"/>
            <w:sz w:val="22"/>
            <w:szCs w:val="22"/>
          </w:rPr>
          <w:t>https://www.oecd.org/en/publications/health-at-a-glance-2025_8f9e3f98-en/full-report.html</w:t>
        </w:r>
      </w:hyperlink>
      <w:r w:rsidR="003E2CF0">
        <w:rPr>
          <w:rFonts w:ascii="Arial" w:hAnsi="Arial" w:cs="Arial"/>
          <w:sz w:val="22"/>
          <w:szCs w:val="22"/>
        </w:rPr>
        <w:t xml:space="preserve"> </w:t>
      </w:r>
      <w:r w:rsidRPr="008628DA">
        <w:rPr>
          <w:rFonts w:ascii="Arial" w:hAnsi="Arial" w:cs="Arial"/>
          <w:sz w:val="22"/>
          <w:szCs w:val="22"/>
        </w:rPr>
        <w:t xml:space="preserve"> [Accessed 29 July 2026].</w:t>
      </w:r>
    </w:p>
    <w:p w14:paraId="5D7B77DE" w14:textId="77777777" w:rsidR="008628DA" w:rsidRPr="008628DA" w:rsidRDefault="008628DA" w:rsidP="008628DA">
      <w:pPr>
        <w:pStyle w:val="NormalWeb"/>
        <w:spacing w:line="480" w:lineRule="auto"/>
        <w:jc w:val="both"/>
        <w:rPr>
          <w:rFonts w:ascii="Arial" w:hAnsi="Arial" w:cs="Arial"/>
          <w:sz w:val="22"/>
          <w:szCs w:val="22"/>
        </w:rPr>
      </w:pPr>
      <w:proofErr w:type="spellStart"/>
      <w:r w:rsidRPr="008628DA">
        <w:rPr>
          <w:rFonts w:ascii="Arial" w:hAnsi="Arial" w:cs="Arial"/>
          <w:sz w:val="22"/>
          <w:szCs w:val="22"/>
        </w:rPr>
        <w:lastRenderedPageBreak/>
        <w:t>Pacut</w:t>
      </w:r>
      <w:proofErr w:type="spellEnd"/>
      <w:r w:rsidRPr="008628DA">
        <w:rPr>
          <w:rFonts w:ascii="Arial" w:hAnsi="Arial" w:cs="Arial"/>
          <w:sz w:val="22"/>
          <w:szCs w:val="22"/>
        </w:rPr>
        <w:t xml:space="preserve">, A., Duplaga, M., Więcek, S., Murzyn, I., Prusik, G., </w:t>
      </w:r>
      <w:proofErr w:type="spellStart"/>
      <w:r w:rsidRPr="008628DA">
        <w:rPr>
          <w:rFonts w:ascii="Arial" w:hAnsi="Arial" w:cs="Arial"/>
          <w:sz w:val="22"/>
          <w:szCs w:val="22"/>
        </w:rPr>
        <w:t>Krzesiek</w:t>
      </w:r>
      <w:proofErr w:type="spellEnd"/>
      <w:r w:rsidRPr="008628DA">
        <w:rPr>
          <w:rFonts w:ascii="Arial" w:hAnsi="Arial" w:cs="Arial"/>
          <w:sz w:val="22"/>
          <w:szCs w:val="22"/>
        </w:rPr>
        <w:t xml:space="preserve">, E., </w:t>
      </w:r>
      <w:proofErr w:type="spellStart"/>
      <w:r w:rsidRPr="008628DA">
        <w:rPr>
          <w:rFonts w:ascii="Arial" w:hAnsi="Arial" w:cs="Arial"/>
          <w:sz w:val="22"/>
          <w:szCs w:val="22"/>
        </w:rPr>
        <w:t>Stalony</w:t>
      </w:r>
      <w:proofErr w:type="spellEnd"/>
      <w:r w:rsidRPr="008628DA">
        <w:rPr>
          <w:rFonts w:ascii="Arial" w:hAnsi="Arial" w:cs="Arial"/>
          <w:sz w:val="22"/>
          <w:szCs w:val="22"/>
        </w:rPr>
        <w:t xml:space="preserve">, N. and Kowalska-Duplaga, K., 2026. The relationship between health literacy and satisfaction with medical care in parents of children with chronic gastrointestinal diseases. Frontiers in Public Health, 14, p.1828560. </w:t>
      </w:r>
      <w:hyperlink r:id="rId37" w:history="1">
        <w:r w:rsidRPr="008628DA">
          <w:rPr>
            <w:rStyle w:val="Hyperlink"/>
            <w:rFonts w:ascii="Arial" w:hAnsi="Arial" w:cs="Arial"/>
            <w:sz w:val="22"/>
            <w:szCs w:val="22"/>
          </w:rPr>
          <w:t>https://www.frontiersin.org/journals/public-health/articles/10.3389/fpubh.2026.1828560/pdf</w:t>
        </w:r>
      </w:hyperlink>
    </w:p>
    <w:p w14:paraId="64B2797B" w14:textId="77777777" w:rsidR="008628DA" w:rsidRPr="008628DA" w:rsidRDefault="008628DA" w:rsidP="008628DA">
      <w:pPr>
        <w:pStyle w:val="NormalWeb"/>
        <w:spacing w:before="0" w:beforeAutospacing="0" w:after="240" w:afterAutospacing="0" w:line="480" w:lineRule="auto"/>
        <w:jc w:val="both"/>
        <w:rPr>
          <w:rFonts w:ascii="Arial" w:hAnsi="Arial" w:cs="Arial"/>
          <w:sz w:val="22"/>
          <w:szCs w:val="22"/>
        </w:rPr>
      </w:pPr>
      <w:r w:rsidRPr="008628DA">
        <w:rPr>
          <w:rFonts w:ascii="Arial" w:hAnsi="Arial" w:cs="Arial"/>
          <w:sz w:val="22"/>
          <w:szCs w:val="22"/>
        </w:rPr>
        <w:t xml:space="preserve">Patient Safety Movement (2024). </w:t>
      </w:r>
      <w:proofErr w:type="spellStart"/>
      <w:r w:rsidRPr="008628DA">
        <w:rPr>
          <w:rFonts w:ascii="Arial" w:hAnsi="Arial" w:cs="Arial"/>
          <w:i/>
          <w:iCs/>
          <w:sz w:val="22"/>
          <w:szCs w:val="22"/>
        </w:rPr>
        <w:t>lewis</w:t>
      </w:r>
      <w:proofErr w:type="spellEnd"/>
      <w:r w:rsidRPr="008628DA">
        <w:rPr>
          <w:rFonts w:ascii="Arial" w:hAnsi="Arial" w:cs="Arial"/>
          <w:i/>
          <w:iCs/>
          <w:sz w:val="22"/>
          <w:szCs w:val="22"/>
        </w:rPr>
        <w:t xml:space="preserve"> </w:t>
      </w:r>
      <w:proofErr w:type="spellStart"/>
      <w:r w:rsidRPr="008628DA">
        <w:rPr>
          <w:rFonts w:ascii="Arial" w:hAnsi="Arial" w:cs="Arial"/>
          <w:i/>
          <w:iCs/>
          <w:sz w:val="22"/>
          <w:szCs w:val="22"/>
        </w:rPr>
        <w:t>blackman’s</w:t>
      </w:r>
      <w:proofErr w:type="spellEnd"/>
      <w:r w:rsidRPr="008628DA">
        <w:rPr>
          <w:rFonts w:ascii="Arial" w:hAnsi="Arial" w:cs="Arial"/>
          <w:i/>
          <w:iCs/>
          <w:sz w:val="22"/>
          <w:szCs w:val="22"/>
        </w:rPr>
        <w:t xml:space="preserve"> story | patient safety movement foundation</w:t>
      </w:r>
      <w:r w:rsidRPr="008628DA">
        <w:rPr>
          <w:rFonts w:ascii="Arial" w:hAnsi="Arial" w:cs="Arial"/>
          <w:sz w:val="22"/>
          <w:szCs w:val="22"/>
        </w:rPr>
        <w:t>. [online] Available at: https://psmf.org/story/lewis-blackman/# [Accessed 29 July 2026].</w:t>
      </w:r>
    </w:p>
    <w:p w14:paraId="2DEB4ADC" w14:textId="194EBA90" w:rsidR="008628DA" w:rsidRPr="008628DA" w:rsidRDefault="008628DA" w:rsidP="008628DA">
      <w:pPr>
        <w:pStyle w:val="NormalWeb"/>
        <w:spacing w:before="0" w:beforeAutospacing="0" w:after="240" w:afterAutospacing="0" w:line="480" w:lineRule="auto"/>
        <w:jc w:val="both"/>
        <w:rPr>
          <w:rFonts w:ascii="Arial" w:hAnsi="Arial" w:cs="Arial"/>
          <w:sz w:val="22"/>
          <w:szCs w:val="22"/>
        </w:rPr>
      </w:pPr>
      <w:r w:rsidRPr="008628DA">
        <w:rPr>
          <w:rFonts w:ascii="Arial" w:hAnsi="Arial" w:cs="Arial"/>
          <w:sz w:val="22"/>
          <w:szCs w:val="22"/>
        </w:rPr>
        <w:t xml:space="preserve">Patient Safety Watch (2024). </w:t>
      </w:r>
      <w:r w:rsidRPr="008628DA">
        <w:rPr>
          <w:rFonts w:ascii="Arial" w:hAnsi="Arial" w:cs="Arial"/>
          <w:i/>
          <w:iCs/>
          <w:sz w:val="22"/>
          <w:szCs w:val="22"/>
        </w:rPr>
        <w:t>Patient Safety in 2024: The Financial and Human Cost of Medical Errors - Irvings Law</w:t>
      </w:r>
      <w:r w:rsidRPr="008628DA">
        <w:rPr>
          <w:rFonts w:ascii="Arial" w:hAnsi="Arial" w:cs="Arial"/>
          <w:sz w:val="22"/>
          <w:szCs w:val="22"/>
        </w:rPr>
        <w:t xml:space="preserve">. [online] </w:t>
      </w:r>
      <w:r w:rsidRPr="008628DA">
        <w:rPr>
          <w:rFonts w:ascii="Arial" w:hAnsi="Arial" w:cs="Arial"/>
          <w:i/>
          <w:iCs/>
          <w:sz w:val="22"/>
          <w:szCs w:val="22"/>
        </w:rPr>
        <w:t>Irvings Law</w:t>
      </w:r>
      <w:r w:rsidRPr="008628DA">
        <w:rPr>
          <w:rFonts w:ascii="Arial" w:hAnsi="Arial" w:cs="Arial"/>
          <w:sz w:val="22"/>
          <w:szCs w:val="22"/>
        </w:rPr>
        <w:t xml:space="preserve">. Available at: </w:t>
      </w:r>
      <w:hyperlink r:id="rId38" w:history="1">
        <w:r w:rsidR="003E2CF0" w:rsidRPr="0088003C">
          <w:rPr>
            <w:rStyle w:val="Hyperlink"/>
            <w:rFonts w:ascii="Arial" w:hAnsi="Arial" w:cs="Arial"/>
            <w:sz w:val="22"/>
            <w:szCs w:val="22"/>
          </w:rPr>
          <w:t>https://www.irvingslaw.com/patient-safety-in-2024-the-financial-and-human-cost-of-medical-errors/</w:t>
        </w:r>
      </w:hyperlink>
      <w:r w:rsidR="003E2CF0">
        <w:rPr>
          <w:rFonts w:ascii="Arial" w:hAnsi="Arial" w:cs="Arial"/>
          <w:sz w:val="22"/>
          <w:szCs w:val="22"/>
        </w:rPr>
        <w:t xml:space="preserve"> </w:t>
      </w:r>
      <w:r w:rsidRPr="008628DA">
        <w:rPr>
          <w:rFonts w:ascii="Arial" w:hAnsi="Arial" w:cs="Arial"/>
          <w:sz w:val="22"/>
          <w:szCs w:val="22"/>
        </w:rPr>
        <w:t xml:space="preserve"> [Accessed 29 July 2026].</w:t>
      </w:r>
    </w:p>
    <w:p w14:paraId="36A3B855" w14:textId="7354B0B6" w:rsidR="008628DA" w:rsidRPr="008628DA" w:rsidRDefault="008628DA" w:rsidP="008628DA">
      <w:pPr>
        <w:pStyle w:val="NormalWeb"/>
        <w:spacing w:before="0" w:beforeAutospacing="0" w:after="240" w:afterAutospacing="0" w:line="480" w:lineRule="auto"/>
        <w:jc w:val="both"/>
        <w:rPr>
          <w:rFonts w:ascii="Arial" w:hAnsi="Arial" w:cs="Arial"/>
          <w:sz w:val="22"/>
          <w:szCs w:val="22"/>
        </w:rPr>
      </w:pPr>
      <w:r w:rsidRPr="008628DA">
        <w:rPr>
          <w:rFonts w:ascii="Arial" w:hAnsi="Arial" w:cs="Arial"/>
          <w:sz w:val="22"/>
          <w:szCs w:val="22"/>
        </w:rPr>
        <w:t xml:space="preserve">QSEN (2023). </w:t>
      </w:r>
      <w:r w:rsidRPr="008628DA">
        <w:rPr>
          <w:rFonts w:ascii="Arial" w:hAnsi="Arial" w:cs="Arial"/>
          <w:i/>
          <w:iCs/>
          <w:sz w:val="22"/>
          <w:szCs w:val="22"/>
        </w:rPr>
        <w:t xml:space="preserve">The </w:t>
      </w:r>
      <w:proofErr w:type="spellStart"/>
      <w:r w:rsidRPr="008628DA">
        <w:rPr>
          <w:rFonts w:ascii="Arial" w:hAnsi="Arial" w:cs="Arial"/>
          <w:i/>
          <w:iCs/>
          <w:sz w:val="22"/>
          <w:szCs w:val="22"/>
        </w:rPr>
        <w:t>lewis</w:t>
      </w:r>
      <w:proofErr w:type="spellEnd"/>
      <w:r w:rsidRPr="008628DA">
        <w:rPr>
          <w:rFonts w:ascii="Arial" w:hAnsi="Arial" w:cs="Arial"/>
          <w:i/>
          <w:iCs/>
          <w:sz w:val="22"/>
          <w:szCs w:val="22"/>
        </w:rPr>
        <w:t xml:space="preserve"> </w:t>
      </w:r>
      <w:proofErr w:type="spellStart"/>
      <w:r w:rsidRPr="008628DA">
        <w:rPr>
          <w:rFonts w:ascii="Arial" w:hAnsi="Arial" w:cs="Arial"/>
          <w:i/>
          <w:iCs/>
          <w:sz w:val="22"/>
          <w:szCs w:val="22"/>
        </w:rPr>
        <w:t>blackman</w:t>
      </w:r>
      <w:proofErr w:type="spellEnd"/>
      <w:r w:rsidRPr="008628DA">
        <w:rPr>
          <w:rFonts w:ascii="Arial" w:hAnsi="Arial" w:cs="Arial"/>
          <w:i/>
          <w:iCs/>
          <w:sz w:val="22"/>
          <w:szCs w:val="22"/>
        </w:rPr>
        <w:t xml:space="preserve"> story</w:t>
      </w:r>
      <w:r w:rsidRPr="008628DA">
        <w:rPr>
          <w:rFonts w:ascii="Arial" w:hAnsi="Arial" w:cs="Arial"/>
          <w:sz w:val="22"/>
          <w:szCs w:val="22"/>
        </w:rPr>
        <w:t xml:space="preserve">. [online] </w:t>
      </w:r>
      <w:r w:rsidRPr="008628DA">
        <w:rPr>
          <w:rFonts w:ascii="Arial" w:hAnsi="Arial" w:cs="Arial"/>
          <w:i/>
          <w:iCs/>
          <w:sz w:val="22"/>
          <w:szCs w:val="22"/>
        </w:rPr>
        <w:t>QSEN</w:t>
      </w:r>
      <w:r w:rsidRPr="008628DA">
        <w:rPr>
          <w:rFonts w:ascii="Arial" w:hAnsi="Arial" w:cs="Arial"/>
          <w:sz w:val="22"/>
          <w:szCs w:val="22"/>
        </w:rPr>
        <w:t xml:space="preserve">. Available at: </w:t>
      </w:r>
      <w:hyperlink r:id="rId39" w:history="1">
        <w:r w:rsidR="003E2CF0" w:rsidRPr="0088003C">
          <w:rPr>
            <w:rStyle w:val="Hyperlink"/>
            <w:rFonts w:ascii="Arial" w:hAnsi="Arial" w:cs="Arial"/>
            <w:sz w:val="22"/>
            <w:szCs w:val="22"/>
          </w:rPr>
          <w:t>https://www.qsen.org/post/the-lewis-blackman-story</w:t>
        </w:r>
      </w:hyperlink>
      <w:r w:rsidR="003E2CF0">
        <w:rPr>
          <w:rFonts w:ascii="Arial" w:hAnsi="Arial" w:cs="Arial"/>
          <w:sz w:val="22"/>
          <w:szCs w:val="22"/>
        </w:rPr>
        <w:t xml:space="preserve"> </w:t>
      </w:r>
      <w:r w:rsidRPr="008628DA">
        <w:rPr>
          <w:rFonts w:ascii="Arial" w:hAnsi="Arial" w:cs="Arial"/>
          <w:sz w:val="22"/>
          <w:szCs w:val="22"/>
        </w:rPr>
        <w:t xml:space="preserve"> [Accessed 29 July 2026].</w:t>
      </w:r>
    </w:p>
    <w:p w14:paraId="41E3699F" w14:textId="0A9A3EAE" w:rsidR="008628DA" w:rsidRPr="008628DA" w:rsidRDefault="008628DA" w:rsidP="008628DA">
      <w:pPr>
        <w:pStyle w:val="NormalWeb"/>
        <w:spacing w:line="480" w:lineRule="auto"/>
        <w:jc w:val="both"/>
        <w:rPr>
          <w:rFonts w:ascii="Arial" w:hAnsi="Arial" w:cs="Arial"/>
          <w:sz w:val="22"/>
          <w:szCs w:val="22"/>
        </w:rPr>
      </w:pPr>
      <w:r w:rsidRPr="008628DA">
        <w:rPr>
          <w:rFonts w:ascii="Arial" w:hAnsi="Arial" w:cs="Arial"/>
          <w:sz w:val="22"/>
          <w:szCs w:val="22"/>
        </w:rPr>
        <w:t xml:space="preserve">Richardson, C., Wicking, K., Biedermann, N. and Langtree, T., 2023. Coaching in nursing: An integrative literature review. Nursing open, 10(10), pp.6635-6649. </w:t>
      </w:r>
      <w:hyperlink r:id="rId40" w:history="1">
        <w:r w:rsidR="003E2CF0" w:rsidRPr="0088003C">
          <w:rPr>
            <w:rStyle w:val="Hyperlink"/>
            <w:rFonts w:ascii="Arial" w:hAnsi="Arial" w:cs="Arial"/>
            <w:sz w:val="22"/>
            <w:szCs w:val="22"/>
          </w:rPr>
          <w:t>https://onlinelibrary.wiley.com/doi/pdf/10.1002/nop2.1925</w:t>
        </w:r>
      </w:hyperlink>
      <w:r w:rsidR="003E2CF0">
        <w:rPr>
          <w:rFonts w:ascii="Arial" w:hAnsi="Arial" w:cs="Arial"/>
          <w:sz w:val="22"/>
          <w:szCs w:val="22"/>
        </w:rPr>
        <w:t xml:space="preserve"> </w:t>
      </w:r>
    </w:p>
    <w:p w14:paraId="4C57E34F" w14:textId="77777777" w:rsidR="008628DA" w:rsidRPr="008628DA" w:rsidRDefault="008628DA" w:rsidP="008628DA">
      <w:pPr>
        <w:pStyle w:val="NormalWeb"/>
        <w:spacing w:line="480" w:lineRule="auto"/>
        <w:jc w:val="both"/>
        <w:rPr>
          <w:rFonts w:ascii="Arial" w:hAnsi="Arial" w:cs="Arial"/>
          <w:sz w:val="22"/>
          <w:szCs w:val="22"/>
        </w:rPr>
      </w:pPr>
      <w:proofErr w:type="spellStart"/>
      <w:r w:rsidRPr="008628DA">
        <w:rPr>
          <w:rFonts w:ascii="Arial" w:hAnsi="Arial" w:cs="Arial"/>
          <w:sz w:val="22"/>
          <w:szCs w:val="22"/>
        </w:rPr>
        <w:t>Rutherfoord</w:t>
      </w:r>
      <w:proofErr w:type="spellEnd"/>
      <w:r w:rsidRPr="008628DA">
        <w:rPr>
          <w:rFonts w:ascii="Arial" w:hAnsi="Arial" w:cs="Arial"/>
          <w:sz w:val="22"/>
          <w:szCs w:val="22"/>
        </w:rPr>
        <w:t xml:space="preserve">, C., Jassal, C. and Galloway, R., 2026. Human Factors and Deterioration: What Success Factors Facilitate Escalation of Care and How Can These Be Applied More </w:t>
      </w:r>
      <w:proofErr w:type="gramStart"/>
      <w:r w:rsidRPr="008628DA">
        <w:rPr>
          <w:rFonts w:ascii="Arial" w:hAnsi="Arial" w:cs="Arial"/>
          <w:sz w:val="22"/>
          <w:szCs w:val="22"/>
        </w:rPr>
        <w:t>Reliably?.</w:t>
      </w:r>
      <w:proofErr w:type="gramEnd"/>
      <w:r w:rsidRPr="008628DA">
        <w:rPr>
          <w:rFonts w:ascii="Arial" w:hAnsi="Arial" w:cs="Arial"/>
          <w:sz w:val="22"/>
          <w:szCs w:val="22"/>
        </w:rPr>
        <w:t xml:space="preserve"> British Journal of Hospital Medicine, 87(5). </w:t>
      </w:r>
      <w:hyperlink r:id="rId41" w:history="1">
        <w:r w:rsidRPr="008628DA">
          <w:rPr>
            <w:rStyle w:val="Hyperlink"/>
            <w:rFonts w:ascii="Arial" w:hAnsi="Arial" w:cs="Arial"/>
            <w:sz w:val="22"/>
            <w:szCs w:val="22"/>
          </w:rPr>
          <w:t>https://www.imrpress.com/journal/BJHM/87/5/10.31083/BJHM53978</w:t>
        </w:r>
      </w:hyperlink>
    </w:p>
    <w:p w14:paraId="62B832C7" w14:textId="77777777" w:rsidR="008628DA" w:rsidRPr="008628DA" w:rsidRDefault="008628DA" w:rsidP="008628DA">
      <w:pPr>
        <w:pStyle w:val="NormalWeb"/>
        <w:spacing w:line="480" w:lineRule="auto"/>
        <w:jc w:val="both"/>
        <w:rPr>
          <w:rFonts w:ascii="Arial" w:hAnsi="Arial" w:cs="Arial"/>
          <w:sz w:val="22"/>
          <w:szCs w:val="22"/>
        </w:rPr>
      </w:pPr>
      <w:r w:rsidRPr="008628DA">
        <w:rPr>
          <w:rFonts w:ascii="Arial" w:hAnsi="Arial" w:cs="Arial"/>
          <w:sz w:val="22"/>
          <w:szCs w:val="22"/>
        </w:rPr>
        <w:t xml:space="preserve">Sutton, E., Ibrahim, M., Plath, W., Booth, L., Sujan, M., McCulloch, P. and Mackintosh, N., 2025. Understanding the enablers and barriers to implementing a patient-led escalation system: a qualitative study. BMJ Quality &amp; Safety, 34(1), pp.18-27. </w:t>
      </w:r>
      <w:hyperlink r:id="rId42" w:history="1">
        <w:r w:rsidRPr="008628DA">
          <w:rPr>
            <w:rStyle w:val="Hyperlink"/>
            <w:rFonts w:ascii="Arial" w:hAnsi="Arial" w:cs="Arial"/>
            <w:sz w:val="22"/>
            <w:szCs w:val="22"/>
          </w:rPr>
          <w:t>https://qualitysafety.bmj.com/content/qhc/34/1/18.full.pdf</w:t>
        </w:r>
      </w:hyperlink>
    </w:p>
    <w:p w14:paraId="4F80D768" w14:textId="1D8AC478" w:rsidR="008628DA" w:rsidRPr="008628DA" w:rsidRDefault="008628DA" w:rsidP="008628DA">
      <w:pPr>
        <w:pStyle w:val="NormalWeb"/>
        <w:spacing w:line="480" w:lineRule="auto"/>
        <w:jc w:val="both"/>
        <w:rPr>
          <w:rFonts w:ascii="Arial" w:hAnsi="Arial" w:cs="Arial"/>
          <w:sz w:val="22"/>
          <w:szCs w:val="22"/>
        </w:rPr>
      </w:pPr>
      <w:proofErr w:type="spellStart"/>
      <w:r w:rsidRPr="008628DA">
        <w:rPr>
          <w:rFonts w:ascii="Arial" w:hAnsi="Arial" w:cs="Arial"/>
          <w:sz w:val="22"/>
          <w:szCs w:val="22"/>
        </w:rPr>
        <w:lastRenderedPageBreak/>
        <w:t>Wawersik</w:t>
      </w:r>
      <w:proofErr w:type="spellEnd"/>
      <w:r w:rsidRPr="008628DA">
        <w:rPr>
          <w:rFonts w:ascii="Arial" w:hAnsi="Arial" w:cs="Arial"/>
          <w:sz w:val="22"/>
          <w:szCs w:val="22"/>
        </w:rPr>
        <w:t xml:space="preserve">, D.M., Boutin Jr, E.R., Gore, T. and Palaganas, J.C., 2023. Individual characteristics that promote or prevent psychological safety and error reporting in healthcare: a systematic review. Journal of </w:t>
      </w:r>
      <w:r w:rsidR="00D718C7">
        <w:rPr>
          <w:rFonts w:ascii="Arial" w:hAnsi="Arial" w:cs="Arial"/>
          <w:sz w:val="22"/>
          <w:szCs w:val="22"/>
        </w:rPr>
        <w:t>Healthcare Leadership</w:t>
      </w:r>
      <w:r w:rsidRPr="008628DA">
        <w:rPr>
          <w:rFonts w:ascii="Arial" w:hAnsi="Arial" w:cs="Arial"/>
          <w:sz w:val="22"/>
          <w:szCs w:val="22"/>
        </w:rPr>
        <w:t xml:space="preserve">, pp.59-70. </w:t>
      </w:r>
      <w:hyperlink r:id="rId43" w:history="1">
        <w:r w:rsidRPr="008628DA">
          <w:rPr>
            <w:rStyle w:val="Hyperlink"/>
            <w:rFonts w:ascii="Arial" w:hAnsi="Arial" w:cs="Arial"/>
            <w:sz w:val="22"/>
            <w:szCs w:val="22"/>
          </w:rPr>
          <w:t>https://www.tandfonline.com/doi/pdf/10.2147/JHL.S369242</w:t>
        </w:r>
      </w:hyperlink>
    </w:p>
    <w:p w14:paraId="1CD485D4" w14:textId="01055AA1" w:rsidR="008628DA" w:rsidRPr="008628DA" w:rsidRDefault="008628DA" w:rsidP="008628DA">
      <w:pPr>
        <w:pStyle w:val="NormalWeb"/>
        <w:spacing w:before="0" w:beforeAutospacing="0" w:after="240" w:afterAutospacing="0" w:line="480" w:lineRule="auto"/>
        <w:jc w:val="both"/>
        <w:rPr>
          <w:rFonts w:ascii="Arial" w:hAnsi="Arial" w:cs="Arial"/>
          <w:sz w:val="22"/>
          <w:szCs w:val="22"/>
        </w:rPr>
      </w:pPr>
      <w:r w:rsidRPr="008628DA">
        <w:rPr>
          <w:rFonts w:ascii="Arial" w:hAnsi="Arial" w:cs="Arial"/>
          <w:sz w:val="22"/>
          <w:szCs w:val="22"/>
        </w:rPr>
        <w:t xml:space="preserve">WHO (2024). </w:t>
      </w:r>
      <w:r w:rsidRPr="008628DA">
        <w:rPr>
          <w:rFonts w:ascii="Arial" w:hAnsi="Arial" w:cs="Arial"/>
          <w:i/>
          <w:iCs/>
          <w:sz w:val="22"/>
          <w:szCs w:val="22"/>
        </w:rPr>
        <w:t>health workforce</w:t>
      </w:r>
      <w:r w:rsidRPr="008628DA">
        <w:rPr>
          <w:rFonts w:ascii="Arial" w:hAnsi="Arial" w:cs="Arial"/>
          <w:sz w:val="22"/>
          <w:szCs w:val="22"/>
        </w:rPr>
        <w:t xml:space="preserve">. [online] </w:t>
      </w:r>
      <w:r w:rsidRPr="008628DA">
        <w:rPr>
          <w:rFonts w:ascii="Arial" w:hAnsi="Arial" w:cs="Arial"/>
          <w:i/>
          <w:iCs/>
          <w:sz w:val="22"/>
          <w:szCs w:val="22"/>
        </w:rPr>
        <w:t>World Health Organisation</w:t>
      </w:r>
      <w:r w:rsidRPr="008628DA">
        <w:rPr>
          <w:rFonts w:ascii="Arial" w:hAnsi="Arial" w:cs="Arial"/>
          <w:sz w:val="22"/>
          <w:szCs w:val="22"/>
        </w:rPr>
        <w:t xml:space="preserve">. Available at: </w:t>
      </w:r>
      <w:hyperlink r:id="rId44" w:anchor="tab=tab_1" w:history="1">
        <w:r w:rsidR="003E2CF0" w:rsidRPr="0088003C">
          <w:rPr>
            <w:rStyle w:val="Hyperlink"/>
            <w:rFonts w:ascii="Arial" w:hAnsi="Arial" w:cs="Arial"/>
            <w:sz w:val="22"/>
            <w:szCs w:val="22"/>
          </w:rPr>
          <w:t>https://www.who.int/health-topics/health-workforce#tab=tab_1</w:t>
        </w:r>
      </w:hyperlink>
      <w:r w:rsidR="003E2CF0">
        <w:rPr>
          <w:rFonts w:ascii="Arial" w:hAnsi="Arial" w:cs="Arial"/>
          <w:sz w:val="22"/>
          <w:szCs w:val="22"/>
        </w:rPr>
        <w:t xml:space="preserve"> </w:t>
      </w:r>
      <w:r w:rsidRPr="008628DA">
        <w:rPr>
          <w:rFonts w:ascii="Arial" w:hAnsi="Arial" w:cs="Arial"/>
          <w:sz w:val="22"/>
          <w:szCs w:val="22"/>
        </w:rPr>
        <w:t xml:space="preserve"> [Accessed 29 July 2026].</w:t>
      </w:r>
    </w:p>
    <w:p w14:paraId="201ECFB6" w14:textId="77777777" w:rsidR="008628DA" w:rsidRPr="008628DA" w:rsidRDefault="008628DA" w:rsidP="008628DA">
      <w:pPr>
        <w:pStyle w:val="NormalWeb"/>
        <w:spacing w:before="0" w:beforeAutospacing="0" w:after="240" w:afterAutospacing="0" w:line="480" w:lineRule="auto"/>
        <w:jc w:val="both"/>
        <w:rPr>
          <w:rFonts w:ascii="Arial" w:hAnsi="Arial" w:cs="Arial"/>
          <w:sz w:val="22"/>
          <w:szCs w:val="22"/>
        </w:rPr>
      </w:pPr>
      <w:r w:rsidRPr="008628DA">
        <w:rPr>
          <w:rFonts w:ascii="Arial" w:hAnsi="Arial" w:cs="Arial"/>
          <w:sz w:val="22"/>
          <w:szCs w:val="22"/>
        </w:rPr>
        <w:t xml:space="preserve">World Health Organization (2019). SEVENTY-SECOND WORLD HEALTH ASSEMBLY A72/26 Provisional agenda item 12.5 Patient safety Global action on patient safety Report by the Director-General. </w:t>
      </w:r>
      <w:r w:rsidRPr="008628DA">
        <w:rPr>
          <w:rFonts w:ascii="Arial" w:hAnsi="Arial" w:cs="Arial"/>
          <w:i/>
          <w:iCs/>
          <w:sz w:val="22"/>
          <w:szCs w:val="22"/>
        </w:rPr>
        <w:t>Global action on patient safety</w:t>
      </w:r>
      <w:r w:rsidRPr="008628DA">
        <w:rPr>
          <w:rFonts w:ascii="Arial" w:hAnsi="Arial" w:cs="Arial"/>
          <w:sz w:val="22"/>
          <w:szCs w:val="22"/>
        </w:rPr>
        <w:t>. [online] doi:10.1136/bmjqs-2012-001748.</w:t>
      </w:r>
    </w:p>
    <w:p w14:paraId="59134DB6" w14:textId="197480BA" w:rsidR="008628DA" w:rsidRPr="008628DA" w:rsidRDefault="008628DA" w:rsidP="008628DA">
      <w:pPr>
        <w:pStyle w:val="NormalWeb"/>
        <w:spacing w:before="0" w:beforeAutospacing="0" w:after="240" w:afterAutospacing="0" w:line="480" w:lineRule="auto"/>
        <w:jc w:val="both"/>
        <w:rPr>
          <w:rFonts w:ascii="Arial" w:hAnsi="Arial" w:cs="Arial"/>
          <w:sz w:val="22"/>
          <w:szCs w:val="22"/>
        </w:rPr>
      </w:pPr>
      <w:r w:rsidRPr="008628DA">
        <w:rPr>
          <w:rFonts w:ascii="Arial" w:hAnsi="Arial" w:cs="Arial"/>
          <w:sz w:val="22"/>
          <w:szCs w:val="22"/>
        </w:rPr>
        <w:t xml:space="preserve">World Health Organization (2023). </w:t>
      </w:r>
      <w:r w:rsidRPr="008628DA">
        <w:rPr>
          <w:rFonts w:ascii="Arial" w:hAnsi="Arial" w:cs="Arial"/>
          <w:i/>
          <w:iCs/>
          <w:sz w:val="22"/>
          <w:szCs w:val="22"/>
        </w:rPr>
        <w:t>Patient safety</w:t>
      </w:r>
      <w:r w:rsidRPr="008628DA">
        <w:rPr>
          <w:rFonts w:ascii="Arial" w:hAnsi="Arial" w:cs="Arial"/>
          <w:sz w:val="22"/>
          <w:szCs w:val="22"/>
        </w:rPr>
        <w:t xml:space="preserve">. [online] </w:t>
      </w:r>
      <w:r w:rsidRPr="008628DA">
        <w:rPr>
          <w:rFonts w:ascii="Arial" w:hAnsi="Arial" w:cs="Arial"/>
          <w:i/>
          <w:iCs/>
          <w:sz w:val="22"/>
          <w:szCs w:val="22"/>
        </w:rPr>
        <w:t xml:space="preserve">World Health </w:t>
      </w:r>
      <w:r w:rsidR="00D718C7">
        <w:rPr>
          <w:rFonts w:ascii="Arial" w:hAnsi="Arial" w:cs="Arial"/>
          <w:i/>
          <w:iCs/>
          <w:sz w:val="22"/>
          <w:szCs w:val="22"/>
        </w:rPr>
        <w:t>Organisation</w:t>
      </w:r>
      <w:r w:rsidRPr="008628DA">
        <w:rPr>
          <w:rFonts w:ascii="Arial" w:hAnsi="Arial" w:cs="Arial"/>
          <w:sz w:val="22"/>
          <w:szCs w:val="22"/>
        </w:rPr>
        <w:t xml:space="preserve">. Available at: </w:t>
      </w:r>
      <w:hyperlink r:id="rId45" w:history="1">
        <w:r w:rsidR="003E2CF0" w:rsidRPr="0088003C">
          <w:rPr>
            <w:rStyle w:val="Hyperlink"/>
            <w:rFonts w:ascii="Arial" w:hAnsi="Arial" w:cs="Arial"/>
            <w:sz w:val="22"/>
            <w:szCs w:val="22"/>
          </w:rPr>
          <w:t>https://www.who.int/news-room/fact-sheets/detail/patient-safety</w:t>
        </w:r>
      </w:hyperlink>
      <w:r w:rsidR="003E2CF0">
        <w:rPr>
          <w:rFonts w:ascii="Arial" w:hAnsi="Arial" w:cs="Arial"/>
          <w:sz w:val="22"/>
          <w:szCs w:val="22"/>
        </w:rPr>
        <w:t xml:space="preserve"> </w:t>
      </w:r>
      <w:r w:rsidRPr="008628DA">
        <w:rPr>
          <w:rFonts w:ascii="Arial" w:hAnsi="Arial" w:cs="Arial"/>
          <w:sz w:val="22"/>
          <w:szCs w:val="22"/>
        </w:rPr>
        <w:t xml:space="preserve"> [Accessed 29 July 2026].</w:t>
      </w:r>
    </w:p>
    <w:p w14:paraId="1BD9BBA1" w14:textId="77777777" w:rsidR="00B61BFD" w:rsidRPr="008628DA" w:rsidRDefault="00B61BFD" w:rsidP="008628DA">
      <w:pPr>
        <w:spacing w:line="480" w:lineRule="auto"/>
        <w:jc w:val="both"/>
        <w:rPr>
          <w:rFonts w:ascii="Arial" w:hAnsi="Arial" w:cs="Arial"/>
          <w:lang w:val="en-IN"/>
        </w:rPr>
      </w:pPr>
    </w:p>
    <w:sectPr w:rsidR="00B61BFD" w:rsidRPr="008628DA" w:rsidSect="00F66A9A">
      <w:footerReference w:type="default" r:id="rId4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575B40" w14:textId="77777777" w:rsidR="001920C5" w:rsidRDefault="001920C5" w:rsidP="00F66A9A">
      <w:pPr>
        <w:spacing w:after="0" w:line="240" w:lineRule="auto"/>
      </w:pPr>
      <w:r>
        <w:separator/>
      </w:r>
    </w:p>
  </w:endnote>
  <w:endnote w:type="continuationSeparator" w:id="0">
    <w:p w14:paraId="65F06AF0" w14:textId="77777777" w:rsidR="001920C5" w:rsidRDefault="001920C5" w:rsidP="00F66A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0630098"/>
      <w:docPartObj>
        <w:docPartGallery w:val="Page Numbers (Bottom of Page)"/>
        <w:docPartUnique/>
      </w:docPartObj>
    </w:sdtPr>
    <w:sdtEndPr>
      <w:rPr>
        <w:noProof/>
      </w:rPr>
    </w:sdtEndPr>
    <w:sdtContent>
      <w:p w14:paraId="234499FF" w14:textId="0BEBC15E" w:rsidR="00F66A9A" w:rsidRDefault="00F66A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D6C196" w14:textId="77777777" w:rsidR="00F66A9A" w:rsidRDefault="00F66A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74F896" w14:textId="77777777" w:rsidR="001920C5" w:rsidRDefault="001920C5" w:rsidP="00F66A9A">
      <w:pPr>
        <w:spacing w:after="0" w:line="240" w:lineRule="auto"/>
      </w:pPr>
      <w:r>
        <w:separator/>
      </w:r>
    </w:p>
  </w:footnote>
  <w:footnote w:type="continuationSeparator" w:id="0">
    <w:p w14:paraId="688BE590" w14:textId="77777777" w:rsidR="001920C5" w:rsidRDefault="001920C5" w:rsidP="00F66A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65B"/>
    <w:rsid w:val="00086399"/>
    <w:rsid w:val="000A08D6"/>
    <w:rsid w:val="0014515B"/>
    <w:rsid w:val="001920C5"/>
    <w:rsid w:val="001B7B50"/>
    <w:rsid w:val="001F5737"/>
    <w:rsid w:val="00227966"/>
    <w:rsid w:val="0023765B"/>
    <w:rsid w:val="00246D3F"/>
    <w:rsid w:val="003441F7"/>
    <w:rsid w:val="003E2CF0"/>
    <w:rsid w:val="00623034"/>
    <w:rsid w:val="006B04E6"/>
    <w:rsid w:val="006E3599"/>
    <w:rsid w:val="007429E4"/>
    <w:rsid w:val="008628DA"/>
    <w:rsid w:val="00892909"/>
    <w:rsid w:val="008A1392"/>
    <w:rsid w:val="00960211"/>
    <w:rsid w:val="00A27D57"/>
    <w:rsid w:val="00A64055"/>
    <w:rsid w:val="00A93DC2"/>
    <w:rsid w:val="00AF4D59"/>
    <w:rsid w:val="00B61742"/>
    <w:rsid w:val="00B61BFD"/>
    <w:rsid w:val="00BB3AB2"/>
    <w:rsid w:val="00D718C7"/>
    <w:rsid w:val="00E32147"/>
    <w:rsid w:val="00E545F9"/>
    <w:rsid w:val="00F11745"/>
    <w:rsid w:val="00F6107A"/>
    <w:rsid w:val="00F66A9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2C2F0"/>
  <w15:chartTrackingRefBased/>
  <w15:docId w15:val="{135630A2-4956-47EA-B264-D11E08966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628DA"/>
    <w:pPr>
      <w:keepNext/>
      <w:keepLines/>
      <w:spacing w:before="240" w:after="0" w:line="480" w:lineRule="auto"/>
      <w:outlineLvl w:val="0"/>
    </w:pPr>
    <w:rPr>
      <w:rFonts w:ascii="Arial" w:eastAsiaTheme="majorEastAsia" w:hAnsi="Arial" w:cstheme="majorBidi"/>
      <w:b/>
      <w:sz w:val="28"/>
      <w:szCs w:val="32"/>
    </w:rPr>
  </w:style>
  <w:style w:type="paragraph" w:styleId="Heading2">
    <w:name w:val="heading 2"/>
    <w:basedOn w:val="Normal"/>
    <w:link w:val="Heading2Char"/>
    <w:uiPriority w:val="9"/>
    <w:qFormat/>
    <w:rsid w:val="008628DA"/>
    <w:pPr>
      <w:spacing w:before="100" w:beforeAutospacing="1" w:after="100" w:afterAutospacing="1" w:line="480" w:lineRule="auto"/>
      <w:outlineLvl w:val="1"/>
    </w:pPr>
    <w:rPr>
      <w:rFonts w:ascii="Arial" w:eastAsia="Times New Roman" w:hAnsi="Arial" w:cs="Times New Roman"/>
      <w:b/>
      <w:bCs/>
      <w:sz w:val="26"/>
      <w:szCs w:val="36"/>
      <w:lang w:val="en-IN" w:eastAsia="en-IN"/>
    </w:rPr>
  </w:style>
  <w:style w:type="paragraph" w:styleId="Heading3">
    <w:name w:val="heading 3"/>
    <w:basedOn w:val="Normal"/>
    <w:link w:val="Heading3Char"/>
    <w:uiPriority w:val="9"/>
    <w:qFormat/>
    <w:rsid w:val="00B61BFD"/>
    <w:pPr>
      <w:spacing w:before="100" w:beforeAutospacing="1" w:after="100" w:afterAutospacing="1" w:line="240" w:lineRule="auto"/>
      <w:outlineLvl w:val="2"/>
    </w:pPr>
    <w:rPr>
      <w:rFonts w:ascii="Times New Roman" w:eastAsia="Times New Roman" w:hAnsi="Times New Roman" w:cs="Times New Roman"/>
      <w:b/>
      <w:bCs/>
      <w:sz w:val="27"/>
      <w:szCs w:val="27"/>
      <w:lang w:val="en-IN" w:eastAsia="en-IN"/>
    </w:rPr>
  </w:style>
  <w:style w:type="paragraph" w:styleId="Heading4">
    <w:name w:val="heading 4"/>
    <w:basedOn w:val="Normal"/>
    <w:next w:val="Normal"/>
    <w:link w:val="Heading4Char"/>
    <w:uiPriority w:val="9"/>
    <w:semiHidden/>
    <w:unhideWhenUsed/>
    <w:qFormat/>
    <w:rsid w:val="000A08D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3765B"/>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customStyle="1" w:styleId="Heading2Char">
    <w:name w:val="Heading 2 Char"/>
    <w:basedOn w:val="DefaultParagraphFont"/>
    <w:link w:val="Heading2"/>
    <w:uiPriority w:val="9"/>
    <w:rsid w:val="008628DA"/>
    <w:rPr>
      <w:rFonts w:ascii="Arial" w:eastAsia="Times New Roman" w:hAnsi="Arial" w:cs="Times New Roman"/>
      <w:b/>
      <w:bCs/>
      <w:sz w:val="26"/>
      <w:szCs w:val="36"/>
      <w:lang w:eastAsia="en-IN"/>
    </w:rPr>
  </w:style>
  <w:style w:type="character" w:customStyle="1" w:styleId="Heading3Char">
    <w:name w:val="Heading 3 Char"/>
    <w:basedOn w:val="DefaultParagraphFont"/>
    <w:link w:val="Heading3"/>
    <w:uiPriority w:val="9"/>
    <w:rsid w:val="00B61BFD"/>
    <w:rPr>
      <w:rFonts w:ascii="Times New Roman" w:eastAsia="Times New Roman" w:hAnsi="Times New Roman" w:cs="Times New Roman"/>
      <w:b/>
      <w:bCs/>
      <w:sz w:val="27"/>
      <w:szCs w:val="27"/>
      <w:lang w:eastAsia="en-IN"/>
    </w:rPr>
  </w:style>
  <w:style w:type="character" w:styleId="Strong">
    <w:name w:val="Strong"/>
    <w:basedOn w:val="DefaultParagraphFont"/>
    <w:uiPriority w:val="22"/>
    <w:qFormat/>
    <w:rsid w:val="00B61BFD"/>
    <w:rPr>
      <w:b/>
      <w:bCs/>
    </w:rPr>
  </w:style>
  <w:style w:type="character" w:customStyle="1" w:styleId="whitespace-normal">
    <w:name w:val="whitespace-normal"/>
    <w:basedOn w:val="DefaultParagraphFont"/>
    <w:rsid w:val="00B61BFD"/>
  </w:style>
  <w:style w:type="character" w:customStyle="1" w:styleId="Heading4Char">
    <w:name w:val="Heading 4 Char"/>
    <w:basedOn w:val="DefaultParagraphFont"/>
    <w:link w:val="Heading4"/>
    <w:uiPriority w:val="9"/>
    <w:semiHidden/>
    <w:rsid w:val="000A08D6"/>
    <w:rPr>
      <w:rFonts w:asciiTheme="majorHAnsi" w:eastAsiaTheme="majorEastAsia" w:hAnsiTheme="majorHAnsi" w:cstheme="majorBidi"/>
      <w:i/>
      <w:iCs/>
      <w:color w:val="2F5496" w:themeColor="accent1" w:themeShade="BF"/>
      <w:lang w:val="en-GB"/>
    </w:rPr>
  </w:style>
  <w:style w:type="character" w:customStyle="1" w:styleId="Heading1Char">
    <w:name w:val="Heading 1 Char"/>
    <w:basedOn w:val="DefaultParagraphFont"/>
    <w:link w:val="Heading1"/>
    <w:uiPriority w:val="9"/>
    <w:rsid w:val="008628DA"/>
    <w:rPr>
      <w:rFonts w:ascii="Arial" w:eastAsiaTheme="majorEastAsia" w:hAnsi="Arial" w:cstheme="majorBidi"/>
      <w:b/>
      <w:sz w:val="28"/>
      <w:szCs w:val="32"/>
      <w:lang w:val="en-GB"/>
    </w:rPr>
  </w:style>
  <w:style w:type="character" w:styleId="Hyperlink">
    <w:name w:val="Hyperlink"/>
    <w:basedOn w:val="DefaultParagraphFont"/>
    <w:uiPriority w:val="99"/>
    <w:unhideWhenUsed/>
    <w:rsid w:val="008A1392"/>
    <w:rPr>
      <w:color w:val="0563C1" w:themeColor="hyperlink"/>
      <w:u w:val="single"/>
    </w:rPr>
  </w:style>
  <w:style w:type="character" w:styleId="UnresolvedMention">
    <w:name w:val="Unresolved Mention"/>
    <w:basedOn w:val="DefaultParagraphFont"/>
    <w:uiPriority w:val="99"/>
    <w:semiHidden/>
    <w:unhideWhenUsed/>
    <w:rsid w:val="008A1392"/>
    <w:rPr>
      <w:color w:val="605E5C"/>
      <w:shd w:val="clear" w:color="auto" w:fill="E1DFDD"/>
    </w:rPr>
  </w:style>
  <w:style w:type="paragraph" w:styleId="TOCHeading">
    <w:name w:val="TOC Heading"/>
    <w:basedOn w:val="Heading1"/>
    <w:next w:val="Normal"/>
    <w:uiPriority w:val="39"/>
    <w:unhideWhenUsed/>
    <w:qFormat/>
    <w:rsid w:val="00F66A9A"/>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66A9A"/>
    <w:pPr>
      <w:spacing w:after="100"/>
    </w:pPr>
  </w:style>
  <w:style w:type="paragraph" w:styleId="TOC2">
    <w:name w:val="toc 2"/>
    <w:basedOn w:val="Normal"/>
    <w:next w:val="Normal"/>
    <w:autoRedefine/>
    <w:uiPriority w:val="39"/>
    <w:unhideWhenUsed/>
    <w:rsid w:val="00F66A9A"/>
    <w:pPr>
      <w:spacing w:after="100"/>
      <w:ind w:left="220"/>
    </w:pPr>
  </w:style>
  <w:style w:type="paragraph" w:styleId="TOC3">
    <w:name w:val="toc 3"/>
    <w:basedOn w:val="Normal"/>
    <w:next w:val="Normal"/>
    <w:autoRedefine/>
    <w:uiPriority w:val="39"/>
    <w:unhideWhenUsed/>
    <w:rsid w:val="00F66A9A"/>
    <w:pPr>
      <w:spacing w:after="100"/>
      <w:ind w:left="440"/>
    </w:pPr>
  </w:style>
  <w:style w:type="paragraph" w:styleId="Header">
    <w:name w:val="header"/>
    <w:basedOn w:val="Normal"/>
    <w:link w:val="HeaderChar"/>
    <w:uiPriority w:val="99"/>
    <w:unhideWhenUsed/>
    <w:rsid w:val="00F66A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6A9A"/>
    <w:rPr>
      <w:lang w:val="en-GB"/>
    </w:rPr>
  </w:style>
  <w:style w:type="paragraph" w:styleId="Footer">
    <w:name w:val="footer"/>
    <w:basedOn w:val="Normal"/>
    <w:link w:val="FooterChar"/>
    <w:uiPriority w:val="99"/>
    <w:unhideWhenUsed/>
    <w:rsid w:val="00F66A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6A9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428407">
      <w:bodyDiv w:val="1"/>
      <w:marLeft w:val="0"/>
      <w:marRight w:val="0"/>
      <w:marTop w:val="0"/>
      <w:marBottom w:val="0"/>
      <w:divBdr>
        <w:top w:val="none" w:sz="0" w:space="0" w:color="auto"/>
        <w:left w:val="none" w:sz="0" w:space="0" w:color="auto"/>
        <w:bottom w:val="none" w:sz="0" w:space="0" w:color="auto"/>
        <w:right w:val="none" w:sz="0" w:space="0" w:color="auto"/>
      </w:divBdr>
      <w:divsChild>
        <w:div w:id="1070928634">
          <w:marLeft w:val="0"/>
          <w:marRight w:val="0"/>
          <w:marTop w:val="0"/>
          <w:marBottom w:val="0"/>
          <w:divBdr>
            <w:top w:val="none" w:sz="0" w:space="0" w:color="auto"/>
            <w:left w:val="none" w:sz="0" w:space="0" w:color="auto"/>
            <w:bottom w:val="none" w:sz="0" w:space="0" w:color="auto"/>
            <w:right w:val="none" w:sz="0" w:space="0" w:color="auto"/>
          </w:divBdr>
          <w:divsChild>
            <w:div w:id="1302003780">
              <w:marLeft w:val="0"/>
              <w:marRight w:val="0"/>
              <w:marTop w:val="0"/>
              <w:marBottom w:val="0"/>
              <w:divBdr>
                <w:top w:val="none" w:sz="0" w:space="0" w:color="auto"/>
                <w:left w:val="none" w:sz="0" w:space="0" w:color="auto"/>
                <w:bottom w:val="none" w:sz="0" w:space="0" w:color="auto"/>
                <w:right w:val="none" w:sz="0" w:space="0" w:color="auto"/>
              </w:divBdr>
              <w:divsChild>
                <w:div w:id="358077">
                  <w:marLeft w:val="0"/>
                  <w:marRight w:val="0"/>
                  <w:marTop w:val="0"/>
                  <w:marBottom w:val="0"/>
                  <w:divBdr>
                    <w:top w:val="none" w:sz="0" w:space="0" w:color="auto"/>
                    <w:left w:val="none" w:sz="0" w:space="0" w:color="auto"/>
                    <w:bottom w:val="none" w:sz="0" w:space="0" w:color="auto"/>
                    <w:right w:val="none" w:sz="0" w:space="0" w:color="auto"/>
                  </w:divBdr>
                  <w:divsChild>
                    <w:div w:id="1462915461">
                      <w:marLeft w:val="0"/>
                      <w:marRight w:val="0"/>
                      <w:marTop w:val="0"/>
                      <w:marBottom w:val="0"/>
                      <w:divBdr>
                        <w:top w:val="none" w:sz="0" w:space="0" w:color="auto"/>
                        <w:left w:val="none" w:sz="0" w:space="0" w:color="auto"/>
                        <w:bottom w:val="none" w:sz="0" w:space="0" w:color="auto"/>
                        <w:right w:val="none" w:sz="0" w:space="0" w:color="auto"/>
                      </w:divBdr>
                      <w:divsChild>
                        <w:div w:id="2121138992">
                          <w:marLeft w:val="0"/>
                          <w:marRight w:val="0"/>
                          <w:marTop w:val="0"/>
                          <w:marBottom w:val="0"/>
                          <w:divBdr>
                            <w:top w:val="none" w:sz="0" w:space="0" w:color="auto"/>
                            <w:left w:val="none" w:sz="0" w:space="0" w:color="auto"/>
                            <w:bottom w:val="none" w:sz="0" w:space="0" w:color="auto"/>
                            <w:right w:val="none" w:sz="0" w:space="0" w:color="auto"/>
                          </w:divBdr>
                          <w:divsChild>
                            <w:div w:id="1450467294">
                              <w:marLeft w:val="0"/>
                              <w:marRight w:val="0"/>
                              <w:marTop w:val="0"/>
                              <w:marBottom w:val="0"/>
                              <w:divBdr>
                                <w:top w:val="none" w:sz="0" w:space="0" w:color="auto"/>
                                <w:left w:val="none" w:sz="0" w:space="0" w:color="auto"/>
                                <w:bottom w:val="none" w:sz="0" w:space="0" w:color="auto"/>
                                <w:right w:val="none" w:sz="0" w:space="0" w:color="auto"/>
                              </w:divBdr>
                              <w:divsChild>
                                <w:div w:id="1301577489">
                                  <w:marLeft w:val="0"/>
                                  <w:marRight w:val="0"/>
                                  <w:marTop w:val="0"/>
                                  <w:marBottom w:val="0"/>
                                  <w:divBdr>
                                    <w:top w:val="none" w:sz="0" w:space="0" w:color="auto"/>
                                    <w:left w:val="none" w:sz="0" w:space="0" w:color="auto"/>
                                    <w:bottom w:val="none" w:sz="0" w:space="0" w:color="auto"/>
                                    <w:right w:val="none" w:sz="0" w:space="0" w:color="auto"/>
                                  </w:divBdr>
                                  <w:divsChild>
                                    <w:div w:id="1949269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4908855">
      <w:bodyDiv w:val="1"/>
      <w:marLeft w:val="0"/>
      <w:marRight w:val="0"/>
      <w:marTop w:val="0"/>
      <w:marBottom w:val="0"/>
      <w:divBdr>
        <w:top w:val="none" w:sz="0" w:space="0" w:color="auto"/>
        <w:left w:val="none" w:sz="0" w:space="0" w:color="auto"/>
        <w:bottom w:val="none" w:sz="0" w:space="0" w:color="auto"/>
        <w:right w:val="none" w:sz="0" w:space="0" w:color="auto"/>
      </w:divBdr>
    </w:div>
    <w:div w:id="116720915">
      <w:bodyDiv w:val="1"/>
      <w:marLeft w:val="0"/>
      <w:marRight w:val="0"/>
      <w:marTop w:val="0"/>
      <w:marBottom w:val="0"/>
      <w:divBdr>
        <w:top w:val="none" w:sz="0" w:space="0" w:color="auto"/>
        <w:left w:val="none" w:sz="0" w:space="0" w:color="auto"/>
        <w:bottom w:val="none" w:sz="0" w:space="0" w:color="auto"/>
        <w:right w:val="none" w:sz="0" w:space="0" w:color="auto"/>
      </w:divBdr>
      <w:divsChild>
        <w:div w:id="1199583552">
          <w:marLeft w:val="0"/>
          <w:marRight w:val="0"/>
          <w:marTop w:val="0"/>
          <w:marBottom w:val="0"/>
          <w:divBdr>
            <w:top w:val="none" w:sz="0" w:space="0" w:color="auto"/>
            <w:left w:val="none" w:sz="0" w:space="0" w:color="auto"/>
            <w:bottom w:val="none" w:sz="0" w:space="0" w:color="auto"/>
            <w:right w:val="none" w:sz="0" w:space="0" w:color="auto"/>
          </w:divBdr>
        </w:div>
      </w:divsChild>
    </w:div>
    <w:div w:id="288322596">
      <w:bodyDiv w:val="1"/>
      <w:marLeft w:val="0"/>
      <w:marRight w:val="0"/>
      <w:marTop w:val="0"/>
      <w:marBottom w:val="0"/>
      <w:divBdr>
        <w:top w:val="none" w:sz="0" w:space="0" w:color="auto"/>
        <w:left w:val="none" w:sz="0" w:space="0" w:color="auto"/>
        <w:bottom w:val="none" w:sz="0" w:space="0" w:color="auto"/>
        <w:right w:val="none" w:sz="0" w:space="0" w:color="auto"/>
      </w:divBdr>
    </w:div>
    <w:div w:id="320044001">
      <w:bodyDiv w:val="1"/>
      <w:marLeft w:val="0"/>
      <w:marRight w:val="0"/>
      <w:marTop w:val="0"/>
      <w:marBottom w:val="0"/>
      <w:divBdr>
        <w:top w:val="none" w:sz="0" w:space="0" w:color="auto"/>
        <w:left w:val="none" w:sz="0" w:space="0" w:color="auto"/>
        <w:bottom w:val="none" w:sz="0" w:space="0" w:color="auto"/>
        <w:right w:val="none" w:sz="0" w:space="0" w:color="auto"/>
      </w:divBdr>
    </w:div>
    <w:div w:id="347489781">
      <w:bodyDiv w:val="1"/>
      <w:marLeft w:val="0"/>
      <w:marRight w:val="0"/>
      <w:marTop w:val="0"/>
      <w:marBottom w:val="0"/>
      <w:divBdr>
        <w:top w:val="none" w:sz="0" w:space="0" w:color="auto"/>
        <w:left w:val="none" w:sz="0" w:space="0" w:color="auto"/>
        <w:bottom w:val="none" w:sz="0" w:space="0" w:color="auto"/>
        <w:right w:val="none" w:sz="0" w:space="0" w:color="auto"/>
      </w:divBdr>
    </w:div>
    <w:div w:id="642274773">
      <w:bodyDiv w:val="1"/>
      <w:marLeft w:val="0"/>
      <w:marRight w:val="0"/>
      <w:marTop w:val="0"/>
      <w:marBottom w:val="0"/>
      <w:divBdr>
        <w:top w:val="none" w:sz="0" w:space="0" w:color="auto"/>
        <w:left w:val="none" w:sz="0" w:space="0" w:color="auto"/>
        <w:bottom w:val="none" w:sz="0" w:space="0" w:color="auto"/>
        <w:right w:val="none" w:sz="0" w:space="0" w:color="auto"/>
      </w:divBdr>
    </w:div>
    <w:div w:id="737632244">
      <w:bodyDiv w:val="1"/>
      <w:marLeft w:val="0"/>
      <w:marRight w:val="0"/>
      <w:marTop w:val="0"/>
      <w:marBottom w:val="0"/>
      <w:divBdr>
        <w:top w:val="none" w:sz="0" w:space="0" w:color="auto"/>
        <w:left w:val="none" w:sz="0" w:space="0" w:color="auto"/>
        <w:bottom w:val="none" w:sz="0" w:space="0" w:color="auto"/>
        <w:right w:val="none" w:sz="0" w:space="0" w:color="auto"/>
      </w:divBdr>
      <w:divsChild>
        <w:div w:id="1323389595">
          <w:marLeft w:val="0"/>
          <w:marRight w:val="0"/>
          <w:marTop w:val="0"/>
          <w:marBottom w:val="0"/>
          <w:divBdr>
            <w:top w:val="none" w:sz="0" w:space="0" w:color="auto"/>
            <w:left w:val="none" w:sz="0" w:space="0" w:color="auto"/>
            <w:bottom w:val="none" w:sz="0" w:space="0" w:color="auto"/>
            <w:right w:val="none" w:sz="0" w:space="0" w:color="auto"/>
          </w:divBdr>
        </w:div>
      </w:divsChild>
    </w:div>
    <w:div w:id="749698260">
      <w:bodyDiv w:val="1"/>
      <w:marLeft w:val="0"/>
      <w:marRight w:val="0"/>
      <w:marTop w:val="0"/>
      <w:marBottom w:val="0"/>
      <w:divBdr>
        <w:top w:val="none" w:sz="0" w:space="0" w:color="auto"/>
        <w:left w:val="none" w:sz="0" w:space="0" w:color="auto"/>
        <w:bottom w:val="none" w:sz="0" w:space="0" w:color="auto"/>
        <w:right w:val="none" w:sz="0" w:space="0" w:color="auto"/>
      </w:divBdr>
      <w:divsChild>
        <w:div w:id="603995952">
          <w:marLeft w:val="0"/>
          <w:marRight w:val="0"/>
          <w:marTop w:val="0"/>
          <w:marBottom w:val="0"/>
          <w:divBdr>
            <w:top w:val="none" w:sz="0" w:space="0" w:color="auto"/>
            <w:left w:val="none" w:sz="0" w:space="0" w:color="auto"/>
            <w:bottom w:val="none" w:sz="0" w:space="0" w:color="auto"/>
            <w:right w:val="none" w:sz="0" w:space="0" w:color="auto"/>
          </w:divBdr>
        </w:div>
      </w:divsChild>
    </w:div>
    <w:div w:id="795954130">
      <w:bodyDiv w:val="1"/>
      <w:marLeft w:val="0"/>
      <w:marRight w:val="0"/>
      <w:marTop w:val="0"/>
      <w:marBottom w:val="0"/>
      <w:divBdr>
        <w:top w:val="none" w:sz="0" w:space="0" w:color="auto"/>
        <w:left w:val="none" w:sz="0" w:space="0" w:color="auto"/>
        <w:bottom w:val="none" w:sz="0" w:space="0" w:color="auto"/>
        <w:right w:val="none" w:sz="0" w:space="0" w:color="auto"/>
      </w:divBdr>
      <w:divsChild>
        <w:div w:id="551817799">
          <w:marLeft w:val="0"/>
          <w:marRight w:val="0"/>
          <w:marTop w:val="0"/>
          <w:marBottom w:val="0"/>
          <w:divBdr>
            <w:top w:val="none" w:sz="0" w:space="0" w:color="auto"/>
            <w:left w:val="none" w:sz="0" w:space="0" w:color="auto"/>
            <w:bottom w:val="none" w:sz="0" w:space="0" w:color="auto"/>
            <w:right w:val="none" w:sz="0" w:space="0" w:color="auto"/>
          </w:divBdr>
        </w:div>
      </w:divsChild>
    </w:div>
    <w:div w:id="831485666">
      <w:bodyDiv w:val="1"/>
      <w:marLeft w:val="0"/>
      <w:marRight w:val="0"/>
      <w:marTop w:val="0"/>
      <w:marBottom w:val="0"/>
      <w:divBdr>
        <w:top w:val="none" w:sz="0" w:space="0" w:color="auto"/>
        <w:left w:val="none" w:sz="0" w:space="0" w:color="auto"/>
        <w:bottom w:val="none" w:sz="0" w:space="0" w:color="auto"/>
        <w:right w:val="none" w:sz="0" w:space="0" w:color="auto"/>
      </w:divBdr>
      <w:divsChild>
        <w:div w:id="751242702">
          <w:marLeft w:val="0"/>
          <w:marRight w:val="0"/>
          <w:marTop w:val="0"/>
          <w:marBottom w:val="0"/>
          <w:divBdr>
            <w:top w:val="none" w:sz="0" w:space="0" w:color="auto"/>
            <w:left w:val="none" w:sz="0" w:space="0" w:color="auto"/>
            <w:bottom w:val="none" w:sz="0" w:space="0" w:color="auto"/>
            <w:right w:val="none" w:sz="0" w:space="0" w:color="auto"/>
          </w:divBdr>
        </w:div>
      </w:divsChild>
    </w:div>
    <w:div w:id="852913868">
      <w:bodyDiv w:val="1"/>
      <w:marLeft w:val="0"/>
      <w:marRight w:val="0"/>
      <w:marTop w:val="0"/>
      <w:marBottom w:val="0"/>
      <w:divBdr>
        <w:top w:val="none" w:sz="0" w:space="0" w:color="auto"/>
        <w:left w:val="none" w:sz="0" w:space="0" w:color="auto"/>
        <w:bottom w:val="none" w:sz="0" w:space="0" w:color="auto"/>
        <w:right w:val="none" w:sz="0" w:space="0" w:color="auto"/>
      </w:divBdr>
      <w:divsChild>
        <w:div w:id="219827393">
          <w:marLeft w:val="0"/>
          <w:marRight w:val="0"/>
          <w:marTop w:val="0"/>
          <w:marBottom w:val="0"/>
          <w:divBdr>
            <w:top w:val="none" w:sz="0" w:space="0" w:color="auto"/>
            <w:left w:val="none" w:sz="0" w:space="0" w:color="auto"/>
            <w:bottom w:val="none" w:sz="0" w:space="0" w:color="auto"/>
            <w:right w:val="none" w:sz="0" w:space="0" w:color="auto"/>
          </w:divBdr>
        </w:div>
      </w:divsChild>
    </w:div>
    <w:div w:id="968634591">
      <w:bodyDiv w:val="1"/>
      <w:marLeft w:val="0"/>
      <w:marRight w:val="0"/>
      <w:marTop w:val="0"/>
      <w:marBottom w:val="0"/>
      <w:divBdr>
        <w:top w:val="none" w:sz="0" w:space="0" w:color="auto"/>
        <w:left w:val="none" w:sz="0" w:space="0" w:color="auto"/>
        <w:bottom w:val="none" w:sz="0" w:space="0" w:color="auto"/>
        <w:right w:val="none" w:sz="0" w:space="0" w:color="auto"/>
      </w:divBdr>
    </w:div>
    <w:div w:id="978388585">
      <w:bodyDiv w:val="1"/>
      <w:marLeft w:val="0"/>
      <w:marRight w:val="0"/>
      <w:marTop w:val="0"/>
      <w:marBottom w:val="0"/>
      <w:divBdr>
        <w:top w:val="none" w:sz="0" w:space="0" w:color="auto"/>
        <w:left w:val="none" w:sz="0" w:space="0" w:color="auto"/>
        <w:bottom w:val="none" w:sz="0" w:space="0" w:color="auto"/>
        <w:right w:val="none" w:sz="0" w:space="0" w:color="auto"/>
      </w:divBdr>
    </w:div>
    <w:div w:id="1017660885">
      <w:bodyDiv w:val="1"/>
      <w:marLeft w:val="0"/>
      <w:marRight w:val="0"/>
      <w:marTop w:val="0"/>
      <w:marBottom w:val="0"/>
      <w:divBdr>
        <w:top w:val="none" w:sz="0" w:space="0" w:color="auto"/>
        <w:left w:val="none" w:sz="0" w:space="0" w:color="auto"/>
        <w:bottom w:val="none" w:sz="0" w:space="0" w:color="auto"/>
        <w:right w:val="none" w:sz="0" w:space="0" w:color="auto"/>
      </w:divBdr>
      <w:divsChild>
        <w:div w:id="625280412">
          <w:marLeft w:val="0"/>
          <w:marRight w:val="0"/>
          <w:marTop w:val="0"/>
          <w:marBottom w:val="0"/>
          <w:divBdr>
            <w:top w:val="none" w:sz="0" w:space="0" w:color="auto"/>
            <w:left w:val="none" w:sz="0" w:space="0" w:color="auto"/>
            <w:bottom w:val="none" w:sz="0" w:space="0" w:color="auto"/>
            <w:right w:val="none" w:sz="0" w:space="0" w:color="auto"/>
          </w:divBdr>
        </w:div>
      </w:divsChild>
    </w:div>
    <w:div w:id="1105147790">
      <w:bodyDiv w:val="1"/>
      <w:marLeft w:val="0"/>
      <w:marRight w:val="0"/>
      <w:marTop w:val="0"/>
      <w:marBottom w:val="0"/>
      <w:divBdr>
        <w:top w:val="none" w:sz="0" w:space="0" w:color="auto"/>
        <w:left w:val="none" w:sz="0" w:space="0" w:color="auto"/>
        <w:bottom w:val="none" w:sz="0" w:space="0" w:color="auto"/>
        <w:right w:val="none" w:sz="0" w:space="0" w:color="auto"/>
      </w:divBdr>
      <w:divsChild>
        <w:div w:id="771314392">
          <w:marLeft w:val="0"/>
          <w:marRight w:val="0"/>
          <w:marTop w:val="0"/>
          <w:marBottom w:val="0"/>
          <w:divBdr>
            <w:top w:val="none" w:sz="0" w:space="0" w:color="auto"/>
            <w:left w:val="none" w:sz="0" w:space="0" w:color="auto"/>
            <w:bottom w:val="none" w:sz="0" w:space="0" w:color="auto"/>
            <w:right w:val="none" w:sz="0" w:space="0" w:color="auto"/>
          </w:divBdr>
        </w:div>
      </w:divsChild>
    </w:div>
    <w:div w:id="1242181087">
      <w:bodyDiv w:val="1"/>
      <w:marLeft w:val="0"/>
      <w:marRight w:val="0"/>
      <w:marTop w:val="0"/>
      <w:marBottom w:val="0"/>
      <w:divBdr>
        <w:top w:val="none" w:sz="0" w:space="0" w:color="auto"/>
        <w:left w:val="none" w:sz="0" w:space="0" w:color="auto"/>
        <w:bottom w:val="none" w:sz="0" w:space="0" w:color="auto"/>
        <w:right w:val="none" w:sz="0" w:space="0" w:color="auto"/>
      </w:divBdr>
      <w:divsChild>
        <w:div w:id="212621687">
          <w:marLeft w:val="0"/>
          <w:marRight w:val="0"/>
          <w:marTop w:val="0"/>
          <w:marBottom w:val="0"/>
          <w:divBdr>
            <w:top w:val="none" w:sz="0" w:space="0" w:color="auto"/>
            <w:left w:val="none" w:sz="0" w:space="0" w:color="auto"/>
            <w:bottom w:val="none" w:sz="0" w:space="0" w:color="auto"/>
            <w:right w:val="none" w:sz="0" w:space="0" w:color="auto"/>
          </w:divBdr>
        </w:div>
      </w:divsChild>
    </w:div>
    <w:div w:id="1269198414">
      <w:bodyDiv w:val="1"/>
      <w:marLeft w:val="0"/>
      <w:marRight w:val="0"/>
      <w:marTop w:val="0"/>
      <w:marBottom w:val="0"/>
      <w:divBdr>
        <w:top w:val="none" w:sz="0" w:space="0" w:color="auto"/>
        <w:left w:val="none" w:sz="0" w:space="0" w:color="auto"/>
        <w:bottom w:val="none" w:sz="0" w:space="0" w:color="auto"/>
        <w:right w:val="none" w:sz="0" w:space="0" w:color="auto"/>
      </w:divBdr>
      <w:divsChild>
        <w:div w:id="967587529">
          <w:marLeft w:val="0"/>
          <w:marRight w:val="0"/>
          <w:marTop w:val="0"/>
          <w:marBottom w:val="0"/>
          <w:divBdr>
            <w:top w:val="none" w:sz="0" w:space="0" w:color="auto"/>
            <w:left w:val="none" w:sz="0" w:space="0" w:color="auto"/>
            <w:bottom w:val="none" w:sz="0" w:space="0" w:color="auto"/>
            <w:right w:val="none" w:sz="0" w:space="0" w:color="auto"/>
          </w:divBdr>
        </w:div>
      </w:divsChild>
    </w:div>
    <w:div w:id="1371106349">
      <w:bodyDiv w:val="1"/>
      <w:marLeft w:val="0"/>
      <w:marRight w:val="0"/>
      <w:marTop w:val="0"/>
      <w:marBottom w:val="0"/>
      <w:divBdr>
        <w:top w:val="none" w:sz="0" w:space="0" w:color="auto"/>
        <w:left w:val="none" w:sz="0" w:space="0" w:color="auto"/>
        <w:bottom w:val="none" w:sz="0" w:space="0" w:color="auto"/>
        <w:right w:val="none" w:sz="0" w:space="0" w:color="auto"/>
      </w:divBdr>
      <w:divsChild>
        <w:div w:id="1160656185">
          <w:marLeft w:val="0"/>
          <w:marRight w:val="0"/>
          <w:marTop w:val="0"/>
          <w:marBottom w:val="0"/>
          <w:divBdr>
            <w:top w:val="none" w:sz="0" w:space="0" w:color="auto"/>
            <w:left w:val="none" w:sz="0" w:space="0" w:color="auto"/>
            <w:bottom w:val="none" w:sz="0" w:space="0" w:color="auto"/>
            <w:right w:val="none" w:sz="0" w:space="0" w:color="auto"/>
          </w:divBdr>
        </w:div>
      </w:divsChild>
    </w:div>
    <w:div w:id="1373652231">
      <w:bodyDiv w:val="1"/>
      <w:marLeft w:val="0"/>
      <w:marRight w:val="0"/>
      <w:marTop w:val="0"/>
      <w:marBottom w:val="0"/>
      <w:divBdr>
        <w:top w:val="none" w:sz="0" w:space="0" w:color="auto"/>
        <w:left w:val="none" w:sz="0" w:space="0" w:color="auto"/>
        <w:bottom w:val="none" w:sz="0" w:space="0" w:color="auto"/>
        <w:right w:val="none" w:sz="0" w:space="0" w:color="auto"/>
      </w:divBdr>
    </w:div>
    <w:div w:id="1424256486">
      <w:bodyDiv w:val="1"/>
      <w:marLeft w:val="0"/>
      <w:marRight w:val="0"/>
      <w:marTop w:val="0"/>
      <w:marBottom w:val="0"/>
      <w:divBdr>
        <w:top w:val="none" w:sz="0" w:space="0" w:color="auto"/>
        <w:left w:val="none" w:sz="0" w:space="0" w:color="auto"/>
        <w:bottom w:val="none" w:sz="0" w:space="0" w:color="auto"/>
        <w:right w:val="none" w:sz="0" w:space="0" w:color="auto"/>
      </w:divBdr>
    </w:div>
    <w:div w:id="1457528725">
      <w:bodyDiv w:val="1"/>
      <w:marLeft w:val="0"/>
      <w:marRight w:val="0"/>
      <w:marTop w:val="0"/>
      <w:marBottom w:val="0"/>
      <w:divBdr>
        <w:top w:val="none" w:sz="0" w:space="0" w:color="auto"/>
        <w:left w:val="none" w:sz="0" w:space="0" w:color="auto"/>
        <w:bottom w:val="none" w:sz="0" w:space="0" w:color="auto"/>
        <w:right w:val="none" w:sz="0" w:space="0" w:color="auto"/>
      </w:divBdr>
      <w:divsChild>
        <w:div w:id="768429000">
          <w:marLeft w:val="0"/>
          <w:marRight w:val="0"/>
          <w:marTop w:val="0"/>
          <w:marBottom w:val="0"/>
          <w:divBdr>
            <w:top w:val="none" w:sz="0" w:space="0" w:color="auto"/>
            <w:left w:val="none" w:sz="0" w:space="0" w:color="auto"/>
            <w:bottom w:val="none" w:sz="0" w:space="0" w:color="auto"/>
            <w:right w:val="none" w:sz="0" w:space="0" w:color="auto"/>
          </w:divBdr>
        </w:div>
      </w:divsChild>
    </w:div>
    <w:div w:id="1478259068">
      <w:bodyDiv w:val="1"/>
      <w:marLeft w:val="0"/>
      <w:marRight w:val="0"/>
      <w:marTop w:val="0"/>
      <w:marBottom w:val="0"/>
      <w:divBdr>
        <w:top w:val="none" w:sz="0" w:space="0" w:color="auto"/>
        <w:left w:val="none" w:sz="0" w:space="0" w:color="auto"/>
        <w:bottom w:val="none" w:sz="0" w:space="0" w:color="auto"/>
        <w:right w:val="none" w:sz="0" w:space="0" w:color="auto"/>
      </w:divBdr>
      <w:divsChild>
        <w:div w:id="380327010">
          <w:marLeft w:val="0"/>
          <w:marRight w:val="0"/>
          <w:marTop w:val="0"/>
          <w:marBottom w:val="0"/>
          <w:divBdr>
            <w:top w:val="none" w:sz="0" w:space="0" w:color="auto"/>
            <w:left w:val="none" w:sz="0" w:space="0" w:color="auto"/>
            <w:bottom w:val="none" w:sz="0" w:space="0" w:color="auto"/>
            <w:right w:val="none" w:sz="0" w:space="0" w:color="auto"/>
          </w:divBdr>
        </w:div>
      </w:divsChild>
    </w:div>
    <w:div w:id="1513641902">
      <w:bodyDiv w:val="1"/>
      <w:marLeft w:val="0"/>
      <w:marRight w:val="0"/>
      <w:marTop w:val="0"/>
      <w:marBottom w:val="0"/>
      <w:divBdr>
        <w:top w:val="none" w:sz="0" w:space="0" w:color="auto"/>
        <w:left w:val="none" w:sz="0" w:space="0" w:color="auto"/>
        <w:bottom w:val="none" w:sz="0" w:space="0" w:color="auto"/>
        <w:right w:val="none" w:sz="0" w:space="0" w:color="auto"/>
      </w:divBdr>
    </w:div>
    <w:div w:id="1561209008">
      <w:bodyDiv w:val="1"/>
      <w:marLeft w:val="0"/>
      <w:marRight w:val="0"/>
      <w:marTop w:val="0"/>
      <w:marBottom w:val="0"/>
      <w:divBdr>
        <w:top w:val="none" w:sz="0" w:space="0" w:color="auto"/>
        <w:left w:val="none" w:sz="0" w:space="0" w:color="auto"/>
        <w:bottom w:val="none" w:sz="0" w:space="0" w:color="auto"/>
        <w:right w:val="none" w:sz="0" w:space="0" w:color="auto"/>
      </w:divBdr>
    </w:div>
    <w:div w:id="1614553412">
      <w:bodyDiv w:val="1"/>
      <w:marLeft w:val="0"/>
      <w:marRight w:val="0"/>
      <w:marTop w:val="0"/>
      <w:marBottom w:val="0"/>
      <w:divBdr>
        <w:top w:val="none" w:sz="0" w:space="0" w:color="auto"/>
        <w:left w:val="none" w:sz="0" w:space="0" w:color="auto"/>
        <w:bottom w:val="none" w:sz="0" w:space="0" w:color="auto"/>
        <w:right w:val="none" w:sz="0" w:space="0" w:color="auto"/>
      </w:divBdr>
    </w:div>
    <w:div w:id="1695687229">
      <w:bodyDiv w:val="1"/>
      <w:marLeft w:val="0"/>
      <w:marRight w:val="0"/>
      <w:marTop w:val="0"/>
      <w:marBottom w:val="0"/>
      <w:divBdr>
        <w:top w:val="none" w:sz="0" w:space="0" w:color="auto"/>
        <w:left w:val="none" w:sz="0" w:space="0" w:color="auto"/>
        <w:bottom w:val="none" w:sz="0" w:space="0" w:color="auto"/>
        <w:right w:val="none" w:sz="0" w:space="0" w:color="auto"/>
      </w:divBdr>
    </w:div>
    <w:div w:id="1736077481">
      <w:bodyDiv w:val="1"/>
      <w:marLeft w:val="0"/>
      <w:marRight w:val="0"/>
      <w:marTop w:val="0"/>
      <w:marBottom w:val="0"/>
      <w:divBdr>
        <w:top w:val="none" w:sz="0" w:space="0" w:color="auto"/>
        <w:left w:val="none" w:sz="0" w:space="0" w:color="auto"/>
        <w:bottom w:val="none" w:sz="0" w:space="0" w:color="auto"/>
        <w:right w:val="none" w:sz="0" w:space="0" w:color="auto"/>
      </w:divBdr>
      <w:divsChild>
        <w:div w:id="514031244">
          <w:marLeft w:val="0"/>
          <w:marRight w:val="0"/>
          <w:marTop w:val="0"/>
          <w:marBottom w:val="0"/>
          <w:divBdr>
            <w:top w:val="none" w:sz="0" w:space="0" w:color="auto"/>
            <w:left w:val="none" w:sz="0" w:space="0" w:color="auto"/>
            <w:bottom w:val="none" w:sz="0" w:space="0" w:color="auto"/>
            <w:right w:val="none" w:sz="0" w:space="0" w:color="auto"/>
          </w:divBdr>
        </w:div>
      </w:divsChild>
    </w:div>
    <w:div w:id="1831211304">
      <w:bodyDiv w:val="1"/>
      <w:marLeft w:val="0"/>
      <w:marRight w:val="0"/>
      <w:marTop w:val="0"/>
      <w:marBottom w:val="0"/>
      <w:divBdr>
        <w:top w:val="none" w:sz="0" w:space="0" w:color="auto"/>
        <w:left w:val="none" w:sz="0" w:space="0" w:color="auto"/>
        <w:bottom w:val="none" w:sz="0" w:space="0" w:color="auto"/>
        <w:right w:val="none" w:sz="0" w:space="0" w:color="auto"/>
      </w:divBdr>
      <w:divsChild>
        <w:div w:id="1688948484">
          <w:marLeft w:val="0"/>
          <w:marRight w:val="0"/>
          <w:marTop w:val="0"/>
          <w:marBottom w:val="0"/>
          <w:divBdr>
            <w:top w:val="none" w:sz="0" w:space="0" w:color="auto"/>
            <w:left w:val="none" w:sz="0" w:space="0" w:color="auto"/>
            <w:bottom w:val="none" w:sz="0" w:space="0" w:color="auto"/>
            <w:right w:val="none" w:sz="0" w:space="0" w:color="auto"/>
          </w:divBdr>
        </w:div>
      </w:divsChild>
    </w:div>
    <w:div w:id="1874801811">
      <w:bodyDiv w:val="1"/>
      <w:marLeft w:val="0"/>
      <w:marRight w:val="0"/>
      <w:marTop w:val="0"/>
      <w:marBottom w:val="0"/>
      <w:divBdr>
        <w:top w:val="none" w:sz="0" w:space="0" w:color="auto"/>
        <w:left w:val="none" w:sz="0" w:space="0" w:color="auto"/>
        <w:bottom w:val="none" w:sz="0" w:space="0" w:color="auto"/>
        <w:right w:val="none" w:sz="0" w:space="0" w:color="auto"/>
      </w:divBdr>
      <w:divsChild>
        <w:div w:id="1686400247">
          <w:marLeft w:val="0"/>
          <w:marRight w:val="0"/>
          <w:marTop w:val="0"/>
          <w:marBottom w:val="0"/>
          <w:divBdr>
            <w:top w:val="none" w:sz="0" w:space="0" w:color="auto"/>
            <w:left w:val="none" w:sz="0" w:space="0" w:color="auto"/>
            <w:bottom w:val="none" w:sz="0" w:space="0" w:color="auto"/>
            <w:right w:val="none" w:sz="0" w:space="0" w:color="auto"/>
          </w:divBdr>
        </w:div>
      </w:divsChild>
    </w:div>
    <w:div w:id="2023387697">
      <w:bodyDiv w:val="1"/>
      <w:marLeft w:val="0"/>
      <w:marRight w:val="0"/>
      <w:marTop w:val="0"/>
      <w:marBottom w:val="0"/>
      <w:divBdr>
        <w:top w:val="none" w:sz="0" w:space="0" w:color="auto"/>
        <w:left w:val="none" w:sz="0" w:space="0" w:color="auto"/>
        <w:bottom w:val="none" w:sz="0" w:space="0" w:color="auto"/>
        <w:right w:val="none" w:sz="0" w:space="0" w:color="auto"/>
      </w:divBdr>
      <w:divsChild>
        <w:div w:id="791284369">
          <w:marLeft w:val="0"/>
          <w:marRight w:val="0"/>
          <w:marTop w:val="0"/>
          <w:marBottom w:val="0"/>
          <w:divBdr>
            <w:top w:val="none" w:sz="0" w:space="0" w:color="auto"/>
            <w:left w:val="none" w:sz="0" w:space="0" w:color="auto"/>
            <w:bottom w:val="none" w:sz="0" w:space="0" w:color="auto"/>
            <w:right w:val="none" w:sz="0" w:space="0" w:color="auto"/>
          </w:divBdr>
        </w:div>
      </w:divsChild>
    </w:div>
    <w:div w:id="2032873844">
      <w:bodyDiv w:val="1"/>
      <w:marLeft w:val="0"/>
      <w:marRight w:val="0"/>
      <w:marTop w:val="0"/>
      <w:marBottom w:val="0"/>
      <w:divBdr>
        <w:top w:val="none" w:sz="0" w:space="0" w:color="auto"/>
        <w:left w:val="none" w:sz="0" w:space="0" w:color="auto"/>
        <w:bottom w:val="none" w:sz="0" w:space="0" w:color="auto"/>
        <w:right w:val="none" w:sz="0" w:space="0" w:color="auto"/>
      </w:divBdr>
      <w:divsChild>
        <w:div w:id="18181063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mc.ncbi.nlm.nih.gov/articles/PMC11281873/pdf/nihms-1984145.pdf" TargetMode="External"/><Relationship Id="rId18" Type="http://schemas.openxmlformats.org/officeDocument/2006/relationships/hyperlink" Target="https://onlinelibrary.wiley.com/doi/pdfdirect/10.1111/jocn.16233" TargetMode="External"/><Relationship Id="rId26" Type="http://schemas.openxmlformats.org/officeDocument/2006/relationships/hyperlink" Target="https://journals.sagepub.com/doi/pdf/10.1177/08404704241290794" TargetMode="External"/><Relationship Id="rId39" Type="http://schemas.openxmlformats.org/officeDocument/2006/relationships/hyperlink" Target="https://www.qsen.org/post/the-lewis-blackman-story" TargetMode="External"/><Relationship Id="rId21" Type="http://schemas.openxmlformats.org/officeDocument/2006/relationships/hyperlink" Target="https://pdfs.semanticscholar.org/bdb1/00fb4a0dbd0455a1a36aa2ead880bbd5b5ec.pdf" TargetMode="External"/><Relationship Id="rId34" Type="http://schemas.openxmlformats.org/officeDocument/2006/relationships/hyperlink" Target="https://scholarworks.waldenu.edu/cgi/viewcontent.cgi?article=20275&amp;context=dissertations" TargetMode="External"/><Relationship Id="rId42" Type="http://schemas.openxmlformats.org/officeDocument/2006/relationships/hyperlink" Target="https://qualitysafety.bmj.com/content/qhc/34/1/18.full.pdf" TargetMode="External"/><Relationship Id="rId47"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jhwcr.com/index.php/jhwcr/article/viewFile/230/300" TargetMode="External"/><Relationship Id="rId29" Type="http://schemas.openxmlformats.org/officeDocument/2006/relationships/hyperlink" Target="https://www.cell.com/heliyon/pdf/S2405-8440(23)08512-2.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onlinelibrary.wiley.com/doi/pdfdirect/10.1111/jocn.17196" TargetMode="External"/><Relationship Id="rId32" Type="http://schemas.openxmlformats.org/officeDocument/2006/relationships/hyperlink" Target="https://www.england.nhs.uk/2025/09/marthas-rule-rolled-out-to-all-acute-hospitals/" TargetMode="External"/><Relationship Id="rId37" Type="http://schemas.openxmlformats.org/officeDocument/2006/relationships/hyperlink" Target="https://www.frontiersin.org/journals/public-health/articles/10.3389/fpubh.2026.1828560/pdf" TargetMode="External"/><Relationship Id="rId40" Type="http://schemas.openxmlformats.org/officeDocument/2006/relationships/hyperlink" Target="https://onlinelibrary.wiley.com/doi/pdf/10.1002/nop2.1925" TargetMode="External"/><Relationship Id="rId45" Type="http://schemas.openxmlformats.org/officeDocument/2006/relationships/hyperlink" Target="https://www.who.int/news-room/fact-sheets/detail/patient-safety" TargetMode="External"/><Relationship Id="rId5" Type="http://schemas.openxmlformats.org/officeDocument/2006/relationships/styles" Target="styles.xml"/><Relationship Id="rId15" Type="http://schemas.openxmlformats.org/officeDocument/2006/relationships/hyperlink" Target="http://jcasc.com/index.php/jcasc/article/download/2683/796" TargetMode="External"/><Relationship Id="rId23" Type="http://schemas.openxmlformats.org/officeDocument/2006/relationships/hyperlink" Target="https://onlinelibrary.wiley.com/doi/pdf/10.1111/jan.70283" TargetMode="External"/><Relationship Id="rId28" Type="http://schemas.openxmlformats.org/officeDocument/2006/relationships/hyperlink" Target="https://www.sciencedirect.com/science/article/pii/S1036731425000980" TargetMode="External"/><Relationship Id="rId36" Type="http://schemas.openxmlformats.org/officeDocument/2006/relationships/hyperlink" Target="https://www.oecd.org/en/publications/health-at-a-glance-2025_8f9e3f98-en/full-report.html" TargetMode="External"/><Relationship Id="rId10" Type="http://schemas.openxmlformats.org/officeDocument/2006/relationships/image" Target="media/image1.png"/><Relationship Id="rId19" Type="http://schemas.openxmlformats.org/officeDocument/2006/relationships/hyperlink" Target="https://fsrtest.galib.uga.edu/fsr/article/download/3178/3113" TargetMode="External"/><Relationship Id="rId31" Type="http://schemas.openxmlformats.org/officeDocument/2006/relationships/hyperlink" Target="https://digital.nhs.uk/data-and-information/publications/statistical/nhs-workforce-statistics" TargetMode="External"/><Relationship Id="rId44" Type="http://schemas.openxmlformats.org/officeDocument/2006/relationships/hyperlink" Target="https://www.who.int/health-topics/health-workforce"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scholarworks.waldenu.edu/cgi/viewcontent.cgi?article=21064&amp;context=dissertations" TargetMode="External"/><Relationship Id="rId22" Type="http://schemas.openxmlformats.org/officeDocument/2006/relationships/hyperlink" Target="https://link.springer.com/content/pdf/10.1186/s12875-024-02336-1.pdf" TargetMode="External"/><Relationship Id="rId27" Type="http://schemas.openxmlformats.org/officeDocument/2006/relationships/hyperlink" Target="https://www.ihi.org/library/topics/patient-safety" TargetMode="External"/><Relationship Id="rId30" Type="http://schemas.openxmlformats.org/officeDocument/2006/relationships/hyperlink" Target="https://www.postandcourier.com/opinion/commentary/musc-sc-legislature-medical-university-hospital-authority/article_51d6d659-6f63-4b59-ae32-fa36c875c17b.html" TargetMode="External"/><Relationship Id="rId35" Type="http://schemas.openxmlformats.org/officeDocument/2006/relationships/hyperlink" Target="https://www.uehp.eu/corners/just-published-oecd-health-at-a-glance-2025/" TargetMode="External"/><Relationship Id="rId43" Type="http://schemas.openxmlformats.org/officeDocument/2006/relationships/hyperlink" Target="https://www.tandfonline.com/doi/pdf/10.2147/JHL.S369242" TargetMode="External"/><Relationship Id="rId48" Type="http://schemas.openxmlformats.org/officeDocument/2006/relationships/theme" Target="theme/theme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ahrq.gov/" TargetMode="External"/><Relationship Id="rId17" Type="http://schemas.openxmlformats.org/officeDocument/2006/relationships/hyperlink" Target="https://onlinelibrary.wiley.com/doi/pdfdirect/10.1002/nop2.2028?utm_source=consensus" TargetMode="External"/><Relationship Id="rId25" Type="http://schemas.openxmlformats.org/officeDocument/2006/relationships/hyperlink" Target="https://www.pslhub.org/learn/organisations-linked-to-patient-safety-uk-and-beyond/international-patient-safety/who/who-global-patient-safety-report-2024-30-may-2024-r11552/" TargetMode="External"/><Relationship Id="rId33" Type="http://schemas.openxmlformats.org/officeDocument/2006/relationships/hyperlink" Target="https://www.england.nhs.uk/statistics/statistical-work-areas/marthas-rule/marthas-rule-2025-26/marthas-rule-programme-march2026/" TargetMode="External"/><Relationship Id="rId38" Type="http://schemas.openxmlformats.org/officeDocument/2006/relationships/hyperlink" Target="https://www.irvingslaw.com/patient-safety-in-2024-the-financial-and-human-cost-of-medical-errors/" TargetMode="External"/><Relationship Id="rId46" Type="http://schemas.openxmlformats.org/officeDocument/2006/relationships/footer" Target="footer1.xml"/><Relationship Id="rId20" Type="http://schemas.openxmlformats.org/officeDocument/2006/relationships/hyperlink" Target="https://onlinelibrary.wiley.com/doi/pdf/10.1111/jocn.16810" TargetMode="External"/><Relationship Id="rId41" Type="http://schemas.openxmlformats.org/officeDocument/2006/relationships/hyperlink" Target="https://www.imrpress.com/journal/BJHM/87/5/10.31083/BJHM539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5" ma:contentTypeDescription="Create a new document." ma:contentTypeScope="" ma:versionID="6889b4546959d7bebd2291f170f68f53">
  <xsd:schema xmlns:xsd="http://www.w3.org/2001/XMLSchema" xmlns:xs="http://www.w3.org/2001/XMLSchema" xmlns:p="http://schemas.microsoft.com/office/2006/metadata/properties" xmlns:ns3="15fc19cd-fa26-435b-84bc-af8af48cbcc7" targetNamespace="http://schemas.microsoft.com/office/2006/metadata/properties" ma:root="true" ma:fieldsID="7e1022df033950f589fe544fc7199c8f"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15fc19cd-fa26-435b-84bc-af8af48cbcc7" xsi:nil="true"/>
  </documentManagement>
</p:properties>
</file>

<file path=customXml/itemProps1.xml><?xml version="1.0" encoding="utf-8"?>
<ds:datastoreItem xmlns:ds="http://schemas.openxmlformats.org/officeDocument/2006/customXml" ds:itemID="{B6C8FB08-6F51-44C1-8F29-D0EF0400CA5A}">
  <ds:schemaRefs>
    <ds:schemaRef ds:uri="http://schemas.openxmlformats.org/officeDocument/2006/bibliography"/>
  </ds:schemaRefs>
</ds:datastoreItem>
</file>

<file path=customXml/itemProps2.xml><?xml version="1.0" encoding="utf-8"?>
<ds:datastoreItem xmlns:ds="http://schemas.openxmlformats.org/officeDocument/2006/customXml" ds:itemID="{5346B4DA-DE75-4666-BF40-CCDC547E8C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2273B30-599D-4CCC-BD3A-CA33597BE897}">
  <ds:schemaRefs>
    <ds:schemaRef ds:uri="http://schemas.microsoft.com/sharepoint/v3/contenttype/forms"/>
  </ds:schemaRefs>
</ds:datastoreItem>
</file>

<file path=customXml/itemProps4.xml><?xml version="1.0" encoding="utf-8"?>
<ds:datastoreItem xmlns:ds="http://schemas.openxmlformats.org/officeDocument/2006/customXml" ds:itemID="{3BFB9E1C-8320-4E0C-9C0B-FE7C3D5CFA94}">
  <ds:schemaRefs>
    <ds:schemaRef ds:uri="http://schemas.microsoft.com/office/2006/metadata/properties"/>
    <ds:schemaRef ds:uri="http://schemas.microsoft.com/office/infopath/2007/PartnerControls"/>
    <ds:schemaRef ds:uri="15fc19cd-fa26-435b-84bc-af8af48cbcc7"/>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27</Pages>
  <Words>7959</Words>
  <Characters>45372</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Noaman Abdurrasid Sidat (2536192)</dc:creator>
  <cp:keywords/>
  <dc:description/>
  <cp:lastModifiedBy>Noaman Abdurrasid Sidat (2536192)</cp:lastModifiedBy>
  <cp:revision>2</cp:revision>
  <dcterms:created xsi:type="dcterms:W3CDTF">2026-08-10T21:52:00Z</dcterms:created>
  <dcterms:modified xsi:type="dcterms:W3CDTF">2026-08-10T21:52:00Z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3a415cb3-12bc-4e1b-9c36-c3cc58962e38</vt:lpwstr>
  </property>
  <property fmtid="{D5CDD505-2E9C-101B-9397-08002B2CF9AE}" pid="3" name="ContentTypeId">
    <vt:lpwstr>0x010100C8357CCDC245654FAB1F4DED54B9A2C2</vt:lpwstr>
  </property>
</Properties>
</file>