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228D1" w14:textId="522F6446" w:rsidR="005A77AE" w:rsidRPr="005A77AE" w:rsidRDefault="005A77AE" w:rsidP="005A77AE">
      <w:pPr>
        <w:rPr>
          <w:rFonts w:ascii="Arial" w:hAnsi="Arial" w:cs="Arial"/>
          <w:sz w:val="32"/>
          <w:szCs w:val="32"/>
        </w:rPr>
      </w:pPr>
      <w:r w:rsidRPr="005A77AE">
        <w:rPr>
          <w:rFonts w:ascii="Arial" w:hAnsi="Arial" w:cs="Arial"/>
          <w:sz w:val="32"/>
          <w:szCs w:val="32"/>
        </w:rPr>
        <w:t xml:space="preserve">Name: </w:t>
      </w:r>
      <w:r w:rsidRPr="00A024B9">
        <w:rPr>
          <w:rFonts w:ascii="Arial" w:hAnsi="Arial" w:cs="Arial"/>
          <w:sz w:val="32"/>
          <w:szCs w:val="32"/>
        </w:rPr>
        <w:t xml:space="preserve">Gabija Kalvelyte </w:t>
      </w:r>
    </w:p>
    <w:p w14:paraId="1234CAB2" w14:textId="5D720287" w:rsidR="005A77AE" w:rsidRPr="005A77AE" w:rsidRDefault="005A77AE" w:rsidP="005A77AE">
      <w:pPr>
        <w:rPr>
          <w:rFonts w:ascii="Arial" w:hAnsi="Arial" w:cs="Arial"/>
          <w:sz w:val="32"/>
          <w:szCs w:val="32"/>
        </w:rPr>
      </w:pPr>
      <w:r w:rsidRPr="005A77AE">
        <w:rPr>
          <w:rFonts w:ascii="Arial" w:hAnsi="Arial" w:cs="Arial"/>
          <w:sz w:val="32"/>
          <w:szCs w:val="32"/>
        </w:rPr>
        <w:t xml:space="preserve">Student ID: </w:t>
      </w:r>
      <w:r w:rsidRPr="00A024B9">
        <w:rPr>
          <w:rFonts w:ascii="Arial" w:hAnsi="Arial" w:cs="Arial"/>
          <w:sz w:val="32"/>
          <w:szCs w:val="32"/>
        </w:rPr>
        <w:t>2505144</w:t>
      </w:r>
    </w:p>
    <w:p w14:paraId="0E50D04E" w14:textId="41B279D1" w:rsidR="005A77AE" w:rsidRPr="005A77AE" w:rsidRDefault="005A77AE" w:rsidP="005A77AE">
      <w:pPr>
        <w:rPr>
          <w:rFonts w:ascii="Arial" w:hAnsi="Arial" w:cs="Arial"/>
          <w:sz w:val="32"/>
          <w:szCs w:val="32"/>
        </w:rPr>
      </w:pPr>
      <w:r w:rsidRPr="005A77AE">
        <w:rPr>
          <w:rFonts w:ascii="Arial" w:hAnsi="Arial" w:cs="Arial"/>
          <w:sz w:val="32"/>
          <w:szCs w:val="32"/>
        </w:rPr>
        <w:t xml:space="preserve">Module Code: </w:t>
      </w:r>
      <w:r w:rsidRPr="00A024B9">
        <w:rPr>
          <w:rFonts w:ascii="Arial" w:hAnsi="Arial" w:cs="Arial"/>
          <w:sz w:val="32"/>
          <w:szCs w:val="32"/>
        </w:rPr>
        <w:t>LCHS4008</w:t>
      </w:r>
      <w:r w:rsidRPr="00A024B9">
        <w:rPr>
          <w:rFonts w:ascii="Arial" w:hAnsi="Arial" w:cs="Arial"/>
          <w:sz w:val="32"/>
          <w:szCs w:val="32"/>
        </w:rPr>
        <w:tab/>
      </w:r>
    </w:p>
    <w:p w14:paraId="4D53F84F" w14:textId="31D774FE" w:rsidR="005A77AE" w:rsidRPr="005A77AE" w:rsidRDefault="005A77AE" w:rsidP="005A77AE">
      <w:pPr>
        <w:rPr>
          <w:rFonts w:ascii="Arial" w:hAnsi="Arial" w:cs="Arial"/>
          <w:sz w:val="32"/>
          <w:szCs w:val="32"/>
        </w:rPr>
      </w:pPr>
      <w:r w:rsidRPr="005A77AE">
        <w:rPr>
          <w:rFonts w:ascii="Arial" w:hAnsi="Arial" w:cs="Arial"/>
          <w:sz w:val="32"/>
          <w:szCs w:val="32"/>
        </w:rPr>
        <w:t xml:space="preserve">Module: </w:t>
      </w:r>
      <w:r w:rsidRPr="00A024B9">
        <w:rPr>
          <w:rFonts w:ascii="Arial" w:hAnsi="Arial" w:cs="Arial"/>
          <w:sz w:val="32"/>
          <w:szCs w:val="32"/>
        </w:rPr>
        <w:t>Introduction to Public Health</w:t>
      </w:r>
    </w:p>
    <w:p w14:paraId="2969BC7A" w14:textId="31172EF5" w:rsidR="005A77AE" w:rsidRPr="00A024B9" w:rsidRDefault="005A77AE" w:rsidP="005A77AE">
      <w:pPr>
        <w:rPr>
          <w:rFonts w:ascii="Arial" w:hAnsi="Arial" w:cs="Arial"/>
          <w:sz w:val="32"/>
          <w:szCs w:val="32"/>
        </w:rPr>
      </w:pPr>
      <w:r w:rsidRPr="005A77AE">
        <w:rPr>
          <w:rFonts w:ascii="Arial" w:hAnsi="Arial" w:cs="Arial"/>
          <w:sz w:val="32"/>
          <w:szCs w:val="32"/>
        </w:rPr>
        <w:t xml:space="preserve">Lecturer: </w:t>
      </w:r>
      <w:r w:rsidRPr="00A024B9">
        <w:rPr>
          <w:rFonts w:ascii="Arial" w:hAnsi="Arial" w:cs="Arial"/>
          <w:sz w:val="32"/>
          <w:szCs w:val="32"/>
        </w:rPr>
        <w:t>Farah Islam</w:t>
      </w:r>
    </w:p>
    <w:p w14:paraId="4D14738D" w14:textId="30CADD0F" w:rsidR="005A77AE" w:rsidRPr="005A77AE" w:rsidRDefault="00D50346" w:rsidP="005A77AE">
      <w:pPr>
        <w:rPr>
          <w:rFonts w:ascii="Arial" w:hAnsi="Arial" w:cs="Arial"/>
          <w:sz w:val="32"/>
          <w:szCs w:val="32"/>
        </w:rPr>
      </w:pPr>
      <w:r w:rsidRPr="00A024B9">
        <w:rPr>
          <w:rFonts w:ascii="Arial" w:hAnsi="Arial" w:cs="Arial"/>
          <w:sz w:val="32"/>
          <w:szCs w:val="32"/>
        </w:rPr>
        <w:t>Submitted on:</w:t>
      </w:r>
      <w:r w:rsidRPr="00A024B9">
        <w:rPr>
          <w:rFonts w:ascii="Arial" w:hAnsi="Arial" w:cs="Arial"/>
          <w:sz w:val="32"/>
          <w:szCs w:val="32"/>
        </w:rPr>
        <w:t xml:space="preserve"> 19/03/26</w:t>
      </w:r>
    </w:p>
    <w:p w14:paraId="3BA6ACF7" w14:textId="77777777" w:rsidR="005A77AE" w:rsidRDefault="005A77AE" w:rsidP="00B41E3A">
      <w:pPr>
        <w:jc w:val="center"/>
        <w:rPr>
          <w:b/>
          <w:bCs/>
          <w:sz w:val="40"/>
          <w:szCs w:val="40"/>
        </w:rPr>
      </w:pPr>
    </w:p>
    <w:p w14:paraId="1A9C1F91" w14:textId="77777777" w:rsidR="005A77AE" w:rsidRDefault="005A77AE" w:rsidP="00B41E3A">
      <w:pPr>
        <w:jc w:val="center"/>
        <w:rPr>
          <w:b/>
          <w:bCs/>
          <w:sz w:val="40"/>
          <w:szCs w:val="40"/>
        </w:rPr>
      </w:pPr>
    </w:p>
    <w:p w14:paraId="5CA4C839" w14:textId="77777777" w:rsidR="005A77AE" w:rsidRDefault="005A77AE" w:rsidP="00B41E3A">
      <w:pPr>
        <w:jc w:val="center"/>
        <w:rPr>
          <w:b/>
          <w:bCs/>
          <w:sz w:val="40"/>
          <w:szCs w:val="40"/>
        </w:rPr>
      </w:pPr>
    </w:p>
    <w:p w14:paraId="176EBB46" w14:textId="7273B99E" w:rsidR="008610CF" w:rsidRPr="00D22973" w:rsidRDefault="00700A5D" w:rsidP="00B41E3A">
      <w:pPr>
        <w:jc w:val="center"/>
        <w:rPr>
          <w:rFonts w:ascii="Arial" w:hAnsi="Arial" w:cs="Arial"/>
          <w:b/>
          <w:bCs/>
          <w:sz w:val="40"/>
          <w:szCs w:val="40"/>
        </w:rPr>
      </w:pPr>
      <w:r w:rsidRPr="00D22973">
        <w:rPr>
          <w:rFonts w:ascii="Arial" w:hAnsi="Arial" w:cs="Arial"/>
          <w:b/>
          <w:bCs/>
          <w:sz w:val="40"/>
          <w:szCs w:val="40"/>
        </w:rPr>
        <w:t>Dementia</w:t>
      </w:r>
    </w:p>
    <w:p w14:paraId="1A9E3765" w14:textId="6293904D" w:rsidR="00A733B7" w:rsidRPr="00D22973" w:rsidRDefault="00A733B7">
      <w:pPr>
        <w:rPr>
          <w:rFonts w:ascii="Arial" w:hAnsi="Arial" w:cs="Arial"/>
          <w:b/>
          <w:bCs/>
          <w:sz w:val="28"/>
          <w:szCs w:val="28"/>
        </w:rPr>
      </w:pPr>
      <w:r w:rsidRPr="00D22973">
        <w:rPr>
          <w:rFonts w:ascii="Arial" w:hAnsi="Arial" w:cs="Arial"/>
          <w:b/>
          <w:bCs/>
          <w:sz w:val="28"/>
          <w:szCs w:val="28"/>
        </w:rPr>
        <w:t>Introduction</w:t>
      </w:r>
    </w:p>
    <w:p w14:paraId="51A1F2FF" w14:textId="258ABF35" w:rsidR="00700A5D" w:rsidRPr="00482B6A" w:rsidRDefault="00700A5D" w:rsidP="00482B6A">
      <w:pPr>
        <w:spacing w:line="360" w:lineRule="auto"/>
        <w:rPr>
          <w:rFonts w:ascii="Arial" w:hAnsi="Arial" w:cs="Arial"/>
          <w:sz w:val="22"/>
          <w:szCs w:val="22"/>
        </w:rPr>
      </w:pPr>
      <w:r w:rsidRPr="00482B6A">
        <w:rPr>
          <w:rFonts w:ascii="Arial" w:hAnsi="Arial" w:cs="Arial"/>
          <w:sz w:val="22"/>
          <w:szCs w:val="22"/>
        </w:rPr>
        <w:t xml:space="preserve">Dementia is a condition that affects the brain and causes problems with memory, thinking and behaviour. It is not a single disease, but a general term used to describe a group of symptoms that affect how the brain works. According to the NHS, people with dementia may experience memory loss, confusion, difficulty concentrating and changes in mood or behaviour. These symptoms can make everyday activities more difficult, especially as the condition gets worse over time. </w:t>
      </w:r>
    </w:p>
    <w:p w14:paraId="6D85D07F" w14:textId="780F93D6" w:rsidR="00700A5D" w:rsidRPr="00482B6A" w:rsidRDefault="00700A5D" w:rsidP="00482B6A">
      <w:pPr>
        <w:spacing w:line="360" w:lineRule="auto"/>
        <w:rPr>
          <w:rFonts w:ascii="Arial" w:hAnsi="Arial" w:cs="Arial"/>
          <w:sz w:val="22"/>
          <w:szCs w:val="22"/>
        </w:rPr>
      </w:pPr>
      <w:r w:rsidRPr="00482B6A">
        <w:rPr>
          <w:rFonts w:ascii="Arial" w:hAnsi="Arial" w:cs="Arial"/>
          <w:sz w:val="22"/>
          <w:szCs w:val="22"/>
        </w:rPr>
        <w:t xml:space="preserve">Dementia is becoming a major public health issue around the world. The World Health Organization reports that more than 55 million people globally are living with dementia, and this number is expected to increase in the future. In the United Kingdom, around 900,000 people are currently living with dementia. Because of this, dementia has a significant impact on individuals, families and health and social care services. </w:t>
      </w:r>
    </w:p>
    <w:p w14:paraId="5E4CA607" w14:textId="52FE9CF3" w:rsidR="00A733B7" w:rsidRPr="00D22973" w:rsidRDefault="00A733B7">
      <w:pPr>
        <w:rPr>
          <w:rFonts w:ascii="Arial" w:hAnsi="Arial" w:cs="Arial"/>
          <w:b/>
          <w:bCs/>
          <w:sz w:val="28"/>
          <w:szCs w:val="28"/>
        </w:rPr>
      </w:pPr>
      <w:r w:rsidRPr="00D22973">
        <w:rPr>
          <w:rFonts w:ascii="Arial" w:hAnsi="Arial" w:cs="Arial"/>
          <w:b/>
          <w:bCs/>
          <w:sz w:val="28"/>
          <w:szCs w:val="28"/>
        </w:rPr>
        <w:t>Measuring and Monitoring Dementia</w:t>
      </w:r>
    </w:p>
    <w:p w14:paraId="17FADA27" w14:textId="74D137F8" w:rsidR="00700A5D" w:rsidRPr="00482B6A" w:rsidRDefault="00700A5D" w:rsidP="00482B6A">
      <w:pPr>
        <w:spacing w:line="360" w:lineRule="auto"/>
        <w:rPr>
          <w:rFonts w:ascii="Arial" w:hAnsi="Arial" w:cs="Arial"/>
          <w:sz w:val="22"/>
          <w:szCs w:val="22"/>
        </w:rPr>
      </w:pPr>
      <w:r w:rsidRPr="00482B6A">
        <w:rPr>
          <w:rFonts w:ascii="Arial" w:hAnsi="Arial" w:cs="Arial"/>
          <w:sz w:val="22"/>
          <w:szCs w:val="22"/>
        </w:rPr>
        <w:t xml:space="preserve">Dementia is measured and monitored using different public health approaches to understand how common the condition is and how it affects the </w:t>
      </w:r>
      <w:r w:rsidR="006C2F58" w:rsidRPr="00482B6A">
        <w:rPr>
          <w:rFonts w:ascii="Arial" w:hAnsi="Arial" w:cs="Arial"/>
          <w:sz w:val="22"/>
          <w:szCs w:val="22"/>
        </w:rPr>
        <w:t xml:space="preserve">population. One important method is the collection of national health statistics. In the United Kingdom, organisations such as the Office for National Statistics collect data about dementia through death records, population </w:t>
      </w:r>
      <w:r w:rsidR="006C2F58" w:rsidRPr="00482B6A">
        <w:rPr>
          <w:rFonts w:ascii="Arial" w:hAnsi="Arial" w:cs="Arial"/>
          <w:sz w:val="22"/>
          <w:szCs w:val="22"/>
        </w:rPr>
        <w:lastRenderedPageBreak/>
        <w:t>surveys and health reports. These statistics help public health professionals understand trends in dementia cases and identify groups that may be at higher risk.</w:t>
      </w:r>
    </w:p>
    <w:p w14:paraId="215375A3" w14:textId="2CA0B365" w:rsidR="006C2F58" w:rsidRPr="00482B6A" w:rsidRDefault="006C2F58" w:rsidP="00482B6A">
      <w:pPr>
        <w:spacing w:line="360" w:lineRule="auto"/>
        <w:rPr>
          <w:rFonts w:ascii="Arial" w:hAnsi="Arial" w:cs="Arial"/>
          <w:sz w:val="22"/>
          <w:szCs w:val="22"/>
        </w:rPr>
      </w:pPr>
      <w:r w:rsidRPr="00482B6A">
        <w:rPr>
          <w:rFonts w:ascii="Arial" w:hAnsi="Arial" w:cs="Arial"/>
          <w:sz w:val="22"/>
          <w:szCs w:val="22"/>
        </w:rPr>
        <w:t xml:space="preserve">Another important approach is the use of medical records and diagnosis data. According to the NHS, doctors’ records dementia diagnoses through GP practices, hospitals and specialist memory clinics. This information helps health services monitor how many people are diagnosed each year and plan appropriate services and support. </w:t>
      </w:r>
    </w:p>
    <w:p w14:paraId="50338C95" w14:textId="45868F3E" w:rsidR="006C2F58" w:rsidRPr="00482B6A" w:rsidRDefault="006C2F58" w:rsidP="00482B6A">
      <w:pPr>
        <w:spacing w:line="360" w:lineRule="auto"/>
        <w:rPr>
          <w:rFonts w:ascii="Arial" w:hAnsi="Arial" w:cs="Arial"/>
          <w:sz w:val="22"/>
          <w:szCs w:val="22"/>
        </w:rPr>
      </w:pPr>
      <w:r w:rsidRPr="00482B6A">
        <w:rPr>
          <w:rFonts w:ascii="Arial" w:hAnsi="Arial" w:cs="Arial"/>
          <w:sz w:val="22"/>
          <w:szCs w:val="22"/>
        </w:rPr>
        <w:t xml:space="preserve">Monitoring dementia is also supported by research studies and public health programmes that track risk factors such as age, lifestyle and long-term health conditions. By collecting and analysing this information, health authorities </w:t>
      </w:r>
      <w:r w:rsidR="00570E3E" w:rsidRPr="00482B6A">
        <w:rPr>
          <w:rFonts w:ascii="Arial" w:hAnsi="Arial" w:cs="Arial"/>
          <w:sz w:val="22"/>
          <w:szCs w:val="22"/>
        </w:rPr>
        <w:t>can</w:t>
      </w:r>
      <w:r w:rsidRPr="00482B6A">
        <w:rPr>
          <w:rFonts w:ascii="Arial" w:hAnsi="Arial" w:cs="Arial"/>
          <w:sz w:val="22"/>
          <w:szCs w:val="22"/>
        </w:rPr>
        <w:t xml:space="preserve"> understand the scale of dementia and develop strategies to improve early diagnosis and support for people living with the condition. </w:t>
      </w:r>
    </w:p>
    <w:p w14:paraId="3F519D47" w14:textId="43526EB6" w:rsidR="000F6A69" w:rsidRPr="00482B6A" w:rsidRDefault="000F6A69" w:rsidP="00482B6A">
      <w:pPr>
        <w:spacing w:line="360" w:lineRule="auto"/>
        <w:rPr>
          <w:rFonts w:ascii="Arial" w:hAnsi="Arial" w:cs="Arial"/>
          <w:sz w:val="22"/>
          <w:szCs w:val="22"/>
        </w:rPr>
      </w:pPr>
      <w:r w:rsidRPr="00482B6A">
        <w:rPr>
          <w:rFonts w:ascii="Arial" w:hAnsi="Arial" w:cs="Arial"/>
          <w:sz w:val="22"/>
          <w:szCs w:val="22"/>
        </w:rPr>
        <w:t xml:space="preserve">In addition. Screening and cognitive assessments are used to help identify dementia at an early stage. Healthcare professionals may use memory tests and clinical assessments to evaluate a person's cognitive function. Early identification allows for better monitoring of the condition and helps individuals access support services sooner. This improves long term outcomes and allows health systems to plan care more effectively. </w:t>
      </w:r>
    </w:p>
    <w:p w14:paraId="572E5203" w14:textId="2206F1BC" w:rsidR="00A733B7" w:rsidRPr="00D22973" w:rsidRDefault="00A733B7">
      <w:pPr>
        <w:rPr>
          <w:rFonts w:ascii="Arial" w:hAnsi="Arial" w:cs="Arial"/>
          <w:b/>
          <w:bCs/>
          <w:sz w:val="28"/>
          <w:szCs w:val="28"/>
        </w:rPr>
      </w:pPr>
      <w:r w:rsidRPr="00D22973">
        <w:rPr>
          <w:rFonts w:ascii="Arial" w:hAnsi="Arial" w:cs="Arial"/>
          <w:b/>
          <w:bCs/>
          <w:sz w:val="28"/>
          <w:szCs w:val="28"/>
        </w:rPr>
        <w:t xml:space="preserve">Controlling Dementia </w:t>
      </w:r>
    </w:p>
    <w:p w14:paraId="55F6365D" w14:textId="69E91BC6" w:rsidR="006C2F58" w:rsidRPr="00482B6A" w:rsidRDefault="004461D2" w:rsidP="00482B6A">
      <w:pPr>
        <w:spacing w:line="360" w:lineRule="auto"/>
        <w:rPr>
          <w:rFonts w:ascii="Arial" w:hAnsi="Arial" w:cs="Arial"/>
          <w:sz w:val="22"/>
          <w:szCs w:val="22"/>
        </w:rPr>
      </w:pPr>
      <w:r w:rsidRPr="00482B6A">
        <w:rPr>
          <w:rFonts w:ascii="Arial" w:hAnsi="Arial" w:cs="Arial"/>
          <w:sz w:val="22"/>
          <w:szCs w:val="22"/>
        </w:rPr>
        <w:t xml:space="preserve">Although dementia cannot currently be cured, there are different ways to control the condition and reduce its impact on individuals and communities. One important approach is early diagnosis. According to the NHS, identifying dementia in its early stages can help individuals receive the right treatment and support sooner. Early diagnosis also allows families to plan for future care and make important decisions. </w:t>
      </w:r>
    </w:p>
    <w:p w14:paraId="36EF765A" w14:textId="1916B590" w:rsidR="00D34D13" w:rsidRPr="00482B6A" w:rsidRDefault="00D34D13" w:rsidP="00482B6A">
      <w:pPr>
        <w:spacing w:line="360" w:lineRule="auto"/>
        <w:rPr>
          <w:rFonts w:ascii="Arial" w:hAnsi="Arial" w:cs="Arial"/>
          <w:sz w:val="22"/>
          <w:szCs w:val="22"/>
        </w:rPr>
      </w:pPr>
      <w:r w:rsidRPr="00482B6A">
        <w:rPr>
          <w:rFonts w:ascii="Arial" w:hAnsi="Arial" w:cs="Arial"/>
          <w:sz w:val="22"/>
          <w:szCs w:val="22"/>
        </w:rPr>
        <w:t>Another way dementia is controlled is through treatment and medical support. While there is no cure, some medications can help manage symptoms and slow the progression of the condition in certain types of dementia. Healthcare professionals may also provide advice about lifestyle changes, such as staying physically active, eating a balanced diet and maintaining social connections. These approaches can support overall brain health and improve quality of life.</w:t>
      </w:r>
    </w:p>
    <w:p w14:paraId="0FA0B36B" w14:textId="07D3BA7B" w:rsidR="00D34D13" w:rsidRPr="00482B6A" w:rsidRDefault="00D34D13" w:rsidP="00482B6A">
      <w:pPr>
        <w:spacing w:line="360" w:lineRule="auto"/>
        <w:rPr>
          <w:rFonts w:ascii="Arial" w:hAnsi="Arial" w:cs="Arial"/>
          <w:sz w:val="22"/>
          <w:szCs w:val="22"/>
        </w:rPr>
      </w:pPr>
      <w:r w:rsidRPr="00482B6A">
        <w:rPr>
          <w:rFonts w:ascii="Arial" w:hAnsi="Arial" w:cs="Arial"/>
          <w:sz w:val="22"/>
          <w:szCs w:val="22"/>
        </w:rPr>
        <w:t>Prevention is also an important part of controlling dementia. The World Health Organization highlights that reducing risk factors such as smoking, physical inactivity, high blood pressure and obesity may lower the risk of developing dementia. Public health campaigns and education programmes aim to increase awareness about these risk factors and encourage healthier lifestyles.</w:t>
      </w:r>
    </w:p>
    <w:p w14:paraId="4EE3A73D" w14:textId="5E8A7277" w:rsidR="00D34D13" w:rsidRPr="00482B6A" w:rsidRDefault="00D34D13" w:rsidP="00482B6A">
      <w:pPr>
        <w:spacing w:line="360" w:lineRule="auto"/>
        <w:rPr>
          <w:rFonts w:ascii="Arial" w:hAnsi="Arial" w:cs="Arial"/>
          <w:sz w:val="22"/>
          <w:szCs w:val="22"/>
        </w:rPr>
      </w:pPr>
      <w:r w:rsidRPr="00482B6A">
        <w:rPr>
          <w:rFonts w:ascii="Arial" w:hAnsi="Arial" w:cs="Arial"/>
          <w:sz w:val="22"/>
          <w:szCs w:val="22"/>
        </w:rPr>
        <w:lastRenderedPageBreak/>
        <w:t xml:space="preserve">Through early diagnosis, medical support and prevention strategies, health systems can help manage dementia and improve the well-being of people living with the condition. </w:t>
      </w:r>
    </w:p>
    <w:p w14:paraId="573EFE35" w14:textId="65543690" w:rsidR="001318C0" w:rsidRPr="00482B6A" w:rsidRDefault="001318C0" w:rsidP="00482B6A">
      <w:pPr>
        <w:spacing w:line="360" w:lineRule="auto"/>
        <w:rPr>
          <w:rFonts w:ascii="Arial" w:hAnsi="Arial" w:cs="Arial"/>
          <w:sz w:val="22"/>
          <w:szCs w:val="22"/>
        </w:rPr>
      </w:pPr>
      <w:r w:rsidRPr="00482B6A">
        <w:rPr>
          <w:rFonts w:ascii="Arial" w:hAnsi="Arial" w:cs="Arial"/>
          <w:sz w:val="22"/>
          <w:szCs w:val="22"/>
        </w:rPr>
        <w:t xml:space="preserve">It is also important to recognise that controlling dementia can be challenging due to a few barriers. One of the main difficulties is that symptoms often develop slowly, which can delay diagnosis and access to support. In addition, some individuals may not seek help due to stigma or lack of awareness about the condition. This can prevent early intervention, which is important for managing symptoms effectively. Another challenge is the availability of services, as not all individuals have equal access to healthcare or support programmes. This can lead to inequalities in care </w:t>
      </w:r>
      <w:r w:rsidR="00326A76" w:rsidRPr="00482B6A">
        <w:rPr>
          <w:rFonts w:ascii="Arial" w:hAnsi="Arial" w:cs="Arial"/>
          <w:sz w:val="22"/>
          <w:szCs w:val="22"/>
        </w:rPr>
        <w:t xml:space="preserve">and outcomes. Therefore, it is important for health and social care services to improve awareness, reduce stigma and ensure that support is accessible to all individuals. Addressing these challenges can help improve early diagnosis, provide better support and reduce the overall impact of dementia on individuals and communities. </w:t>
      </w:r>
    </w:p>
    <w:p w14:paraId="322166B9" w14:textId="39E5C66C" w:rsidR="00A733B7" w:rsidRPr="00D22973" w:rsidRDefault="00A733B7">
      <w:pPr>
        <w:rPr>
          <w:rFonts w:ascii="Arial" w:hAnsi="Arial" w:cs="Arial"/>
          <w:b/>
          <w:bCs/>
          <w:sz w:val="28"/>
          <w:szCs w:val="28"/>
        </w:rPr>
      </w:pPr>
      <w:r w:rsidRPr="00D22973">
        <w:rPr>
          <w:rFonts w:ascii="Arial" w:hAnsi="Arial" w:cs="Arial"/>
          <w:b/>
          <w:bCs/>
          <w:sz w:val="28"/>
          <w:szCs w:val="28"/>
        </w:rPr>
        <w:t>Consequences of Dementia in the Community</w:t>
      </w:r>
    </w:p>
    <w:p w14:paraId="17A7D8A5" w14:textId="4F2BDCC8" w:rsidR="00A733B7" w:rsidRPr="00482B6A" w:rsidRDefault="00A733B7" w:rsidP="00482B6A">
      <w:pPr>
        <w:spacing w:line="360" w:lineRule="auto"/>
        <w:rPr>
          <w:rFonts w:ascii="Arial" w:hAnsi="Arial" w:cs="Arial"/>
          <w:sz w:val="22"/>
          <w:szCs w:val="22"/>
        </w:rPr>
      </w:pPr>
      <w:r w:rsidRPr="00482B6A">
        <w:rPr>
          <w:rFonts w:ascii="Arial" w:hAnsi="Arial" w:cs="Arial"/>
          <w:sz w:val="22"/>
          <w:szCs w:val="22"/>
        </w:rPr>
        <w:t xml:space="preserve">Dementia can have serious consequences for individuals, families and the wider community. For individuals living with dementia, the condition can gradually reduce their ability to live independently. According to the NHS, people with dementia may experience memory loss, confusion and difficulties with communication, which can make everyday activities such as managing finances, cooking or travelling alone more challenging. As the disease progresses, individuals may require more support with daily tasks and personal care. </w:t>
      </w:r>
    </w:p>
    <w:p w14:paraId="0525CF42" w14:textId="2F74490C" w:rsidR="00A733B7" w:rsidRPr="00482B6A" w:rsidRDefault="0038396E" w:rsidP="00482B6A">
      <w:pPr>
        <w:spacing w:line="360" w:lineRule="auto"/>
        <w:rPr>
          <w:rFonts w:ascii="Arial" w:hAnsi="Arial" w:cs="Arial"/>
          <w:sz w:val="22"/>
          <w:szCs w:val="22"/>
        </w:rPr>
      </w:pPr>
      <w:r w:rsidRPr="00482B6A">
        <w:rPr>
          <w:rFonts w:ascii="Arial" w:hAnsi="Arial" w:cs="Arial"/>
          <w:sz w:val="22"/>
          <w:szCs w:val="22"/>
        </w:rPr>
        <w:t xml:space="preserve">Dementia also has a significant impact on family members and carers. Many people with dementia rely on informal care from relatives or close friends. This responsibility can sometimes lead to emotional stress, financial difficulties and physical exhaustion for carers. The Alzheimer’s Society highlights that family members often provide long hours of unpaid care while supporting their loved ones with daily activities and medical appointments. </w:t>
      </w:r>
    </w:p>
    <w:p w14:paraId="21367FC0" w14:textId="76426518" w:rsidR="0038396E" w:rsidRPr="00482B6A" w:rsidRDefault="0038396E" w:rsidP="00482B6A">
      <w:pPr>
        <w:spacing w:line="360" w:lineRule="auto"/>
        <w:rPr>
          <w:rFonts w:ascii="Arial" w:hAnsi="Arial" w:cs="Arial"/>
          <w:sz w:val="22"/>
          <w:szCs w:val="22"/>
        </w:rPr>
      </w:pPr>
      <w:r w:rsidRPr="00482B6A">
        <w:rPr>
          <w:rFonts w:ascii="Arial" w:hAnsi="Arial" w:cs="Arial"/>
          <w:sz w:val="22"/>
          <w:szCs w:val="22"/>
        </w:rPr>
        <w:t>In addition, dementia places pressure on health and social care services. As the number of people living with dementia increases, there is a greater demand for services such as GP support, specialist memory clinics, hospital care and residential care homes. Health and social care professionals must work together to provide appropriate support end ensure that people with dementia receive the care they need within the community.</w:t>
      </w:r>
    </w:p>
    <w:p w14:paraId="0E39F98E" w14:textId="73FD145F" w:rsidR="009C4503" w:rsidRPr="00482B6A" w:rsidRDefault="009C4503" w:rsidP="00482B6A">
      <w:pPr>
        <w:spacing w:line="360" w:lineRule="auto"/>
        <w:rPr>
          <w:rFonts w:ascii="Arial" w:hAnsi="Arial" w:cs="Arial"/>
          <w:sz w:val="22"/>
          <w:szCs w:val="22"/>
        </w:rPr>
      </w:pPr>
      <w:r w:rsidRPr="00482B6A">
        <w:rPr>
          <w:rFonts w:ascii="Arial" w:hAnsi="Arial" w:cs="Arial"/>
          <w:sz w:val="22"/>
          <w:szCs w:val="22"/>
        </w:rPr>
        <w:t xml:space="preserve">Dementia can also have a significant emotional and social impact on individuals. Many people with dementia may experience feelings of anxiety, frustration and depression, especially in the early stages when they are aware of their condition. Social isolation is also common, as individuals may withdraw from social activities due to memory problems or lack </w:t>
      </w:r>
      <w:r w:rsidRPr="00482B6A">
        <w:rPr>
          <w:rFonts w:ascii="Arial" w:hAnsi="Arial" w:cs="Arial"/>
          <w:sz w:val="22"/>
          <w:szCs w:val="22"/>
        </w:rPr>
        <w:lastRenderedPageBreak/>
        <w:t xml:space="preserve">of confidence. This can further affect their mental health and overall quality of life. Therefore, emotional support is just as important as physical care in managing dementia. </w:t>
      </w:r>
    </w:p>
    <w:p w14:paraId="55B67292" w14:textId="5D9BDBB1" w:rsidR="008A5A7B" w:rsidRPr="00482B6A" w:rsidRDefault="008A5A7B" w:rsidP="00482B6A">
      <w:pPr>
        <w:spacing w:line="360" w:lineRule="auto"/>
        <w:rPr>
          <w:rFonts w:ascii="Arial" w:hAnsi="Arial" w:cs="Arial"/>
          <w:sz w:val="22"/>
          <w:szCs w:val="22"/>
        </w:rPr>
      </w:pPr>
      <w:r w:rsidRPr="00482B6A">
        <w:rPr>
          <w:rFonts w:ascii="Arial" w:hAnsi="Arial" w:cs="Arial"/>
          <w:sz w:val="22"/>
          <w:szCs w:val="22"/>
        </w:rPr>
        <w:t xml:space="preserve">Dementia also has a financial impact on individuals, families and the healthcare system. Many families may face increased costs due to care needs, including home care, medical support or residential care. In addition, health and social care services must allocate </w:t>
      </w:r>
      <w:r w:rsidR="004E0D47" w:rsidRPr="00482B6A">
        <w:rPr>
          <w:rFonts w:ascii="Arial" w:hAnsi="Arial" w:cs="Arial"/>
          <w:sz w:val="22"/>
          <w:szCs w:val="22"/>
        </w:rPr>
        <w:t xml:space="preserve">significant resources to support the growing number of people living with dementia. This highlights the importance of effective planning and early intervention to reduce long term costs. </w:t>
      </w:r>
    </w:p>
    <w:p w14:paraId="1DAC4A4C" w14:textId="616052A7" w:rsidR="0038396E" w:rsidRPr="00D22973" w:rsidRDefault="00177669">
      <w:pPr>
        <w:rPr>
          <w:rFonts w:ascii="Arial" w:hAnsi="Arial" w:cs="Arial"/>
          <w:b/>
          <w:bCs/>
          <w:sz w:val="28"/>
          <w:szCs w:val="28"/>
        </w:rPr>
      </w:pPr>
      <w:r w:rsidRPr="00D22973">
        <w:rPr>
          <w:rFonts w:ascii="Arial" w:hAnsi="Arial" w:cs="Arial"/>
          <w:b/>
          <w:bCs/>
          <w:sz w:val="28"/>
          <w:szCs w:val="28"/>
        </w:rPr>
        <w:t>Health and Social Care Support Services</w:t>
      </w:r>
    </w:p>
    <w:p w14:paraId="457152EC" w14:textId="473C24F1" w:rsidR="0017390C" w:rsidRPr="00482B6A" w:rsidRDefault="0017390C" w:rsidP="00482B6A">
      <w:pPr>
        <w:spacing w:line="360" w:lineRule="auto"/>
        <w:rPr>
          <w:rFonts w:ascii="Arial" w:hAnsi="Arial" w:cs="Arial"/>
          <w:sz w:val="22"/>
          <w:szCs w:val="22"/>
        </w:rPr>
      </w:pPr>
      <w:r w:rsidRPr="00482B6A">
        <w:rPr>
          <w:rFonts w:ascii="Arial" w:hAnsi="Arial" w:cs="Arial"/>
          <w:sz w:val="22"/>
          <w:szCs w:val="22"/>
        </w:rPr>
        <w:t xml:space="preserve">People living with dementia often require a range of health and social care services to support their daily lives and maintain their well-being. In the United Kingdom, many </w:t>
      </w:r>
      <w:r w:rsidR="006A50A6" w:rsidRPr="00482B6A">
        <w:rPr>
          <w:rFonts w:ascii="Arial" w:hAnsi="Arial" w:cs="Arial"/>
          <w:sz w:val="22"/>
          <w:szCs w:val="22"/>
        </w:rPr>
        <w:t>of these</w:t>
      </w:r>
      <w:r w:rsidRPr="00482B6A">
        <w:rPr>
          <w:rFonts w:ascii="Arial" w:hAnsi="Arial" w:cs="Arial"/>
          <w:sz w:val="22"/>
          <w:szCs w:val="22"/>
        </w:rPr>
        <w:t xml:space="preserve"> services are provided through the NHS and local social care systems. These services aim to support both individuals with dementia and their families. </w:t>
      </w:r>
    </w:p>
    <w:p w14:paraId="70F0C16C" w14:textId="77A69F6F" w:rsidR="0017390C" w:rsidRPr="00482B6A" w:rsidRDefault="0017390C" w:rsidP="00482B6A">
      <w:pPr>
        <w:spacing w:line="360" w:lineRule="auto"/>
        <w:rPr>
          <w:rFonts w:ascii="Arial" w:hAnsi="Arial" w:cs="Arial"/>
          <w:sz w:val="22"/>
          <w:szCs w:val="22"/>
        </w:rPr>
      </w:pPr>
      <w:r w:rsidRPr="00482B6A">
        <w:rPr>
          <w:rFonts w:ascii="Arial" w:hAnsi="Arial" w:cs="Arial"/>
          <w:sz w:val="22"/>
          <w:szCs w:val="22"/>
        </w:rPr>
        <w:t>One important service is support from general practitioners (GPs) and memory clinics. According to the NHS, memory clinics provide specialist assessments, diagnosis and advice about treatment and care options. Healthcare professionals working in these clinics can help individuals understand their condition and provide guidance about managing symptoms.</w:t>
      </w:r>
    </w:p>
    <w:p w14:paraId="6D5B2980" w14:textId="107F82BD" w:rsidR="0017390C" w:rsidRPr="00482B6A" w:rsidRDefault="0017390C" w:rsidP="00482B6A">
      <w:pPr>
        <w:spacing w:line="360" w:lineRule="auto"/>
        <w:rPr>
          <w:rFonts w:ascii="Arial" w:hAnsi="Arial" w:cs="Arial"/>
          <w:sz w:val="22"/>
          <w:szCs w:val="22"/>
        </w:rPr>
      </w:pPr>
      <w:r w:rsidRPr="00482B6A">
        <w:rPr>
          <w:rFonts w:ascii="Arial" w:hAnsi="Arial" w:cs="Arial"/>
          <w:sz w:val="22"/>
          <w:szCs w:val="22"/>
        </w:rPr>
        <w:t>Community support services also play an important role. Social workers and community health teams can help individuals access practical support such as home care, day centres and support groups. These services help people with dementia remain independent for as long as possible while receiving appropriate care.</w:t>
      </w:r>
    </w:p>
    <w:p w14:paraId="2502AFBE" w14:textId="04C971FA" w:rsidR="0017390C" w:rsidRPr="00482B6A" w:rsidRDefault="00136DEE" w:rsidP="00482B6A">
      <w:pPr>
        <w:spacing w:line="360" w:lineRule="auto"/>
        <w:rPr>
          <w:rFonts w:ascii="Arial" w:hAnsi="Arial" w:cs="Arial"/>
          <w:sz w:val="22"/>
          <w:szCs w:val="22"/>
        </w:rPr>
      </w:pPr>
      <w:r w:rsidRPr="00482B6A">
        <w:rPr>
          <w:rFonts w:ascii="Arial" w:hAnsi="Arial" w:cs="Arial"/>
          <w:sz w:val="22"/>
          <w:szCs w:val="22"/>
        </w:rPr>
        <w:t xml:space="preserve">Family members and carers also require support. The Alzheimer’s Society provides information, advice and support for carers who may be experiencing stress or emotional difficulties. Support groups and respite care services can help carers manage their responsibilities while maintaining their own well-being. </w:t>
      </w:r>
    </w:p>
    <w:p w14:paraId="36EADE61" w14:textId="29433816" w:rsidR="00136DEE" w:rsidRPr="00482B6A" w:rsidRDefault="00136DEE" w:rsidP="00482B6A">
      <w:pPr>
        <w:spacing w:line="360" w:lineRule="auto"/>
        <w:rPr>
          <w:rFonts w:ascii="Arial" w:hAnsi="Arial" w:cs="Arial"/>
          <w:sz w:val="22"/>
          <w:szCs w:val="22"/>
        </w:rPr>
      </w:pPr>
      <w:r w:rsidRPr="00482B6A">
        <w:rPr>
          <w:rFonts w:ascii="Arial" w:hAnsi="Arial" w:cs="Arial"/>
          <w:sz w:val="22"/>
          <w:szCs w:val="22"/>
        </w:rPr>
        <w:t xml:space="preserve">Overall, health and social care services are essential in helping people with dementia live safely and comfortably within the community. </w:t>
      </w:r>
    </w:p>
    <w:p w14:paraId="69D9B634" w14:textId="7760843A" w:rsidR="00D93581" w:rsidRPr="00D22973" w:rsidRDefault="00D93581">
      <w:pPr>
        <w:rPr>
          <w:rFonts w:ascii="Arial" w:hAnsi="Arial" w:cs="Arial"/>
          <w:b/>
          <w:bCs/>
          <w:sz w:val="28"/>
          <w:szCs w:val="28"/>
        </w:rPr>
      </w:pPr>
      <w:r w:rsidRPr="00D22973">
        <w:rPr>
          <w:rFonts w:ascii="Arial" w:hAnsi="Arial" w:cs="Arial"/>
          <w:b/>
          <w:bCs/>
          <w:sz w:val="28"/>
          <w:szCs w:val="28"/>
        </w:rPr>
        <w:t>Conclusion</w:t>
      </w:r>
    </w:p>
    <w:p w14:paraId="2299DED5" w14:textId="3789A32F" w:rsidR="00D93581" w:rsidRPr="00482B6A" w:rsidRDefault="00D93581" w:rsidP="00482B6A">
      <w:pPr>
        <w:spacing w:line="360" w:lineRule="auto"/>
        <w:rPr>
          <w:rFonts w:ascii="Arial" w:hAnsi="Arial" w:cs="Arial"/>
          <w:sz w:val="22"/>
          <w:szCs w:val="22"/>
        </w:rPr>
      </w:pPr>
      <w:r w:rsidRPr="00482B6A">
        <w:rPr>
          <w:rFonts w:ascii="Arial" w:hAnsi="Arial" w:cs="Arial"/>
          <w:sz w:val="22"/>
          <w:szCs w:val="22"/>
        </w:rPr>
        <w:t xml:space="preserve">Dementia is a serious public health issue that affects millions of people around the world and continues to increase as populations age. The condition causes a gradual decline in memory, thinking and behaviour, which can significantly affect a person's ability to live independently. Monitoring dementia through health statistics, medical records and public </w:t>
      </w:r>
      <w:r w:rsidRPr="00482B6A">
        <w:rPr>
          <w:rFonts w:ascii="Arial" w:hAnsi="Arial" w:cs="Arial"/>
          <w:sz w:val="22"/>
          <w:szCs w:val="22"/>
        </w:rPr>
        <w:lastRenderedPageBreak/>
        <w:t>health research helps health authorities understand how common the condition is and plan appropriate services.</w:t>
      </w:r>
    </w:p>
    <w:p w14:paraId="3B140CE5" w14:textId="7C94220B" w:rsidR="00D93581" w:rsidRPr="00482B6A" w:rsidRDefault="00D93581" w:rsidP="00482B6A">
      <w:pPr>
        <w:spacing w:line="360" w:lineRule="auto"/>
        <w:rPr>
          <w:rFonts w:ascii="Arial" w:hAnsi="Arial" w:cs="Arial"/>
          <w:sz w:val="22"/>
          <w:szCs w:val="22"/>
        </w:rPr>
      </w:pPr>
      <w:r w:rsidRPr="00482B6A">
        <w:rPr>
          <w:rFonts w:ascii="Arial" w:hAnsi="Arial" w:cs="Arial"/>
          <w:sz w:val="22"/>
          <w:szCs w:val="22"/>
        </w:rPr>
        <w:t xml:space="preserve">Although dementia cannot currently be cured, different approaches can help manage the condition and reduce its impact. Early diagnosis, medical </w:t>
      </w:r>
      <w:r w:rsidR="00EB1FE9" w:rsidRPr="00482B6A">
        <w:rPr>
          <w:rFonts w:ascii="Arial" w:hAnsi="Arial" w:cs="Arial"/>
          <w:sz w:val="22"/>
          <w:szCs w:val="22"/>
        </w:rPr>
        <w:t xml:space="preserve">treatment and lifestyle changes can support individuals living with dementia and improve their quality of life. In addition, health and social care services play an essential role in supporting both patients and their families. </w:t>
      </w:r>
    </w:p>
    <w:p w14:paraId="24939762" w14:textId="345DF655" w:rsidR="00EB1FE9" w:rsidRDefault="00EB1FE9" w:rsidP="00482B6A">
      <w:pPr>
        <w:spacing w:line="360" w:lineRule="auto"/>
        <w:rPr>
          <w:rFonts w:ascii="Arial" w:hAnsi="Arial" w:cs="Arial"/>
          <w:sz w:val="22"/>
          <w:szCs w:val="22"/>
        </w:rPr>
      </w:pPr>
      <w:r w:rsidRPr="00482B6A">
        <w:rPr>
          <w:rFonts w:ascii="Arial" w:hAnsi="Arial" w:cs="Arial"/>
          <w:sz w:val="22"/>
          <w:szCs w:val="22"/>
        </w:rPr>
        <w:t xml:space="preserve">Overall, dementia remains a major challenge for communities and health systems. </w:t>
      </w:r>
      <w:r w:rsidR="00570E3E" w:rsidRPr="00482B6A">
        <w:rPr>
          <w:rFonts w:ascii="Arial" w:hAnsi="Arial" w:cs="Arial"/>
          <w:sz w:val="22"/>
          <w:szCs w:val="22"/>
        </w:rPr>
        <w:t xml:space="preserve">This highlights the importance of early intervention and effective public health strategies in reducing the long-term impact of dementia. </w:t>
      </w:r>
      <w:r w:rsidRPr="00482B6A">
        <w:rPr>
          <w:rFonts w:ascii="Arial" w:hAnsi="Arial" w:cs="Arial"/>
          <w:sz w:val="22"/>
          <w:szCs w:val="22"/>
        </w:rPr>
        <w:t xml:space="preserve">Continued research, public awareness and strong support services are important in helping people with dementia live safely and with dignity. </w:t>
      </w:r>
    </w:p>
    <w:p w14:paraId="7D87EF8A" w14:textId="2AE52929" w:rsidR="00502064" w:rsidRDefault="00502064" w:rsidP="00482B6A">
      <w:pPr>
        <w:spacing w:line="360" w:lineRule="auto"/>
        <w:rPr>
          <w:rFonts w:ascii="Arial" w:hAnsi="Arial" w:cs="Arial"/>
          <w:b/>
          <w:bCs/>
          <w:sz w:val="28"/>
          <w:szCs w:val="28"/>
        </w:rPr>
      </w:pPr>
      <w:r w:rsidRPr="00502064">
        <w:rPr>
          <w:rFonts w:ascii="Arial" w:hAnsi="Arial" w:cs="Arial"/>
          <w:b/>
          <w:bCs/>
          <w:sz w:val="28"/>
          <w:szCs w:val="28"/>
        </w:rPr>
        <w:t xml:space="preserve">Reference list </w:t>
      </w:r>
    </w:p>
    <w:p w14:paraId="292C9A1B"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Alzheimer's Society (2023) </w:t>
      </w:r>
      <w:r w:rsidRPr="00B813AC">
        <w:rPr>
          <w:rFonts w:ascii="Arial" w:hAnsi="Arial" w:cs="Arial"/>
          <w:i/>
          <w:iCs/>
          <w:sz w:val="22"/>
          <w:szCs w:val="22"/>
        </w:rPr>
        <w:t>About dementia</w:t>
      </w:r>
      <w:r w:rsidRPr="00B813AC">
        <w:rPr>
          <w:rFonts w:ascii="Arial" w:hAnsi="Arial" w:cs="Arial"/>
          <w:sz w:val="22"/>
          <w:szCs w:val="22"/>
        </w:rPr>
        <w:t xml:space="preserve">. Available at: </w:t>
      </w:r>
      <w:hyperlink r:id="rId4" w:tgtFrame="_new" w:history="1">
        <w:r w:rsidRPr="00B813AC">
          <w:rPr>
            <w:rStyle w:val="Hyperlink"/>
            <w:rFonts w:ascii="Arial" w:hAnsi="Arial" w:cs="Arial"/>
            <w:sz w:val="22"/>
            <w:szCs w:val="22"/>
          </w:rPr>
          <w:t>https://www.alzheimers.org.uk/about-dementia</w:t>
        </w:r>
      </w:hyperlink>
      <w:r w:rsidRPr="00B813AC">
        <w:rPr>
          <w:rFonts w:ascii="Arial" w:hAnsi="Arial" w:cs="Arial"/>
          <w:sz w:val="22"/>
          <w:szCs w:val="22"/>
        </w:rPr>
        <w:t xml:space="preserve"> (Accessed: 19 March 2026).</w:t>
      </w:r>
    </w:p>
    <w:p w14:paraId="2F20D567"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Alzheimer's Society (2023) </w:t>
      </w:r>
      <w:r w:rsidRPr="00B813AC">
        <w:rPr>
          <w:rFonts w:ascii="Arial" w:hAnsi="Arial" w:cs="Arial"/>
          <w:i/>
          <w:iCs/>
          <w:sz w:val="22"/>
          <w:szCs w:val="22"/>
        </w:rPr>
        <w:t>Get support</w:t>
      </w:r>
      <w:r w:rsidRPr="00B813AC">
        <w:rPr>
          <w:rFonts w:ascii="Arial" w:hAnsi="Arial" w:cs="Arial"/>
          <w:sz w:val="22"/>
          <w:szCs w:val="22"/>
        </w:rPr>
        <w:t xml:space="preserve">. Available at: </w:t>
      </w:r>
      <w:hyperlink r:id="rId5" w:tgtFrame="_new" w:history="1">
        <w:r w:rsidRPr="00B813AC">
          <w:rPr>
            <w:rStyle w:val="Hyperlink"/>
            <w:rFonts w:ascii="Arial" w:hAnsi="Arial" w:cs="Arial"/>
            <w:sz w:val="22"/>
            <w:szCs w:val="22"/>
          </w:rPr>
          <w:t>https://www.alzheimers.org.uk/get-support</w:t>
        </w:r>
      </w:hyperlink>
      <w:r w:rsidRPr="00B813AC">
        <w:rPr>
          <w:rFonts w:ascii="Arial" w:hAnsi="Arial" w:cs="Arial"/>
          <w:sz w:val="22"/>
          <w:szCs w:val="22"/>
        </w:rPr>
        <w:t xml:space="preserve"> (Accessed: 19 March 2026).</w:t>
      </w:r>
    </w:p>
    <w:p w14:paraId="19A790DC"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NHS (2023) </w:t>
      </w:r>
      <w:r w:rsidRPr="00B813AC">
        <w:rPr>
          <w:rFonts w:ascii="Arial" w:hAnsi="Arial" w:cs="Arial"/>
          <w:i/>
          <w:iCs/>
          <w:sz w:val="22"/>
          <w:szCs w:val="22"/>
        </w:rPr>
        <w:t>Dementia</w:t>
      </w:r>
      <w:r w:rsidRPr="00B813AC">
        <w:rPr>
          <w:rFonts w:ascii="Arial" w:hAnsi="Arial" w:cs="Arial"/>
          <w:sz w:val="22"/>
          <w:szCs w:val="22"/>
        </w:rPr>
        <w:t xml:space="preserve">. Available at: </w:t>
      </w:r>
      <w:hyperlink r:id="rId6" w:tgtFrame="_new" w:history="1">
        <w:r w:rsidRPr="00B813AC">
          <w:rPr>
            <w:rStyle w:val="Hyperlink"/>
            <w:rFonts w:ascii="Arial" w:hAnsi="Arial" w:cs="Arial"/>
            <w:sz w:val="22"/>
            <w:szCs w:val="22"/>
          </w:rPr>
          <w:t>https://www.nhs.uk/conditions/dementia/</w:t>
        </w:r>
      </w:hyperlink>
      <w:r w:rsidRPr="00B813AC">
        <w:rPr>
          <w:rFonts w:ascii="Arial" w:hAnsi="Arial" w:cs="Arial"/>
          <w:sz w:val="22"/>
          <w:szCs w:val="22"/>
        </w:rPr>
        <w:t xml:space="preserve"> (Accessed: 19 March 2026).</w:t>
      </w:r>
    </w:p>
    <w:p w14:paraId="4C6D037D"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NHS (2023) </w:t>
      </w:r>
      <w:r w:rsidRPr="00B813AC">
        <w:rPr>
          <w:rFonts w:ascii="Arial" w:hAnsi="Arial" w:cs="Arial"/>
          <w:i/>
          <w:iCs/>
          <w:sz w:val="22"/>
          <w:szCs w:val="22"/>
        </w:rPr>
        <w:t>Dementia – Treatment</w:t>
      </w:r>
      <w:r w:rsidRPr="00B813AC">
        <w:rPr>
          <w:rFonts w:ascii="Arial" w:hAnsi="Arial" w:cs="Arial"/>
          <w:sz w:val="22"/>
          <w:szCs w:val="22"/>
        </w:rPr>
        <w:t>. Available at: https://www.nhs.uk/conditions/dementia/treatment/ (Accessed: 19 March 2026).</w:t>
      </w:r>
    </w:p>
    <w:p w14:paraId="0D2BBBC3"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Office for National Statistics (2023) </w:t>
      </w:r>
      <w:r w:rsidRPr="00B813AC">
        <w:rPr>
          <w:rFonts w:ascii="Arial" w:hAnsi="Arial" w:cs="Arial"/>
          <w:i/>
          <w:iCs/>
          <w:sz w:val="22"/>
          <w:szCs w:val="22"/>
        </w:rPr>
        <w:t>Dementia and Alzheimer’s disease statistics</w:t>
      </w:r>
      <w:r w:rsidRPr="00B813AC">
        <w:rPr>
          <w:rFonts w:ascii="Arial" w:hAnsi="Arial" w:cs="Arial"/>
          <w:sz w:val="22"/>
          <w:szCs w:val="22"/>
        </w:rPr>
        <w:t xml:space="preserve">. Available at: </w:t>
      </w:r>
      <w:hyperlink r:id="rId7" w:tgtFrame="_new" w:history="1">
        <w:r w:rsidRPr="00B813AC">
          <w:rPr>
            <w:rStyle w:val="Hyperlink"/>
            <w:rFonts w:ascii="Arial" w:hAnsi="Arial" w:cs="Arial"/>
            <w:sz w:val="22"/>
            <w:szCs w:val="22"/>
          </w:rPr>
          <w:t>https://www.ons.gov.uk/</w:t>
        </w:r>
      </w:hyperlink>
      <w:r w:rsidRPr="00B813AC">
        <w:rPr>
          <w:rFonts w:ascii="Arial" w:hAnsi="Arial" w:cs="Arial"/>
          <w:sz w:val="22"/>
          <w:szCs w:val="22"/>
        </w:rPr>
        <w:t xml:space="preserve"> (Accessed: 19 March 2026).</w:t>
      </w:r>
    </w:p>
    <w:p w14:paraId="61CEEA26" w14:textId="77777777" w:rsidR="00B813AC" w:rsidRPr="00B813AC" w:rsidRDefault="00B813AC" w:rsidP="00B813AC">
      <w:pPr>
        <w:spacing w:line="360" w:lineRule="auto"/>
        <w:rPr>
          <w:rFonts w:ascii="Arial" w:hAnsi="Arial" w:cs="Arial"/>
          <w:sz w:val="22"/>
          <w:szCs w:val="22"/>
        </w:rPr>
      </w:pPr>
      <w:r w:rsidRPr="00B813AC">
        <w:rPr>
          <w:rFonts w:ascii="Arial" w:hAnsi="Arial" w:cs="Arial"/>
          <w:sz w:val="22"/>
          <w:szCs w:val="22"/>
        </w:rPr>
        <w:t xml:space="preserve">World Health Organization (2023) </w:t>
      </w:r>
      <w:r w:rsidRPr="00B813AC">
        <w:rPr>
          <w:rFonts w:ascii="Arial" w:hAnsi="Arial" w:cs="Arial"/>
          <w:i/>
          <w:iCs/>
          <w:sz w:val="22"/>
          <w:szCs w:val="22"/>
        </w:rPr>
        <w:t>Dementia</w:t>
      </w:r>
      <w:r w:rsidRPr="00B813AC">
        <w:rPr>
          <w:rFonts w:ascii="Arial" w:hAnsi="Arial" w:cs="Arial"/>
          <w:sz w:val="22"/>
          <w:szCs w:val="22"/>
        </w:rPr>
        <w:t xml:space="preserve">. Available at: </w:t>
      </w:r>
      <w:hyperlink r:id="rId8" w:tgtFrame="_new" w:history="1">
        <w:r w:rsidRPr="00B813AC">
          <w:rPr>
            <w:rStyle w:val="Hyperlink"/>
            <w:rFonts w:ascii="Arial" w:hAnsi="Arial" w:cs="Arial"/>
            <w:sz w:val="22"/>
            <w:szCs w:val="22"/>
          </w:rPr>
          <w:t>https://www.who.int/news-room/fact-sheets/detail/dementia</w:t>
        </w:r>
      </w:hyperlink>
      <w:r w:rsidRPr="00B813AC">
        <w:rPr>
          <w:rFonts w:ascii="Arial" w:hAnsi="Arial" w:cs="Arial"/>
          <w:sz w:val="22"/>
          <w:szCs w:val="22"/>
        </w:rPr>
        <w:t xml:space="preserve"> (Accessed: 19 March 2026).</w:t>
      </w:r>
    </w:p>
    <w:p w14:paraId="5664BA00" w14:textId="77777777" w:rsidR="00502064" w:rsidRPr="00502064" w:rsidRDefault="00502064" w:rsidP="00482B6A">
      <w:pPr>
        <w:spacing w:line="360" w:lineRule="auto"/>
        <w:rPr>
          <w:rFonts w:ascii="Arial" w:hAnsi="Arial" w:cs="Arial"/>
          <w:sz w:val="22"/>
          <w:szCs w:val="22"/>
        </w:rPr>
      </w:pPr>
    </w:p>
    <w:p w14:paraId="5AB0FC55" w14:textId="77777777" w:rsidR="00177669" w:rsidRDefault="00177669"/>
    <w:p w14:paraId="3B414B9D" w14:textId="77777777" w:rsidR="00A733B7" w:rsidRDefault="00A733B7"/>
    <w:p w14:paraId="24956112" w14:textId="77777777" w:rsidR="00A733B7" w:rsidRDefault="00A733B7"/>
    <w:p w14:paraId="03572A58" w14:textId="77777777" w:rsidR="00D34D13" w:rsidRDefault="00D34D13"/>
    <w:p w14:paraId="403B4BCE" w14:textId="77777777" w:rsidR="006C2F58" w:rsidRDefault="006C2F58"/>
    <w:p w14:paraId="41D86C65" w14:textId="77777777" w:rsidR="00700A5D" w:rsidRDefault="00700A5D"/>
    <w:sectPr w:rsidR="00700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A5D"/>
    <w:rsid w:val="000F6A69"/>
    <w:rsid w:val="001318C0"/>
    <w:rsid w:val="00136DEE"/>
    <w:rsid w:val="0017390C"/>
    <w:rsid w:val="00177669"/>
    <w:rsid w:val="001F568B"/>
    <w:rsid w:val="003055F4"/>
    <w:rsid w:val="00326A76"/>
    <w:rsid w:val="00340A3D"/>
    <w:rsid w:val="0038396E"/>
    <w:rsid w:val="004461D2"/>
    <w:rsid w:val="00482B6A"/>
    <w:rsid w:val="004E0D47"/>
    <w:rsid w:val="00502064"/>
    <w:rsid w:val="00502C33"/>
    <w:rsid w:val="00570E3E"/>
    <w:rsid w:val="005A77AE"/>
    <w:rsid w:val="006A50A6"/>
    <w:rsid w:val="006C2F58"/>
    <w:rsid w:val="006E5C43"/>
    <w:rsid w:val="00700A5D"/>
    <w:rsid w:val="008610CF"/>
    <w:rsid w:val="008A5A7B"/>
    <w:rsid w:val="009C4503"/>
    <w:rsid w:val="00A024B9"/>
    <w:rsid w:val="00A60C66"/>
    <w:rsid w:val="00A733B7"/>
    <w:rsid w:val="00B41E3A"/>
    <w:rsid w:val="00B813AC"/>
    <w:rsid w:val="00CB5F88"/>
    <w:rsid w:val="00D22973"/>
    <w:rsid w:val="00D34D13"/>
    <w:rsid w:val="00D50346"/>
    <w:rsid w:val="00D93581"/>
    <w:rsid w:val="00EB1FE9"/>
    <w:rsid w:val="00F73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E2B6D"/>
  <w15:chartTrackingRefBased/>
  <w15:docId w15:val="{068CEC1D-A183-4929-8491-C4C03B0C7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A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A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A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A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A5D"/>
    <w:rPr>
      <w:rFonts w:eastAsiaTheme="majorEastAsia" w:cstheme="majorBidi"/>
      <w:color w:val="272727" w:themeColor="text1" w:themeTint="D8"/>
    </w:rPr>
  </w:style>
  <w:style w:type="paragraph" w:styleId="Title">
    <w:name w:val="Title"/>
    <w:basedOn w:val="Normal"/>
    <w:next w:val="Normal"/>
    <w:link w:val="TitleChar"/>
    <w:uiPriority w:val="10"/>
    <w:qFormat/>
    <w:rsid w:val="00700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A5D"/>
    <w:pPr>
      <w:spacing w:before="160"/>
      <w:jc w:val="center"/>
    </w:pPr>
    <w:rPr>
      <w:i/>
      <w:iCs/>
      <w:color w:val="404040" w:themeColor="text1" w:themeTint="BF"/>
    </w:rPr>
  </w:style>
  <w:style w:type="character" w:customStyle="1" w:styleId="QuoteChar">
    <w:name w:val="Quote Char"/>
    <w:basedOn w:val="DefaultParagraphFont"/>
    <w:link w:val="Quote"/>
    <w:uiPriority w:val="29"/>
    <w:rsid w:val="00700A5D"/>
    <w:rPr>
      <w:i/>
      <w:iCs/>
      <w:color w:val="404040" w:themeColor="text1" w:themeTint="BF"/>
    </w:rPr>
  </w:style>
  <w:style w:type="paragraph" w:styleId="ListParagraph">
    <w:name w:val="List Paragraph"/>
    <w:basedOn w:val="Normal"/>
    <w:uiPriority w:val="34"/>
    <w:qFormat/>
    <w:rsid w:val="00700A5D"/>
    <w:pPr>
      <w:ind w:left="720"/>
      <w:contextualSpacing/>
    </w:pPr>
  </w:style>
  <w:style w:type="character" w:styleId="IntenseEmphasis">
    <w:name w:val="Intense Emphasis"/>
    <w:basedOn w:val="DefaultParagraphFont"/>
    <w:uiPriority w:val="21"/>
    <w:qFormat/>
    <w:rsid w:val="00700A5D"/>
    <w:rPr>
      <w:i/>
      <w:iCs/>
      <w:color w:val="0F4761" w:themeColor="accent1" w:themeShade="BF"/>
    </w:rPr>
  </w:style>
  <w:style w:type="paragraph" w:styleId="IntenseQuote">
    <w:name w:val="Intense Quote"/>
    <w:basedOn w:val="Normal"/>
    <w:next w:val="Normal"/>
    <w:link w:val="IntenseQuoteChar"/>
    <w:uiPriority w:val="30"/>
    <w:qFormat/>
    <w:rsid w:val="00700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A5D"/>
    <w:rPr>
      <w:i/>
      <w:iCs/>
      <w:color w:val="0F4761" w:themeColor="accent1" w:themeShade="BF"/>
    </w:rPr>
  </w:style>
  <w:style w:type="character" w:styleId="IntenseReference">
    <w:name w:val="Intense Reference"/>
    <w:basedOn w:val="DefaultParagraphFont"/>
    <w:uiPriority w:val="32"/>
    <w:qFormat/>
    <w:rsid w:val="00700A5D"/>
    <w:rPr>
      <w:b/>
      <w:bCs/>
      <w:smallCaps/>
      <w:color w:val="0F4761" w:themeColor="accent1" w:themeShade="BF"/>
      <w:spacing w:val="5"/>
    </w:rPr>
  </w:style>
  <w:style w:type="character" w:styleId="Hyperlink">
    <w:name w:val="Hyperlink"/>
    <w:basedOn w:val="DefaultParagraphFont"/>
    <w:uiPriority w:val="99"/>
    <w:unhideWhenUsed/>
    <w:rsid w:val="00B813AC"/>
    <w:rPr>
      <w:color w:val="467886" w:themeColor="hyperlink"/>
      <w:u w:val="single"/>
    </w:rPr>
  </w:style>
  <w:style w:type="character" w:styleId="UnresolvedMention">
    <w:name w:val="Unresolved Mention"/>
    <w:basedOn w:val="DefaultParagraphFont"/>
    <w:uiPriority w:val="99"/>
    <w:semiHidden/>
    <w:unhideWhenUsed/>
    <w:rsid w:val="00B813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mentia" TargetMode="External"/><Relationship Id="rId3" Type="http://schemas.openxmlformats.org/officeDocument/2006/relationships/webSettings" Target="webSettings.xml"/><Relationship Id="rId7" Type="http://schemas.openxmlformats.org/officeDocument/2006/relationships/hyperlink" Target="https://www.ons.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dementia/" TargetMode="External"/><Relationship Id="rId5" Type="http://schemas.openxmlformats.org/officeDocument/2006/relationships/hyperlink" Target="https://www.alzheimers.org.uk/get-support" TargetMode="External"/><Relationship Id="rId10" Type="http://schemas.openxmlformats.org/officeDocument/2006/relationships/theme" Target="theme/theme1.xml"/><Relationship Id="rId4" Type="http://schemas.openxmlformats.org/officeDocument/2006/relationships/hyperlink" Target="https://www.alzheimers.org.uk/about-dementia"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1699</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Gabija Kalvelyte (2505144)</dc:creator>
  <cp:keywords/>
  <dc:description/>
  <cp:lastModifiedBy>Gabija Kalvelyte (2505144)</cp:lastModifiedBy>
  <cp:revision>24</cp:revision>
  <dcterms:created xsi:type="dcterms:W3CDTF">2026-03-16T19:53:00Z</dcterms:created>
  <dcterms:modified xsi:type="dcterms:W3CDTF">2026-03-19T22:36:00Z</dcterms:modified>
</cp:coreProperties>
</file>