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Pr="00A8170C" w:rsidR="00A8170C" w:rsidP="00A8170C" w:rsidRDefault="00A8170C" w14:paraId="72F2F036" w14:textId="5AB8A325">
      <w:pPr>
        <w:spacing w:line="480" w:lineRule="auto"/>
        <w:jc w:val="center"/>
        <w:rPr>
          <w:sz w:val="24"/>
          <w:szCs w:val="24"/>
        </w:rPr>
      </w:pPr>
      <w:r w:rsidRPr="00A8170C">
        <w:rPr>
          <w:sz w:val="24"/>
          <w:szCs w:val="24"/>
        </w:rPr>
        <w:drawing>
          <wp:inline distT="0" distB="0" distL="0" distR="0" wp14:anchorId="78579E60" wp14:editId="5463C435">
            <wp:extent cx="2019475" cy="739204"/>
            <wp:effectExtent l="0" t="0" r="0" b="3810"/>
            <wp:docPr id="4847700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770002" name=""/>
                    <pic:cNvPicPr/>
                  </pic:nvPicPr>
                  <pic:blipFill>
                    <a:blip r:embed="rId5"/>
                    <a:stretch>
                      <a:fillRect/>
                    </a:stretch>
                  </pic:blipFill>
                  <pic:spPr>
                    <a:xfrm>
                      <a:off x="0" y="0"/>
                      <a:ext cx="2019475" cy="739204"/>
                    </a:xfrm>
                    <a:prstGeom prst="rect">
                      <a:avLst/>
                    </a:prstGeom>
                  </pic:spPr>
                </pic:pic>
              </a:graphicData>
            </a:graphic>
          </wp:inline>
        </w:drawing>
      </w:r>
    </w:p>
    <w:p w:rsidRPr="00A8170C" w:rsidR="00A8170C" w:rsidP="00A8170C" w:rsidRDefault="00A8170C" w14:paraId="2D623BB4" w14:textId="33EF0080">
      <w:pPr>
        <w:pStyle w:val="Title"/>
        <w:spacing w:line="480" w:lineRule="auto"/>
        <w:jc w:val="center"/>
      </w:pPr>
      <w:r w:rsidRPr="6DB9A196" w:rsidR="00A8170C">
        <w:rPr>
          <w:b w:val="1"/>
          <w:bCs w:val="1"/>
          <w:sz w:val="24"/>
          <w:szCs w:val="24"/>
        </w:rPr>
        <w:t>Gender and Health Inequalities among Adolescent Girls (10–19 Years): A Social Epidemiological Analysis</w:t>
      </w:r>
    </w:p>
    <w:p w:rsidRPr="00A8170C" w:rsidR="00A8170C" w:rsidP="6DB9A196" w:rsidRDefault="00A8170C" w14:paraId="5EBE60A5" w14:textId="4B13281D">
      <w:pPr>
        <w:pStyle w:val="Normal"/>
        <w:spacing w:line="480" w:lineRule="auto"/>
        <w:jc w:val="center"/>
      </w:pPr>
      <w:r w:rsidRPr="6DB9A196" w:rsidR="433BC128">
        <w:rPr>
          <w:b w:val="1"/>
          <w:bCs w:val="1"/>
          <w:sz w:val="24"/>
          <w:szCs w:val="24"/>
        </w:rPr>
        <w:t xml:space="preserve">                             </w:t>
      </w:r>
      <w:r w:rsidRPr="6DB9A196" w:rsidR="433BC128">
        <w:rPr>
          <w:b w:val="1"/>
          <w:bCs w:val="1"/>
          <w:sz w:val="24"/>
          <w:szCs w:val="24"/>
          <w:lang w:val="en-IN"/>
        </w:rPr>
        <w:t xml:space="preserve">Student Name: Misbabanu Amanullah khan </w:t>
      </w:r>
    </w:p>
    <w:p w:rsidRPr="00A8170C" w:rsidR="00A8170C" w:rsidP="6DB9A196" w:rsidRDefault="00A8170C" w14:paraId="33B59E81" w14:textId="78991F9A">
      <w:pPr>
        <w:spacing w:line="480" w:lineRule="auto"/>
        <w:jc w:val="center"/>
        <w:rPr>
          <w:b w:val="1"/>
          <w:bCs w:val="1"/>
          <w:sz w:val="24"/>
          <w:szCs w:val="24"/>
          <w:lang w:val="en-IN"/>
        </w:rPr>
      </w:pPr>
      <w:r w:rsidRPr="6DB9A196" w:rsidR="433BC128">
        <w:rPr>
          <w:b w:val="1"/>
          <w:bCs w:val="1"/>
          <w:sz w:val="24"/>
          <w:szCs w:val="24"/>
          <w:lang w:val="en-IN"/>
        </w:rPr>
        <w:t>Student ID :2538422</w:t>
      </w:r>
    </w:p>
    <w:p w:rsidRPr="00A8170C" w:rsidR="00A8170C" w:rsidP="6DB9A196" w:rsidRDefault="00A8170C" w14:paraId="3AA9E551" w14:textId="03C15DE1">
      <w:pPr>
        <w:spacing w:line="480" w:lineRule="auto"/>
        <w:jc w:val="center"/>
        <w:rPr>
          <w:b w:val="1"/>
          <w:bCs w:val="1"/>
          <w:sz w:val="24"/>
          <w:szCs w:val="24"/>
          <w:lang w:val="en-IN"/>
        </w:rPr>
      </w:pPr>
      <w:r w:rsidRPr="6DB9A196" w:rsidR="433BC128">
        <w:rPr>
          <w:b w:val="1"/>
          <w:bCs w:val="1"/>
          <w:sz w:val="24"/>
          <w:szCs w:val="24"/>
          <w:lang w:val="en-IN"/>
        </w:rPr>
        <w:t xml:space="preserve">Lecturer </w:t>
      </w:r>
      <w:r w:rsidRPr="6DB9A196" w:rsidR="433BC128">
        <w:rPr>
          <w:b w:val="1"/>
          <w:bCs w:val="1"/>
          <w:sz w:val="24"/>
          <w:szCs w:val="24"/>
          <w:lang w:val="en-IN"/>
        </w:rPr>
        <w:t xml:space="preserve">Name: </w:t>
      </w:r>
      <w:r w:rsidRPr="6DB9A196" w:rsidR="07E953C4">
        <w:rPr>
          <w:b w:val="1"/>
          <w:bCs w:val="1"/>
          <w:sz w:val="24"/>
          <w:szCs w:val="24"/>
          <w:lang w:val="en-IN"/>
        </w:rPr>
        <w:t>Junaid Shaikh</w:t>
      </w:r>
      <w:r w:rsidRPr="6DB9A196" w:rsidR="07E953C4">
        <w:rPr>
          <w:b w:val="1"/>
          <w:bCs w:val="1"/>
          <w:sz w:val="24"/>
          <w:szCs w:val="24"/>
          <w:lang w:val="en-IN"/>
        </w:rPr>
        <w:t xml:space="preserve"> </w:t>
      </w:r>
    </w:p>
    <w:p w:rsidRPr="00A8170C" w:rsidR="00A8170C" w:rsidP="00A8170C" w:rsidRDefault="00A8170C" w14:paraId="6273A12B" w14:textId="1DA827A7">
      <w:pPr>
        <w:spacing w:line="480" w:lineRule="auto"/>
        <w:jc w:val="center"/>
        <w:rPr>
          <w:b w:val="1"/>
          <w:bCs w:val="1"/>
          <w:sz w:val="24"/>
          <w:szCs w:val="24"/>
          <w:lang w:val="en-IN"/>
        </w:rPr>
      </w:pPr>
      <w:r w:rsidRPr="6DB9A196" w:rsidR="00A8170C">
        <w:rPr>
          <w:b w:val="1"/>
          <w:bCs w:val="1"/>
          <w:sz w:val="24"/>
          <w:szCs w:val="24"/>
          <w:lang w:val="en-IN"/>
        </w:rPr>
        <w:t>Module Code: LCHS7000</w:t>
      </w:r>
    </w:p>
    <w:p w:rsidRPr="00A8170C" w:rsidR="00A8170C" w:rsidP="00A8170C" w:rsidRDefault="00A8170C" w14:paraId="08FAD906" w14:textId="3478C46C">
      <w:pPr>
        <w:spacing w:line="480" w:lineRule="auto"/>
        <w:jc w:val="center"/>
        <w:rPr>
          <w:b/>
          <w:bCs/>
          <w:sz w:val="24"/>
          <w:szCs w:val="24"/>
          <w:lang w:val="en-IN"/>
        </w:rPr>
      </w:pPr>
      <w:r w:rsidRPr="00A8170C">
        <w:rPr>
          <w:b/>
          <w:bCs/>
          <w:sz w:val="24"/>
          <w:szCs w:val="24"/>
          <w:lang w:val="en-IN"/>
        </w:rPr>
        <w:t>Module Name: Social Epidemiology and Public Health Development</w:t>
      </w:r>
    </w:p>
    <w:p w:rsidRPr="00A8170C" w:rsidR="00A8170C" w:rsidP="00A8170C" w:rsidRDefault="00A8170C" w14:paraId="1A646BF6" w14:textId="18143595">
      <w:pPr>
        <w:spacing w:line="480" w:lineRule="auto"/>
        <w:jc w:val="center"/>
        <w:rPr>
          <w:b/>
          <w:bCs/>
          <w:sz w:val="24"/>
          <w:szCs w:val="24"/>
          <w:lang w:val="en-IN"/>
        </w:rPr>
      </w:pPr>
      <w:r w:rsidRPr="6DB9A196" w:rsidR="00A8170C">
        <w:rPr>
          <w:b w:val="1"/>
          <w:bCs w:val="1"/>
          <w:sz w:val="24"/>
          <w:szCs w:val="24"/>
          <w:lang w:val="en-IN"/>
        </w:rPr>
        <w:t>Assignment: Component 2 – Analytical Report</w:t>
      </w:r>
    </w:p>
    <w:p w:rsidRPr="00A8170C" w:rsidR="00A8170C" w:rsidP="6DB9A196" w:rsidRDefault="00A8170C" w14:paraId="410AA569" w14:textId="7FF2A490">
      <w:pPr>
        <w:spacing w:line="480" w:lineRule="auto"/>
        <w:jc w:val="center"/>
        <w:rPr>
          <w:b w:val="1"/>
          <w:bCs w:val="1"/>
          <w:sz w:val="24"/>
          <w:szCs w:val="24"/>
          <w:lang w:val="en-IN"/>
        </w:rPr>
      </w:pPr>
    </w:p>
    <w:p w:rsidRPr="00A8170C" w:rsidR="00A8170C" w:rsidP="00A8170C" w:rsidRDefault="00A8170C" w14:paraId="0E9C20B2" w14:textId="0C805F54">
      <w:pPr>
        <w:spacing w:line="480" w:lineRule="auto"/>
        <w:jc w:val="center"/>
        <w:rPr>
          <w:sz w:val="24"/>
          <w:szCs w:val="24"/>
        </w:rPr>
      </w:pPr>
      <w:r w:rsidRPr="00A8170C">
        <w:rPr>
          <w:sz w:val="24"/>
          <w:szCs w:val="24"/>
        </w:rPr>
        <w:br w:type="page"/>
      </w:r>
    </w:p>
    <w:p w:rsidRPr="00A8170C" w:rsidR="00A8170C" w:rsidP="00A8170C" w:rsidRDefault="00A8170C" w14:paraId="33D5DD8D" w14:textId="230CE3D4">
      <w:pPr>
        <w:spacing w:line="480" w:lineRule="auto"/>
        <w:rPr>
          <w:sz w:val="24"/>
          <w:szCs w:val="24"/>
        </w:rPr>
      </w:pPr>
      <w:r w:rsidRPr="00A8170C">
        <w:rPr>
          <w:sz w:val="24"/>
          <w:szCs w:val="24"/>
        </w:rPr>
        <w:lastRenderedPageBreak/>
        <w:br w:type="page"/>
      </w:r>
    </w:p>
    <w:sdt>
      <w:sdtPr>
        <w:rPr>
          <w:rFonts w:ascii="Arial" w:hAnsi="Arial" w:cs="Arial"/>
          <w:sz w:val="24"/>
          <w:szCs w:val="24"/>
        </w:rPr>
        <w:id w:val="-1553842747"/>
        <w:docPartObj>
          <w:docPartGallery w:val="Table of Contents"/>
          <w:docPartUnique/>
        </w:docPartObj>
      </w:sdtPr>
      <w:sdtEndPr>
        <w:rPr>
          <w:rFonts w:ascii="Arial" w:hAnsi="Arial" w:eastAsia="Arial" w:cs="Arial"/>
          <w:b w:val="1"/>
          <w:bCs w:val="1"/>
          <w:noProof/>
          <w:color w:val="auto"/>
          <w:sz w:val="24"/>
          <w:szCs w:val="24"/>
          <w:lang w:val="en-GB" w:eastAsia="en-IN"/>
        </w:rPr>
      </w:sdtEndPr>
      <w:sdtContent>
        <w:p w:rsidRPr="00A8170C" w:rsidR="00A8170C" w:rsidP="00A8170C" w:rsidRDefault="00A8170C" w14:paraId="134344F3" w14:textId="37883482">
          <w:pPr>
            <w:pStyle w:val="TOCHeading"/>
            <w:spacing w:line="480" w:lineRule="auto"/>
            <w:jc w:val="center"/>
            <w:rPr>
              <w:rFonts w:ascii="Arial" w:hAnsi="Arial" w:cs="Arial"/>
              <w:b/>
              <w:bCs/>
              <w:color w:val="auto"/>
              <w:sz w:val="24"/>
              <w:szCs w:val="24"/>
            </w:rPr>
          </w:pPr>
          <w:r w:rsidRPr="00A8170C">
            <w:rPr>
              <w:rFonts w:ascii="Arial" w:hAnsi="Arial" w:cs="Arial"/>
              <w:b/>
              <w:bCs/>
              <w:color w:val="auto"/>
              <w:sz w:val="24"/>
              <w:szCs w:val="24"/>
            </w:rPr>
            <w:t>Table of Contents</w:t>
          </w:r>
        </w:p>
        <w:p w:rsidRPr="00A8170C" w:rsidR="00A8170C" w:rsidP="00A8170C" w:rsidRDefault="00A8170C" w14:paraId="33ECD706" w14:textId="1E19BA0E">
          <w:pPr>
            <w:pStyle w:val="TOC1"/>
            <w:tabs>
              <w:tab w:val="right" w:leader="dot" w:pos="9019"/>
            </w:tabs>
            <w:spacing w:line="480" w:lineRule="auto"/>
            <w:rPr>
              <w:rFonts w:eastAsiaTheme="minorEastAsia"/>
              <w:noProof/>
              <w:kern w:val="2"/>
              <w:sz w:val="24"/>
              <w:szCs w:val="24"/>
              <w:lang w:val="en-IN"/>
              <w14:ligatures w14:val="standardContextual"/>
            </w:rPr>
          </w:pPr>
          <w:r w:rsidRPr="00A8170C">
            <w:rPr>
              <w:sz w:val="24"/>
              <w:szCs w:val="24"/>
            </w:rPr>
            <w:fldChar w:fldCharType="begin"/>
          </w:r>
          <w:r w:rsidRPr="00A8170C">
            <w:rPr>
              <w:sz w:val="24"/>
              <w:szCs w:val="24"/>
            </w:rPr>
            <w:instrText xml:space="preserve"> TOC \o "1-3" \h \z \u </w:instrText>
          </w:r>
          <w:r w:rsidRPr="00A8170C">
            <w:rPr>
              <w:sz w:val="24"/>
              <w:szCs w:val="24"/>
            </w:rPr>
            <w:fldChar w:fldCharType="separate"/>
          </w:r>
          <w:hyperlink w:history="1" w:anchor="_Toc235377077">
            <w:r w:rsidRPr="00A8170C">
              <w:rPr>
                <w:rStyle w:val="Hyperlink"/>
                <w:b/>
                <w:bCs/>
                <w:noProof/>
                <w:sz w:val="24"/>
                <w:szCs w:val="24"/>
              </w:rPr>
              <w:t>TASK 1 – Social Epidemiological Analysis</w:t>
            </w:r>
            <w:r w:rsidRPr="00A8170C">
              <w:rPr>
                <w:noProof/>
                <w:webHidden/>
                <w:sz w:val="24"/>
                <w:szCs w:val="24"/>
              </w:rPr>
              <w:tab/>
            </w:r>
            <w:r w:rsidRPr="00A8170C">
              <w:rPr>
                <w:noProof/>
                <w:webHidden/>
                <w:sz w:val="24"/>
                <w:szCs w:val="24"/>
              </w:rPr>
              <w:fldChar w:fldCharType="begin"/>
            </w:r>
            <w:r w:rsidRPr="00A8170C">
              <w:rPr>
                <w:noProof/>
                <w:webHidden/>
                <w:sz w:val="24"/>
                <w:szCs w:val="24"/>
              </w:rPr>
              <w:instrText xml:space="preserve"> PAGEREF _Toc235377077 \h </w:instrText>
            </w:r>
            <w:r w:rsidRPr="00A8170C">
              <w:rPr>
                <w:noProof/>
                <w:webHidden/>
                <w:sz w:val="24"/>
                <w:szCs w:val="24"/>
              </w:rPr>
            </w:r>
            <w:r w:rsidRPr="00A8170C">
              <w:rPr>
                <w:noProof/>
                <w:webHidden/>
                <w:sz w:val="24"/>
                <w:szCs w:val="24"/>
              </w:rPr>
              <w:fldChar w:fldCharType="separate"/>
            </w:r>
            <w:r w:rsidRPr="00A8170C">
              <w:rPr>
                <w:noProof/>
                <w:webHidden/>
                <w:sz w:val="24"/>
                <w:szCs w:val="24"/>
              </w:rPr>
              <w:t>4</w:t>
            </w:r>
            <w:r w:rsidRPr="00A8170C">
              <w:rPr>
                <w:noProof/>
                <w:webHidden/>
                <w:sz w:val="24"/>
                <w:szCs w:val="24"/>
              </w:rPr>
              <w:fldChar w:fldCharType="end"/>
            </w:r>
          </w:hyperlink>
        </w:p>
        <w:p w:rsidRPr="00A8170C" w:rsidR="00A8170C" w:rsidP="00A8170C" w:rsidRDefault="00A8170C" w14:paraId="2001DC38" w14:textId="0ABC700E">
          <w:pPr>
            <w:pStyle w:val="TOC1"/>
            <w:tabs>
              <w:tab w:val="right" w:leader="dot" w:pos="9019"/>
            </w:tabs>
            <w:spacing w:line="480" w:lineRule="auto"/>
            <w:rPr>
              <w:rFonts w:eastAsiaTheme="minorEastAsia"/>
              <w:noProof/>
              <w:kern w:val="2"/>
              <w:sz w:val="24"/>
              <w:szCs w:val="24"/>
              <w:lang w:val="en-IN"/>
              <w14:ligatures w14:val="standardContextual"/>
            </w:rPr>
          </w:pPr>
          <w:hyperlink w:history="1" w:anchor="_Toc235377078">
            <w:r w:rsidRPr="00A8170C">
              <w:rPr>
                <w:rStyle w:val="Hyperlink"/>
                <w:b/>
                <w:bCs/>
                <w:noProof/>
                <w:sz w:val="24"/>
                <w:szCs w:val="24"/>
              </w:rPr>
              <w:t>1. Introduction</w:t>
            </w:r>
            <w:r w:rsidRPr="00A8170C">
              <w:rPr>
                <w:noProof/>
                <w:webHidden/>
                <w:sz w:val="24"/>
                <w:szCs w:val="24"/>
              </w:rPr>
              <w:tab/>
            </w:r>
            <w:r w:rsidRPr="00A8170C">
              <w:rPr>
                <w:noProof/>
                <w:webHidden/>
                <w:sz w:val="24"/>
                <w:szCs w:val="24"/>
              </w:rPr>
              <w:fldChar w:fldCharType="begin"/>
            </w:r>
            <w:r w:rsidRPr="00A8170C">
              <w:rPr>
                <w:noProof/>
                <w:webHidden/>
                <w:sz w:val="24"/>
                <w:szCs w:val="24"/>
              </w:rPr>
              <w:instrText xml:space="preserve"> PAGEREF _Toc235377078 \h </w:instrText>
            </w:r>
            <w:r w:rsidRPr="00A8170C">
              <w:rPr>
                <w:noProof/>
                <w:webHidden/>
                <w:sz w:val="24"/>
                <w:szCs w:val="24"/>
              </w:rPr>
            </w:r>
            <w:r w:rsidRPr="00A8170C">
              <w:rPr>
                <w:noProof/>
                <w:webHidden/>
                <w:sz w:val="24"/>
                <w:szCs w:val="24"/>
              </w:rPr>
              <w:fldChar w:fldCharType="separate"/>
            </w:r>
            <w:r w:rsidRPr="00A8170C">
              <w:rPr>
                <w:noProof/>
                <w:webHidden/>
                <w:sz w:val="24"/>
                <w:szCs w:val="24"/>
              </w:rPr>
              <w:t>4</w:t>
            </w:r>
            <w:r w:rsidRPr="00A8170C">
              <w:rPr>
                <w:noProof/>
                <w:webHidden/>
                <w:sz w:val="24"/>
                <w:szCs w:val="24"/>
              </w:rPr>
              <w:fldChar w:fldCharType="end"/>
            </w:r>
          </w:hyperlink>
        </w:p>
        <w:p w:rsidRPr="00A8170C" w:rsidR="00A8170C" w:rsidP="00A8170C" w:rsidRDefault="00A8170C" w14:paraId="026A1E6C" w14:textId="3D324036">
          <w:pPr>
            <w:pStyle w:val="TOC2"/>
            <w:tabs>
              <w:tab w:val="right" w:leader="dot" w:pos="9019"/>
            </w:tabs>
            <w:spacing w:line="480" w:lineRule="auto"/>
            <w:rPr>
              <w:rFonts w:eastAsiaTheme="minorEastAsia"/>
              <w:noProof/>
              <w:kern w:val="2"/>
              <w:sz w:val="24"/>
              <w:szCs w:val="24"/>
              <w:lang w:val="en-IN"/>
              <w14:ligatures w14:val="standardContextual"/>
            </w:rPr>
          </w:pPr>
          <w:hyperlink w:history="1" w:anchor="_Toc235377079">
            <w:r w:rsidRPr="00A8170C">
              <w:rPr>
                <w:rStyle w:val="Hyperlink"/>
                <w:b/>
                <w:bCs/>
                <w:noProof/>
                <w:sz w:val="24"/>
                <w:szCs w:val="24"/>
              </w:rPr>
              <w:t>2.1 Mental Health Problems</w:t>
            </w:r>
            <w:r w:rsidRPr="00A8170C">
              <w:rPr>
                <w:noProof/>
                <w:webHidden/>
                <w:sz w:val="24"/>
                <w:szCs w:val="24"/>
              </w:rPr>
              <w:tab/>
            </w:r>
            <w:r w:rsidRPr="00A8170C">
              <w:rPr>
                <w:noProof/>
                <w:webHidden/>
                <w:sz w:val="24"/>
                <w:szCs w:val="24"/>
              </w:rPr>
              <w:fldChar w:fldCharType="begin"/>
            </w:r>
            <w:r w:rsidRPr="00A8170C">
              <w:rPr>
                <w:noProof/>
                <w:webHidden/>
                <w:sz w:val="24"/>
                <w:szCs w:val="24"/>
              </w:rPr>
              <w:instrText xml:space="preserve"> PAGEREF _Toc235377079 \h </w:instrText>
            </w:r>
            <w:r w:rsidRPr="00A8170C">
              <w:rPr>
                <w:noProof/>
                <w:webHidden/>
                <w:sz w:val="24"/>
                <w:szCs w:val="24"/>
              </w:rPr>
            </w:r>
            <w:r w:rsidRPr="00A8170C">
              <w:rPr>
                <w:noProof/>
                <w:webHidden/>
                <w:sz w:val="24"/>
                <w:szCs w:val="24"/>
              </w:rPr>
              <w:fldChar w:fldCharType="separate"/>
            </w:r>
            <w:r w:rsidRPr="00A8170C">
              <w:rPr>
                <w:noProof/>
                <w:webHidden/>
                <w:sz w:val="24"/>
                <w:szCs w:val="24"/>
              </w:rPr>
              <w:t>4</w:t>
            </w:r>
            <w:r w:rsidRPr="00A8170C">
              <w:rPr>
                <w:noProof/>
                <w:webHidden/>
                <w:sz w:val="24"/>
                <w:szCs w:val="24"/>
              </w:rPr>
              <w:fldChar w:fldCharType="end"/>
            </w:r>
          </w:hyperlink>
        </w:p>
        <w:p w:rsidRPr="00A8170C" w:rsidR="00A8170C" w:rsidP="00A8170C" w:rsidRDefault="00A8170C" w14:paraId="3C1DD30D" w14:textId="7214B41B">
          <w:pPr>
            <w:pStyle w:val="TOC2"/>
            <w:tabs>
              <w:tab w:val="right" w:leader="dot" w:pos="9019"/>
            </w:tabs>
            <w:spacing w:line="480" w:lineRule="auto"/>
            <w:rPr>
              <w:rFonts w:eastAsiaTheme="minorEastAsia"/>
              <w:noProof/>
              <w:kern w:val="2"/>
              <w:sz w:val="24"/>
              <w:szCs w:val="24"/>
              <w:lang w:val="en-IN"/>
              <w14:ligatures w14:val="standardContextual"/>
            </w:rPr>
          </w:pPr>
          <w:hyperlink w:history="1" w:anchor="_Toc235377080">
            <w:r w:rsidRPr="00A8170C">
              <w:rPr>
                <w:rStyle w:val="Hyperlink"/>
                <w:b/>
                <w:bCs/>
                <w:noProof/>
                <w:sz w:val="24"/>
                <w:szCs w:val="24"/>
              </w:rPr>
              <w:t>2.2 Sexual and Reproductive Health Problems</w:t>
            </w:r>
            <w:r w:rsidRPr="00A8170C">
              <w:rPr>
                <w:noProof/>
                <w:webHidden/>
                <w:sz w:val="24"/>
                <w:szCs w:val="24"/>
              </w:rPr>
              <w:tab/>
            </w:r>
            <w:r w:rsidRPr="00A8170C">
              <w:rPr>
                <w:noProof/>
                <w:webHidden/>
                <w:sz w:val="24"/>
                <w:szCs w:val="24"/>
              </w:rPr>
              <w:fldChar w:fldCharType="begin"/>
            </w:r>
            <w:r w:rsidRPr="00A8170C">
              <w:rPr>
                <w:noProof/>
                <w:webHidden/>
                <w:sz w:val="24"/>
                <w:szCs w:val="24"/>
              </w:rPr>
              <w:instrText xml:space="preserve"> PAGEREF _Toc235377080 \h </w:instrText>
            </w:r>
            <w:r w:rsidRPr="00A8170C">
              <w:rPr>
                <w:noProof/>
                <w:webHidden/>
                <w:sz w:val="24"/>
                <w:szCs w:val="24"/>
              </w:rPr>
            </w:r>
            <w:r w:rsidRPr="00A8170C">
              <w:rPr>
                <w:noProof/>
                <w:webHidden/>
                <w:sz w:val="24"/>
                <w:szCs w:val="24"/>
              </w:rPr>
              <w:fldChar w:fldCharType="separate"/>
            </w:r>
            <w:r w:rsidRPr="00A8170C">
              <w:rPr>
                <w:noProof/>
                <w:webHidden/>
                <w:sz w:val="24"/>
                <w:szCs w:val="24"/>
              </w:rPr>
              <w:t>5</w:t>
            </w:r>
            <w:r w:rsidRPr="00A8170C">
              <w:rPr>
                <w:noProof/>
                <w:webHidden/>
                <w:sz w:val="24"/>
                <w:szCs w:val="24"/>
              </w:rPr>
              <w:fldChar w:fldCharType="end"/>
            </w:r>
          </w:hyperlink>
        </w:p>
        <w:p w:rsidRPr="00A8170C" w:rsidR="00A8170C" w:rsidP="00A8170C" w:rsidRDefault="00A8170C" w14:paraId="5F366DF1" w14:textId="1D9F46B0">
          <w:pPr>
            <w:pStyle w:val="TOC2"/>
            <w:tabs>
              <w:tab w:val="right" w:leader="dot" w:pos="9019"/>
            </w:tabs>
            <w:spacing w:line="480" w:lineRule="auto"/>
            <w:rPr>
              <w:rFonts w:eastAsiaTheme="minorEastAsia"/>
              <w:noProof/>
              <w:kern w:val="2"/>
              <w:sz w:val="24"/>
              <w:szCs w:val="24"/>
              <w:lang w:val="en-IN"/>
              <w14:ligatures w14:val="standardContextual"/>
            </w:rPr>
          </w:pPr>
          <w:hyperlink w:history="1" w:anchor="_Toc235377081">
            <w:r w:rsidRPr="00A8170C">
              <w:rPr>
                <w:rStyle w:val="Hyperlink"/>
                <w:b/>
                <w:bCs/>
                <w:noProof/>
                <w:sz w:val="24"/>
                <w:szCs w:val="24"/>
              </w:rPr>
              <w:t>2.3 Eating Disorders and Obesity</w:t>
            </w:r>
            <w:r w:rsidRPr="00A8170C">
              <w:rPr>
                <w:noProof/>
                <w:webHidden/>
                <w:sz w:val="24"/>
                <w:szCs w:val="24"/>
              </w:rPr>
              <w:tab/>
            </w:r>
            <w:r w:rsidRPr="00A8170C">
              <w:rPr>
                <w:noProof/>
                <w:webHidden/>
                <w:sz w:val="24"/>
                <w:szCs w:val="24"/>
              </w:rPr>
              <w:fldChar w:fldCharType="begin"/>
            </w:r>
            <w:r w:rsidRPr="00A8170C">
              <w:rPr>
                <w:noProof/>
                <w:webHidden/>
                <w:sz w:val="24"/>
                <w:szCs w:val="24"/>
              </w:rPr>
              <w:instrText xml:space="preserve"> PAGEREF _Toc235377081 \h </w:instrText>
            </w:r>
            <w:r w:rsidRPr="00A8170C">
              <w:rPr>
                <w:noProof/>
                <w:webHidden/>
                <w:sz w:val="24"/>
                <w:szCs w:val="24"/>
              </w:rPr>
            </w:r>
            <w:r w:rsidRPr="00A8170C">
              <w:rPr>
                <w:noProof/>
                <w:webHidden/>
                <w:sz w:val="24"/>
                <w:szCs w:val="24"/>
              </w:rPr>
              <w:fldChar w:fldCharType="separate"/>
            </w:r>
            <w:r w:rsidRPr="00A8170C">
              <w:rPr>
                <w:noProof/>
                <w:webHidden/>
                <w:sz w:val="24"/>
                <w:szCs w:val="24"/>
              </w:rPr>
              <w:t>5</w:t>
            </w:r>
            <w:r w:rsidRPr="00A8170C">
              <w:rPr>
                <w:noProof/>
                <w:webHidden/>
                <w:sz w:val="24"/>
                <w:szCs w:val="24"/>
              </w:rPr>
              <w:fldChar w:fldCharType="end"/>
            </w:r>
          </w:hyperlink>
        </w:p>
        <w:p w:rsidRPr="00A8170C" w:rsidR="00A8170C" w:rsidP="00A8170C" w:rsidRDefault="00A8170C" w14:paraId="4624ADB0" w14:textId="57D3F191">
          <w:pPr>
            <w:pStyle w:val="TOC2"/>
            <w:tabs>
              <w:tab w:val="right" w:leader="dot" w:pos="9019"/>
            </w:tabs>
            <w:spacing w:line="480" w:lineRule="auto"/>
            <w:rPr>
              <w:rFonts w:eastAsiaTheme="minorEastAsia"/>
              <w:noProof/>
              <w:kern w:val="2"/>
              <w:sz w:val="24"/>
              <w:szCs w:val="24"/>
              <w:lang w:val="en-IN"/>
              <w14:ligatures w14:val="standardContextual"/>
            </w:rPr>
          </w:pPr>
          <w:hyperlink w:history="1" w:anchor="_Toc235377082">
            <w:r w:rsidRPr="00A8170C">
              <w:rPr>
                <w:rStyle w:val="Hyperlink"/>
                <w:b/>
                <w:bCs/>
                <w:noProof/>
                <w:sz w:val="24"/>
                <w:szCs w:val="24"/>
              </w:rPr>
              <w:t>2.4 Gender-Based Violence</w:t>
            </w:r>
            <w:r w:rsidRPr="00A8170C">
              <w:rPr>
                <w:noProof/>
                <w:webHidden/>
                <w:sz w:val="24"/>
                <w:szCs w:val="24"/>
              </w:rPr>
              <w:tab/>
            </w:r>
            <w:r w:rsidRPr="00A8170C">
              <w:rPr>
                <w:noProof/>
                <w:webHidden/>
                <w:sz w:val="24"/>
                <w:szCs w:val="24"/>
              </w:rPr>
              <w:fldChar w:fldCharType="begin"/>
            </w:r>
            <w:r w:rsidRPr="00A8170C">
              <w:rPr>
                <w:noProof/>
                <w:webHidden/>
                <w:sz w:val="24"/>
                <w:szCs w:val="24"/>
              </w:rPr>
              <w:instrText xml:space="preserve"> PAGEREF _Toc235377082 \h </w:instrText>
            </w:r>
            <w:r w:rsidRPr="00A8170C">
              <w:rPr>
                <w:noProof/>
                <w:webHidden/>
                <w:sz w:val="24"/>
                <w:szCs w:val="24"/>
              </w:rPr>
            </w:r>
            <w:r w:rsidRPr="00A8170C">
              <w:rPr>
                <w:noProof/>
                <w:webHidden/>
                <w:sz w:val="24"/>
                <w:szCs w:val="24"/>
              </w:rPr>
              <w:fldChar w:fldCharType="separate"/>
            </w:r>
            <w:r w:rsidRPr="00A8170C">
              <w:rPr>
                <w:noProof/>
                <w:webHidden/>
                <w:sz w:val="24"/>
                <w:szCs w:val="24"/>
              </w:rPr>
              <w:t>6</w:t>
            </w:r>
            <w:r w:rsidRPr="00A8170C">
              <w:rPr>
                <w:noProof/>
                <w:webHidden/>
                <w:sz w:val="24"/>
                <w:szCs w:val="24"/>
              </w:rPr>
              <w:fldChar w:fldCharType="end"/>
            </w:r>
          </w:hyperlink>
        </w:p>
        <w:p w:rsidRPr="00A8170C" w:rsidR="00A8170C" w:rsidP="00A8170C" w:rsidRDefault="00A8170C" w14:paraId="08280B70" w14:textId="57C6B910">
          <w:pPr>
            <w:pStyle w:val="TOC2"/>
            <w:tabs>
              <w:tab w:val="right" w:leader="dot" w:pos="9019"/>
            </w:tabs>
            <w:spacing w:line="480" w:lineRule="auto"/>
            <w:rPr>
              <w:rFonts w:eastAsiaTheme="minorEastAsia"/>
              <w:noProof/>
              <w:kern w:val="2"/>
              <w:sz w:val="24"/>
              <w:szCs w:val="24"/>
              <w:lang w:val="en-IN"/>
              <w14:ligatures w14:val="standardContextual"/>
            </w:rPr>
          </w:pPr>
          <w:hyperlink w:history="1" w:anchor="_Toc235377083">
            <w:r w:rsidRPr="00A8170C">
              <w:rPr>
                <w:rStyle w:val="Hyperlink"/>
                <w:b/>
                <w:bCs/>
                <w:noProof/>
                <w:sz w:val="24"/>
                <w:szCs w:val="24"/>
              </w:rPr>
              <w:t>2.5 Poverty and Educational Inequality</w:t>
            </w:r>
            <w:r w:rsidRPr="00A8170C">
              <w:rPr>
                <w:noProof/>
                <w:webHidden/>
                <w:sz w:val="24"/>
                <w:szCs w:val="24"/>
              </w:rPr>
              <w:tab/>
            </w:r>
            <w:r w:rsidRPr="00A8170C">
              <w:rPr>
                <w:noProof/>
                <w:webHidden/>
                <w:sz w:val="24"/>
                <w:szCs w:val="24"/>
              </w:rPr>
              <w:fldChar w:fldCharType="begin"/>
            </w:r>
            <w:r w:rsidRPr="00A8170C">
              <w:rPr>
                <w:noProof/>
                <w:webHidden/>
                <w:sz w:val="24"/>
                <w:szCs w:val="24"/>
              </w:rPr>
              <w:instrText xml:space="preserve"> PAGEREF _Toc235377083 \h </w:instrText>
            </w:r>
            <w:r w:rsidRPr="00A8170C">
              <w:rPr>
                <w:noProof/>
                <w:webHidden/>
                <w:sz w:val="24"/>
                <w:szCs w:val="24"/>
              </w:rPr>
            </w:r>
            <w:r w:rsidRPr="00A8170C">
              <w:rPr>
                <w:noProof/>
                <w:webHidden/>
                <w:sz w:val="24"/>
                <w:szCs w:val="24"/>
              </w:rPr>
              <w:fldChar w:fldCharType="separate"/>
            </w:r>
            <w:r w:rsidRPr="00A8170C">
              <w:rPr>
                <w:noProof/>
                <w:webHidden/>
                <w:sz w:val="24"/>
                <w:szCs w:val="24"/>
              </w:rPr>
              <w:t>6</w:t>
            </w:r>
            <w:r w:rsidRPr="00A8170C">
              <w:rPr>
                <w:noProof/>
                <w:webHidden/>
                <w:sz w:val="24"/>
                <w:szCs w:val="24"/>
              </w:rPr>
              <w:fldChar w:fldCharType="end"/>
            </w:r>
          </w:hyperlink>
        </w:p>
        <w:p w:rsidRPr="00A8170C" w:rsidR="00A8170C" w:rsidP="00A8170C" w:rsidRDefault="00A8170C" w14:paraId="034B7AA5" w14:textId="5F82CFDA">
          <w:pPr>
            <w:pStyle w:val="TOC2"/>
            <w:tabs>
              <w:tab w:val="right" w:leader="dot" w:pos="9019"/>
            </w:tabs>
            <w:spacing w:line="480" w:lineRule="auto"/>
            <w:rPr>
              <w:rFonts w:eastAsiaTheme="minorEastAsia"/>
              <w:noProof/>
              <w:kern w:val="2"/>
              <w:sz w:val="24"/>
              <w:szCs w:val="24"/>
              <w:lang w:val="en-IN"/>
              <w14:ligatures w14:val="standardContextual"/>
            </w:rPr>
          </w:pPr>
          <w:hyperlink w:history="1" w:anchor="_Toc235377084">
            <w:r w:rsidRPr="00A8170C">
              <w:rPr>
                <w:rStyle w:val="Hyperlink"/>
                <w:b/>
                <w:bCs/>
                <w:noProof/>
                <w:sz w:val="24"/>
                <w:szCs w:val="24"/>
              </w:rPr>
              <w:t>2.6 Barriers to Healthcare Access</w:t>
            </w:r>
            <w:r w:rsidRPr="00A8170C">
              <w:rPr>
                <w:noProof/>
                <w:webHidden/>
                <w:sz w:val="24"/>
                <w:szCs w:val="24"/>
              </w:rPr>
              <w:tab/>
            </w:r>
            <w:r w:rsidRPr="00A8170C">
              <w:rPr>
                <w:noProof/>
                <w:webHidden/>
                <w:sz w:val="24"/>
                <w:szCs w:val="24"/>
              </w:rPr>
              <w:fldChar w:fldCharType="begin"/>
            </w:r>
            <w:r w:rsidRPr="00A8170C">
              <w:rPr>
                <w:noProof/>
                <w:webHidden/>
                <w:sz w:val="24"/>
                <w:szCs w:val="24"/>
              </w:rPr>
              <w:instrText xml:space="preserve"> PAGEREF _Toc235377084 \h </w:instrText>
            </w:r>
            <w:r w:rsidRPr="00A8170C">
              <w:rPr>
                <w:noProof/>
                <w:webHidden/>
                <w:sz w:val="24"/>
                <w:szCs w:val="24"/>
              </w:rPr>
            </w:r>
            <w:r w:rsidRPr="00A8170C">
              <w:rPr>
                <w:noProof/>
                <w:webHidden/>
                <w:sz w:val="24"/>
                <w:szCs w:val="24"/>
              </w:rPr>
              <w:fldChar w:fldCharType="separate"/>
            </w:r>
            <w:r w:rsidRPr="00A8170C">
              <w:rPr>
                <w:noProof/>
                <w:webHidden/>
                <w:sz w:val="24"/>
                <w:szCs w:val="24"/>
              </w:rPr>
              <w:t>6</w:t>
            </w:r>
            <w:r w:rsidRPr="00A8170C">
              <w:rPr>
                <w:noProof/>
                <w:webHidden/>
                <w:sz w:val="24"/>
                <w:szCs w:val="24"/>
              </w:rPr>
              <w:fldChar w:fldCharType="end"/>
            </w:r>
          </w:hyperlink>
        </w:p>
        <w:p w:rsidRPr="00A8170C" w:rsidR="00A8170C" w:rsidP="00A8170C" w:rsidRDefault="00A8170C" w14:paraId="01ACACD7" w14:textId="3E16805B">
          <w:pPr>
            <w:pStyle w:val="TOC1"/>
            <w:tabs>
              <w:tab w:val="right" w:leader="dot" w:pos="9019"/>
            </w:tabs>
            <w:spacing w:line="480" w:lineRule="auto"/>
            <w:rPr>
              <w:rFonts w:eastAsiaTheme="minorEastAsia"/>
              <w:noProof/>
              <w:kern w:val="2"/>
              <w:sz w:val="24"/>
              <w:szCs w:val="24"/>
              <w:lang w:val="en-IN"/>
              <w14:ligatures w14:val="standardContextual"/>
            </w:rPr>
          </w:pPr>
          <w:hyperlink w:history="1" w:anchor="_Toc235377085">
            <w:r w:rsidRPr="00A8170C">
              <w:rPr>
                <w:rStyle w:val="Hyperlink"/>
                <w:b/>
                <w:bCs/>
                <w:noProof/>
                <w:sz w:val="24"/>
                <w:szCs w:val="24"/>
              </w:rPr>
              <w:t>3. National Responses to Reduce Health Inequalities</w:t>
            </w:r>
            <w:r w:rsidRPr="00A8170C">
              <w:rPr>
                <w:noProof/>
                <w:webHidden/>
                <w:sz w:val="24"/>
                <w:szCs w:val="24"/>
              </w:rPr>
              <w:tab/>
            </w:r>
            <w:r w:rsidRPr="00A8170C">
              <w:rPr>
                <w:noProof/>
                <w:webHidden/>
                <w:sz w:val="24"/>
                <w:szCs w:val="24"/>
              </w:rPr>
              <w:fldChar w:fldCharType="begin"/>
            </w:r>
            <w:r w:rsidRPr="00A8170C">
              <w:rPr>
                <w:noProof/>
                <w:webHidden/>
                <w:sz w:val="24"/>
                <w:szCs w:val="24"/>
              </w:rPr>
              <w:instrText xml:space="preserve"> PAGEREF _Toc235377085 \h </w:instrText>
            </w:r>
            <w:r w:rsidRPr="00A8170C">
              <w:rPr>
                <w:noProof/>
                <w:webHidden/>
                <w:sz w:val="24"/>
                <w:szCs w:val="24"/>
              </w:rPr>
            </w:r>
            <w:r w:rsidRPr="00A8170C">
              <w:rPr>
                <w:noProof/>
                <w:webHidden/>
                <w:sz w:val="24"/>
                <w:szCs w:val="24"/>
              </w:rPr>
              <w:fldChar w:fldCharType="separate"/>
            </w:r>
            <w:r w:rsidRPr="00A8170C">
              <w:rPr>
                <w:noProof/>
                <w:webHidden/>
                <w:sz w:val="24"/>
                <w:szCs w:val="24"/>
              </w:rPr>
              <w:t>7</w:t>
            </w:r>
            <w:r w:rsidRPr="00A8170C">
              <w:rPr>
                <w:noProof/>
                <w:webHidden/>
                <w:sz w:val="24"/>
                <w:szCs w:val="24"/>
              </w:rPr>
              <w:fldChar w:fldCharType="end"/>
            </w:r>
          </w:hyperlink>
        </w:p>
        <w:p w:rsidRPr="00A8170C" w:rsidR="00A8170C" w:rsidP="00A8170C" w:rsidRDefault="00A8170C" w14:paraId="586F5D9E" w14:textId="3D751FD5">
          <w:pPr>
            <w:pStyle w:val="TOC1"/>
            <w:tabs>
              <w:tab w:val="right" w:leader="dot" w:pos="9019"/>
            </w:tabs>
            <w:spacing w:line="480" w:lineRule="auto"/>
            <w:rPr>
              <w:rFonts w:eastAsiaTheme="minorEastAsia"/>
              <w:noProof/>
              <w:kern w:val="2"/>
              <w:sz w:val="24"/>
              <w:szCs w:val="24"/>
              <w:lang w:val="en-IN"/>
              <w14:ligatures w14:val="standardContextual"/>
            </w:rPr>
          </w:pPr>
          <w:hyperlink w:history="1" w:anchor="_Toc235377086">
            <w:r w:rsidRPr="00A8170C">
              <w:rPr>
                <w:rStyle w:val="Hyperlink"/>
                <w:b/>
                <w:bCs/>
                <w:noProof/>
                <w:sz w:val="24"/>
                <w:szCs w:val="24"/>
              </w:rPr>
              <w:t>4. Organisation Supporting Adolescent Girls</w:t>
            </w:r>
            <w:r w:rsidRPr="00A8170C">
              <w:rPr>
                <w:noProof/>
                <w:webHidden/>
                <w:sz w:val="24"/>
                <w:szCs w:val="24"/>
              </w:rPr>
              <w:tab/>
            </w:r>
            <w:r w:rsidRPr="00A8170C">
              <w:rPr>
                <w:noProof/>
                <w:webHidden/>
                <w:sz w:val="24"/>
                <w:szCs w:val="24"/>
              </w:rPr>
              <w:fldChar w:fldCharType="begin"/>
            </w:r>
            <w:r w:rsidRPr="00A8170C">
              <w:rPr>
                <w:noProof/>
                <w:webHidden/>
                <w:sz w:val="24"/>
                <w:szCs w:val="24"/>
              </w:rPr>
              <w:instrText xml:space="preserve"> PAGEREF _Toc235377086 \h </w:instrText>
            </w:r>
            <w:r w:rsidRPr="00A8170C">
              <w:rPr>
                <w:noProof/>
                <w:webHidden/>
                <w:sz w:val="24"/>
                <w:szCs w:val="24"/>
              </w:rPr>
            </w:r>
            <w:r w:rsidRPr="00A8170C">
              <w:rPr>
                <w:noProof/>
                <w:webHidden/>
                <w:sz w:val="24"/>
                <w:szCs w:val="24"/>
              </w:rPr>
              <w:fldChar w:fldCharType="separate"/>
            </w:r>
            <w:r w:rsidRPr="00A8170C">
              <w:rPr>
                <w:noProof/>
                <w:webHidden/>
                <w:sz w:val="24"/>
                <w:szCs w:val="24"/>
              </w:rPr>
              <w:t>7</w:t>
            </w:r>
            <w:r w:rsidRPr="00A8170C">
              <w:rPr>
                <w:noProof/>
                <w:webHidden/>
                <w:sz w:val="24"/>
                <w:szCs w:val="24"/>
              </w:rPr>
              <w:fldChar w:fldCharType="end"/>
            </w:r>
          </w:hyperlink>
        </w:p>
        <w:p w:rsidRPr="00A8170C" w:rsidR="00A8170C" w:rsidP="00A8170C" w:rsidRDefault="00A8170C" w14:paraId="43675900" w14:textId="784439D9">
          <w:pPr>
            <w:pStyle w:val="TOC1"/>
            <w:tabs>
              <w:tab w:val="right" w:leader="dot" w:pos="9019"/>
            </w:tabs>
            <w:spacing w:line="480" w:lineRule="auto"/>
            <w:rPr>
              <w:rFonts w:eastAsiaTheme="minorEastAsia"/>
              <w:noProof/>
              <w:kern w:val="2"/>
              <w:sz w:val="24"/>
              <w:szCs w:val="24"/>
              <w:lang w:val="en-IN"/>
              <w14:ligatures w14:val="standardContextual"/>
            </w:rPr>
          </w:pPr>
          <w:hyperlink w:history="1" w:anchor="_Toc235377087">
            <w:r w:rsidRPr="00A8170C">
              <w:rPr>
                <w:rStyle w:val="Hyperlink"/>
                <w:b/>
                <w:bCs/>
                <w:noProof/>
                <w:sz w:val="24"/>
                <w:szCs w:val="24"/>
              </w:rPr>
              <w:t>5. Conclusion</w:t>
            </w:r>
            <w:r w:rsidRPr="00A8170C">
              <w:rPr>
                <w:noProof/>
                <w:webHidden/>
                <w:sz w:val="24"/>
                <w:szCs w:val="24"/>
              </w:rPr>
              <w:tab/>
            </w:r>
            <w:r w:rsidRPr="00A8170C">
              <w:rPr>
                <w:noProof/>
                <w:webHidden/>
                <w:sz w:val="24"/>
                <w:szCs w:val="24"/>
              </w:rPr>
              <w:fldChar w:fldCharType="begin"/>
            </w:r>
            <w:r w:rsidRPr="00A8170C">
              <w:rPr>
                <w:noProof/>
                <w:webHidden/>
                <w:sz w:val="24"/>
                <w:szCs w:val="24"/>
              </w:rPr>
              <w:instrText xml:space="preserve"> PAGEREF _Toc235377087 \h </w:instrText>
            </w:r>
            <w:r w:rsidRPr="00A8170C">
              <w:rPr>
                <w:noProof/>
                <w:webHidden/>
                <w:sz w:val="24"/>
                <w:szCs w:val="24"/>
              </w:rPr>
            </w:r>
            <w:r w:rsidRPr="00A8170C">
              <w:rPr>
                <w:noProof/>
                <w:webHidden/>
                <w:sz w:val="24"/>
                <w:szCs w:val="24"/>
              </w:rPr>
              <w:fldChar w:fldCharType="separate"/>
            </w:r>
            <w:r w:rsidRPr="00A8170C">
              <w:rPr>
                <w:noProof/>
                <w:webHidden/>
                <w:sz w:val="24"/>
                <w:szCs w:val="24"/>
              </w:rPr>
              <w:t>8</w:t>
            </w:r>
            <w:r w:rsidRPr="00A8170C">
              <w:rPr>
                <w:noProof/>
                <w:webHidden/>
                <w:sz w:val="24"/>
                <w:szCs w:val="24"/>
              </w:rPr>
              <w:fldChar w:fldCharType="end"/>
            </w:r>
          </w:hyperlink>
        </w:p>
        <w:p w:rsidRPr="00A8170C" w:rsidR="00A8170C" w:rsidP="00A8170C" w:rsidRDefault="00A8170C" w14:paraId="6ECE28B1" w14:textId="0F2EFAB1">
          <w:pPr>
            <w:pStyle w:val="TOC1"/>
            <w:tabs>
              <w:tab w:val="right" w:leader="dot" w:pos="9019"/>
            </w:tabs>
            <w:spacing w:line="480" w:lineRule="auto"/>
            <w:rPr>
              <w:rFonts w:eastAsiaTheme="minorEastAsia"/>
              <w:noProof/>
              <w:kern w:val="2"/>
              <w:sz w:val="24"/>
              <w:szCs w:val="24"/>
              <w:lang w:val="en-IN"/>
              <w14:ligatures w14:val="standardContextual"/>
            </w:rPr>
          </w:pPr>
          <w:hyperlink w:history="1" w:anchor="_Toc235377088">
            <w:r w:rsidRPr="00A8170C">
              <w:rPr>
                <w:rStyle w:val="Hyperlink"/>
                <w:b/>
                <w:bCs/>
                <w:noProof/>
                <w:sz w:val="24"/>
                <w:szCs w:val="24"/>
              </w:rPr>
              <w:t>References</w:t>
            </w:r>
            <w:r w:rsidRPr="00A8170C">
              <w:rPr>
                <w:noProof/>
                <w:webHidden/>
                <w:sz w:val="24"/>
                <w:szCs w:val="24"/>
              </w:rPr>
              <w:tab/>
            </w:r>
            <w:r w:rsidRPr="00A8170C">
              <w:rPr>
                <w:noProof/>
                <w:webHidden/>
                <w:sz w:val="24"/>
                <w:szCs w:val="24"/>
              </w:rPr>
              <w:fldChar w:fldCharType="begin"/>
            </w:r>
            <w:r w:rsidRPr="00A8170C">
              <w:rPr>
                <w:noProof/>
                <w:webHidden/>
                <w:sz w:val="24"/>
                <w:szCs w:val="24"/>
              </w:rPr>
              <w:instrText xml:space="preserve"> PAGEREF _Toc235377088 \h </w:instrText>
            </w:r>
            <w:r w:rsidRPr="00A8170C">
              <w:rPr>
                <w:noProof/>
                <w:webHidden/>
                <w:sz w:val="24"/>
                <w:szCs w:val="24"/>
              </w:rPr>
            </w:r>
            <w:r w:rsidRPr="00A8170C">
              <w:rPr>
                <w:noProof/>
                <w:webHidden/>
                <w:sz w:val="24"/>
                <w:szCs w:val="24"/>
              </w:rPr>
              <w:fldChar w:fldCharType="separate"/>
            </w:r>
            <w:r w:rsidRPr="00A8170C">
              <w:rPr>
                <w:noProof/>
                <w:webHidden/>
                <w:sz w:val="24"/>
                <w:szCs w:val="24"/>
              </w:rPr>
              <w:t>9</w:t>
            </w:r>
            <w:r w:rsidRPr="00A8170C">
              <w:rPr>
                <w:noProof/>
                <w:webHidden/>
                <w:sz w:val="24"/>
                <w:szCs w:val="24"/>
              </w:rPr>
              <w:fldChar w:fldCharType="end"/>
            </w:r>
          </w:hyperlink>
        </w:p>
        <w:p w:rsidRPr="00A8170C" w:rsidR="00A8170C" w:rsidP="00A8170C" w:rsidRDefault="00A8170C" w14:paraId="75FC0A61" w14:textId="6CB3532F">
          <w:pPr>
            <w:pStyle w:val="TOC1"/>
            <w:tabs>
              <w:tab w:val="right" w:leader="dot" w:pos="9019"/>
            </w:tabs>
            <w:spacing w:line="480" w:lineRule="auto"/>
            <w:rPr>
              <w:rFonts w:eastAsiaTheme="minorEastAsia"/>
              <w:noProof/>
              <w:kern w:val="2"/>
              <w:sz w:val="24"/>
              <w:szCs w:val="24"/>
              <w:lang w:val="en-IN"/>
              <w14:ligatures w14:val="standardContextual"/>
            </w:rPr>
          </w:pPr>
          <w:hyperlink w:history="1" w:anchor="_Toc235377089">
            <w:r w:rsidRPr="00A8170C">
              <w:rPr>
                <w:rStyle w:val="Hyperlink"/>
                <w:b/>
                <w:bCs/>
                <w:noProof/>
                <w:sz w:val="24"/>
                <w:szCs w:val="24"/>
              </w:rPr>
              <w:t>TASK 2 – Epidemiological Analysis</w:t>
            </w:r>
            <w:r w:rsidRPr="00A8170C">
              <w:rPr>
                <w:noProof/>
                <w:webHidden/>
                <w:sz w:val="24"/>
                <w:szCs w:val="24"/>
              </w:rPr>
              <w:tab/>
            </w:r>
            <w:r w:rsidRPr="00A8170C">
              <w:rPr>
                <w:noProof/>
                <w:webHidden/>
                <w:sz w:val="24"/>
                <w:szCs w:val="24"/>
              </w:rPr>
              <w:fldChar w:fldCharType="begin"/>
            </w:r>
            <w:r w:rsidRPr="00A8170C">
              <w:rPr>
                <w:noProof/>
                <w:webHidden/>
                <w:sz w:val="24"/>
                <w:szCs w:val="24"/>
              </w:rPr>
              <w:instrText xml:space="preserve"> PAGEREF _Toc235377089 \h </w:instrText>
            </w:r>
            <w:r w:rsidRPr="00A8170C">
              <w:rPr>
                <w:noProof/>
                <w:webHidden/>
                <w:sz w:val="24"/>
                <w:szCs w:val="24"/>
              </w:rPr>
            </w:r>
            <w:r w:rsidRPr="00A8170C">
              <w:rPr>
                <w:noProof/>
                <w:webHidden/>
                <w:sz w:val="24"/>
                <w:szCs w:val="24"/>
              </w:rPr>
              <w:fldChar w:fldCharType="separate"/>
            </w:r>
            <w:r w:rsidRPr="00A8170C">
              <w:rPr>
                <w:noProof/>
                <w:webHidden/>
                <w:sz w:val="24"/>
                <w:szCs w:val="24"/>
              </w:rPr>
              <w:t>12</w:t>
            </w:r>
            <w:r w:rsidRPr="00A8170C">
              <w:rPr>
                <w:noProof/>
                <w:webHidden/>
                <w:sz w:val="24"/>
                <w:szCs w:val="24"/>
              </w:rPr>
              <w:fldChar w:fldCharType="end"/>
            </w:r>
          </w:hyperlink>
        </w:p>
        <w:p w:rsidRPr="00A8170C" w:rsidR="00A8170C" w:rsidP="00A8170C" w:rsidRDefault="00A8170C" w14:paraId="612723A5" w14:textId="1468274D">
          <w:pPr>
            <w:pStyle w:val="TOC1"/>
            <w:tabs>
              <w:tab w:val="right" w:leader="dot" w:pos="9019"/>
            </w:tabs>
            <w:spacing w:line="480" w:lineRule="auto"/>
            <w:rPr>
              <w:rFonts w:eastAsiaTheme="minorEastAsia"/>
              <w:noProof/>
              <w:kern w:val="2"/>
              <w:sz w:val="24"/>
              <w:szCs w:val="24"/>
              <w:lang w:val="en-IN"/>
              <w14:ligatures w14:val="standardContextual"/>
            </w:rPr>
          </w:pPr>
          <w:hyperlink w:history="1" w:anchor="_Toc235377090">
            <w:r w:rsidRPr="00A8170C">
              <w:rPr>
                <w:rStyle w:val="Hyperlink"/>
                <w:b/>
                <w:bCs/>
                <w:noProof/>
                <w:sz w:val="24"/>
                <w:szCs w:val="24"/>
              </w:rPr>
              <w:t>1. Introduction</w:t>
            </w:r>
            <w:r w:rsidRPr="00A8170C">
              <w:rPr>
                <w:noProof/>
                <w:webHidden/>
                <w:sz w:val="24"/>
                <w:szCs w:val="24"/>
              </w:rPr>
              <w:tab/>
            </w:r>
            <w:r w:rsidRPr="00A8170C">
              <w:rPr>
                <w:noProof/>
                <w:webHidden/>
                <w:sz w:val="24"/>
                <w:szCs w:val="24"/>
              </w:rPr>
              <w:fldChar w:fldCharType="begin"/>
            </w:r>
            <w:r w:rsidRPr="00A8170C">
              <w:rPr>
                <w:noProof/>
                <w:webHidden/>
                <w:sz w:val="24"/>
                <w:szCs w:val="24"/>
              </w:rPr>
              <w:instrText xml:space="preserve"> PAGEREF _Toc235377090 \h </w:instrText>
            </w:r>
            <w:r w:rsidRPr="00A8170C">
              <w:rPr>
                <w:noProof/>
                <w:webHidden/>
                <w:sz w:val="24"/>
                <w:szCs w:val="24"/>
              </w:rPr>
            </w:r>
            <w:r w:rsidRPr="00A8170C">
              <w:rPr>
                <w:noProof/>
                <w:webHidden/>
                <w:sz w:val="24"/>
                <w:szCs w:val="24"/>
              </w:rPr>
              <w:fldChar w:fldCharType="separate"/>
            </w:r>
            <w:r w:rsidRPr="00A8170C">
              <w:rPr>
                <w:noProof/>
                <w:webHidden/>
                <w:sz w:val="24"/>
                <w:szCs w:val="24"/>
              </w:rPr>
              <w:t>12</w:t>
            </w:r>
            <w:r w:rsidRPr="00A8170C">
              <w:rPr>
                <w:noProof/>
                <w:webHidden/>
                <w:sz w:val="24"/>
                <w:szCs w:val="24"/>
              </w:rPr>
              <w:fldChar w:fldCharType="end"/>
            </w:r>
          </w:hyperlink>
        </w:p>
        <w:p w:rsidRPr="00A8170C" w:rsidR="00A8170C" w:rsidP="00A8170C" w:rsidRDefault="00A8170C" w14:paraId="358F6D40" w14:textId="13154CB7">
          <w:pPr>
            <w:pStyle w:val="TOC1"/>
            <w:tabs>
              <w:tab w:val="right" w:leader="dot" w:pos="9019"/>
            </w:tabs>
            <w:spacing w:line="480" w:lineRule="auto"/>
            <w:rPr>
              <w:rFonts w:eastAsiaTheme="minorEastAsia"/>
              <w:noProof/>
              <w:kern w:val="2"/>
              <w:sz w:val="24"/>
              <w:szCs w:val="24"/>
              <w:lang w:val="en-IN"/>
              <w14:ligatures w14:val="standardContextual"/>
            </w:rPr>
          </w:pPr>
          <w:hyperlink w:history="1" w:anchor="_Toc235377091">
            <w:r w:rsidRPr="00A8170C">
              <w:rPr>
                <w:rStyle w:val="Hyperlink"/>
                <w:b/>
                <w:bCs/>
                <w:noProof/>
                <w:sz w:val="24"/>
                <w:szCs w:val="24"/>
              </w:rPr>
              <w:t>2. Incidence and Prevalence</w:t>
            </w:r>
            <w:r w:rsidRPr="00A8170C">
              <w:rPr>
                <w:noProof/>
                <w:webHidden/>
                <w:sz w:val="24"/>
                <w:szCs w:val="24"/>
              </w:rPr>
              <w:tab/>
            </w:r>
            <w:r w:rsidRPr="00A8170C">
              <w:rPr>
                <w:noProof/>
                <w:webHidden/>
                <w:sz w:val="24"/>
                <w:szCs w:val="24"/>
              </w:rPr>
              <w:fldChar w:fldCharType="begin"/>
            </w:r>
            <w:r w:rsidRPr="00A8170C">
              <w:rPr>
                <w:noProof/>
                <w:webHidden/>
                <w:sz w:val="24"/>
                <w:szCs w:val="24"/>
              </w:rPr>
              <w:instrText xml:space="preserve"> PAGEREF _Toc235377091 \h </w:instrText>
            </w:r>
            <w:r w:rsidRPr="00A8170C">
              <w:rPr>
                <w:noProof/>
                <w:webHidden/>
                <w:sz w:val="24"/>
                <w:szCs w:val="24"/>
              </w:rPr>
            </w:r>
            <w:r w:rsidRPr="00A8170C">
              <w:rPr>
                <w:noProof/>
                <w:webHidden/>
                <w:sz w:val="24"/>
                <w:szCs w:val="24"/>
              </w:rPr>
              <w:fldChar w:fldCharType="separate"/>
            </w:r>
            <w:r w:rsidRPr="00A8170C">
              <w:rPr>
                <w:noProof/>
                <w:webHidden/>
                <w:sz w:val="24"/>
                <w:szCs w:val="24"/>
              </w:rPr>
              <w:t>12</w:t>
            </w:r>
            <w:r w:rsidRPr="00A8170C">
              <w:rPr>
                <w:noProof/>
                <w:webHidden/>
                <w:sz w:val="24"/>
                <w:szCs w:val="24"/>
              </w:rPr>
              <w:fldChar w:fldCharType="end"/>
            </w:r>
          </w:hyperlink>
        </w:p>
        <w:p w:rsidRPr="00A8170C" w:rsidR="00A8170C" w:rsidP="00A8170C" w:rsidRDefault="00A8170C" w14:paraId="5A5EF0D6" w14:textId="5713AD96">
          <w:pPr>
            <w:pStyle w:val="TOC1"/>
            <w:tabs>
              <w:tab w:val="right" w:leader="dot" w:pos="9019"/>
            </w:tabs>
            <w:spacing w:line="480" w:lineRule="auto"/>
            <w:rPr>
              <w:rFonts w:eastAsiaTheme="minorEastAsia"/>
              <w:noProof/>
              <w:kern w:val="2"/>
              <w:sz w:val="24"/>
              <w:szCs w:val="24"/>
              <w:lang w:val="en-IN"/>
              <w14:ligatures w14:val="standardContextual"/>
            </w:rPr>
          </w:pPr>
          <w:hyperlink w:history="1" w:anchor="_Toc235377092">
            <w:r w:rsidRPr="00A8170C">
              <w:rPr>
                <w:rStyle w:val="Hyperlink"/>
                <w:b/>
                <w:bCs/>
                <w:noProof/>
                <w:sz w:val="24"/>
                <w:szCs w:val="24"/>
              </w:rPr>
              <w:t>3. Public Health Measures Using the 3 Ps</w:t>
            </w:r>
            <w:r w:rsidRPr="00A8170C">
              <w:rPr>
                <w:noProof/>
                <w:webHidden/>
                <w:sz w:val="24"/>
                <w:szCs w:val="24"/>
              </w:rPr>
              <w:tab/>
            </w:r>
            <w:r w:rsidRPr="00A8170C">
              <w:rPr>
                <w:noProof/>
                <w:webHidden/>
                <w:sz w:val="24"/>
                <w:szCs w:val="24"/>
              </w:rPr>
              <w:fldChar w:fldCharType="begin"/>
            </w:r>
            <w:r w:rsidRPr="00A8170C">
              <w:rPr>
                <w:noProof/>
                <w:webHidden/>
                <w:sz w:val="24"/>
                <w:szCs w:val="24"/>
              </w:rPr>
              <w:instrText xml:space="preserve"> PAGEREF _Toc235377092 \h </w:instrText>
            </w:r>
            <w:r w:rsidRPr="00A8170C">
              <w:rPr>
                <w:noProof/>
                <w:webHidden/>
                <w:sz w:val="24"/>
                <w:szCs w:val="24"/>
              </w:rPr>
            </w:r>
            <w:r w:rsidRPr="00A8170C">
              <w:rPr>
                <w:noProof/>
                <w:webHidden/>
                <w:sz w:val="24"/>
                <w:szCs w:val="24"/>
              </w:rPr>
              <w:fldChar w:fldCharType="separate"/>
            </w:r>
            <w:r w:rsidRPr="00A8170C">
              <w:rPr>
                <w:noProof/>
                <w:webHidden/>
                <w:sz w:val="24"/>
                <w:szCs w:val="24"/>
              </w:rPr>
              <w:t>13</w:t>
            </w:r>
            <w:r w:rsidRPr="00A8170C">
              <w:rPr>
                <w:noProof/>
                <w:webHidden/>
                <w:sz w:val="24"/>
                <w:szCs w:val="24"/>
              </w:rPr>
              <w:fldChar w:fldCharType="end"/>
            </w:r>
          </w:hyperlink>
        </w:p>
        <w:p w:rsidRPr="00A8170C" w:rsidR="00A8170C" w:rsidP="00A8170C" w:rsidRDefault="00A8170C" w14:paraId="074A319D" w14:textId="3113BF34">
          <w:pPr>
            <w:pStyle w:val="TOC1"/>
            <w:tabs>
              <w:tab w:val="right" w:leader="dot" w:pos="9019"/>
            </w:tabs>
            <w:spacing w:line="480" w:lineRule="auto"/>
            <w:rPr>
              <w:rFonts w:eastAsiaTheme="minorEastAsia"/>
              <w:noProof/>
              <w:kern w:val="2"/>
              <w:sz w:val="24"/>
              <w:szCs w:val="24"/>
              <w:lang w:val="en-IN"/>
              <w14:ligatures w14:val="standardContextual"/>
            </w:rPr>
          </w:pPr>
          <w:hyperlink w:history="1" w:anchor="_Toc235377093">
            <w:r w:rsidRPr="00A8170C">
              <w:rPr>
                <w:rStyle w:val="Hyperlink"/>
                <w:b/>
                <w:bCs/>
                <w:noProof/>
                <w:sz w:val="24"/>
                <w:szCs w:val="24"/>
              </w:rPr>
              <w:t>4. Determinants and Risk Factors</w:t>
            </w:r>
            <w:r w:rsidRPr="00A8170C">
              <w:rPr>
                <w:noProof/>
                <w:webHidden/>
                <w:sz w:val="24"/>
                <w:szCs w:val="24"/>
              </w:rPr>
              <w:tab/>
            </w:r>
            <w:r w:rsidRPr="00A8170C">
              <w:rPr>
                <w:noProof/>
                <w:webHidden/>
                <w:sz w:val="24"/>
                <w:szCs w:val="24"/>
              </w:rPr>
              <w:fldChar w:fldCharType="begin"/>
            </w:r>
            <w:r w:rsidRPr="00A8170C">
              <w:rPr>
                <w:noProof/>
                <w:webHidden/>
                <w:sz w:val="24"/>
                <w:szCs w:val="24"/>
              </w:rPr>
              <w:instrText xml:space="preserve"> PAGEREF _Toc235377093 \h </w:instrText>
            </w:r>
            <w:r w:rsidRPr="00A8170C">
              <w:rPr>
                <w:noProof/>
                <w:webHidden/>
                <w:sz w:val="24"/>
                <w:szCs w:val="24"/>
              </w:rPr>
            </w:r>
            <w:r w:rsidRPr="00A8170C">
              <w:rPr>
                <w:noProof/>
                <w:webHidden/>
                <w:sz w:val="24"/>
                <w:szCs w:val="24"/>
              </w:rPr>
              <w:fldChar w:fldCharType="separate"/>
            </w:r>
            <w:r w:rsidRPr="00A8170C">
              <w:rPr>
                <w:noProof/>
                <w:webHidden/>
                <w:sz w:val="24"/>
                <w:szCs w:val="24"/>
              </w:rPr>
              <w:t>14</w:t>
            </w:r>
            <w:r w:rsidRPr="00A8170C">
              <w:rPr>
                <w:noProof/>
                <w:webHidden/>
                <w:sz w:val="24"/>
                <w:szCs w:val="24"/>
              </w:rPr>
              <w:fldChar w:fldCharType="end"/>
            </w:r>
          </w:hyperlink>
        </w:p>
        <w:p w:rsidRPr="00A8170C" w:rsidR="00A8170C" w:rsidP="00A8170C" w:rsidRDefault="00A8170C" w14:paraId="445E0EC7" w14:textId="1C7C4587">
          <w:pPr>
            <w:pStyle w:val="TOC1"/>
            <w:tabs>
              <w:tab w:val="right" w:leader="dot" w:pos="9019"/>
            </w:tabs>
            <w:spacing w:line="480" w:lineRule="auto"/>
            <w:rPr>
              <w:rFonts w:eastAsiaTheme="minorEastAsia"/>
              <w:noProof/>
              <w:kern w:val="2"/>
              <w:sz w:val="24"/>
              <w:szCs w:val="24"/>
              <w:lang w:val="en-IN"/>
              <w14:ligatures w14:val="standardContextual"/>
            </w:rPr>
          </w:pPr>
          <w:hyperlink w:history="1" w:anchor="_Toc235377094">
            <w:r w:rsidRPr="00A8170C">
              <w:rPr>
                <w:rStyle w:val="Hyperlink"/>
                <w:b/>
                <w:bCs/>
                <w:noProof/>
                <w:sz w:val="24"/>
                <w:szCs w:val="24"/>
              </w:rPr>
              <w:t>5. Epidemiological Studies and Health Needs Assessment</w:t>
            </w:r>
            <w:r w:rsidRPr="00A8170C">
              <w:rPr>
                <w:noProof/>
                <w:webHidden/>
                <w:sz w:val="24"/>
                <w:szCs w:val="24"/>
              </w:rPr>
              <w:tab/>
            </w:r>
            <w:r w:rsidRPr="00A8170C">
              <w:rPr>
                <w:noProof/>
                <w:webHidden/>
                <w:sz w:val="24"/>
                <w:szCs w:val="24"/>
              </w:rPr>
              <w:fldChar w:fldCharType="begin"/>
            </w:r>
            <w:r w:rsidRPr="00A8170C">
              <w:rPr>
                <w:noProof/>
                <w:webHidden/>
                <w:sz w:val="24"/>
                <w:szCs w:val="24"/>
              </w:rPr>
              <w:instrText xml:space="preserve"> PAGEREF _Toc235377094 \h </w:instrText>
            </w:r>
            <w:r w:rsidRPr="00A8170C">
              <w:rPr>
                <w:noProof/>
                <w:webHidden/>
                <w:sz w:val="24"/>
                <w:szCs w:val="24"/>
              </w:rPr>
            </w:r>
            <w:r w:rsidRPr="00A8170C">
              <w:rPr>
                <w:noProof/>
                <w:webHidden/>
                <w:sz w:val="24"/>
                <w:szCs w:val="24"/>
              </w:rPr>
              <w:fldChar w:fldCharType="separate"/>
            </w:r>
            <w:r w:rsidRPr="00A8170C">
              <w:rPr>
                <w:noProof/>
                <w:webHidden/>
                <w:sz w:val="24"/>
                <w:szCs w:val="24"/>
              </w:rPr>
              <w:t>14</w:t>
            </w:r>
            <w:r w:rsidRPr="00A8170C">
              <w:rPr>
                <w:noProof/>
                <w:webHidden/>
                <w:sz w:val="24"/>
                <w:szCs w:val="24"/>
              </w:rPr>
              <w:fldChar w:fldCharType="end"/>
            </w:r>
          </w:hyperlink>
        </w:p>
        <w:p w:rsidRPr="00A8170C" w:rsidR="00A8170C" w:rsidP="00A8170C" w:rsidRDefault="00A8170C" w14:paraId="6769D1B7" w14:textId="70E2E381">
          <w:pPr>
            <w:pStyle w:val="TOC1"/>
            <w:tabs>
              <w:tab w:val="right" w:leader="dot" w:pos="9019"/>
            </w:tabs>
            <w:spacing w:line="480" w:lineRule="auto"/>
            <w:rPr>
              <w:rFonts w:eastAsiaTheme="minorEastAsia"/>
              <w:noProof/>
              <w:kern w:val="2"/>
              <w:sz w:val="24"/>
              <w:szCs w:val="24"/>
              <w:lang w:val="en-IN"/>
              <w14:ligatures w14:val="standardContextual"/>
            </w:rPr>
          </w:pPr>
          <w:hyperlink w:history="1" w:anchor="_Toc235377095">
            <w:r w:rsidRPr="00A8170C">
              <w:rPr>
                <w:rStyle w:val="Hyperlink"/>
                <w:b/>
                <w:bCs/>
                <w:noProof/>
                <w:sz w:val="24"/>
                <w:szCs w:val="24"/>
              </w:rPr>
              <w:t>6. Monitoring and Surveillance Systems</w:t>
            </w:r>
            <w:r w:rsidRPr="00A8170C">
              <w:rPr>
                <w:noProof/>
                <w:webHidden/>
                <w:sz w:val="24"/>
                <w:szCs w:val="24"/>
              </w:rPr>
              <w:tab/>
            </w:r>
            <w:r w:rsidRPr="00A8170C">
              <w:rPr>
                <w:noProof/>
                <w:webHidden/>
                <w:sz w:val="24"/>
                <w:szCs w:val="24"/>
              </w:rPr>
              <w:fldChar w:fldCharType="begin"/>
            </w:r>
            <w:r w:rsidRPr="00A8170C">
              <w:rPr>
                <w:noProof/>
                <w:webHidden/>
                <w:sz w:val="24"/>
                <w:szCs w:val="24"/>
              </w:rPr>
              <w:instrText xml:space="preserve"> PAGEREF _Toc235377095 \h </w:instrText>
            </w:r>
            <w:r w:rsidRPr="00A8170C">
              <w:rPr>
                <w:noProof/>
                <w:webHidden/>
                <w:sz w:val="24"/>
                <w:szCs w:val="24"/>
              </w:rPr>
            </w:r>
            <w:r w:rsidRPr="00A8170C">
              <w:rPr>
                <w:noProof/>
                <w:webHidden/>
                <w:sz w:val="24"/>
                <w:szCs w:val="24"/>
              </w:rPr>
              <w:fldChar w:fldCharType="separate"/>
            </w:r>
            <w:r w:rsidRPr="00A8170C">
              <w:rPr>
                <w:noProof/>
                <w:webHidden/>
                <w:sz w:val="24"/>
                <w:szCs w:val="24"/>
              </w:rPr>
              <w:t>15</w:t>
            </w:r>
            <w:r w:rsidRPr="00A8170C">
              <w:rPr>
                <w:noProof/>
                <w:webHidden/>
                <w:sz w:val="24"/>
                <w:szCs w:val="24"/>
              </w:rPr>
              <w:fldChar w:fldCharType="end"/>
            </w:r>
          </w:hyperlink>
        </w:p>
        <w:p w:rsidRPr="00A8170C" w:rsidR="00A8170C" w:rsidP="00A8170C" w:rsidRDefault="00A8170C" w14:paraId="619F491F" w14:textId="3FCEE076">
          <w:pPr>
            <w:pStyle w:val="TOC1"/>
            <w:tabs>
              <w:tab w:val="right" w:leader="dot" w:pos="9019"/>
            </w:tabs>
            <w:spacing w:line="480" w:lineRule="auto"/>
            <w:rPr>
              <w:rFonts w:eastAsiaTheme="minorEastAsia"/>
              <w:noProof/>
              <w:kern w:val="2"/>
              <w:sz w:val="24"/>
              <w:szCs w:val="24"/>
              <w:lang w:val="en-IN"/>
              <w14:ligatures w14:val="standardContextual"/>
            </w:rPr>
          </w:pPr>
          <w:hyperlink w:history="1" w:anchor="_Toc235377096">
            <w:r w:rsidRPr="00A8170C">
              <w:rPr>
                <w:rStyle w:val="Hyperlink"/>
                <w:b/>
                <w:bCs/>
                <w:noProof/>
                <w:sz w:val="24"/>
                <w:szCs w:val="24"/>
              </w:rPr>
              <w:t>7. Public Health Impact</w:t>
            </w:r>
            <w:r w:rsidRPr="00A8170C">
              <w:rPr>
                <w:noProof/>
                <w:webHidden/>
                <w:sz w:val="24"/>
                <w:szCs w:val="24"/>
              </w:rPr>
              <w:tab/>
            </w:r>
            <w:r w:rsidRPr="00A8170C">
              <w:rPr>
                <w:noProof/>
                <w:webHidden/>
                <w:sz w:val="24"/>
                <w:szCs w:val="24"/>
              </w:rPr>
              <w:fldChar w:fldCharType="begin"/>
            </w:r>
            <w:r w:rsidRPr="00A8170C">
              <w:rPr>
                <w:noProof/>
                <w:webHidden/>
                <w:sz w:val="24"/>
                <w:szCs w:val="24"/>
              </w:rPr>
              <w:instrText xml:space="preserve"> PAGEREF _Toc235377096 \h </w:instrText>
            </w:r>
            <w:r w:rsidRPr="00A8170C">
              <w:rPr>
                <w:noProof/>
                <w:webHidden/>
                <w:sz w:val="24"/>
                <w:szCs w:val="24"/>
              </w:rPr>
            </w:r>
            <w:r w:rsidRPr="00A8170C">
              <w:rPr>
                <w:noProof/>
                <w:webHidden/>
                <w:sz w:val="24"/>
                <w:szCs w:val="24"/>
              </w:rPr>
              <w:fldChar w:fldCharType="separate"/>
            </w:r>
            <w:r w:rsidRPr="00A8170C">
              <w:rPr>
                <w:noProof/>
                <w:webHidden/>
                <w:sz w:val="24"/>
                <w:szCs w:val="24"/>
              </w:rPr>
              <w:t>15</w:t>
            </w:r>
            <w:r w:rsidRPr="00A8170C">
              <w:rPr>
                <w:noProof/>
                <w:webHidden/>
                <w:sz w:val="24"/>
                <w:szCs w:val="24"/>
              </w:rPr>
              <w:fldChar w:fldCharType="end"/>
            </w:r>
          </w:hyperlink>
        </w:p>
        <w:p w:rsidRPr="00A8170C" w:rsidR="00A8170C" w:rsidP="00A8170C" w:rsidRDefault="00A8170C" w14:paraId="36C51CD4" w14:textId="73488D65">
          <w:pPr>
            <w:pStyle w:val="TOC1"/>
            <w:tabs>
              <w:tab w:val="right" w:leader="dot" w:pos="9019"/>
            </w:tabs>
            <w:spacing w:line="480" w:lineRule="auto"/>
            <w:rPr>
              <w:rFonts w:eastAsiaTheme="minorEastAsia"/>
              <w:noProof/>
              <w:kern w:val="2"/>
              <w:sz w:val="24"/>
              <w:szCs w:val="24"/>
              <w:lang w:val="en-IN"/>
              <w14:ligatures w14:val="standardContextual"/>
            </w:rPr>
          </w:pPr>
          <w:hyperlink w:history="1" w:anchor="_Toc235377097">
            <w:r w:rsidRPr="00A8170C">
              <w:rPr>
                <w:rStyle w:val="Hyperlink"/>
                <w:b/>
                <w:bCs/>
                <w:noProof/>
                <w:sz w:val="24"/>
                <w:szCs w:val="24"/>
              </w:rPr>
              <w:t>8. Proposed Health Intervention Programme</w:t>
            </w:r>
            <w:r w:rsidRPr="00A8170C">
              <w:rPr>
                <w:noProof/>
                <w:webHidden/>
                <w:sz w:val="24"/>
                <w:szCs w:val="24"/>
              </w:rPr>
              <w:tab/>
            </w:r>
            <w:r w:rsidRPr="00A8170C">
              <w:rPr>
                <w:noProof/>
                <w:webHidden/>
                <w:sz w:val="24"/>
                <w:szCs w:val="24"/>
              </w:rPr>
              <w:fldChar w:fldCharType="begin"/>
            </w:r>
            <w:r w:rsidRPr="00A8170C">
              <w:rPr>
                <w:noProof/>
                <w:webHidden/>
                <w:sz w:val="24"/>
                <w:szCs w:val="24"/>
              </w:rPr>
              <w:instrText xml:space="preserve"> PAGEREF _Toc235377097 \h </w:instrText>
            </w:r>
            <w:r w:rsidRPr="00A8170C">
              <w:rPr>
                <w:noProof/>
                <w:webHidden/>
                <w:sz w:val="24"/>
                <w:szCs w:val="24"/>
              </w:rPr>
            </w:r>
            <w:r w:rsidRPr="00A8170C">
              <w:rPr>
                <w:noProof/>
                <w:webHidden/>
                <w:sz w:val="24"/>
                <w:szCs w:val="24"/>
              </w:rPr>
              <w:fldChar w:fldCharType="separate"/>
            </w:r>
            <w:r w:rsidRPr="00A8170C">
              <w:rPr>
                <w:noProof/>
                <w:webHidden/>
                <w:sz w:val="24"/>
                <w:szCs w:val="24"/>
              </w:rPr>
              <w:t>15</w:t>
            </w:r>
            <w:r w:rsidRPr="00A8170C">
              <w:rPr>
                <w:noProof/>
                <w:webHidden/>
                <w:sz w:val="24"/>
                <w:szCs w:val="24"/>
              </w:rPr>
              <w:fldChar w:fldCharType="end"/>
            </w:r>
          </w:hyperlink>
        </w:p>
        <w:p w:rsidRPr="00A8170C" w:rsidR="00A8170C" w:rsidP="00A8170C" w:rsidRDefault="00A8170C" w14:paraId="42EFC071" w14:textId="688331F0">
          <w:pPr>
            <w:pStyle w:val="TOC1"/>
            <w:tabs>
              <w:tab w:val="right" w:leader="dot" w:pos="9019"/>
            </w:tabs>
            <w:spacing w:line="480" w:lineRule="auto"/>
            <w:rPr>
              <w:rFonts w:eastAsiaTheme="minorEastAsia"/>
              <w:noProof/>
              <w:kern w:val="2"/>
              <w:sz w:val="24"/>
              <w:szCs w:val="24"/>
              <w:lang w:val="en-IN"/>
              <w14:ligatures w14:val="standardContextual"/>
            </w:rPr>
          </w:pPr>
          <w:hyperlink w:history="1" w:anchor="_Toc235377098">
            <w:r w:rsidRPr="00A8170C">
              <w:rPr>
                <w:rStyle w:val="Hyperlink"/>
                <w:b/>
                <w:bCs/>
                <w:noProof/>
                <w:sz w:val="24"/>
                <w:szCs w:val="24"/>
              </w:rPr>
              <w:t>9. Strengths and Weaknesses of the Epidemiological Approach</w:t>
            </w:r>
            <w:r w:rsidRPr="00A8170C">
              <w:rPr>
                <w:noProof/>
                <w:webHidden/>
                <w:sz w:val="24"/>
                <w:szCs w:val="24"/>
              </w:rPr>
              <w:tab/>
            </w:r>
            <w:r w:rsidRPr="00A8170C">
              <w:rPr>
                <w:noProof/>
                <w:webHidden/>
                <w:sz w:val="24"/>
                <w:szCs w:val="24"/>
              </w:rPr>
              <w:fldChar w:fldCharType="begin"/>
            </w:r>
            <w:r w:rsidRPr="00A8170C">
              <w:rPr>
                <w:noProof/>
                <w:webHidden/>
                <w:sz w:val="24"/>
                <w:szCs w:val="24"/>
              </w:rPr>
              <w:instrText xml:space="preserve"> PAGEREF _Toc235377098 \h </w:instrText>
            </w:r>
            <w:r w:rsidRPr="00A8170C">
              <w:rPr>
                <w:noProof/>
                <w:webHidden/>
                <w:sz w:val="24"/>
                <w:szCs w:val="24"/>
              </w:rPr>
            </w:r>
            <w:r w:rsidRPr="00A8170C">
              <w:rPr>
                <w:noProof/>
                <w:webHidden/>
                <w:sz w:val="24"/>
                <w:szCs w:val="24"/>
              </w:rPr>
              <w:fldChar w:fldCharType="separate"/>
            </w:r>
            <w:r w:rsidRPr="00A8170C">
              <w:rPr>
                <w:noProof/>
                <w:webHidden/>
                <w:sz w:val="24"/>
                <w:szCs w:val="24"/>
              </w:rPr>
              <w:t>16</w:t>
            </w:r>
            <w:r w:rsidRPr="00A8170C">
              <w:rPr>
                <w:noProof/>
                <w:webHidden/>
                <w:sz w:val="24"/>
                <w:szCs w:val="24"/>
              </w:rPr>
              <w:fldChar w:fldCharType="end"/>
            </w:r>
          </w:hyperlink>
        </w:p>
        <w:p w:rsidRPr="00A8170C" w:rsidR="00A8170C" w:rsidP="00A8170C" w:rsidRDefault="00A8170C" w14:paraId="02B67736" w14:textId="34F858F7">
          <w:pPr>
            <w:pStyle w:val="TOC1"/>
            <w:tabs>
              <w:tab w:val="right" w:leader="dot" w:pos="9019"/>
            </w:tabs>
            <w:spacing w:line="480" w:lineRule="auto"/>
            <w:rPr>
              <w:rFonts w:eastAsiaTheme="minorEastAsia"/>
              <w:noProof/>
              <w:kern w:val="2"/>
              <w:sz w:val="24"/>
              <w:szCs w:val="24"/>
              <w:lang w:val="en-IN"/>
              <w14:ligatures w14:val="standardContextual"/>
            </w:rPr>
          </w:pPr>
          <w:hyperlink w:history="1" w:anchor="_Toc235377099">
            <w:r w:rsidRPr="00A8170C">
              <w:rPr>
                <w:rStyle w:val="Hyperlink"/>
                <w:b/>
                <w:bCs/>
                <w:noProof/>
                <w:sz w:val="24"/>
                <w:szCs w:val="24"/>
              </w:rPr>
              <w:t>10. Conclusion</w:t>
            </w:r>
            <w:r w:rsidRPr="00A8170C">
              <w:rPr>
                <w:noProof/>
                <w:webHidden/>
                <w:sz w:val="24"/>
                <w:szCs w:val="24"/>
              </w:rPr>
              <w:tab/>
            </w:r>
            <w:r w:rsidRPr="00A8170C">
              <w:rPr>
                <w:noProof/>
                <w:webHidden/>
                <w:sz w:val="24"/>
                <w:szCs w:val="24"/>
              </w:rPr>
              <w:fldChar w:fldCharType="begin"/>
            </w:r>
            <w:r w:rsidRPr="00A8170C">
              <w:rPr>
                <w:noProof/>
                <w:webHidden/>
                <w:sz w:val="24"/>
                <w:szCs w:val="24"/>
              </w:rPr>
              <w:instrText xml:space="preserve"> PAGEREF _Toc235377099 \h </w:instrText>
            </w:r>
            <w:r w:rsidRPr="00A8170C">
              <w:rPr>
                <w:noProof/>
                <w:webHidden/>
                <w:sz w:val="24"/>
                <w:szCs w:val="24"/>
              </w:rPr>
            </w:r>
            <w:r w:rsidRPr="00A8170C">
              <w:rPr>
                <w:noProof/>
                <w:webHidden/>
                <w:sz w:val="24"/>
                <w:szCs w:val="24"/>
              </w:rPr>
              <w:fldChar w:fldCharType="separate"/>
            </w:r>
            <w:r w:rsidRPr="00A8170C">
              <w:rPr>
                <w:noProof/>
                <w:webHidden/>
                <w:sz w:val="24"/>
                <w:szCs w:val="24"/>
              </w:rPr>
              <w:t>16</w:t>
            </w:r>
            <w:r w:rsidRPr="00A8170C">
              <w:rPr>
                <w:noProof/>
                <w:webHidden/>
                <w:sz w:val="24"/>
                <w:szCs w:val="24"/>
              </w:rPr>
              <w:fldChar w:fldCharType="end"/>
            </w:r>
          </w:hyperlink>
        </w:p>
        <w:p w:rsidRPr="00A8170C" w:rsidR="00A8170C" w:rsidP="00A8170C" w:rsidRDefault="00A8170C" w14:paraId="2D080306" w14:textId="78F50B60">
          <w:pPr>
            <w:pStyle w:val="TOC1"/>
            <w:tabs>
              <w:tab w:val="right" w:leader="dot" w:pos="9019"/>
            </w:tabs>
            <w:spacing w:line="480" w:lineRule="auto"/>
            <w:rPr>
              <w:rFonts w:eastAsiaTheme="minorEastAsia"/>
              <w:noProof/>
              <w:kern w:val="2"/>
              <w:sz w:val="24"/>
              <w:szCs w:val="24"/>
              <w:lang w:val="en-IN"/>
              <w14:ligatures w14:val="standardContextual"/>
            </w:rPr>
          </w:pPr>
          <w:hyperlink w:history="1" w:anchor="_Toc235377100">
            <w:r w:rsidRPr="00A8170C">
              <w:rPr>
                <w:rStyle w:val="Hyperlink"/>
                <w:b/>
                <w:bCs/>
                <w:noProof/>
                <w:sz w:val="24"/>
                <w:szCs w:val="24"/>
              </w:rPr>
              <w:t>References</w:t>
            </w:r>
            <w:r w:rsidRPr="00A8170C">
              <w:rPr>
                <w:noProof/>
                <w:webHidden/>
                <w:sz w:val="24"/>
                <w:szCs w:val="24"/>
              </w:rPr>
              <w:tab/>
            </w:r>
            <w:r w:rsidRPr="00A8170C">
              <w:rPr>
                <w:noProof/>
                <w:webHidden/>
                <w:sz w:val="24"/>
                <w:szCs w:val="24"/>
              </w:rPr>
              <w:fldChar w:fldCharType="begin"/>
            </w:r>
            <w:r w:rsidRPr="00A8170C">
              <w:rPr>
                <w:noProof/>
                <w:webHidden/>
                <w:sz w:val="24"/>
                <w:szCs w:val="24"/>
              </w:rPr>
              <w:instrText xml:space="preserve"> PAGEREF _Toc235377100 \h </w:instrText>
            </w:r>
            <w:r w:rsidRPr="00A8170C">
              <w:rPr>
                <w:noProof/>
                <w:webHidden/>
                <w:sz w:val="24"/>
                <w:szCs w:val="24"/>
              </w:rPr>
            </w:r>
            <w:r w:rsidRPr="00A8170C">
              <w:rPr>
                <w:noProof/>
                <w:webHidden/>
                <w:sz w:val="24"/>
                <w:szCs w:val="24"/>
              </w:rPr>
              <w:fldChar w:fldCharType="separate"/>
            </w:r>
            <w:r w:rsidRPr="00A8170C">
              <w:rPr>
                <w:noProof/>
                <w:webHidden/>
                <w:sz w:val="24"/>
                <w:szCs w:val="24"/>
              </w:rPr>
              <w:t>17</w:t>
            </w:r>
            <w:r w:rsidRPr="00A8170C">
              <w:rPr>
                <w:noProof/>
                <w:webHidden/>
                <w:sz w:val="24"/>
                <w:szCs w:val="24"/>
              </w:rPr>
              <w:fldChar w:fldCharType="end"/>
            </w:r>
          </w:hyperlink>
        </w:p>
        <w:p w:rsidRPr="00A8170C" w:rsidR="00A8170C" w:rsidP="00A8170C" w:rsidRDefault="00A8170C" w14:paraId="16B8C8B1" w14:textId="2768BDB2">
          <w:pPr>
            <w:spacing w:line="480" w:lineRule="auto"/>
            <w:rPr>
              <w:sz w:val="24"/>
              <w:szCs w:val="24"/>
            </w:rPr>
          </w:pPr>
          <w:r w:rsidRPr="00A8170C">
            <w:rPr>
              <w:b/>
              <w:bCs/>
              <w:noProof/>
              <w:sz w:val="24"/>
              <w:szCs w:val="24"/>
            </w:rPr>
            <w:fldChar w:fldCharType="end"/>
          </w:r>
        </w:p>
      </w:sdtContent>
    </w:sdt>
    <w:p w:rsidRPr="00A8170C" w:rsidR="00A8170C" w:rsidP="00A8170C" w:rsidRDefault="00A8170C" w14:paraId="408D0452" w14:textId="07316638">
      <w:pPr>
        <w:spacing w:line="480" w:lineRule="auto"/>
        <w:rPr>
          <w:sz w:val="24"/>
          <w:szCs w:val="24"/>
        </w:rPr>
      </w:pPr>
      <w:r w:rsidRPr="00A8170C">
        <w:rPr>
          <w:sz w:val="24"/>
          <w:szCs w:val="24"/>
        </w:rPr>
        <w:br w:type="page"/>
      </w:r>
    </w:p>
    <w:p w:rsidRPr="00A8170C" w:rsidR="00A8170C" w:rsidP="00A8170C" w:rsidRDefault="00A8170C" w14:paraId="0D2B18C9" w14:textId="77777777">
      <w:pPr>
        <w:spacing w:line="480" w:lineRule="auto"/>
        <w:rPr>
          <w:sz w:val="24"/>
          <w:szCs w:val="24"/>
        </w:rPr>
      </w:pPr>
    </w:p>
    <w:p w:rsidRPr="00A8170C" w:rsidR="00EC2F40" w:rsidP="00A8170C" w:rsidRDefault="00000000" w14:paraId="77BE09C2" w14:textId="5C547C6E">
      <w:pPr>
        <w:pStyle w:val="Heading1"/>
        <w:keepNext w:val="0"/>
        <w:keepLines w:val="0"/>
        <w:spacing w:before="480" w:line="480" w:lineRule="auto"/>
        <w:jc w:val="both"/>
        <w:rPr>
          <w:b/>
          <w:bCs/>
          <w:sz w:val="24"/>
          <w:szCs w:val="24"/>
        </w:rPr>
      </w:pPr>
      <w:bookmarkStart w:name="_Toc235377077" w:id="0"/>
      <w:r w:rsidRPr="00A8170C">
        <w:rPr>
          <w:b/>
          <w:bCs/>
          <w:sz w:val="24"/>
          <w:szCs w:val="24"/>
        </w:rPr>
        <w:t>TASK 1 – Social Epidemiological Analysis</w:t>
      </w:r>
      <w:bookmarkEnd w:id="0"/>
    </w:p>
    <w:p w:rsidRPr="00A8170C" w:rsidR="00EC2F40" w:rsidP="00A8170C" w:rsidRDefault="00000000" w14:paraId="11626E51" w14:textId="7CA38055">
      <w:pPr>
        <w:pStyle w:val="Heading1"/>
        <w:spacing w:line="480" w:lineRule="auto"/>
        <w:rPr>
          <w:b/>
          <w:bCs/>
          <w:sz w:val="24"/>
          <w:szCs w:val="24"/>
        </w:rPr>
      </w:pPr>
      <w:bookmarkStart w:name="_tk5c4qs6uhdc" w:colFirst="0" w:colLast="0" w:id="1"/>
      <w:bookmarkStart w:name="_yixi6xtfhazz" w:colFirst="0" w:colLast="0" w:id="2"/>
      <w:bookmarkStart w:name="_Toc235377078" w:id="3"/>
      <w:bookmarkEnd w:id="1"/>
      <w:bookmarkEnd w:id="2"/>
      <w:r w:rsidRPr="00A8170C">
        <w:rPr>
          <w:b/>
          <w:bCs/>
          <w:sz w:val="24"/>
          <w:szCs w:val="24"/>
        </w:rPr>
        <w:t>1. Introduction</w:t>
      </w:r>
      <w:bookmarkEnd w:id="3"/>
      <w:r w:rsidRPr="00A8170C">
        <w:rPr>
          <w:b/>
          <w:bCs/>
          <w:sz w:val="24"/>
          <w:szCs w:val="24"/>
        </w:rPr>
        <w:t xml:space="preserve"> </w:t>
      </w:r>
    </w:p>
    <w:p w:rsidRPr="00A8170C" w:rsidR="00EC2F40" w:rsidP="00A8170C" w:rsidRDefault="00000000" w14:paraId="082ED0F4" w14:textId="77777777">
      <w:pPr>
        <w:spacing w:line="480" w:lineRule="auto"/>
        <w:jc w:val="both"/>
        <w:rPr>
          <w:sz w:val="24"/>
          <w:szCs w:val="24"/>
        </w:rPr>
      </w:pPr>
      <w:r w:rsidRPr="00A8170C">
        <w:rPr>
          <w:sz w:val="24"/>
          <w:szCs w:val="24"/>
        </w:rPr>
        <w:t xml:space="preserve">Adolescents (10-19 years) have a developmental window of opportunity. Gender health inequalities are health inequalities that are unfair and due to social, economic and cultural factors </w:t>
      </w:r>
      <w:r w:rsidRPr="00A8170C">
        <w:rPr>
          <w:color w:val="222222"/>
          <w:sz w:val="24"/>
          <w:szCs w:val="24"/>
          <w:highlight w:val="white"/>
        </w:rPr>
        <w:t>(Hammami et al., 2022)</w:t>
      </w:r>
      <w:r w:rsidRPr="00A8170C">
        <w:rPr>
          <w:sz w:val="24"/>
          <w:szCs w:val="24"/>
        </w:rPr>
        <w:t>. Adolescent girls in the UK are over-represented on the list of vulnerable people who are at risk of health problems. The evidence from the UKHSA as well as the Black Report, 1980; Acheson Report, 1998; and Marmot Review, 2010 all have identified these enduring inequalities within society.</w:t>
      </w:r>
    </w:p>
    <w:p w:rsidRPr="00A8170C" w:rsidR="00EC2F40" w:rsidP="00A8170C" w:rsidRDefault="00000000" w14:paraId="0712C49C" w14:textId="77777777">
      <w:pPr>
        <w:pStyle w:val="Heading2"/>
        <w:keepNext w:val="0"/>
        <w:keepLines w:val="0"/>
        <w:spacing w:before="280" w:line="480" w:lineRule="auto"/>
        <w:jc w:val="both"/>
        <w:rPr>
          <w:b/>
          <w:bCs/>
          <w:sz w:val="24"/>
          <w:szCs w:val="24"/>
        </w:rPr>
      </w:pPr>
      <w:bookmarkStart w:name="_ic11xyya27zu" w:colFirst="0" w:colLast="0" w:id="4"/>
      <w:bookmarkStart w:name="_Toc235377079" w:id="5"/>
      <w:bookmarkEnd w:id="4"/>
      <w:r w:rsidRPr="00A8170C">
        <w:rPr>
          <w:b/>
          <w:bCs/>
          <w:sz w:val="24"/>
          <w:szCs w:val="24"/>
        </w:rPr>
        <w:t>2.1 Mental Health Problems</w:t>
      </w:r>
      <w:bookmarkEnd w:id="5"/>
    </w:p>
    <w:p w:rsidRPr="00A8170C" w:rsidR="00EC2F40" w:rsidP="6DB9A196" w:rsidRDefault="00000000" w14:paraId="760D4F56" w14:textId="2C621562">
      <w:pPr>
        <w:pStyle w:val="Normal"/>
        <w:spacing w:before="240" w:after="240" w:line="480" w:lineRule="auto"/>
        <w:jc w:val="both"/>
      </w:pPr>
      <w:r w:rsidRPr="6DB9A196" w:rsidR="00000000">
        <w:rPr>
          <w:sz w:val="24"/>
          <w:szCs w:val="24"/>
        </w:rPr>
        <w:t xml:space="preserve">Adolescent girls are more likely to suffer from depression, </w:t>
      </w:r>
      <w:r w:rsidRPr="6DB9A196" w:rsidR="00000000">
        <w:rPr>
          <w:sz w:val="24"/>
          <w:szCs w:val="24"/>
        </w:rPr>
        <w:t>anxiety</w:t>
      </w:r>
      <w:r w:rsidRPr="6DB9A196" w:rsidR="00000000">
        <w:rPr>
          <w:sz w:val="24"/>
          <w:szCs w:val="24"/>
        </w:rPr>
        <w:t xml:space="preserve"> and self-harm than adolescent boys </w:t>
      </w:r>
      <w:r w:rsidRPr="6DB9A196" w:rsidR="00000000">
        <w:rPr>
          <w:color w:val="222222"/>
          <w:sz w:val="24"/>
          <w:szCs w:val="24"/>
          <w:highlight w:val="white"/>
        </w:rPr>
        <w:t>(Rai et al., 2023)</w:t>
      </w:r>
      <w:r w:rsidRPr="6DB9A196" w:rsidR="00000000">
        <w:rPr>
          <w:sz w:val="24"/>
          <w:szCs w:val="24"/>
        </w:rPr>
        <w:t xml:space="preserve">. The UK surveys have reported higher rates of emotional disorders in young people, especially girls (11 to 19 years). Hormones, schoolwork, social media, </w:t>
      </w:r>
      <w:r w:rsidRPr="6DB9A196" w:rsidR="00000000">
        <w:rPr>
          <w:sz w:val="24"/>
          <w:szCs w:val="24"/>
        </w:rPr>
        <w:t>cyberbullying</w:t>
      </w:r>
      <w:r w:rsidRPr="6DB9A196" w:rsidR="00000000">
        <w:rPr>
          <w:sz w:val="24"/>
          <w:szCs w:val="24"/>
        </w:rPr>
        <w:t xml:space="preserve"> and gender discrimination play a major </w:t>
      </w:r>
      <w:r w:rsidRPr="6DB9A196" w:rsidR="00000000">
        <w:rPr>
          <w:sz w:val="24"/>
          <w:szCs w:val="24"/>
        </w:rPr>
        <w:t>role</w:t>
      </w:r>
      <w:r w:rsidRPr="6DB9A196" w:rsidR="00000000">
        <w:rPr>
          <w:color w:val="222222"/>
          <w:sz w:val="24"/>
          <w:szCs w:val="24"/>
          <w:highlight w:val="white"/>
        </w:rPr>
        <w:t xml:space="preserve"> </w:t>
      </w:r>
      <w:r w:rsidRPr="6DB9A196" w:rsidR="00000000">
        <w:rPr>
          <w:sz w:val="24"/>
          <w:szCs w:val="24"/>
        </w:rPr>
        <w:t>.</w:t>
      </w:r>
      <w:r w:rsidRPr="6DB9A196" w:rsidR="00000000">
        <w:rPr>
          <w:sz w:val="24"/>
          <w:szCs w:val="24"/>
        </w:rPr>
        <w:t xml:space="preserve"> Mental illness has a negative impact on education, relationships and future wellbeing when not treated. </w:t>
      </w:r>
      <w:r w:rsidRPr="6DB9A196" w:rsidR="00000000">
        <w:rPr>
          <w:color w:val="222222"/>
          <w:sz w:val="24"/>
          <w:szCs w:val="24"/>
          <w:highlight w:val="white"/>
        </w:rPr>
        <w:t>(Lozano-Sánchez et al., 2024)</w:t>
      </w:r>
      <w:r w:rsidRPr="6DB9A196" w:rsidR="00000000">
        <w:rPr>
          <w:sz w:val="24"/>
          <w:szCs w:val="24"/>
        </w:rPr>
        <w:t xml:space="preserve"> This involves broadening school-based counselling, increasing the range of Child and Adolescent Mental Health Services (CAMHS), </w:t>
      </w:r>
      <w:r w:rsidRPr="6DB9A196" w:rsidR="00000000">
        <w:rPr>
          <w:sz w:val="24"/>
          <w:szCs w:val="24"/>
        </w:rPr>
        <w:t>increasing resilience programmes and minimizing stigma</w:t>
      </w:r>
      <w:r w:rsidRPr="6DB9A196" w:rsidR="00000000">
        <w:rPr>
          <w:sz w:val="24"/>
          <w:szCs w:val="24"/>
        </w:rPr>
        <w:t xml:space="preserve"> and having </w:t>
      </w:r>
      <w:r w:rsidRPr="6DB9A196" w:rsidR="00000000">
        <w:rPr>
          <w:sz w:val="24"/>
          <w:szCs w:val="24"/>
        </w:rPr>
        <w:t>timely</w:t>
      </w:r>
      <w:r w:rsidRPr="6DB9A196" w:rsidR="00000000">
        <w:rPr>
          <w:sz w:val="24"/>
          <w:szCs w:val="24"/>
        </w:rPr>
        <w:t xml:space="preserve"> access to psychological help through NHS and community services across the country</w:t>
      </w:r>
      <w:r w:rsidRPr="6DB9A196" w:rsidR="3BAE563F">
        <w:rPr>
          <w:sz w:val="24"/>
          <w:szCs w:val="24"/>
        </w:rPr>
        <w:t xml:space="preserve"> </w:t>
      </w:r>
      <w:r w:rsidRPr="6DB9A196" w:rsidR="3BAE563F">
        <w:rPr>
          <w:rFonts w:ascii="Arial" w:hAnsi="Arial" w:eastAsia="Arial" w:cs="Arial"/>
          <w:noProof w:val="0"/>
          <w:sz w:val="24"/>
          <w:szCs w:val="24"/>
          <w:lang w:val="en-GB"/>
        </w:rPr>
        <w:t>(World Health Organization, 2025).</w:t>
      </w:r>
    </w:p>
    <w:p w:rsidRPr="00A8170C" w:rsidR="00EC2F40" w:rsidP="00A8170C" w:rsidRDefault="00000000" w14:paraId="77A99F0F" w14:textId="77777777">
      <w:pPr>
        <w:spacing w:before="240" w:after="240" w:line="480" w:lineRule="auto"/>
        <w:jc w:val="center"/>
        <w:rPr>
          <w:sz w:val="24"/>
          <w:szCs w:val="24"/>
        </w:rPr>
      </w:pPr>
      <w:r w:rsidRPr="00A8170C">
        <w:rPr>
          <w:noProof/>
          <w:sz w:val="24"/>
          <w:szCs w:val="24"/>
        </w:rPr>
        <w:lastRenderedPageBreak/>
        <w:drawing>
          <wp:inline distT="114300" distB="114300" distL="114300" distR="114300" wp14:anchorId="693D1D6B" wp14:editId="689E7479">
            <wp:extent cx="3128963" cy="2448075"/>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3128963" cy="2448075"/>
                    </a:xfrm>
                    <a:prstGeom prst="rect">
                      <a:avLst/>
                    </a:prstGeom>
                    <a:ln/>
                  </pic:spPr>
                </pic:pic>
              </a:graphicData>
            </a:graphic>
          </wp:inline>
        </w:drawing>
      </w:r>
    </w:p>
    <w:p w:rsidRPr="00A8170C" w:rsidR="00EC2F40" w:rsidP="00A8170C" w:rsidRDefault="00000000" w14:paraId="4147F65D" w14:textId="77777777">
      <w:pPr>
        <w:spacing w:before="240" w:after="240" w:line="480" w:lineRule="auto"/>
        <w:jc w:val="center"/>
        <w:rPr>
          <w:b/>
          <w:bCs/>
          <w:sz w:val="24"/>
          <w:szCs w:val="24"/>
        </w:rPr>
      </w:pPr>
      <w:r w:rsidRPr="00A8170C">
        <w:rPr>
          <w:b/>
          <w:bCs/>
          <w:sz w:val="24"/>
          <w:szCs w:val="24"/>
        </w:rPr>
        <w:t>Figure: NHS Digital mental health prevalence adolescent girls UK graph</w:t>
      </w:r>
    </w:p>
    <w:p w:rsidRPr="00A8170C" w:rsidR="00EC2F40" w:rsidP="00A8170C" w:rsidRDefault="00000000" w14:paraId="00C327A1" w14:textId="25820B27">
      <w:pPr>
        <w:spacing w:before="240" w:after="240" w:line="480" w:lineRule="auto"/>
        <w:jc w:val="center"/>
        <w:rPr>
          <w:sz w:val="24"/>
          <w:szCs w:val="24"/>
        </w:rPr>
      </w:pPr>
      <w:r w:rsidRPr="6DB9A196" w:rsidR="7173E18E">
        <w:rPr>
          <w:color w:val="222222"/>
          <w:sz w:val="24"/>
          <w:szCs w:val="24"/>
          <w:highlight w:val="white"/>
        </w:rPr>
        <w:t>(</w:t>
      </w:r>
      <w:r w:rsidRPr="6DB9A196" w:rsidR="00000000">
        <w:rPr>
          <w:color w:val="222222"/>
          <w:sz w:val="24"/>
          <w:szCs w:val="24"/>
          <w:highlight w:val="white"/>
        </w:rPr>
        <w:t>Rai et al., 2023</w:t>
      </w:r>
      <w:r w:rsidRPr="6DB9A196" w:rsidR="00000000">
        <w:rPr>
          <w:sz w:val="24"/>
          <w:szCs w:val="24"/>
        </w:rPr>
        <w:t>)</w:t>
      </w:r>
    </w:p>
    <w:p w:rsidRPr="00A8170C" w:rsidR="00EC2F40" w:rsidP="00A8170C" w:rsidRDefault="00000000" w14:paraId="59D3F6CC" w14:textId="77777777">
      <w:pPr>
        <w:pStyle w:val="Heading2"/>
        <w:keepNext w:val="0"/>
        <w:keepLines w:val="0"/>
        <w:spacing w:before="280" w:line="480" w:lineRule="auto"/>
        <w:jc w:val="both"/>
        <w:rPr>
          <w:b/>
          <w:bCs/>
          <w:sz w:val="24"/>
          <w:szCs w:val="24"/>
        </w:rPr>
      </w:pPr>
      <w:bookmarkStart w:name="_biyp9165npff" w:colFirst="0" w:colLast="0" w:id="6"/>
      <w:bookmarkStart w:name="_Toc235377080" w:id="7"/>
      <w:bookmarkEnd w:id="6"/>
      <w:r w:rsidRPr="00A8170C">
        <w:rPr>
          <w:b/>
          <w:bCs/>
          <w:sz w:val="24"/>
          <w:szCs w:val="24"/>
        </w:rPr>
        <w:t>2.2 Sexual and Reproductive Health Problems</w:t>
      </w:r>
      <w:bookmarkEnd w:id="7"/>
      <w:r w:rsidRPr="00A8170C">
        <w:rPr>
          <w:b/>
          <w:bCs/>
          <w:sz w:val="24"/>
          <w:szCs w:val="24"/>
        </w:rPr>
        <w:t xml:space="preserve"> </w:t>
      </w:r>
    </w:p>
    <w:p w:rsidRPr="00A8170C" w:rsidR="00EC2F40" w:rsidP="6DB9A196" w:rsidRDefault="00000000" w14:paraId="109A9EBA" w14:textId="436153FC">
      <w:pPr>
        <w:pStyle w:val="Normal"/>
        <w:spacing w:before="0" w:beforeAutospacing="off" w:after="240" w:afterAutospacing="off" w:line="360" w:lineRule="auto"/>
        <w:jc w:val="both"/>
      </w:pPr>
      <w:r w:rsidRPr="6DB9A196" w:rsidR="00000000">
        <w:rPr>
          <w:sz w:val="24"/>
          <w:szCs w:val="24"/>
        </w:rPr>
        <w:t xml:space="preserve">Adolescent girls are still vulnerable to STI's, menstrual problems and adolescent pregnancy. Teen pregnancy rates overall have reduced in the UK, but there are inequalities in deprived communities </w:t>
      </w:r>
      <w:r w:rsidRPr="6DB9A196" w:rsidR="00000000">
        <w:rPr>
          <w:color w:val="222222"/>
          <w:sz w:val="24"/>
          <w:szCs w:val="24"/>
          <w:highlight w:val="white"/>
        </w:rPr>
        <w:t>(Cullen et al., 2024)</w:t>
      </w:r>
      <w:r w:rsidRPr="6DB9A196" w:rsidR="00000000">
        <w:rPr>
          <w:sz w:val="24"/>
          <w:szCs w:val="24"/>
        </w:rPr>
        <w:t>. Risks include limited sexual education and poor contraceptive access, stigma, and misinformation. Menstrual poverty also has an impact on educational participation. They include full Relationships, Sex and Health Education, accessible and confidential sex health clinics, free contraceptives, and improved menstrual education support and targeted awareness campaigns of informed reproductive health choices and wellbeing</w:t>
      </w:r>
      <w:r w:rsidRPr="6DB9A196" w:rsidR="0F1440B2">
        <w:rPr>
          <w:sz w:val="24"/>
          <w:szCs w:val="24"/>
        </w:rPr>
        <w:t xml:space="preserve"> (</w:t>
      </w:r>
      <w:r w:rsidRPr="6DB9A196" w:rsidR="39B2479F">
        <w:rPr>
          <w:rFonts w:ascii="Arial" w:hAnsi="Arial" w:eastAsia="Arial" w:cs="Arial"/>
          <w:noProof w:val="0"/>
          <w:sz w:val="24"/>
          <w:szCs w:val="24"/>
          <w:lang w:val="en-GB"/>
        </w:rPr>
        <w:t>Adolescent sexual and reproductive health and rights, n.d.).</w:t>
      </w:r>
    </w:p>
    <w:p w:rsidRPr="00A8170C" w:rsidR="00EC2F40" w:rsidP="00A8170C" w:rsidRDefault="00000000" w14:paraId="33AFC980" w14:textId="51A70DB1">
      <w:pPr>
        <w:spacing w:line="480" w:lineRule="auto"/>
        <w:jc w:val="both"/>
        <w:rPr>
          <w:sz w:val="24"/>
          <w:szCs w:val="24"/>
        </w:rPr>
      </w:pPr>
    </w:p>
    <w:p w:rsidRPr="00A8170C" w:rsidR="00EC2F40" w:rsidP="00A8170C" w:rsidRDefault="00000000" w14:paraId="79D20D30" w14:textId="77777777">
      <w:pPr>
        <w:spacing w:line="480" w:lineRule="auto"/>
        <w:jc w:val="center"/>
        <w:rPr>
          <w:sz w:val="24"/>
          <w:szCs w:val="24"/>
        </w:rPr>
      </w:pPr>
      <w:r w:rsidRPr="00A8170C">
        <w:rPr>
          <w:noProof/>
          <w:sz w:val="24"/>
          <w:szCs w:val="24"/>
        </w:rPr>
        <w:lastRenderedPageBreak/>
        <w:drawing>
          <wp:inline distT="114300" distB="114300" distL="114300" distR="114300" wp14:anchorId="21E747A9" wp14:editId="40B4E1FB">
            <wp:extent cx="2796110" cy="279146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796110" cy="2791465"/>
                    </a:xfrm>
                    <a:prstGeom prst="rect">
                      <a:avLst/>
                    </a:prstGeom>
                    <a:ln/>
                  </pic:spPr>
                </pic:pic>
              </a:graphicData>
            </a:graphic>
          </wp:inline>
        </w:drawing>
      </w:r>
    </w:p>
    <w:p w:rsidRPr="00A8170C" w:rsidR="00EC2F40" w:rsidP="00A8170C" w:rsidRDefault="00000000" w14:paraId="0A50D48A" w14:textId="77777777">
      <w:pPr>
        <w:spacing w:line="480" w:lineRule="auto"/>
        <w:jc w:val="center"/>
        <w:rPr>
          <w:b/>
          <w:bCs/>
          <w:sz w:val="24"/>
          <w:szCs w:val="24"/>
        </w:rPr>
      </w:pPr>
      <w:r w:rsidRPr="00A8170C">
        <w:rPr>
          <w:b/>
          <w:bCs/>
          <w:sz w:val="24"/>
          <w:szCs w:val="24"/>
        </w:rPr>
        <w:t>Figure: Sexual and reproductive health infographic adolescents WHO</w:t>
      </w:r>
    </w:p>
    <w:p w:rsidRPr="00A8170C" w:rsidR="00EC2F40" w:rsidP="00A8170C" w:rsidRDefault="00000000" w14:paraId="59F66D66" w14:textId="103DA030">
      <w:pPr>
        <w:spacing w:line="480" w:lineRule="auto"/>
        <w:jc w:val="center"/>
        <w:rPr>
          <w:sz w:val="24"/>
          <w:szCs w:val="24"/>
        </w:rPr>
      </w:pPr>
      <w:r w:rsidRPr="6DB9A196" w:rsidR="28B11BA2">
        <w:rPr>
          <w:sz w:val="24"/>
          <w:szCs w:val="24"/>
        </w:rPr>
        <w:t>(Cullen</w:t>
      </w:r>
      <w:r w:rsidRPr="6DB9A196" w:rsidR="00000000">
        <w:rPr>
          <w:color w:val="222222"/>
          <w:sz w:val="24"/>
          <w:szCs w:val="24"/>
          <w:highlight w:val="white"/>
        </w:rPr>
        <w:t xml:space="preserve"> et al., 2024</w:t>
      </w:r>
      <w:r w:rsidRPr="6DB9A196" w:rsidR="00000000">
        <w:rPr>
          <w:sz w:val="24"/>
          <w:szCs w:val="24"/>
        </w:rPr>
        <w:t>)</w:t>
      </w:r>
    </w:p>
    <w:p w:rsidRPr="00A8170C" w:rsidR="00EC2F40" w:rsidP="00A8170C" w:rsidRDefault="00000000" w14:paraId="5DCFD5E4" w14:textId="77777777">
      <w:pPr>
        <w:pStyle w:val="Heading2"/>
        <w:keepNext w:val="0"/>
        <w:keepLines w:val="0"/>
        <w:spacing w:before="280" w:line="480" w:lineRule="auto"/>
        <w:jc w:val="both"/>
        <w:rPr>
          <w:b/>
          <w:bCs/>
          <w:sz w:val="24"/>
          <w:szCs w:val="24"/>
        </w:rPr>
      </w:pPr>
      <w:bookmarkStart w:name="_yab3vny6l1zz" w:colFirst="0" w:colLast="0" w:id="8"/>
      <w:bookmarkStart w:name="_Toc235377081" w:id="9"/>
      <w:bookmarkEnd w:id="8"/>
      <w:r w:rsidRPr="00A8170C">
        <w:rPr>
          <w:b/>
          <w:bCs/>
          <w:sz w:val="24"/>
          <w:szCs w:val="24"/>
        </w:rPr>
        <w:t xml:space="preserve">2.3 </w:t>
      </w:r>
      <w:proofErr w:type="gramStart"/>
      <w:r w:rsidRPr="00A8170C">
        <w:rPr>
          <w:b/>
          <w:bCs/>
          <w:sz w:val="24"/>
          <w:szCs w:val="24"/>
        </w:rPr>
        <w:t>Eating Disorders</w:t>
      </w:r>
      <w:proofErr w:type="gramEnd"/>
      <w:r w:rsidRPr="00A8170C">
        <w:rPr>
          <w:b/>
          <w:bCs/>
          <w:sz w:val="24"/>
          <w:szCs w:val="24"/>
        </w:rPr>
        <w:t xml:space="preserve"> and Obesity</w:t>
      </w:r>
      <w:bookmarkEnd w:id="9"/>
    </w:p>
    <w:p w:rsidRPr="00A8170C" w:rsidR="00EC2F40" w:rsidP="6DB9A196" w:rsidRDefault="00000000" w14:paraId="094D84FE" w14:textId="59C89E38">
      <w:pPr>
        <w:pStyle w:val="Normal"/>
        <w:spacing w:line="480" w:lineRule="auto"/>
        <w:jc w:val="both"/>
        <w:rPr>
          <w:rFonts w:ascii="Arial" w:hAnsi="Arial" w:eastAsia="Arial" w:cs="Arial"/>
          <w:noProof w:val="0"/>
          <w:sz w:val="22"/>
          <w:szCs w:val="22"/>
          <w:lang w:val="en-GB"/>
        </w:rPr>
      </w:pPr>
      <w:r w:rsidRPr="6DB9A196" w:rsidR="00000000">
        <w:rPr>
          <w:sz w:val="24"/>
          <w:szCs w:val="24"/>
        </w:rPr>
        <w:t xml:space="preserve">Adolescent girls are more likely to be at risk for obesity, anorexia </w:t>
      </w:r>
      <w:r w:rsidRPr="6DB9A196" w:rsidR="00000000">
        <w:rPr>
          <w:sz w:val="24"/>
          <w:szCs w:val="24"/>
        </w:rPr>
        <w:t>nervosa</w:t>
      </w:r>
      <w:r w:rsidRPr="6DB9A196" w:rsidR="00000000">
        <w:rPr>
          <w:sz w:val="24"/>
          <w:szCs w:val="24"/>
        </w:rPr>
        <w:t xml:space="preserve"> and bulimia due to pressure on their body image </w:t>
      </w:r>
      <w:r w:rsidRPr="6DB9A196" w:rsidR="00000000">
        <w:rPr>
          <w:color w:val="222222"/>
          <w:sz w:val="24"/>
          <w:szCs w:val="24"/>
          <w:highlight w:val="white"/>
        </w:rPr>
        <w:t>(Lemos et al., 2023)</w:t>
      </w:r>
      <w:r w:rsidRPr="6DB9A196" w:rsidR="00000000">
        <w:rPr>
          <w:sz w:val="24"/>
          <w:szCs w:val="24"/>
        </w:rPr>
        <w:t xml:space="preserve">. There is evidence in the UK that girls have a greater likelihood of having body dissatisfaction than boys and this is </w:t>
      </w:r>
      <w:r w:rsidRPr="6DB9A196" w:rsidR="2D3FA4C2">
        <w:rPr>
          <w:sz w:val="24"/>
          <w:szCs w:val="24"/>
        </w:rPr>
        <w:t>because of</w:t>
      </w:r>
      <w:r w:rsidRPr="6DB9A196" w:rsidR="00000000">
        <w:rPr>
          <w:sz w:val="24"/>
          <w:szCs w:val="24"/>
        </w:rPr>
        <w:t xml:space="preserve"> unrealistic expectations, peer </w:t>
      </w:r>
      <w:r w:rsidRPr="6DB9A196" w:rsidR="00000000">
        <w:rPr>
          <w:sz w:val="24"/>
          <w:szCs w:val="24"/>
        </w:rPr>
        <w:t>pressure</w:t>
      </w:r>
      <w:r w:rsidRPr="6DB9A196" w:rsidR="00000000">
        <w:rPr>
          <w:sz w:val="24"/>
          <w:szCs w:val="24"/>
        </w:rPr>
        <w:t xml:space="preserve"> and social media. Excess weight increases the likelihood of developing chronic diseases and eating disorders are associated with poor growth and mental health </w:t>
      </w:r>
      <w:r w:rsidRPr="6DB9A196" w:rsidR="00000000">
        <w:rPr>
          <w:color w:val="222222"/>
          <w:sz w:val="24"/>
          <w:szCs w:val="24"/>
          <w:highlight w:val="white"/>
        </w:rPr>
        <w:t>(Laurenzi et al., 2023)</w:t>
      </w:r>
      <w:r w:rsidRPr="6DB9A196" w:rsidR="00000000">
        <w:rPr>
          <w:sz w:val="24"/>
          <w:szCs w:val="24"/>
        </w:rPr>
        <w:t xml:space="preserve">. Healthy lifestyle education, early screening, family support, positive body image </w:t>
      </w:r>
      <w:r w:rsidRPr="6DB9A196" w:rsidR="00000000">
        <w:rPr>
          <w:sz w:val="24"/>
          <w:szCs w:val="24"/>
        </w:rPr>
        <w:t>campaigns</w:t>
      </w:r>
      <w:r w:rsidRPr="6DB9A196" w:rsidR="00000000">
        <w:rPr>
          <w:sz w:val="24"/>
          <w:szCs w:val="24"/>
        </w:rPr>
        <w:t xml:space="preserve"> and specialist eating disorder treatment (via multidisciplinary healthcare services) are effective interventions</w:t>
      </w:r>
      <w:r w:rsidRPr="6DB9A196" w:rsidR="64EAF352">
        <w:rPr>
          <w:sz w:val="24"/>
          <w:szCs w:val="24"/>
        </w:rPr>
        <w:t xml:space="preserve"> </w:t>
      </w:r>
      <w:r w:rsidRPr="6DB9A196" w:rsidR="64EAF352">
        <w:rPr>
          <w:rFonts w:ascii="Arial" w:hAnsi="Arial" w:eastAsia="Arial" w:cs="Arial"/>
          <w:b w:val="0"/>
          <w:bCs w:val="0"/>
          <w:i w:val="0"/>
          <w:iCs w:val="0"/>
          <w:caps w:val="0"/>
          <w:smallCaps w:val="0"/>
          <w:noProof w:val="0"/>
          <w:color w:val="040102"/>
          <w:sz w:val="22"/>
          <w:szCs w:val="22"/>
          <w:lang w:val="en-GB"/>
        </w:rPr>
        <w:t>(Faria et al., 2026).</w:t>
      </w:r>
    </w:p>
    <w:p w:rsidRPr="00A8170C" w:rsidR="00EC2F40" w:rsidP="00A8170C" w:rsidRDefault="00000000" w14:paraId="7DF3ACBB" w14:textId="77777777">
      <w:pPr>
        <w:pStyle w:val="Heading2"/>
        <w:keepNext w:val="0"/>
        <w:keepLines w:val="0"/>
        <w:spacing w:before="280" w:line="480" w:lineRule="auto"/>
        <w:jc w:val="both"/>
        <w:rPr>
          <w:b/>
          <w:bCs/>
          <w:sz w:val="24"/>
          <w:szCs w:val="24"/>
        </w:rPr>
      </w:pPr>
      <w:bookmarkStart w:name="_o9jtmginq6d4" w:colFirst="0" w:colLast="0" w:id="10"/>
      <w:bookmarkStart w:name="_Toc235377082" w:id="11"/>
      <w:bookmarkEnd w:id="10"/>
      <w:r w:rsidRPr="00A8170C">
        <w:rPr>
          <w:b/>
          <w:bCs/>
          <w:sz w:val="24"/>
          <w:szCs w:val="24"/>
        </w:rPr>
        <w:t>2.4 Gender-Based Violence</w:t>
      </w:r>
      <w:bookmarkEnd w:id="11"/>
    </w:p>
    <w:p w:rsidRPr="00A8170C" w:rsidR="00EC2F40" w:rsidP="6DB9A196" w:rsidRDefault="00000000" w14:paraId="08368570" w14:textId="2F46BCF6">
      <w:pPr>
        <w:pStyle w:val="Normal"/>
        <w:spacing w:line="480" w:lineRule="auto"/>
        <w:jc w:val="both"/>
      </w:pPr>
      <w:r w:rsidRPr="6DB9A196" w:rsidR="00000000">
        <w:rPr>
          <w:sz w:val="24"/>
          <w:szCs w:val="24"/>
        </w:rPr>
        <w:t xml:space="preserve">Gender-based violence (GBV) includes domestic violence, sexual violence, and online harassment of adolescent girls. In the UK, many girls are victims of unwanted sexual </w:t>
      </w:r>
      <w:r w:rsidRPr="6DB9A196" w:rsidR="00000000">
        <w:rPr>
          <w:sz w:val="24"/>
          <w:szCs w:val="24"/>
        </w:rPr>
        <w:t xml:space="preserve">behaviours prior to their adulthood, which results in trauma, anxiety and lowered educational achievement. Gender norms, power </w:t>
      </w:r>
      <w:r w:rsidRPr="6DB9A196" w:rsidR="00000000">
        <w:rPr>
          <w:sz w:val="24"/>
          <w:szCs w:val="24"/>
        </w:rPr>
        <w:t>imbalances</w:t>
      </w:r>
      <w:r w:rsidRPr="6DB9A196" w:rsidR="00000000">
        <w:rPr>
          <w:sz w:val="24"/>
          <w:szCs w:val="24"/>
        </w:rPr>
        <w:t xml:space="preserve"> and digital abuse are part of the way that young people become vulnerable </w:t>
      </w:r>
      <w:r w:rsidRPr="6DB9A196" w:rsidR="00000000">
        <w:rPr>
          <w:color w:val="222222"/>
          <w:sz w:val="24"/>
          <w:szCs w:val="24"/>
          <w:highlight w:val="white"/>
        </w:rPr>
        <w:t>(Perestrelo et al., 2025)</w:t>
      </w:r>
      <w:r w:rsidRPr="6DB9A196" w:rsidR="00000000">
        <w:rPr>
          <w:sz w:val="24"/>
          <w:szCs w:val="24"/>
        </w:rPr>
        <w:t>. Prevention strategies include school based safeguarding programmes, consent education, expanded protection of online spaces, confidential reporting, provision of specialist counselling and multi-agency co-ordinated services for the protection of girls and the reduction of long-term health inequalities nationally</w:t>
      </w:r>
      <w:r w:rsidRPr="6DB9A196" w:rsidR="7617A5E5">
        <w:rPr>
          <w:sz w:val="24"/>
          <w:szCs w:val="24"/>
        </w:rPr>
        <w:t xml:space="preserve"> (</w:t>
      </w:r>
      <w:r w:rsidRPr="6DB9A196" w:rsidR="7617A5E5">
        <w:rPr>
          <w:rFonts w:ascii="Arial" w:hAnsi="Arial" w:eastAsia="Arial" w:cs="Arial"/>
          <w:noProof w:val="0"/>
          <w:sz w:val="24"/>
          <w:szCs w:val="24"/>
          <w:lang w:val="en-GB"/>
        </w:rPr>
        <w:t>Guide: Adolescents and gender equality, 2025).</w:t>
      </w:r>
    </w:p>
    <w:p w:rsidRPr="00A8170C" w:rsidR="00EC2F40" w:rsidP="00A8170C" w:rsidRDefault="00000000" w14:paraId="2EA9C4C6" w14:textId="77777777">
      <w:pPr>
        <w:pStyle w:val="Heading2"/>
        <w:keepNext w:val="0"/>
        <w:keepLines w:val="0"/>
        <w:spacing w:before="280" w:line="480" w:lineRule="auto"/>
        <w:jc w:val="both"/>
        <w:rPr>
          <w:b/>
          <w:bCs/>
          <w:sz w:val="24"/>
          <w:szCs w:val="24"/>
        </w:rPr>
      </w:pPr>
      <w:bookmarkStart w:name="_49uujss3r4bp" w:colFirst="0" w:colLast="0" w:id="12"/>
      <w:bookmarkStart w:name="_Toc235377083" w:id="13"/>
      <w:bookmarkEnd w:id="12"/>
      <w:r w:rsidRPr="00A8170C">
        <w:rPr>
          <w:b/>
          <w:bCs/>
          <w:sz w:val="24"/>
          <w:szCs w:val="24"/>
        </w:rPr>
        <w:t>2.5 Poverty and Educational Inequality</w:t>
      </w:r>
      <w:bookmarkEnd w:id="13"/>
    </w:p>
    <w:p w:rsidRPr="00A8170C" w:rsidR="00EC2F40" w:rsidP="00A8170C" w:rsidRDefault="00000000" w14:paraId="41EEA46A" w14:textId="77777777">
      <w:pPr>
        <w:spacing w:line="480" w:lineRule="auto"/>
        <w:jc w:val="both"/>
        <w:rPr>
          <w:sz w:val="24"/>
          <w:szCs w:val="24"/>
        </w:rPr>
      </w:pPr>
      <w:r w:rsidRPr="00A8170C">
        <w:rPr>
          <w:sz w:val="24"/>
          <w:szCs w:val="24"/>
        </w:rPr>
        <w:t xml:space="preserve">Adolescent girls are particularly affected by school dropouts, school absences, and period poverty </w:t>
      </w:r>
      <w:r w:rsidRPr="00A8170C">
        <w:rPr>
          <w:color w:val="222222"/>
          <w:sz w:val="24"/>
          <w:szCs w:val="24"/>
          <w:highlight w:val="white"/>
        </w:rPr>
        <w:t>(Alemu et al., 2025)</w:t>
      </w:r>
      <w:r w:rsidRPr="00A8170C">
        <w:rPr>
          <w:sz w:val="24"/>
          <w:szCs w:val="24"/>
        </w:rPr>
        <w:t xml:space="preserve">. Low-income girls may have to skip periods because of lack of menstrual products, which can impact their attendance and learning. Financial difficulties also limit access to healthy nutrition, extracurricular activities and healthcare. This encompasses providing free sanitary items in school, providing support to poorer families to afford menstrual products, educational support programmes, enabling better school attendance and policies promoting issues beyond social and economic inequalities that impact girls' health and future opportunities </w:t>
      </w:r>
      <w:r w:rsidRPr="00A8170C">
        <w:rPr>
          <w:color w:val="222222"/>
          <w:sz w:val="24"/>
          <w:szCs w:val="24"/>
          <w:highlight w:val="white"/>
        </w:rPr>
        <w:t>(Aggarwal et al., 2023)</w:t>
      </w:r>
      <w:r w:rsidRPr="00A8170C">
        <w:rPr>
          <w:sz w:val="24"/>
          <w:szCs w:val="24"/>
        </w:rPr>
        <w:t>.</w:t>
      </w:r>
    </w:p>
    <w:p w:rsidRPr="00A8170C" w:rsidR="00EC2F40" w:rsidP="00A8170C" w:rsidRDefault="00000000" w14:paraId="7B265118" w14:textId="77777777">
      <w:pPr>
        <w:pStyle w:val="Heading2"/>
        <w:keepNext w:val="0"/>
        <w:keepLines w:val="0"/>
        <w:spacing w:before="280" w:line="480" w:lineRule="auto"/>
        <w:jc w:val="both"/>
        <w:rPr>
          <w:b/>
          <w:bCs/>
          <w:sz w:val="24"/>
          <w:szCs w:val="24"/>
        </w:rPr>
      </w:pPr>
      <w:bookmarkStart w:name="_iapeucx775s1" w:colFirst="0" w:colLast="0" w:id="14"/>
      <w:bookmarkStart w:name="_Toc235377084" w:id="15"/>
      <w:bookmarkEnd w:id="14"/>
      <w:r w:rsidRPr="00A8170C">
        <w:rPr>
          <w:b/>
          <w:bCs/>
          <w:sz w:val="24"/>
          <w:szCs w:val="24"/>
        </w:rPr>
        <w:t>2.6 Barriers to Healthcare Access</w:t>
      </w:r>
      <w:bookmarkEnd w:id="15"/>
    </w:p>
    <w:p w:rsidRPr="00A8170C" w:rsidR="00EC2F40" w:rsidP="00A8170C" w:rsidRDefault="00000000" w14:paraId="0801F6B7" w14:textId="08B807E8">
      <w:pPr>
        <w:spacing w:line="480" w:lineRule="auto"/>
        <w:jc w:val="both"/>
        <w:rPr>
          <w:sz w:val="24"/>
          <w:szCs w:val="24"/>
        </w:rPr>
      </w:pPr>
      <w:r w:rsidRPr="6DB9A196" w:rsidR="00000000">
        <w:rPr>
          <w:sz w:val="24"/>
          <w:szCs w:val="24"/>
        </w:rPr>
        <w:t xml:space="preserve">Cultural expectations, confidentiality </w:t>
      </w:r>
      <w:r w:rsidRPr="6DB9A196" w:rsidR="00000000">
        <w:rPr>
          <w:sz w:val="24"/>
          <w:szCs w:val="24"/>
        </w:rPr>
        <w:t>concerns</w:t>
      </w:r>
      <w:r w:rsidRPr="6DB9A196" w:rsidR="00000000">
        <w:rPr>
          <w:sz w:val="24"/>
          <w:szCs w:val="24"/>
        </w:rPr>
        <w:t xml:space="preserve"> and limited health knowledge are impediments for many adolescent girls in accessing health services </w:t>
      </w:r>
      <w:r w:rsidRPr="6DB9A196" w:rsidR="00000000">
        <w:rPr>
          <w:color w:val="222222"/>
          <w:sz w:val="24"/>
          <w:szCs w:val="24"/>
          <w:highlight w:val="white"/>
        </w:rPr>
        <w:t>(Mar et al., 2024)</w:t>
      </w:r>
      <w:r w:rsidRPr="6DB9A196" w:rsidR="00000000">
        <w:rPr>
          <w:sz w:val="24"/>
          <w:szCs w:val="24"/>
        </w:rPr>
        <w:t xml:space="preserve">. Hesitation </w:t>
      </w:r>
      <w:r w:rsidRPr="6DB9A196" w:rsidR="224A7101">
        <w:rPr>
          <w:sz w:val="24"/>
          <w:szCs w:val="24"/>
        </w:rPr>
        <w:t>about</w:t>
      </w:r>
      <w:r w:rsidRPr="6DB9A196" w:rsidR="00000000">
        <w:rPr>
          <w:sz w:val="24"/>
          <w:szCs w:val="24"/>
        </w:rPr>
        <w:t xml:space="preserve"> judgement keeps people from </w:t>
      </w:r>
      <w:r w:rsidRPr="6DB9A196" w:rsidR="00000000">
        <w:rPr>
          <w:sz w:val="24"/>
          <w:szCs w:val="24"/>
        </w:rPr>
        <w:t>seeking</w:t>
      </w:r>
      <w:r w:rsidRPr="6DB9A196" w:rsidR="00000000">
        <w:rPr>
          <w:sz w:val="24"/>
          <w:szCs w:val="24"/>
        </w:rPr>
        <w:t xml:space="preserve"> sexual, </w:t>
      </w:r>
      <w:r w:rsidRPr="6DB9A196" w:rsidR="00000000">
        <w:rPr>
          <w:sz w:val="24"/>
          <w:szCs w:val="24"/>
        </w:rPr>
        <w:t>reproductive</w:t>
      </w:r>
      <w:r w:rsidRPr="6DB9A196" w:rsidR="00000000">
        <w:rPr>
          <w:sz w:val="24"/>
          <w:szCs w:val="24"/>
        </w:rPr>
        <w:t xml:space="preserve"> and mental health care. There may be more language and cultural barriers for minority ethnic c</w:t>
      </w:r>
      <w:r w:rsidRPr="6DB9A196" w:rsidR="00000000">
        <w:rPr>
          <w:sz w:val="24"/>
          <w:szCs w:val="24"/>
        </w:rPr>
        <w:t xml:space="preserve">ommunities. Strengthening the delivery of confidential youth friendly services, culturally competent services, health literacy </w:t>
      </w:r>
      <w:r w:rsidRPr="6DB9A196" w:rsidR="00000000">
        <w:rPr>
          <w:sz w:val="24"/>
          <w:szCs w:val="24"/>
        </w:rPr>
        <w:t>education</w:t>
      </w:r>
      <w:r w:rsidRPr="6DB9A196" w:rsidR="00000000">
        <w:rPr>
          <w:sz w:val="24"/>
          <w:szCs w:val="24"/>
        </w:rPr>
        <w:t xml:space="preserve"> and health information </w:t>
      </w:r>
      <w:r w:rsidRPr="6DB9A196" w:rsidR="00000000">
        <w:rPr>
          <w:sz w:val="24"/>
          <w:szCs w:val="24"/>
        </w:rPr>
        <w:t xml:space="preserve">resources online can boost the use of health services by adolescent </w:t>
      </w:r>
      <w:r w:rsidRPr="6DB9A196" w:rsidR="00000000">
        <w:rPr>
          <w:sz w:val="24"/>
          <w:szCs w:val="24"/>
        </w:rPr>
        <w:t>girls, and</w:t>
      </w:r>
      <w:r w:rsidRPr="6DB9A196" w:rsidR="00000000">
        <w:rPr>
          <w:sz w:val="24"/>
          <w:szCs w:val="24"/>
        </w:rPr>
        <w:t xml:space="preserve"> mitigate inequalities and improve health outcomes for adolescent girls in the United Kingdom </w:t>
      </w:r>
      <w:r w:rsidRPr="6DB9A196" w:rsidR="00000000">
        <w:rPr>
          <w:color w:val="222222"/>
          <w:sz w:val="24"/>
          <w:szCs w:val="24"/>
          <w:highlight w:val="white"/>
        </w:rPr>
        <w:t>(Embleton et al., 2023)</w:t>
      </w:r>
      <w:r w:rsidRPr="6DB9A196" w:rsidR="00000000">
        <w:rPr>
          <w:sz w:val="24"/>
          <w:szCs w:val="24"/>
        </w:rPr>
        <w:t>.</w:t>
      </w:r>
    </w:p>
    <w:p w:rsidRPr="00A8170C" w:rsidR="00EC2F40" w:rsidP="00A8170C" w:rsidRDefault="00000000" w14:paraId="4E627AA9" w14:textId="77777777">
      <w:pPr>
        <w:pStyle w:val="Heading1"/>
        <w:keepNext w:val="0"/>
        <w:keepLines w:val="0"/>
        <w:spacing w:before="280" w:line="480" w:lineRule="auto"/>
        <w:jc w:val="both"/>
        <w:rPr>
          <w:b/>
          <w:bCs/>
          <w:sz w:val="24"/>
          <w:szCs w:val="24"/>
        </w:rPr>
      </w:pPr>
      <w:bookmarkStart w:name="_yw664apd3i1q" w:colFirst="0" w:colLast="0" w:id="16"/>
      <w:bookmarkStart w:name="_Toc235377085" w:id="17"/>
      <w:bookmarkEnd w:id="16"/>
      <w:r w:rsidRPr="00A8170C">
        <w:rPr>
          <w:b/>
          <w:bCs/>
          <w:sz w:val="24"/>
          <w:szCs w:val="24"/>
        </w:rPr>
        <w:t>3. National Responses to Reduce Health Inequalities</w:t>
      </w:r>
      <w:bookmarkEnd w:id="17"/>
      <w:r w:rsidRPr="00A8170C">
        <w:rPr>
          <w:b/>
          <w:bCs/>
          <w:sz w:val="24"/>
          <w:szCs w:val="24"/>
        </w:rPr>
        <w:t xml:space="preserve"> </w:t>
      </w:r>
    </w:p>
    <w:p w:rsidRPr="00A8170C" w:rsidR="00EC2F40" w:rsidP="00A8170C" w:rsidRDefault="00000000" w14:paraId="3308775E" w14:textId="48A14C19">
      <w:pPr>
        <w:spacing w:line="480" w:lineRule="auto"/>
        <w:jc w:val="both"/>
        <w:rPr>
          <w:sz w:val="24"/>
          <w:szCs w:val="24"/>
        </w:rPr>
      </w:pPr>
      <w:r w:rsidRPr="00A8170C">
        <w:rPr>
          <w:sz w:val="24"/>
          <w:szCs w:val="24"/>
        </w:rPr>
        <w:t xml:space="preserve">The NHS Long Term Plan focussed on enhancing children and young people's mental health services and increasing preventive care and early help </w:t>
      </w:r>
      <w:r w:rsidRPr="00A8170C">
        <w:rPr>
          <w:color w:val="222222"/>
          <w:sz w:val="24"/>
          <w:szCs w:val="24"/>
          <w:highlight w:val="white"/>
        </w:rPr>
        <w:t>(Shukla et al., 2023)</w:t>
      </w:r>
      <w:r w:rsidRPr="00A8170C">
        <w:rPr>
          <w:sz w:val="24"/>
          <w:szCs w:val="24"/>
        </w:rPr>
        <w:t>. The Women's Health Strategy for England will tackle inequalities throughout the female life course with a particular focus on reproductive, menstrual and mental health services</w:t>
      </w:r>
      <w:r w:rsidRPr="00A8170C">
        <w:rPr>
          <w:color w:val="222222"/>
          <w:sz w:val="24"/>
          <w:szCs w:val="24"/>
          <w:highlight w:val="white"/>
        </w:rPr>
        <w:t>.</w:t>
      </w:r>
      <w:r w:rsidRPr="00A8170C">
        <w:rPr>
          <w:sz w:val="24"/>
          <w:szCs w:val="24"/>
        </w:rPr>
        <w:t xml:space="preserve"> Relationships, Sex and Health Education ensures that pupils are taught information and understanding around building healthy relationships, consent and sexual wellbeing. Additionally, UKHSA is involved in disease prevention by health promotion and surveillance </w:t>
      </w:r>
      <w:r w:rsidRPr="00A8170C">
        <w:rPr>
          <w:color w:val="222222"/>
          <w:sz w:val="24"/>
          <w:szCs w:val="24"/>
          <w:highlight w:val="white"/>
        </w:rPr>
        <w:t>(Carries et al., 2024)</w:t>
      </w:r>
      <w:r w:rsidRPr="00A8170C">
        <w:rPr>
          <w:sz w:val="24"/>
          <w:szCs w:val="24"/>
        </w:rPr>
        <w:t>. They work together to address the health needs of adolescent girls, enhance health access, health literacy and health opportunities for a healthy life and lower the health inequities for girls that persist in the country.</w:t>
      </w:r>
    </w:p>
    <w:p w:rsidRPr="00A8170C" w:rsidR="00EC2F40" w:rsidP="00A8170C" w:rsidRDefault="00000000" w14:paraId="66D8200C" w14:textId="77777777">
      <w:pPr>
        <w:spacing w:line="480" w:lineRule="auto"/>
        <w:jc w:val="center"/>
        <w:rPr>
          <w:sz w:val="24"/>
          <w:szCs w:val="24"/>
        </w:rPr>
      </w:pPr>
      <w:r w:rsidRPr="00A8170C">
        <w:rPr>
          <w:noProof/>
          <w:sz w:val="24"/>
          <w:szCs w:val="24"/>
        </w:rPr>
        <w:drawing>
          <wp:inline distT="114300" distB="114300" distL="114300" distR="114300" wp14:anchorId="764E2DE0" wp14:editId="3042E675">
            <wp:extent cx="3929206" cy="2166938"/>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3929206" cy="2166938"/>
                    </a:xfrm>
                    <a:prstGeom prst="rect">
                      <a:avLst/>
                    </a:prstGeom>
                    <a:ln/>
                  </pic:spPr>
                </pic:pic>
              </a:graphicData>
            </a:graphic>
          </wp:inline>
        </w:drawing>
      </w:r>
    </w:p>
    <w:p w:rsidRPr="00A8170C" w:rsidR="00EC2F40" w:rsidP="00A8170C" w:rsidRDefault="00000000" w14:paraId="0C525078" w14:textId="77777777">
      <w:pPr>
        <w:spacing w:line="480" w:lineRule="auto"/>
        <w:jc w:val="center"/>
        <w:rPr>
          <w:b/>
          <w:bCs/>
          <w:sz w:val="24"/>
          <w:szCs w:val="24"/>
        </w:rPr>
      </w:pPr>
      <w:r w:rsidRPr="00A8170C">
        <w:rPr>
          <w:b/>
          <w:bCs/>
          <w:sz w:val="24"/>
          <w:szCs w:val="24"/>
        </w:rPr>
        <w:t>Figure: NHS Long Term Plan children's health England</w:t>
      </w:r>
    </w:p>
    <w:p w:rsidRPr="00A8170C" w:rsidR="00EC2F40" w:rsidP="00A8170C" w:rsidRDefault="00000000" w14:paraId="4CE5B27B" w14:textId="35D78113">
      <w:pPr>
        <w:spacing w:line="480" w:lineRule="auto"/>
        <w:jc w:val="center"/>
        <w:rPr>
          <w:sz w:val="24"/>
          <w:szCs w:val="24"/>
        </w:rPr>
      </w:pPr>
      <w:r w:rsidRPr="6DB9A196" w:rsidR="532D5E7D">
        <w:rPr>
          <w:sz w:val="24"/>
          <w:szCs w:val="24"/>
        </w:rPr>
        <w:t>(Shukla</w:t>
      </w:r>
      <w:r w:rsidRPr="6DB9A196" w:rsidR="00000000">
        <w:rPr>
          <w:color w:val="222222"/>
          <w:sz w:val="24"/>
          <w:szCs w:val="24"/>
          <w:highlight w:val="white"/>
        </w:rPr>
        <w:t xml:space="preserve"> et al., 2023</w:t>
      </w:r>
      <w:r w:rsidRPr="6DB9A196" w:rsidR="00000000">
        <w:rPr>
          <w:sz w:val="24"/>
          <w:szCs w:val="24"/>
        </w:rPr>
        <w:t>)</w:t>
      </w:r>
    </w:p>
    <w:p w:rsidRPr="00A8170C" w:rsidR="00EC2F40" w:rsidP="00A8170C" w:rsidRDefault="00000000" w14:paraId="22FCFCF1" w14:textId="77777777">
      <w:pPr>
        <w:pStyle w:val="Heading1"/>
        <w:keepNext w:val="0"/>
        <w:keepLines w:val="0"/>
        <w:spacing w:before="280" w:line="480" w:lineRule="auto"/>
        <w:jc w:val="both"/>
        <w:rPr>
          <w:b/>
          <w:bCs/>
          <w:sz w:val="24"/>
          <w:szCs w:val="24"/>
        </w:rPr>
      </w:pPr>
      <w:bookmarkStart w:name="_r8jj5fvdgqn7" w:colFirst="0" w:colLast="0" w:id="18"/>
      <w:bookmarkStart w:name="_Toc235377086" w:id="19"/>
      <w:bookmarkEnd w:id="18"/>
      <w:r w:rsidRPr="00A8170C">
        <w:rPr>
          <w:b/>
          <w:bCs/>
          <w:sz w:val="24"/>
          <w:szCs w:val="24"/>
        </w:rPr>
        <w:lastRenderedPageBreak/>
        <w:t>4. Organisation Supporting Adolescent Girls</w:t>
      </w:r>
      <w:bookmarkEnd w:id="19"/>
      <w:r w:rsidRPr="00A8170C">
        <w:rPr>
          <w:b/>
          <w:bCs/>
          <w:sz w:val="24"/>
          <w:szCs w:val="24"/>
        </w:rPr>
        <w:t xml:space="preserve"> </w:t>
      </w:r>
    </w:p>
    <w:p w:rsidRPr="00A8170C" w:rsidR="00EC2F40" w:rsidP="00A8170C" w:rsidRDefault="00000000" w14:paraId="5E805E60" w14:textId="0C3D7334">
      <w:pPr>
        <w:spacing w:line="480" w:lineRule="auto"/>
        <w:jc w:val="both"/>
        <w:rPr>
          <w:sz w:val="24"/>
          <w:szCs w:val="24"/>
        </w:rPr>
      </w:pPr>
      <w:r w:rsidRPr="6DB9A196" w:rsidR="00000000">
        <w:rPr>
          <w:sz w:val="24"/>
          <w:szCs w:val="24"/>
        </w:rPr>
        <w:t xml:space="preserve">Brook is a United Kingdom based charity focused on sexual health and wellbeing for young people </w:t>
      </w:r>
      <w:r w:rsidRPr="6DB9A196" w:rsidR="00000000">
        <w:rPr>
          <w:color w:val="222222"/>
          <w:sz w:val="24"/>
          <w:szCs w:val="24"/>
          <w:highlight w:val="white"/>
        </w:rPr>
        <w:t>(</w:t>
      </w:r>
      <w:r w:rsidRPr="6DB9A196" w:rsidR="00000000">
        <w:rPr>
          <w:color w:val="222222"/>
          <w:sz w:val="24"/>
          <w:szCs w:val="24"/>
          <w:highlight w:val="white"/>
        </w:rPr>
        <w:t>Pandurangi</w:t>
      </w:r>
      <w:r w:rsidRPr="6DB9A196" w:rsidR="00000000">
        <w:rPr>
          <w:color w:val="222222"/>
          <w:sz w:val="24"/>
          <w:szCs w:val="24"/>
          <w:highlight w:val="white"/>
        </w:rPr>
        <w:t xml:space="preserve"> et al., 2022)</w:t>
      </w:r>
      <w:r w:rsidRPr="6DB9A196" w:rsidR="00000000">
        <w:rPr>
          <w:sz w:val="24"/>
          <w:szCs w:val="24"/>
        </w:rPr>
        <w:t xml:space="preserve">. A place where information, education and clinical services are available to the adolescent in an anonymous and confidential environment. Brook provides condoms and sex immunity testing, counselling and education materials and advocates for all aspects of relationships and sex education. The organisation also conducts research to help enhance youth sexual health policies and decrease inequities </w:t>
      </w:r>
      <w:r w:rsidRPr="6DB9A196" w:rsidR="00000000">
        <w:rPr>
          <w:color w:val="222222"/>
          <w:sz w:val="24"/>
          <w:szCs w:val="24"/>
          <w:highlight w:val="white"/>
        </w:rPr>
        <w:t>(Cosma et al., 2022)</w:t>
      </w:r>
      <w:r w:rsidRPr="6DB9A196" w:rsidR="00000000">
        <w:rPr>
          <w:sz w:val="24"/>
          <w:szCs w:val="24"/>
        </w:rPr>
        <w:t xml:space="preserve">. Through collaboration with schools, health systems and communities, Brook raises awareness, supports </w:t>
      </w:r>
      <w:r w:rsidRPr="6DB9A196" w:rsidR="00000000">
        <w:rPr>
          <w:sz w:val="24"/>
          <w:szCs w:val="24"/>
        </w:rPr>
        <w:t>decision-making</w:t>
      </w:r>
      <w:r w:rsidRPr="6DB9A196" w:rsidR="00000000">
        <w:rPr>
          <w:sz w:val="24"/>
          <w:szCs w:val="24"/>
        </w:rPr>
        <w:t xml:space="preserve"> and supports vulnerable adolescent girls in the UK to improve their physical, </w:t>
      </w:r>
      <w:r w:rsidRPr="6DB9A196" w:rsidR="00000000">
        <w:rPr>
          <w:sz w:val="24"/>
          <w:szCs w:val="24"/>
        </w:rPr>
        <w:t>emotional</w:t>
      </w:r>
      <w:r w:rsidRPr="6DB9A196" w:rsidR="00000000">
        <w:rPr>
          <w:sz w:val="24"/>
          <w:szCs w:val="24"/>
        </w:rPr>
        <w:t xml:space="preserve"> and reproductive health.</w:t>
      </w:r>
      <w:r w:rsidRPr="6DB9A196" w:rsidR="05E42541">
        <w:rPr>
          <w:sz w:val="24"/>
          <w:szCs w:val="24"/>
        </w:rPr>
        <w:t xml:space="preserve"> Other organisation name </w:t>
      </w:r>
      <w:r w:rsidRPr="6DB9A196" w:rsidR="25E1DAB2">
        <w:rPr>
          <w:sz w:val="24"/>
          <w:szCs w:val="24"/>
        </w:rPr>
        <w:t>ActionAid UK, Girls friendly s</w:t>
      </w:r>
      <w:r w:rsidRPr="6DB9A196" w:rsidR="3CFAADC0">
        <w:rPr>
          <w:sz w:val="24"/>
          <w:szCs w:val="24"/>
        </w:rPr>
        <w:t>ociety.</w:t>
      </w:r>
    </w:p>
    <w:p w:rsidRPr="00A8170C" w:rsidR="00EC2F40" w:rsidP="00A8170C" w:rsidRDefault="00000000" w14:paraId="7DB164E2" w14:textId="77777777">
      <w:pPr>
        <w:pStyle w:val="Heading1"/>
        <w:keepNext w:val="0"/>
        <w:keepLines w:val="0"/>
        <w:spacing w:before="280" w:line="480" w:lineRule="auto"/>
        <w:jc w:val="both"/>
        <w:rPr>
          <w:b/>
          <w:bCs/>
          <w:sz w:val="24"/>
          <w:szCs w:val="24"/>
        </w:rPr>
      </w:pPr>
      <w:bookmarkStart w:name="_pshr66wqk5kp" w:colFirst="0" w:colLast="0" w:id="20"/>
      <w:bookmarkStart w:name="_Toc235377087" w:id="21"/>
      <w:bookmarkEnd w:id="20"/>
      <w:r w:rsidRPr="00A8170C">
        <w:rPr>
          <w:b/>
          <w:bCs/>
          <w:sz w:val="24"/>
          <w:szCs w:val="24"/>
        </w:rPr>
        <w:t>5. Conclusion</w:t>
      </w:r>
      <w:bookmarkEnd w:id="21"/>
    </w:p>
    <w:p w:rsidRPr="00A8170C" w:rsidR="00EC2F40" w:rsidP="00A8170C" w:rsidRDefault="00000000" w14:paraId="19783468" w14:textId="3A1D7DBD">
      <w:pPr>
        <w:spacing w:line="480" w:lineRule="auto"/>
        <w:jc w:val="both"/>
        <w:rPr>
          <w:sz w:val="24"/>
          <w:szCs w:val="24"/>
        </w:rPr>
      </w:pPr>
      <w:r w:rsidRPr="6DB9A196" w:rsidR="00000000">
        <w:rPr>
          <w:sz w:val="24"/>
          <w:szCs w:val="24"/>
        </w:rPr>
        <w:t xml:space="preserve">Gender health inequality persists among adolescent girls because of mental illness, reproductive health issues, violence, poverty, access to health care. The disparities are also significantly reduced by national policies and </w:t>
      </w:r>
      <w:r w:rsidRPr="6DB9A196" w:rsidR="3D51CC4C">
        <w:rPr>
          <w:sz w:val="24"/>
          <w:szCs w:val="24"/>
        </w:rPr>
        <w:t>charities,</w:t>
      </w:r>
      <w:r w:rsidRPr="6DB9A196" w:rsidR="00000000">
        <w:rPr>
          <w:sz w:val="24"/>
          <w:szCs w:val="24"/>
        </w:rPr>
        <w:t xml:space="preserve"> but inequalities still exist. Early intervention, evidence-based public health </w:t>
      </w:r>
      <w:r w:rsidRPr="6DB9A196" w:rsidR="00000000">
        <w:rPr>
          <w:sz w:val="24"/>
          <w:szCs w:val="24"/>
        </w:rPr>
        <w:t>strategies</w:t>
      </w:r>
      <w:r w:rsidRPr="6DB9A196" w:rsidR="00000000">
        <w:rPr>
          <w:sz w:val="24"/>
          <w:szCs w:val="24"/>
        </w:rPr>
        <w:t xml:space="preserve"> and equity in access to health services </w:t>
      </w:r>
      <w:r w:rsidRPr="6DB9A196" w:rsidR="00000000">
        <w:rPr>
          <w:sz w:val="24"/>
          <w:szCs w:val="24"/>
        </w:rPr>
        <w:t>remain</w:t>
      </w:r>
      <w:r w:rsidRPr="6DB9A196" w:rsidR="00000000">
        <w:rPr>
          <w:sz w:val="24"/>
          <w:szCs w:val="24"/>
        </w:rPr>
        <w:t xml:space="preserve"> integral pillars of good health for adolescent girls' health throughout life in the United Kingdom.</w:t>
      </w:r>
    </w:p>
    <w:p w:rsidRPr="00A8170C" w:rsidR="00EC2F40" w:rsidP="00A8170C" w:rsidRDefault="00000000" w14:paraId="337F2876" w14:textId="77777777">
      <w:pPr>
        <w:pStyle w:val="Heading1"/>
        <w:spacing w:line="480" w:lineRule="auto"/>
        <w:jc w:val="both"/>
        <w:rPr>
          <w:b/>
          <w:bCs/>
          <w:sz w:val="24"/>
          <w:szCs w:val="24"/>
        </w:rPr>
      </w:pPr>
      <w:bookmarkStart w:name="_bqjg10c6slc" w:colFirst="0" w:colLast="0" w:id="22"/>
      <w:bookmarkEnd w:id="22"/>
      <w:r w:rsidRPr="00A8170C">
        <w:rPr>
          <w:sz w:val="24"/>
          <w:szCs w:val="24"/>
        </w:rPr>
        <w:br w:type="page"/>
      </w:r>
    </w:p>
    <w:p w:rsidRPr="00A8170C" w:rsidR="00EC2F40" w:rsidP="00A8170C" w:rsidRDefault="00000000" w14:paraId="304016ED" w14:textId="77777777">
      <w:pPr>
        <w:pStyle w:val="Heading1"/>
        <w:spacing w:line="480" w:lineRule="auto"/>
        <w:jc w:val="both"/>
        <w:rPr>
          <w:b/>
          <w:bCs/>
          <w:sz w:val="24"/>
          <w:szCs w:val="24"/>
        </w:rPr>
      </w:pPr>
      <w:bookmarkStart w:name="_vq2r54bhfqb7" w:colFirst="0" w:colLast="0" w:id="23"/>
      <w:bookmarkStart w:name="_Toc235377088" w:id="24"/>
      <w:bookmarkEnd w:id="23"/>
      <w:r w:rsidRPr="00A8170C">
        <w:rPr>
          <w:b/>
          <w:bCs/>
          <w:sz w:val="24"/>
          <w:szCs w:val="24"/>
        </w:rPr>
        <w:lastRenderedPageBreak/>
        <w:t>References</w:t>
      </w:r>
      <w:bookmarkEnd w:id="24"/>
    </w:p>
    <w:p w:rsidRPr="00A8170C" w:rsidR="00EC2F40" w:rsidP="00A8170C" w:rsidRDefault="00000000" w14:paraId="25BC56B2" w14:textId="77777777">
      <w:pPr>
        <w:spacing w:line="480" w:lineRule="auto"/>
        <w:jc w:val="both"/>
        <w:rPr>
          <w:sz w:val="24"/>
          <w:szCs w:val="24"/>
        </w:rPr>
      </w:pPr>
      <w:r w:rsidRPr="00A8170C">
        <w:rPr>
          <w:color w:val="222222"/>
          <w:sz w:val="24"/>
          <w:szCs w:val="24"/>
          <w:highlight w:val="white"/>
        </w:rPr>
        <w:t xml:space="preserve">Hammami, N., Da Silva, M.A. and Elgar, F.J., 2022. Trends in gender and socioeconomic inequalities in adolescent health over 16 years (2002–2018): findings from the Canadian Health Behaviour in School-aged Children study. </w:t>
      </w:r>
      <w:r w:rsidRPr="00A8170C">
        <w:rPr>
          <w:i/>
          <w:iCs/>
          <w:color w:val="222222"/>
          <w:sz w:val="24"/>
          <w:szCs w:val="24"/>
          <w:highlight w:val="white"/>
        </w:rPr>
        <w:t>Health Promotion and Chronic Disease Prevention in Canada: Research, Policy and Practice</w:t>
      </w:r>
      <w:r w:rsidRPr="00A8170C">
        <w:rPr>
          <w:color w:val="222222"/>
          <w:sz w:val="24"/>
          <w:szCs w:val="24"/>
          <w:highlight w:val="white"/>
        </w:rPr>
        <w:t xml:space="preserve">, </w:t>
      </w:r>
      <w:r w:rsidRPr="00A8170C">
        <w:rPr>
          <w:i/>
          <w:iCs/>
          <w:color w:val="222222"/>
          <w:sz w:val="24"/>
          <w:szCs w:val="24"/>
          <w:highlight w:val="white"/>
        </w:rPr>
        <w:t>42</w:t>
      </w:r>
      <w:r w:rsidRPr="00A8170C">
        <w:rPr>
          <w:color w:val="222222"/>
          <w:sz w:val="24"/>
          <w:szCs w:val="24"/>
          <w:highlight w:val="white"/>
        </w:rPr>
        <w:t>(2), p.68.</w:t>
      </w:r>
      <w:r w:rsidRPr="00A8170C">
        <w:rPr>
          <w:sz w:val="24"/>
          <w:szCs w:val="24"/>
        </w:rPr>
        <w:t xml:space="preserve"> </w:t>
      </w:r>
      <w:hyperlink r:id="rId9">
        <w:r w:rsidRPr="00A8170C">
          <w:rPr>
            <w:color w:val="1155CC"/>
            <w:sz w:val="24"/>
            <w:szCs w:val="24"/>
            <w:u w:val="single"/>
          </w:rPr>
          <w:t>https://pmc.ncbi.nlm.nih.gov/articles/PMC8935898/</w:t>
        </w:r>
      </w:hyperlink>
    </w:p>
    <w:p w:rsidRPr="00A8170C" w:rsidR="00EC2F40" w:rsidP="00A8170C" w:rsidRDefault="00000000" w14:paraId="4556A0EA" w14:textId="77777777">
      <w:pPr>
        <w:spacing w:line="480" w:lineRule="auto"/>
        <w:jc w:val="both"/>
        <w:rPr>
          <w:sz w:val="24"/>
          <w:szCs w:val="24"/>
        </w:rPr>
      </w:pPr>
      <w:r w:rsidRPr="00A8170C">
        <w:rPr>
          <w:color w:val="222222"/>
          <w:sz w:val="24"/>
          <w:szCs w:val="24"/>
          <w:highlight w:val="white"/>
        </w:rPr>
        <w:t xml:space="preserve">Rai, A., Chan, M.T. and Nambiar, S., 2023. Social and ecological disparities in anaemia among adolescent girls 15–19 years old in Nepal. </w:t>
      </w:r>
      <w:r w:rsidRPr="00A8170C">
        <w:rPr>
          <w:i/>
          <w:iCs/>
          <w:color w:val="222222"/>
          <w:sz w:val="24"/>
          <w:szCs w:val="24"/>
          <w:highlight w:val="white"/>
        </w:rPr>
        <w:t>Public Health Nutrition</w:t>
      </w:r>
      <w:r w:rsidRPr="00A8170C">
        <w:rPr>
          <w:color w:val="222222"/>
          <w:sz w:val="24"/>
          <w:szCs w:val="24"/>
          <w:highlight w:val="white"/>
        </w:rPr>
        <w:t xml:space="preserve">, </w:t>
      </w:r>
      <w:r w:rsidRPr="00A8170C">
        <w:rPr>
          <w:i/>
          <w:iCs/>
          <w:color w:val="222222"/>
          <w:sz w:val="24"/>
          <w:szCs w:val="24"/>
          <w:highlight w:val="white"/>
        </w:rPr>
        <w:t>26</w:t>
      </w:r>
      <w:r w:rsidRPr="00A8170C">
        <w:rPr>
          <w:color w:val="222222"/>
          <w:sz w:val="24"/>
          <w:szCs w:val="24"/>
          <w:highlight w:val="white"/>
        </w:rPr>
        <w:t>(12), pp.2973-2981.</w:t>
      </w:r>
      <w:r w:rsidRPr="00A8170C">
        <w:rPr>
          <w:sz w:val="24"/>
          <w:szCs w:val="24"/>
        </w:rPr>
        <w:t xml:space="preserve"> </w:t>
      </w:r>
      <w:hyperlink r:id="rId10">
        <w:r w:rsidRPr="00A8170C">
          <w:rPr>
            <w:color w:val="1155CC"/>
            <w:sz w:val="24"/>
            <w:szCs w:val="24"/>
            <w:u w:val="single"/>
          </w:rPr>
          <w:t>https://www.cambridge.org/core/journals/public-health-nutrition/article/social-and-ecological-disparities-in-anaemia-among-adolescent-girls-1519-years-old-in-nepal/25A3F1D7691F1D880952365668937D1E</w:t>
        </w:r>
      </w:hyperlink>
    </w:p>
    <w:p w:rsidRPr="00A8170C" w:rsidR="00EC2F40" w:rsidP="00A8170C" w:rsidRDefault="00000000" w14:paraId="2767F7F7" w14:textId="77777777">
      <w:pPr>
        <w:spacing w:line="480" w:lineRule="auto"/>
        <w:jc w:val="both"/>
        <w:rPr>
          <w:sz w:val="24"/>
          <w:szCs w:val="24"/>
        </w:rPr>
      </w:pPr>
      <w:r w:rsidRPr="00A8170C">
        <w:rPr>
          <w:color w:val="222222"/>
          <w:sz w:val="24"/>
          <w:szCs w:val="24"/>
          <w:highlight w:val="white"/>
        </w:rPr>
        <w:t xml:space="preserve">Cullen, P., Peden, A.E., Francis, K.L., Cini, K.I., Azzopardi, P., Möller, H., Peden, M., Sawyer, S.M., Nathan, S., Joshi, R. and Patton, G.C., 2024. Interpersonal violence and gender inequality in adolescents: A systematic analysis of global burden of disease data from 1990 to 2019. </w:t>
      </w:r>
      <w:r w:rsidRPr="00A8170C">
        <w:rPr>
          <w:i/>
          <w:iCs/>
          <w:color w:val="222222"/>
          <w:sz w:val="24"/>
          <w:szCs w:val="24"/>
          <w:highlight w:val="white"/>
        </w:rPr>
        <w:t>Journal of Adolescent Health</w:t>
      </w:r>
      <w:r w:rsidRPr="00A8170C">
        <w:rPr>
          <w:color w:val="222222"/>
          <w:sz w:val="24"/>
          <w:szCs w:val="24"/>
          <w:highlight w:val="white"/>
        </w:rPr>
        <w:t xml:space="preserve">, </w:t>
      </w:r>
      <w:r w:rsidRPr="00A8170C">
        <w:rPr>
          <w:i/>
          <w:iCs/>
          <w:color w:val="222222"/>
          <w:sz w:val="24"/>
          <w:szCs w:val="24"/>
          <w:highlight w:val="white"/>
        </w:rPr>
        <w:t>74</w:t>
      </w:r>
      <w:r w:rsidRPr="00A8170C">
        <w:rPr>
          <w:color w:val="222222"/>
          <w:sz w:val="24"/>
          <w:szCs w:val="24"/>
          <w:highlight w:val="white"/>
        </w:rPr>
        <w:t>(2), pp.232-245.</w:t>
      </w:r>
      <w:r w:rsidRPr="00A8170C">
        <w:rPr>
          <w:sz w:val="24"/>
          <w:szCs w:val="24"/>
        </w:rPr>
        <w:t xml:space="preserve"> </w:t>
      </w:r>
      <w:hyperlink r:id="rId11">
        <w:r w:rsidRPr="00A8170C">
          <w:rPr>
            <w:color w:val="1155CC"/>
            <w:sz w:val="24"/>
            <w:szCs w:val="24"/>
            <w:u w:val="single"/>
          </w:rPr>
          <w:t>https://www.sciencedirect.com/science/article/pii/S1054139X23004573</w:t>
        </w:r>
      </w:hyperlink>
    </w:p>
    <w:p w:rsidRPr="00A8170C" w:rsidR="00EC2F40" w:rsidP="00A8170C" w:rsidRDefault="00000000" w14:paraId="5AA09918" w14:textId="77777777">
      <w:pPr>
        <w:spacing w:line="480" w:lineRule="auto"/>
        <w:jc w:val="both"/>
        <w:rPr>
          <w:sz w:val="24"/>
          <w:szCs w:val="24"/>
        </w:rPr>
      </w:pPr>
      <w:r w:rsidRPr="00A8170C">
        <w:rPr>
          <w:color w:val="222222"/>
          <w:sz w:val="24"/>
          <w:szCs w:val="24"/>
          <w:highlight w:val="white"/>
        </w:rPr>
        <w:t xml:space="preserve">Lemos, V.C., Barros, M.B.D.A. and Lima, M.G., 2023. Chronic diseases and health conditions in adolescents: sex inequalities. </w:t>
      </w:r>
      <w:r w:rsidRPr="00A8170C">
        <w:rPr>
          <w:i/>
          <w:iCs/>
          <w:color w:val="222222"/>
          <w:sz w:val="24"/>
          <w:szCs w:val="24"/>
          <w:highlight w:val="white"/>
        </w:rPr>
        <w:t xml:space="preserve">Revista </w:t>
      </w:r>
      <w:proofErr w:type="spellStart"/>
      <w:r w:rsidRPr="00A8170C">
        <w:rPr>
          <w:i/>
          <w:iCs/>
          <w:color w:val="222222"/>
          <w:sz w:val="24"/>
          <w:szCs w:val="24"/>
          <w:highlight w:val="white"/>
        </w:rPr>
        <w:t>brasileira</w:t>
      </w:r>
      <w:proofErr w:type="spellEnd"/>
      <w:r w:rsidRPr="00A8170C">
        <w:rPr>
          <w:i/>
          <w:iCs/>
          <w:color w:val="222222"/>
          <w:sz w:val="24"/>
          <w:szCs w:val="24"/>
          <w:highlight w:val="white"/>
        </w:rPr>
        <w:t xml:space="preserve"> de </w:t>
      </w:r>
      <w:proofErr w:type="spellStart"/>
      <w:r w:rsidRPr="00A8170C">
        <w:rPr>
          <w:i/>
          <w:iCs/>
          <w:color w:val="222222"/>
          <w:sz w:val="24"/>
          <w:szCs w:val="24"/>
          <w:highlight w:val="white"/>
        </w:rPr>
        <w:t>epidemiologia</w:t>
      </w:r>
      <w:proofErr w:type="spellEnd"/>
      <w:r w:rsidRPr="00A8170C">
        <w:rPr>
          <w:color w:val="222222"/>
          <w:sz w:val="24"/>
          <w:szCs w:val="24"/>
          <w:highlight w:val="white"/>
        </w:rPr>
        <w:t xml:space="preserve">, </w:t>
      </w:r>
      <w:r w:rsidRPr="00A8170C">
        <w:rPr>
          <w:i/>
          <w:iCs/>
          <w:color w:val="222222"/>
          <w:sz w:val="24"/>
          <w:szCs w:val="24"/>
          <w:highlight w:val="white"/>
        </w:rPr>
        <w:t>26</w:t>
      </w:r>
      <w:r w:rsidRPr="00A8170C">
        <w:rPr>
          <w:color w:val="222222"/>
          <w:sz w:val="24"/>
          <w:szCs w:val="24"/>
          <w:highlight w:val="white"/>
        </w:rPr>
        <w:t>, p.e230009.</w:t>
      </w:r>
      <w:r w:rsidRPr="00A8170C">
        <w:rPr>
          <w:sz w:val="24"/>
          <w:szCs w:val="24"/>
        </w:rPr>
        <w:t xml:space="preserve"> </w:t>
      </w:r>
      <w:hyperlink r:id="rId12">
        <w:r w:rsidRPr="00A8170C">
          <w:rPr>
            <w:color w:val="1155CC"/>
            <w:sz w:val="24"/>
            <w:szCs w:val="24"/>
            <w:u w:val="single"/>
          </w:rPr>
          <w:t>https://www.scielosp.org/article/rbepid/2023.v26/e230009/en/</w:t>
        </w:r>
      </w:hyperlink>
    </w:p>
    <w:p w:rsidRPr="00A8170C" w:rsidR="00EC2F40" w:rsidP="00A8170C" w:rsidRDefault="00000000" w14:paraId="5E1E09CE" w14:textId="77777777">
      <w:pPr>
        <w:spacing w:line="480" w:lineRule="auto"/>
        <w:jc w:val="both"/>
        <w:rPr>
          <w:sz w:val="24"/>
          <w:szCs w:val="24"/>
        </w:rPr>
      </w:pPr>
      <w:r w:rsidRPr="00A8170C">
        <w:rPr>
          <w:color w:val="222222"/>
          <w:sz w:val="24"/>
          <w:szCs w:val="24"/>
          <w:highlight w:val="white"/>
        </w:rPr>
        <w:t xml:space="preserve">Perestrelo, E.D., Sanyang, S. and </w:t>
      </w:r>
      <w:proofErr w:type="spellStart"/>
      <w:r w:rsidRPr="00A8170C">
        <w:rPr>
          <w:color w:val="222222"/>
          <w:sz w:val="24"/>
          <w:szCs w:val="24"/>
          <w:highlight w:val="white"/>
        </w:rPr>
        <w:t>Jumaa</w:t>
      </w:r>
      <w:proofErr w:type="spellEnd"/>
      <w:r w:rsidRPr="00A8170C">
        <w:rPr>
          <w:color w:val="222222"/>
          <w:sz w:val="24"/>
          <w:szCs w:val="24"/>
          <w:highlight w:val="white"/>
        </w:rPr>
        <w:t xml:space="preserve">, J.A., 2025. The burden and associated social determinants of mental health among adolescent girls and young women in Sub-Saharan Africa. </w:t>
      </w:r>
      <w:r w:rsidRPr="00A8170C">
        <w:rPr>
          <w:i/>
          <w:iCs/>
          <w:color w:val="222222"/>
          <w:sz w:val="24"/>
          <w:szCs w:val="24"/>
          <w:highlight w:val="white"/>
        </w:rPr>
        <w:t>Discover Public Health</w:t>
      </w:r>
      <w:r w:rsidRPr="00A8170C">
        <w:rPr>
          <w:color w:val="222222"/>
          <w:sz w:val="24"/>
          <w:szCs w:val="24"/>
          <w:highlight w:val="white"/>
        </w:rPr>
        <w:t xml:space="preserve">, </w:t>
      </w:r>
      <w:r w:rsidRPr="00A8170C">
        <w:rPr>
          <w:i/>
          <w:iCs/>
          <w:color w:val="222222"/>
          <w:sz w:val="24"/>
          <w:szCs w:val="24"/>
          <w:highlight w:val="white"/>
        </w:rPr>
        <w:t>22</w:t>
      </w:r>
      <w:r w:rsidRPr="00A8170C">
        <w:rPr>
          <w:color w:val="222222"/>
          <w:sz w:val="24"/>
          <w:szCs w:val="24"/>
          <w:highlight w:val="white"/>
        </w:rPr>
        <w:t>(1), p.207.</w:t>
      </w:r>
      <w:r w:rsidRPr="00A8170C">
        <w:rPr>
          <w:sz w:val="24"/>
          <w:szCs w:val="24"/>
        </w:rPr>
        <w:t xml:space="preserve"> </w:t>
      </w:r>
      <w:hyperlink r:id="rId13">
        <w:r w:rsidRPr="00A8170C">
          <w:rPr>
            <w:color w:val="1155CC"/>
            <w:sz w:val="24"/>
            <w:szCs w:val="24"/>
            <w:u w:val="single"/>
          </w:rPr>
          <w:t>https://link.springer.com/article/10.1186/s12982-025-00601-x</w:t>
        </w:r>
      </w:hyperlink>
    </w:p>
    <w:p w:rsidRPr="00A8170C" w:rsidR="00EC2F40" w:rsidP="00A8170C" w:rsidRDefault="00000000" w14:paraId="416B06BE" w14:textId="77777777">
      <w:pPr>
        <w:spacing w:line="480" w:lineRule="auto"/>
        <w:jc w:val="both"/>
        <w:rPr>
          <w:sz w:val="24"/>
          <w:szCs w:val="24"/>
        </w:rPr>
      </w:pPr>
      <w:r w:rsidRPr="00A8170C">
        <w:rPr>
          <w:color w:val="222222"/>
          <w:sz w:val="24"/>
          <w:szCs w:val="24"/>
          <w:highlight w:val="white"/>
        </w:rPr>
        <w:t xml:space="preserve">Alemu, T.G., Fentie, E.A., Belay, D.G., Asmamaw, D.B., </w:t>
      </w:r>
      <w:proofErr w:type="spellStart"/>
      <w:r w:rsidRPr="00A8170C">
        <w:rPr>
          <w:color w:val="222222"/>
          <w:sz w:val="24"/>
          <w:szCs w:val="24"/>
          <w:highlight w:val="white"/>
        </w:rPr>
        <w:t>Shewarega</w:t>
      </w:r>
      <w:proofErr w:type="spellEnd"/>
      <w:r w:rsidRPr="00A8170C">
        <w:rPr>
          <w:color w:val="222222"/>
          <w:sz w:val="24"/>
          <w:szCs w:val="24"/>
          <w:highlight w:val="white"/>
        </w:rPr>
        <w:t xml:space="preserve">, E.S., Negash, W.D., Eshetu, H.B., </w:t>
      </w:r>
      <w:proofErr w:type="spellStart"/>
      <w:r w:rsidRPr="00A8170C">
        <w:rPr>
          <w:color w:val="222222"/>
          <w:sz w:val="24"/>
          <w:szCs w:val="24"/>
          <w:highlight w:val="white"/>
        </w:rPr>
        <w:t>Aragaw</w:t>
      </w:r>
      <w:proofErr w:type="spellEnd"/>
      <w:r w:rsidRPr="00A8170C">
        <w:rPr>
          <w:color w:val="222222"/>
          <w:sz w:val="24"/>
          <w:szCs w:val="24"/>
          <w:highlight w:val="white"/>
        </w:rPr>
        <w:t xml:space="preserve">, F.M., Fetene, S.M. and Teklu, R.E., 2025. </w:t>
      </w:r>
      <w:r w:rsidRPr="00A8170C">
        <w:rPr>
          <w:color w:val="222222"/>
          <w:sz w:val="24"/>
          <w:szCs w:val="24"/>
          <w:highlight w:val="white"/>
        </w:rPr>
        <w:lastRenderedPageBreak/>
        <w:t xml:space="preserve">Socioeconomic inequality in the co-occurrence of </w:t>
      </w:r>
      <w:proofErr w:type="spellStart"/>
      <w:r w:rsidRPr="00A8170C">
        <w:rPr>
          <w:color w:val="222222"/>
          <w:sz w:val="24"/>
          <w:szCs w:val="24"/>
          <w:highlight w:val="white"/>
        </w:rPr>
        <w:t>anemia</w:t>
      </w:r>
      <w:proofErr w:type="spellEnd"/>
      <w:r w:rsidRPr="00A8170C">
        <w:rPr>
          <w:color w:val="222222"/>
          <w:sz w:val="24"/>
          <w:szCs w:val="24"/>
          <w:highlight w:val="white"/>
        </w:rPr>
        <w:t xml:space="preserve"> and stunting among adolescent girls aged 15–19 years in Sub-Saharan African countries: a decomposition analysis. </w:t>
      </w:r>
      <w:r w:rsidRPr="00A8170C">
        <w:rPr>
          <w:i/>
          <w:iCs/>
          <w:color w:val="222222"/>
          <w:sz w:val="24"/>
          <w:szCs w:val="24"/>
          <w:highlight w:val="white"/>
        </w:rPr>
        <w:t>BMC Public Health</w:t>
      </w:r>
      <w:r w:rsidRPr="00A8170C">
        <w:rPr>
          <w:color w:val="222222"/>
          <w:sz w:val="24"/>
          <w:szCs w:val="24"/>
          <w:highlight w:val="white"/>
        </w:rPr>
        <w:t xml:space="preserve">, </w:t>
      </w:r>
      <w:r w:rsidRPr="00A8170C">
        <w:rPr>
          <w:i/>
          <w:iCs/>
          <w:color w:val="222222"/>
          <w:sz w:val="24"/>
          <w:szCs w:val="24"/>
          <w:highlight w:val="white"/>
        </w:rPr>
        <w:t>25</w:t>
      </w:r>
      <w:r w:rsidRPr="00A8170C">
        <w:rPr>
          <w:color w:val="222222"/>
          <w:sz w:val="24"/>
          <w:szCs w:val="24"/>
          <w:highlight w:val="white"/>
        </w:rPr>
        <w:t>(1), p.573.</w:t>
      </w:r>
      <w:r w:rsidRPr="00A8170C">
        <w:rPr>
          <w:sz w:val="24"/>
          <w:szCs w:val="24"/>
        </w:rPr>
        <w:t xml:space="preserve"> </w:t>
      </w:r>
      <w:hyperlink r:id="rId14">
        <w:r w:rsidRPr="00A8170C">
          <w:rPr>
            <w:color w:val="1155CC"/>
            <w:sz w:val="24"/>
            <w:szCs w:val="24"/>
            <w:u w:val="single"/>
          </w:rPr>
          <w:t>https://link.springer.com/article/10.1186/s12889-025-21841-1</w:t>
        </w:r>
      </w:hyperlink>
    </w:p>
    <w:p w:rsidRPr="00A8170C" w:rsidR="00EC2F40" w:rsidP="00A8170C" w:rsidRDefault="00000000" w14:paraId="41EE77DF" w14:textId="77777777">
      <w:pPr>
        <w:spacing w:line="480" w:lineRule="auto"/>
        <w:jc w:val="both"/>
        <w:rPr>
          <w:sz w:val="24"/>
          <w:szCs w:val="24"/>
        </w:rPr>
      </w:pPr>
      <w:r w:rsidRPr="00A8170C">
        <w:rPr>
          <w:color w:val="222222"/>
          <w:sz w:val="24"/>
          <w:szCs w:val="24"/>
          <w:highlight w:val="white"/>
        </w:rPr>
        <w:t xml:space="preserve">Mar, J., Larranaga, I., Ibarrondo, O., González-Pinto, A., Las Hayas, C., Fullaondo, A., </w:t>
      </w:r>
      <w:proofErr w:type="spellStart"/>
      <w:r w:rsidRPr="00A8170C">
        <w:rPr>
          <w:color w:val="222222"/>
          <w:sz w:val="24"/>
          <w:szCs w:val="24"/>
          <w:highlight w:val="white"/>
        </w:rPr>
        <w:t>Izco-Basurko</w:t>
      </w:r>
      <w:proofErr w:type="spellEnd"/>
      <w:r w:rsidRPr="00A8170C">
        <w:rPr>
          <w:color w:val="222222"/>
          <w:sz w:val="24"/>
          <w:szCs w:val="24"/>
          <w:highlight w:val="white"/>
        </w:rPr>
        <w:t xml:space="preserve">, I., Alonso, J., Mateo-Abad, M., de Manuel, E. and UPRIGHT Consortium, 2024. Socioeconomic and gender inequalities in mental disorders among adolescents and young adults. </w:t>
      </w:r>
      <w:r w:rsidRPr="00A8170C">
        <w:rPr>
          <w:i/>
          <w:iCs/>
          <w:color w:val="222222"/>
          <w:sz w:val="24"/>
          <w:szCs w:val="24"/>
          <w:highlight w:val="white"/>
        </w:rPr>
        <w:t>Spanish Journal of Psychiatry and Mental Health</w:t>
      </w:r>
      <w:r w:rsidRPr="00A8170C">
        <w:rPr>
          <w:color w:val="222222"/>
          <w:sz w:val="24"/>
          <w:szCs w:val="24"/>
          <w:highlight w:val="white"/>
        </w:rPr>
        <w:t xml:space="preserve">, </w:t>
      </w:r>
      <w:r w:rsidRPr="00A8170C">
        <w:rPr>
          <w:i/>
          <w:iCs/>
          <w:color w:val="222222"/>
          <w:sz w:val="24"/>
          <w:szCs w:val="24"/>
          <w:highlight w:val="white"/>
        </w:rPr>
        <w:t>17</w:t>
      </w:r>
      <w:r w:rsidRPr="00A8170C">
        <w:rPr>
          <w:color w:val="222222"/>
          <w:sz w:val="24"/>
          <w:szCs w:val="24"/>
          <w:highlight w:val="white"/>
        </w:rPr>
        <w:t>(2), pp.95-102.</w:t>
      </w:r>
      <w:r w:rsidRPr="00A8170C">
        <w:rPr>
          <w:sz w:val="24"/>
          <w:szCs w:val="24"/>
        </w:rPr>
        <w:t xml:space="preserve"> </w:t>
      </w:r>
      <w:hyperlink r:id="rId15">
        <w:r w:rsidRPr="00A8170C">
          <w:rPr>
            <w:color w:val="1155CC"/>
            <w:sz w:val="24"/>
            <w:szCs w:val="24"/>
            <w:u w:val="single"/>
          </w:rPr>
          <w:t>https://www.sciencedirect.com/science/article/pii/S1888989122000763</w:t>
        </w:r>
      </w:hyperlink>
    </w:p>
    <w:p w:rsidRPr="00A8170C" w:rsidR="00EC2F40" w:rsidP="00A8170C" w:rsidRDefault="00000000" w14:paraId="74797F79" w14:textId="77777777">
      <w:pPr>
        <w:spacing w:line="480" w:lineRule="auto"/>
        <w:jc w:val="both"/>
        <w:rPr>
          <w:sz w:val="24"/>
          <w:szCs w:val="24"/>
        </w:rPr>
      </w:pPr>
      <w:r w:rsidRPr="00A8170C">
        <w:rPr>
          <w:color w:val="222222"/>
          <w:sz w:val="24"/>
          <w:szCs w:val="24"/>
          <w:highlight w:val="white"/>
        </w:rPr>
        <w:t xml:space="preserve">Shukla, S., </w:t>
      </w:r>
      <w:proofErr w:type="spellStart"/>
      <w:r w:rsidRPr="00A8170C">
        <w:rPr>
          <w:color w:val="222222"/>
          <w:sz w:val="24"/>
          <w:szCs w:val="24"/>
          <w:highlight w:val="white"/>
        </w:rPr>
        <w:t>Ezebuihe</w:t>
      </w:r>
      <w:proofErr w:type="spellEnd"/>
      <w:r w:rsidRPr="00A8170C">
        <w:rPr>
          <w:color w:val="222222"/>
          <w:sz w:val="24"/>
          <w:szCs w:val="24"/>
          <w:highlight w:val="white"/>
        </w:rPr>
        <w:t xml:space="preserve">, J.A. and Steinert, J.I., 2023. Association between public health emergencies and sexual and reproductive health, gender-based violence, and early marriage among adolescent girls: a rapid review. </w:t>
      </w:r>
      <w:r w:rsidRPr="00A8170C">
        <w:rPr>
          <w:i/>
          <w:iCs/>
          <w:color w:val="222222"/>
          <w:sz w:val="24"/>
          <w:szCs w:val="24"/>
          <w:highlight w:val="white"/>
        </w:rPr>
        <w:t>BMC public health</w:t>
      </w:r>
      <w:r w:rsidRPr="00A8170C">
        <w:rPr>
          <w:color w:val="222222"/>
          <w:sz w:val="24"/>
          <w:szCs w:val="24"/>
          <w:highlight w:val="white"/>
        </w:rPr>
        <w:t xml:space="preserve">, </w:t>
      </w:r>
      <w:r w:rsidRPr="00A8170C">
        <w:rPr>
          <w:i/>
          <w:iCs/>
          <w:color w:val="222222"/>
          <w:sz w:val="24"/>
          <w:szCs w:val="24"/>
          <w:highlight w:val="white"/>
        </w:rPr>
        <w:t>23</w:t>
      </w:r>
      <w:r w:rsidRPr="00A8170C">
        <w:rPr>
          <w:color w:val="222222"/>
          <w:sz w:val="24"/>
          <w:szCs w:val="24"/>
          <w:highlight w:val="white"/>
        </w:rPr>
        <w:t>(1), p.117.</w:t>
      </w:r>
      <w:r w:rsidRPr="00A8170C">
        <w:rPr>
          <w:sz w:val="24"/>
          <w:szCs w:val="24"/>
        </w:rPr>
        <w:t xml:space="preserve"> </w:t>
      </w:r>
      <w:hyperlink r:id="rId16">
        <w:r w:rsidRPr="00A8170C">
          <w:rPr>
            <w:color w:val="1155CC"/>
            <w:sz w:val="24"/>
            <w:szCs w:val="24"/>
            <w:u w:val="single"/>
          </w:rPr>
          <w:t>https://link.springer.com/article/10.1186/s12889-023-15054-7</w:t>
        </w:r>
      </w:hyperlink>
    </w:p>
    <w:p w:rsidRPr="00A8170C" w:rsidR="00EC2F40" w:rsidP="00A8170C" w:rsidRDefault="00000000" w14:paraId="741C4083" w14:textId="77777777">
      <w:pPr>
        <w:spacing w:line="480" w:lineRule="auto"/>
        <w:jc w:val="both"/>
        <w:rPr>
          <w:sz w:val="24"/>
          <w:szCs w:val="24"/>
        </w:rPr>
      </w:pPr>
      <w:proofErr w:type="spellStart"/>
      <w:r w:rsidRPr="00A8170C">
        <w:rPr>
          <w:color w:val="222222"/>
          <w:sz w:val="24"/>
          <w:szCs w:val="24"/>
          <w:highlight w:val="white"/>
        </w:rPr>
        <w:t>Pandurangi</w:t>
      </w:r>
      <w:proofErr w:type="spellEnd"/>
      <w:r w:rsidRPr="00A8170C">
        <w:rPr>
          <w:color w:val="222222"/>
          <w:sz w:val="24"/>
          <w:szCs w:val="24"/>
          <w:highlight w:val="white"/>
        </w:rPr>
        <w:t xml:space="preserve">, R., </w:t>
      </w:r>
      <w:proofErr w:type="spellStart"/>
      <w:r w:rsidRPr="00A8170C">
        <w:rPr>
          <w:color w:val="222222"/>
          <w:sz w:val="24"/>
          <w:szCs w:val="24"/>
          <w:highlight w:val="white"/>
        </w:rPr>
        <w:t>Mummadi</w:t>
      </w:r>
      <w:proofErr w:type="spellEnd"/>
      <w:r w:rsidRPr="00A8170C">
        <w:rPr>
          <w:color w:val="222222"/>
          <w:sz w:val="24"/>
          <w:szCs w:val="24"/>
          <w:highlight w:val="white"/>
        </w:rPr>
        <w:t xml:space="preserve">, M.K., Challa, S., Reddy, N.S., </w:t>
      </w:r>
      <w:proofErr w:type="spellStart"/>
      <w:r w:rsidRPr="00A8170C">
        <w:rPr>
          <w:color w:val="222222"/>
          <w:sz w:val="24"/>
          <w:szCs w:val="24"/>
          <w:highlight w:val="white"/>
        </w:rPr>
        <w:t>Kaliaperumal</w:t>
      </w:r>
      <w:proofErr w:type="spellEnd"/>
      <w:r w:rsidRPr="00A8170C">
        <w:rPr>
          <w:color w:val="222222"/>
          <w:sz w:val="24"/>
          <w:szCs w:val="24"/>
          <w:highlight w:val="white"/>
        </w:rPr>
        <w:t xml:space="preserve">, V., Khadar Babu, C., </w:t>
      </w:r>
      <w:proofErr w:type="spellStart"/>
      <w:r w:rsidRPr="00A8170C">
        <w:rPr>
          <w:color w:val="222222"/>
          <w:sz w:val="24"/>
          <w:szCs w:val="24"/>
          <w:highlight w:val="white"/>
        </w:rPr>
        <w:t>Telikicherla</w:t>
      </w:r>
      <w:proofErr w:type="spellEnd"/>
      <w:r w:rsidRPr="00A8170C">
        <w:rPr>
          <w:color w:val="222222"/>
          <w:sz w:val="24"/>
          <w:szCs w:val="24"/>
          <w:highlight w:val="white"/>
        </w:rPr>
        <w:t xml:space="preserve">, U.R., </w:t>
      </w:r>
      <w:proofErr w:type="spellStart"/>
      <w:r w:rsidRPr="00A8170C">
        <w:rPr>
          <w:color w:val="222222"/>
          <w:sz w:val="24"/>
          <w:szCs w:val="24"/>
          <w:highlight w:val="white"/>
        </w:rPr>
        <w:t>Pullakandham</w:t>
      </w:r>
      <w:proofErr w:type="spellEnd"/>
      <w:r w:rsidRPr="00A8170C">
        <w:rPr>
          <w:color w:val="222222"/>
          <w:sz w:val="24"/>
          <w:szCs w:val="24"/>
          <w:highlight w:val="white"/>
        </w:rPr>
        <w:t xml:space="preserve">, R., </w:t>
      </w:r>
      <w:proofErr w:type="spellStart"/>
      <w:r w:rsidRPr="00A8170C">
        <w:rPr>
          <w:color w:val="222222"/>
          <w:sz w:val="24"/>
          <w:szCs w:val="24"/>
          <w:highlight w:val="white"/>
        </w:rPr>
        <w:t>Geddam</w:t>
      </w:r>
      <w:proofErr w:type="spellEnd"/>
      <w:r w:rsidRPr="00A8170C">
        <w:rPr>
          <w:color w:val="222222"/>
          <w:sz w:val="24"/>
          <w:szCs w:val="24"/>
          <w:highlight w:val="white"/>
        </w:rPr>
        <w:t xml:space="preserve">, J.B. and Hemalatha, R., 2022. Burden and predictors of malnutrition among Indian adolescents (10–19 years): insights from Comprehensive National Nutrition Survey Data. </w:t>
      </w:r>
      <w:r w:rsidRPr="00A8170C">
        <w:rPr>
          <w:i/>
          <w:iCs/>
          <w:color w:val="222222"/>
          <w:sz w:val="24"/>
          <w:szCs w:val="24"/>
          <w:highlight w:val="white"/>
        </w:rPr>
        <w:t>Frontiers in Public Health</w:t>
      </w:r>
      <w:r w:rsidRPr="00A8170C">
        <w:rPr>
          <w:color w:val="222222"/>
          <w:sz w:val="24"/>
          <w:szCs w:val="24"/>
          <w:highlight w:val="white"/>
        </w:rPr>
        <w:t xml:space="preserve">, </w:t>
      </w:r>
      <w:r w:rsidRPr="00A8170C">
        <w:rPr>
          <w:i/>
          <w:iCs/>
          <w:color w:val="222222"/>
          <w:sz w:val="24"/>
          <w:szCs w:val="24"/>
          <w:highlight w:val="white"/>
        </w:rPr>
        <w:t>10</w:t>
      </w:r>
      <w:r w:rsidRPr="00A8170C">
        <w:rPr>
          <w:color w:val="222222"/>
          <w:sz w:val="24"/>
          <w:szCs w:val="24"/>
          <w:highlight w:val="white"/>
        </w:rPr>
        <w:t>, p.877073.</w:t>
      </w:r>
      <w:r w:rsidRPr="00A8170C">
        <w:rPr>
          <w:sz w:val="24"/>
          <w:szCs w:val="24"/>
        </w:rPr>
        <w:t xml:space="preserve"> </w:t>
      </w:r>
      <w:hyperlink r:id="rId17">
        <w:r w:rsidRPr="00A8170C">
          <w:rPr>
            <w:color w:val="1155CC"/>
            <w:sz w:val="24"/>
            <w:szCs w:val="24"/>
            <w:u w:val="single"/>
          </w:rPr>
          <w:t>https://www.frontiersin.org/journals/public-health/articles/10.3389/fpubh.2022.877073/full</w:t>
        </w:r>
      </w:hyperlink>
    </w:p>
    <w:p w:rsidRPr="00A8170C" w:rsidR="00EC2F40" w:rsidP="00A8170C" w:rsidRDefault="00000000" w14:paraId="7AE3CFA8" w14:textId="77777777">
      <w:pPr>
        <w:spacing w:line="480" w:lineRule="auto"/>
        <w:jc w:val="both"/>
        <w:rPr>
          <w:sz w:val="24"/>
          <w:szCs w:val="24"/>
        </w:rPr>
      </w:pPr>
      <w:r w:rsidRPr="00A8170C">
        <w:rPr>
          <w:color w:val="222222"/>
          <w:sz w:val="24"/>
          <w:szCs w:val="24"/>
          <w:highlight w:val="white"/>
        </w:rPr>
        <w:t xml:space="preserve">Lozano-Sánchez, A., </w:t>
      </w:r>
      <w:proofErr w:type="spellStart"/>
      <w:r w:rsidRPr="00A8170C">
        <w:rPr>
          <w:color w:val="222222"/>
          <w:sz w:val="24"/>
          <w:szCs w:val="24"/>
          <w:highlight w:val="white"/>
        </w:rPr>
        <w:t>Aragonès</w:t>
      </w:r>
      <w:proofErr w:type="spellEnd"/>
      <w:r w:rsidRPr="00A8170C">
        <w:rPr>
          <w:color w:val="222222"/>
          <w:sz w:val="24"/>
          <w:szCs w:val="24"/>
          <w:highlight w:val="white"/>
        </w:rPr>
        <w:t xml:space="preserve">, E., López-Jiménez, T., Bennett, M., </w:t>
      </w:r>
      <w:proofErr w:type="spellStart"/>
      <w:r w:rsidRPr="00A8170C">
        <w:rPr>
          <w:color w:val="222222"/>
          <w:sz w:val="24"/>
          <w:szCs w:val="24"/>
          <w:highlight w:val="white"/>
        </w:rPr>
        <w:t>Evangelidou</w:t>
      </w:r>
      <w:proofErr w:type="spellEnd"/>
      <w:r w:rsidRPr="00A8170C">
        <w:rPr>
          <w:color w:val="222222"/>
          <w:sz w:val="24"/>
          <w:szCs w:val="24"/>
          <w:highlight w:val="white"/>
        </w:rPr>
        <w:t xml:space="preserve">, S., Francisco, E., García, M., </w:t>
      </w:r>
      <w:proofErr w:type="spellStart"/>
      <w:r w:rsidRPr="00A8170C">
        <w:rPr>
          <w:color w:val="222222"/>
          <w:sz w:val="24"/>
          <w:szCs w:val="24"/>
          <w:highlight w:val="white"/>
        </w:rPr>
        <w:t>Malgosa</w:t>
      </w:r>
      <w:proofErr w:type="spellEnd"/>
      <w:r w:rsidRPr="00A8170C">
        <w:rPr>
          <w:color w:val="222222"/>
          <w:sz w:val="24"/>
          <w:szCs w:val="24"/>
          <w:highlight w:val="white"/>
        </w:rPr>
        <w:t xml:space="preserve">, E., </w:t>
      </w:r>
      <w:proofErr w:type="spellStart"/>
      <w:r w:rsidRPr="00A8170C">
        <w:rPr>
          <w:color w:val="222222"/>
          <w:sz w:val="24"/>
          <w:szCs w:val="24"/>
          <w:highlight w:val="white"/>
        </w:rPr>
        <w:t>Codern</w:t>
      </w:r>
      <w:proofErr w:type="spellEnd"/>
      <w:r w:rsidRPr="00A8170C">
        <w:rPr>
          <w:color w:val="222222"/>
          <w:sz w:val="24"/>
          <w:szCs w:val="24"/>
          <w:highlight w:val="white"/>
        </w:rPr>
        <w:t xml:space="preserve">-Bové, N., Guzmán-Molina, C. and Jacques-Aviñó, C., 2024. Temporal trends and social inequities in adolescent and young adult mental health disorders in Catalonia, Spain: a 2008–2022 primary care </w:t>
      </w:r>
      <w:r w:rsidRPr="00A8170C">
        <w:rPr>
          <w:color w:val="222222"/>
          <w:sz w:val="24"/>
          <w:szCs w:val="24"/>
          <w:highlight w:val="white"/>
        </w:rPr>
        <w:lastRenderedPageBreak/>
        <w:t xml:space="preserve">cohort study. </w:t>
      </w:r>
      <w:r w:rsidRPr="00A8170C">
        <w:rPr>
          <w:i/>
          <w:iCs/>
          <w:color w:val="222222"/>
          <w:sz w:val="24"/>
          <w:szCs w:val="24"/>
          <w:highlight w:val="white"/>
        </w:rPr>
        <w:t>Child and Adolescent Psychiatry and Mental Health</w:t>
      </w:r>
      <w:r w:rsidRPr="00A8170C">
        <w:rPr>
          <w:color w:val="222222"/>
          <w:sz w:val="24"/>
          <w:szCs w:val="24"/>
          <w:highlight w:val="white"/>
        </w:rPr>
        <w:t xml:space="preserve">, </w:t>
      </w:r>
      <w:r w:rsidRPr="00A8170C">
        <w:rPr>
          <w:i/>
          <w:iCs/>
          <w:color w:val="222222"/>
          <w:sz w:val="24"/>
          <w:szCs w:val="24"/>
          <w:highlight w:val="white"/>
        </w:rPr>
        <w:t>18</w:t>
      </w:r>
      <w:r w:rsidRPr="00A8170C">
        <w:rPr>
          <w:color w:val="222222"/>
          <w:sz w:val="24"/>
          <w:szCs w:val="24"/>
          <w:highlight w:val="white"/>
        </w:rPr>
        <w:t>(1), p.159.</w:t>
      </w:r>
      <w:r w:rsidRPr="00A8170C">
        <w:rPr>
          <w:sz w:val="24"/>
          <w:szCs w:val="24"/>
        </w:rPr>
        <w:t xml:space="preserve"> </w:t>
      </w:r>
      <w:hyperlink r:id="rId18">
        <w:r w:rsidRPr="00A8170C">
          <w:rPr>
            <w:color w:val="1155CC"/>
            <w:sz w:val="24"/>
            <w:szCs w:val="24"/>
            <w:u w:val="single"/>
          </w:rPr>
          <w:t>https://link.springer.com/article/10.1186/s13034-024-00849-2</w:t>
        </w:r>
      </w:hyperlink>
    </w:p>
    <w:p w:rsidRPr="00A8170C" w:rsidR="00EC2F40" w:rsidP="00A8170C" w:rsidRDefault="00000000" w14:paraId="10A259CB" w14:textId="77777777">
      <w:pPr>
        <w:spacing w:line="480" w:lineRule="auto"/>
        <w:jc w:val="both"/>
        <w:rPr>
          <w:color w:val="222222"/>
          <w:sz w:val="24"/>
          <w:szCs w:val="24"/>
          <w:highlight w:val="white"/>
        </w:rPr>
      </w:pPr>
      <w:r w:rsidRPr="00A8170C">
        <w:rPr>
          <w:color w:val="222222"/>
          <w:sz w:val="24"/>
          <w:szCs w:val="24"/>
          <w:highlight w:val="white"/>
        </w:rPr>
        <w:t xml:space="preserve">Laurenzi, C.A., Toska, E., Tallarico, R., Sherr, L., Steventon Roberts, K.J., Hansen, M., Tolmay, J., Jochim, J., </w:t>
      </w:r>
      <w:proofErr w:type="spellStart"/>
      <w:r w:rsidRPr="00A8170C">
        <w:rPr>
          <w:color w:val="222222"/>
          <w:sz w:val="24"/>
          <w:szCs w:val="24"/>
          <w:highlight w:val="white"/>
        </w:rPr>
        <w:t>Ameyan</w:t>
      </w:r>
      <w:proofErr w:type="spellEnd"/>
      <w:r w:rsidRPr="00A8170C">
        <w:rPr>
          <w:color w:val="222222"/>
          <w:sz w:val="24"/>
          <w:szCs w:val="24"/>
          <w:highlight w:val="white"/>
        </w:rPr>
        <w:t xml:space="preserve">, W. and Yates, R., 2023. Key normative, legal, and policy considerations for supporting pregnant and postpartum adolescents in high HIV-burden settings: a critical analysis. </w:t>
      </w:r>
      <w:r w:rsidRPr="00A8170C">
        <w:rPr>
          <w:i/>
          <w:iCs/>
          <w:color w:val="222222"/>
          <w:sz w:val="24"/>
          <w:szCs w:val="24"/>
          <w:highlight w:val="white"/>
        </w:rPr>
        <w:t>Sexual and Reproductive Health Matters</w:t>
      </w:r>
      <w:r w:rsidRPr="00A8170C">
        <w:rPr>
          <w:color w:val="222222"/>
          <w:sz w:val="24"/>
          <w:szCs w:val="24"/>
          <w:highlight w:val="white"/>
        </w:rPr>
        <w:t xml:space="preserve">, </w:t>
      </w:r>
      <w:r w:rsidRPr="00A8170C">
        <w:rPr>
          <w:i/>
          <w:iCs/>
          <w:color w:val="222222"/>
          <w:sz w:val="24"/>
          <w:szCs w:val="24"/>
          <w:highlight w:val="white"/>
        </w:rPr>
        <w:t>31</w:t>
      </w:r>
      <w:r w:rsidRPr="00A8170C">
        <w:rPr>
          <w:color w:val="222222"/>
          <w:sz w:val="24"/>
          <w:szCs w:val="24"/>
          <w:highlight w:val="white"/>
        </w:rPr>
        <w:t>(1), p.2249696.</w:t>
      </w:r>
      <w:hyperlink r:id="rId19">
        <w:r w:rsidRPr="00A8170C">
          <w:rPr>
            <w:color w:val="1155CC"/>
            <w:sz w:val="24"/>
            <w:szCs w:val="24"/>
            <w:highlight w:val="white"/>
            <w:u w:val="single"/>
          </w:rPr>
          <w:t>https://www.tandfonline.com/doi/abs/10.1080/26410397.2023.2249696</w:t>
        </w:r>
      </w:hyperlink>
    </w:p>
    <w:p w:rsidRPr="00A8170C" w:rsidR="00EC2F40" w:rsidP="00A8170C" w:rsidRDefault="00000000" w14:paraId="3F5B7AAB" w14:textId="77777777">
      <w:pPr>
        <w:spacing w:line="480" w:lineRule="auto"/>
        <w:jc w:val="both"/>
        <w:rPr>
          <w:i/>
          <w:iCs/>
          <w:color w:val="222222"/>
          <w:sz w:val="24"/>
          <w:szCs w:val="24"/>
          <w:highlight w:val="white"/>
        </w:rPr>
      </w:pPr>
      <w:r w:rsidRPr="00A8170C">
        <w:rPr>
          <w:color w:val="222222"/>
          <w:sz w:val="24"/>
          <w:szCs w:val="24"/>
          <w:highlight w:val="white"/>
        </w:rPr>
        <w:t xml:space="preserve">Aggarwal, S., Francis, K.L., Dashti, S.G. and Patton, G., 2023. Child marriage and the mental health of adolescent girls: a longitudinal cohort study from Uttar Pradesh and Bihar, India. </w:t>
      </w:r>
      <w:r w:rsidRPr="00A8170C">
        <w:rPr>
          <w:i/>
          <w:iCs/>
          <w:color w:val="222222"/>
          <w:sz w:val="24"/>
          <w:szCs w:val="24"/>
          <w:highlight w:val="white"/>
        </w:rPr>
        <w:t>The Lancet Regional Health-Southeast Asia</w:t>
      </w:r>
      <w:r w:rsidRPr="00A8170C">
        <w:rPr>
          <w:color w:val="222222"/>
          <w:sz w:val="24"/>
          <w:szCs w:val="24"/>
          <w:highlight w:val="white"/>
        </w:rPr>
        <w:t xml:space="preserve">, </w:t>
      </w:r>
      <w:r w:rsidRPr="00A8170C">
        <w:rPr>
          <w:i/>
          <w:iCs/>
          <w:color w:val="222222"/>
          <w:sz w:val="24"/>
          <w:szCs w:val="24"/>
          <w:highlight w:val="white"/>
        </w:rPr>
        <w:t xml:space="preserve">8. </w:t>
      </w:r>
      <w:hyperlink r:id="rId20">
        <w:r w:rsidRPr="00A8170C">
          <w:rPr>
            <w:i/>
            <w:iCs/>
            <w:color w:val="1155CC"/>
            <w:sz w:val="24"/>
            <w:szCs w:val="24"/>
            <w:highlight w:val="white"/>
            <w:u w:val="single"/>
          </w:rPr>
          <w:t>https://www.thelancet.com/journals/lansea/article/PIIS2772-3682(22)00118-4/fulltext</w:t>
        </w:r>
      </w:hyperlink>
    </w:p>
    <w:p w:rsidRPr="00A8170C" w:rsidR="00EC2F40" w:rsidP="00A8170C" w:rsidRDefault="00000000" w14:paraId="337DB542" w14:textId="77777777">
      <w:pPr>
        <w:spacing w:line="480" w:lineRule="auto"/>
        <w:jc w:val="both"/>
        <w:rPr>
          <w:color w:val="222222"/>
          <w:sz w:val="24"/>
          <w:szCs w:val="24"/>
          <w:highlight w:val="white"/>
        </w:rPr>
      </w:pPr>
      <w:r w:rsidRPr="00A8170C">
        <w:rPr>
          <w:color w:val="222222"/>
          <w:sz w:val="24"/>
          <w:szCs w:val="24"/>
          <w:highlight w:val="white"/>
        </w:rPr>
        <w:t xml:space="preserve"> Embleton, L., </w:t>
      </w:r>
      <w:proofErr w:type="spellStart"/>
      <w:r w:rsidRPr="00A8170C">
        <w:rPr>
          <w:color w:val="222222"/>
          <w:sz w:val="24"/>
          <w:szCs w:val="24"/>
          <w:highlight w:val="white"/>
        </w:rPr>
        <w:t>Braitstein</w:t>
      </w:r>
      <w:proofErr w:type="spellEnd"/>
      <w:r w:rsidRPr="00A8170C">
        <w:rPr>
          <w:color w:val="222222"/>
          <w:sz w:val="24"/>
          <w:szCs w:val="24"/>
          <w:highlight w:val="white"/>
        </w:rPr>
        <w:t xml:space="preserve">, P., Di Ruggiero, E., Oduor, C. and Wado, Y.D., 2023. Sexual and reproductive health service utilization among adolescent girls in Kenya: A cross-sectional analysis. </w:t>
      </w:r>
      <w:r w:rsidRPr="00A8170C">
        <w:rPr>
          <w:i/>
          <w:iCs/>
          <w:color w:val="222222"/>
          <w:sz w:val="24"/>
          <w:szCs w:val="24"/>
          <w:highlight w:val="white"/>
        </w:rPr>
        <w:t>PLOS Global Public Health</w:t>
      </w:r>
      <w:r w:rsidRPr="00A8170C">
        <w:rPr>
          <w:color w:val="222222"/>
          <w:sz w:val="24"/>
          <w:szCs w:val="24"/>
          <w:highlight w:val="white"/>
        </w:rPr>
        <w:t xml:space="preserve">, </w:t>
      </w:r>
      <w:r w:rsidRPr="00A8170C">
        <w:rPr>
          <w:i/>
          <w:iCs/>
          <w:color w:val="222222"/>
          <w:sz w:val="24"/>
          <w:szCs w:val="24"/>
          <w:highlight w:val="white"/>
        </w:rPr>
        <w:t>3</w:t>
      </w:r>
      <w:r w:rsidRPr="00A8170C">
        <w:rPr>
          <w:color w:val="222222"/>
          <w:sz w:val="24"/>
          <w:szCs w:val="24"/>
          <w:highlight w:val="white"/>
        </w:rPr>
        <w:t>(2</w:t>
      </w:r>
      <w:proofErr w:type="gramStart"/>
      <w:r w:rsidRPr="00A8170C">
        <w:rPr>
          <w:color w:val="222222"/>
          <w:sz w:val="24"/>
          <w:szCs w:val="24"/>
          <w:highlight w:val="white"/>
        </w:rPr>
        <w:t>),p</w:t>
      </w:r>
      <w:proofErr w:type="gramEnd"/>
      <w:r w:rsidRPr="00A8170C">
        <w:rPr>
          <w:color w:val="222222"/>
          <w:sz w:val="24"/>
          <w:szCs w:val="24"/>
          <w:highlight w:val="white"/>
        </w:rPr>
        <w:t>.e</w:t>
      </w:r>
      <w:proofErr w:type="gramStart"/>
      <w:r w:rsidRPr="00A8170C">
        <w:rPr>
          <w:color w:val="222222"/>
          <w:sz w:val="24"/>
          <w:szCs w:val="24"/>
          <w:highlight w:val="white"/>
        </w:rPr>
        <w:t>0001508 .</w:t>
      </w:r>
      <w:proofErr w:type="gramEnd"/>
      <w:r w:rsidRPr="00A8170C">
        <w:rPr>
          <w:sz w:val="24"/>
          <w:szCs w:val="24"/>
        </w:rPr>
        <w:fldChar w:fldCharType="begin"/>
      </w:r>
      <w:r w:rsidRPr="00A8170C">
        <w:rPr>
          <w:sz w:val="24"/>
          <w:szCs w:val="24"/>
        </w:rPr>
        <w:instrText>HYPERLINK "https://journals.plos.org/globalpublichealth/article?id=10.1371/journal.pgph.0001508" \h</w:instrText>
      </w:r>
      <w:r w:rsidRPr="00A8170C">
        <w:rPr>
          <w:sz w:val="24"/>
          <w:szCs w:val="24"/>
        </w:rPr>
      </w:r>
      <w:r w:rsidRPr="00A8170C">
        <w:rPr>
          <w:sz w:val="24"/>
          <w:szCs w:val="24"/>
        </w:rPr>
        <w:fldChar w:fldCharType="separate"/>
      </w:r>
      <w:r w:rsidRPr="00A8170C">
        <w:rPr>
          <w:color w:val="1155CC"/>
          <w:sz w:val="24"/>
          <w:szCs w:val="24"/>
          <w:highlight w:val="white"/>
          <w:u w:val="single"/>
        </w:rPr>
        <w:t>https://journals.plos.org/globalpublichealth/article?id=10.1371/journal.pgph.0001508</w:t>
      </w:r>
      <w:r w:rsidRPr="00A8170C">
        <w:rPr>
          <w:sz w:val="24"/>
          <w:szCs w:val="24"/>
        </w:rPr>
        <w:fldChar w:fldCharType="end"/>
      </w:r>
    </w:p>
    <w:p w:rsidRPr="00A8170C" w:rsidR="00EC2F40" w:rsidP="00A8170C" w:rsidRDefault="00000000" w14:paraId="789F7539" w14:textId="77777777">
      <w:pPr>
        <w:spacing w:line="480" w:lineRule="auto"/>
        <w:jc w:val="both"/>
        <w:rPr>
          <w:color w:val="222222"/>
          <w:sz w:val="24"/>
          <w:szCs w:val="24"/>
          <w:highlight w:val="white"/>
        </w:rPr>
      </w:pPr>
      <w:r w:rsidRPr="00A8170C">
        <w:rPr>
          <w:color w:val="222222"/>
          <w:sz w:val="24"/>
          <w:szCs w:val="24"/>
          <w:highlight w:val="white"/>
        </w:rPr>
        <w:t xml:space="preserve">Carries, S., </w:t>
      </w:r>
      <w:proofErr w:type="spellStart"/>
      <w:r w:rsidRPr="00A8170C">
        <w:rPr>
          <w:color w:val="222222"/>
          <w:sz w:val="24"/>
          <w:szCs w:val="24"/>
          <w:highlight w:val="white"/>
        </w:rPr>
        <w:t>Sigwadhi</w:t>
      </w:r>
      <w:proofErr w:type="spellEnd"/>
      <w:r w:rsidRPr="00A8170C">
        <w:rPr>
          <w:color w:val="222222"/>
          <w:sz w:val="24"/>
          <w:szCs w:val="24"/>
          <w:highlight w:val="white"/>
        </w:rPr>
        <w:t xml:space="preserve">, L.N., Moyo, A., Wagner, C., Mathews, C. and Govindasamy, D., 2024. Associations between household food insecurity and depressive symptomology among adolescent girls and young women during the COVID-19 pandemic in South Africa. </w:t>
      </w:r>
      <w:r w:rsidRPr="00A8170C">
        <w:rPr>
          <w:i/>
          <w:iCs/>
          <w:color w:val="222222"/>
          <w:sz w:val="24"/>
          <w:szCs w:val="24"/>
          <w:highlight w:val="white"/>
        </w:rPr>
        <w:t>Adolescents</w:t>
      </w:r>
      <w:r w:rsidRPr="00A8170C">
        <w:rPr>
          <w:color w:val="222222"/>
          <w:sz w:val="24"/>
          <w:szCs w:val="24"/>
          <w:highlight w:val="white"/>
        </w:rPr>
        <w:t xml:space="preserve">, </w:t>
      </w:r>
      <w:r w:rsidRPr="00A8170C">
        <w:rPr>
          <w:i/>
          <w:iCs/>
          <w:color w:val="222222"/>
          <w:sz w:val="24"/>
          <w:szCs w:val="24"/>
          <w:highlight w:val="white"/>
        </w:rPr>
        <w:t>4</w:t>
      </w:r>
      <w:r w:rsidRPr="00A8170C">
        <w:rPr>
          <w:color w:val="222222"/>
          <w:sz w:val="24"/>
          <w:szCs w:val="24"/>
          <w:highlight w:val="white"/>
        </w:rPr>
        <w:t xml:space="preserve">(1), pp.185-199. </w:t>
      </w:r>
      <w:hyperlink r:id="rId21">
        <w:r w:rsidRPr="00A8170C">
          <w:rPr>
            <w:color w:val="1155CC"/>
            <w:sz w:val="24"/>
            <w:szCs w:val="24"/>
            <w:highlight w:val="white"/>
            <w:u w:val="single"/>
          </w:rPr>
          <w:t>https://www.mdpi.com/2673-7051/4/1/13</w:t>
        </w:r>
      </w:hyperlink>
    </w:p>
    <w:p w:rsidRPr="00A8170C" w:rsidR="00EC2F40" w:rsidP="00A8170C" w:rsidRDefault="00000000" w14:paraId="1860FA27" w14:textId="77777777">
      <w:pPr>
        <w:spacing w:line="480" w:lineRule="auto"/>
        <w:jc w:val="both"/>
      </w:pPr>
      <w:r w:rsidRPr="6DB9A196" w:rsidR="00000000">
        <w:rPr>
          <w:color w:val="222222"/>
          <w:sz w:val="24"/>
          <w:szCs w:val="24"/>
          <w:highlight w:val="white"/>
        </w:rPr>
        <w:t xml:space="preserve">Cosma, A., Elgar, F.J., De Looze, M., Canale, N., Lenzi, M., </w:t>
      </w:r>
      <w:r w:rsidRPr="6DB9A196" w:rsidR="00000000">
        <w:rPr>
          <w:color w:val="222222"/>
          <w:sz w:val="24"/>
          <w:szCs w:val="24"/>
          <w:highlight w:val="white"/>
        </w:rPr>
        <w:t>Inchley</w:t>
      </w:r>
      <w:r w:rsidRPr="6DB9A196" w:rsidR="00000000">
        <w:rPr>
          <w:color w:val="222222"/>
          <w:sz w:val="24"/>
          <w:szCs w:val="24"/>
          <w:highlight w:val="white"/>
        </w:rPr>
        <w:t xml:space="preserve">, J. and Vieno, A., 2022. Structural gender inequality and gender differences in adolescent substance use: A multilevel study from 45 countries. </w:t>
      </w:r>
      <w:r w:rsidRPr="6DB9A196" w:rsidR="00000000">
        <w:rPr>
          <w:i w:val="1"/>
          <w:iCs w:val="1"/>
          <w:color w:val="222222"/>
          <w:sz w:val="24"/>
          <w:szCs w:val="24"/>
          <w:highlight w:val="white"/>
        </w:rPr>
        <w:t>SSM-population health</w:t>
      </w:r>
      <w:r w:rsidRPr="6DB9A196" w:rsidR="00000000">
        <w:rPr>
          <w:color w:val="222222"/>
          <w:sz w:val="24"/>
          <w:szCs w:val="24"/>
          <w:highlight w:val="white"/>
        </w:rPr>
        <w:t xml:space="preserve">, </w:t>
      </w:r>
      <w:r w:rsidRPr="6DB9A196" w:rsidR="00000000">
        <w:rPr>
          <w:i w:val="1"/>
          <w:iCs w:val="1"/>
          <w:color w:val="222222"/>
          <w:sz w:val="24"/>
          <w:szCs w:val="24"/>
          <w:highlight w:val="white"/>
        </w:rPr>
        <w:t>19</w:t>
      </w:r>
      <w:r w:rsidRPr="6DB9A196" w:rsidR="00000000">
        <w:rPr>
          <w:color w:val="222222"/>
          <w:sz w:val="24"/>
          <w:szCs w:val="24"/>
          <w:highlight w:val="white"/>
        </w:rPr>
        <w:t xml:space="preserve">, p.101208. </w:t>
      </w:r>
      <w:hyperlink r:id="Rf643236b25174b3d">
        <w:r w:rsidRPr="6DB9A196" w:rsidR="00000000">
          <w:rPr>
            <w:color w:val="1155CC"/>
            <w:sz w:val="24"/>
            <w:szCs w:val="24"/>
            <w:highlight w:val="white"/>
            <w:u w:val="single"/>
          </w:rPr>
          <w:t>https://www.sciencedirect.com/science/article/pii/S2352827322001872</w:t>
        </w:r>
      </w:hyperlink>
    </w:p>
    <w:p w:rsidR="40C0D0BA" w:rsidP="6DB9A196" w:rsidRDefault="40C0D0BA" w14:paraId="275A2752" w14:textId="05F10375">
      <w:pPr>
        <w:spacing w:before="0" w:beforeAutospacing="off" w:after="240" w:afterAutospacing="off" w:line="360" w:lineRule="auto"/>
        <w:jc w:val="both"/>
      </w:pPr>
      <w:r w:rsidRPr="6DB9A196" w:rsidR="40C0D0BA">
        <w:rPr>
          <w:rFonts w:ascii="Arial" w:hAnsi="Arial" w:eastAsia="Arial" w:cs="Arial"/>
          <w:noProof w:val="0"/>
          <w:sz w:val="24"/>
          <w:szCs w:val="24"/>
          <w:lang w:val="en-GB"/>
        </w:rPr>
        <w:t xml:space="preserve">World Health Organization (2025). </w:t>
      </w:r>
      <w:r w:rsidRPr="6DB9A196" w:rsidR="40C0D0BA">
        <w:rPr>
          <w:rFonts w:ascii="Arial" w:hAnsi="Arial" w:eastAsia="Arial" w:cs="Arial"/>
          <w:i w:val="1"/>
          <w:iCs w:val="1"/>
          <w:noProof w:val="0"/>
          <w:sz w:val="24"/>
          <w:szCs w:val="24"/>
          <w:lang w:val="en-GB"/>
        </w:rPr>
        <w:t>Mental health of adolescents</w:t>
      </w:r>
      <w:r w:rsidRPr="6DB9A196" w:rsidR="40C0D0BA">
        <w:rPr>
          <w:rFonts w:ascii="Arial" w:hAnsi="Arial" w:eastAsia="Arial" w:cs="Arial"/>
          <w:noProof w:val="0"/>
          <w:sz w:val="24"/>
          <w:szCs w:val="24"/>
          <w:lang w:val="en-GB"/>
        </w:rPr>
        <w:t xml:space="preserve">. [online] </w:t>
      </w:r>
      <w:r w:rsidRPr="6DB9A196" w:rsidR="40C0D0BA">
        <w:rPr>
          <w:rFonts w:ascii="Arial" w:hAnsi="Arial" w:eastAsia="Arial" w:cs="Arial"/>
          <w:i w:val="1"/>
          <w:iCs w:val="1"/>
          <w:noProof w:val="0"/>
          <w:sz w:val="24"/>
          <w:szCs w:val="24"/>
          <w:lang w:val="en-GB"/>
        </w:rPr>
        <w:t>World Health Organization</w:t>
      </w:r>
      <w:r w:rsidRPr="6DB9A196" w:rsidR="40C0D0BA">
        <w:rPr>
          <w:rFonts w:ascii="Arial" w:hAnsi="Arial" w:eastAsia="Arial" w:cs="Arial"/>
          <w:noProof w:val="0"/>
          <w:sz w:val="24"/>
          <w:szCs w:val="24"/>
          <w:lang w:val="en-GB"/>
        </w:rPr>
        <w:t xml:space="preserve">. Available at: </w:t>
      </w:r>
      <w:hyperlink r:id="Rbcd6f722fb814ad0">
        <w:r w:rsidRPr="6DB9A196" w:rsidR="40C0D0BA">
          <w:rPr>
            <w:rStyle w:val="Hyperlink"/>
            <w:noProof w:val="0"/>
            <w:lang w:val="en-GB"/>
          </w:rPr>
          <w:t>https://www.who.int/news-room/fact-sheets/detail/adolescent-mental-health</w:t>
        </w:r>
      </w:hyperlink>
      <w:r w:rsidRPr="6DB9A196" w:rsidR="40C0D0BA">
        <w:rPr>
          <w:rFonts w:ascii="Arial" w:hAnsi="Arial" w:eastAsia="Arial" w:cs="Arial"/>
          <w:noProof w:val="0"/>
          <w:sz w:val="24"/>
          <w:szCs w:val="24"/>
          <w:lang w:val="en-GB"/>
        </w:rPr>
        <w:t xml:space="preserve"> [Accessed 20 July 2026].</w:t>
      </w:r>
    </w:p>
    <w:p w:rsidR="15638269" w:rsidP="6DB9A196" w:rsidRDefault="15638269" w14:paraId="51999584" w14:textId="67A3B8B4">
      <w:pPr>
        <w:spacing w:before="0" w:beforeAutospacing="off" w:after="240" w:afterAutospacing="off" w:line="360" w:lineRule="auto"/>
        <w:jc w:val="both"/>
      </w:pPr>
      <w:r w:rsidRPr="6DB9A196" w:rsidR="15638269">
        <w:rPr>
          <w:rFonts w:ascii="Arial" w:hAnsi="Arial" w:eastAsia="Arial" w:cs="Arial"/>
          <w:noProof w:val="0"/>
          <w:sz w:val="24"/>
          <w:szCs w:val="24"/>
          <w:lang w:val="en-GB"/>
        </w:rPr>
        <w:t xml:space="preserve">Adolescent sexual and reproductive health and rights. (n.d.). [online] </w:t>
      </w:r>
      <w:hyperlink r:id="Raf0afb25b35f4032">
        <w:r w:rsidRPr="6DB9A196" w:rsidR="15638269">
          <w:rPr>
            <w:rStyle w:val="Hyperlink"/>
            <w:i w:val="1"/>
            <w:iCs w:val="1"/>
            <w:noProof w:val="0"/>
            <w:lang w:val="en-GB"/>
          </w:rPr>
          <w:t>www.who.int</w:t>
        </w:r>
      </w:hyperlink>
      <w:r w:rsidRPr="6DB9A196" w:rsidR="15638269">
        <w:rPr>
          <w:rFonts w:ascii="Arial" w:hAnsi="Arial" w:eastAsia="Arial" w:cs="Arial"/>
          <w:noProof w:val="0"/>
          <w:sz w:val="24"/>
          <w:szCs w:val="24"/>
          <w:lang w:val="en-GB"/>
        </w:rPr>
        <w:t xml:space="preserve">. Available at: </w:t>
      </w:r>
      <w:hyperlink r:id="R90eba996f4dd4797">
        <w:r w:rsidRPr="6DB9A196" w:rsidR="15638269">
          <w:rPr>
            <w:rStyle w:val="Hyperlink"/>
            <w:noProof w:val="0"/>
            <w:lang w:val="en-GB"/>
          </w:rPr>
          <w:t>https://www.who.int/teams/sexual-and-reproductive-health-and-research-(srh)/areas-of-work/adolescent-and-sexual-and-reproductive-health-and-rights</w:t>
        </w:r>
      </w:hyperlink>
      <w:r w:rsidRPr="6DB9A196" w:rsidR="15638269">
        <w:rPr>
          <w:rFonts w:ascii="Arial" w:hAnsi="Arial" w:eastAsia="Arial" w:cs="Arial"/>
          <w:noProof w:val="0"/>
          <w:sz w:val="24"/>
          <w:szCs w:val="24"/>
          <w:lang w:val="en-GB"/>
        </w:rPr>
        <w:t xml:space="preserve"> [Accessed 20 July 2026].</w:t>
      </w:r>
    </w:p>
    <w:p w:rsidR="6A4B4A7B" w:rsidP="6DB9A196" w:rsidRDefault="6A4B4A7B" w14:paraId="602E46CE" w14:textId="3A3ECF01">
      <w:pPr>
        <w:pStyle w:val="Normal"/>
        <w:spacing w:before="0" w:beforeAutospacing="off" w:after="240" w:afterAutospacing="off" w:line="360" w:lineRule="auto"/>
        <w:jc w:val="both"/>
      </w:pPr>
      <w:hyperlink r:id="R796ed1d337be4300">
        <w:r w:rsidRPr="6DB9A196" w:rsidR="6A4B4A7B">
          <w:rPr>
            <w:rStyle w:val="Hyperlink"/>
            <w:noProof w:val="0"/>
            <w:lang w:val="en-GB"/>
          </w:rPr>
          <w:t>Guide: Adolescents and gender equality | UNICEF Adolescent Kit for Expression and Innovation</w:t>
        </w:r>
      </w:hyperlink>
    </w:p>
    <w:p w:rsidR="0DE532C5" w:rsidP="6DB9A196" w:rsidRDefault="0DE532C5" w14:paraId="02414674" w14:textId="0D748FFB">
      <w:pPr>
        <w:spacing w:before="0" w:beforeAutospacing="off" w:after="0" w:afterAutospacing="off"/>
        <w:jc w:val="both"/>
        <w:rPr>
          <w:rFonts w:ascii="Arial" w:hAnsi="Arial" w:eastAsia="Arial" w:cs="Arial"/>
          <w:noProof w:val="0"/>
          <w:sz w:val="22"/>
          <w:szCs w:val="22"/>
          <w:lang w:val="en-GB"/>
        </w:rPr>
      </w:pPr>
      <w:r w:rsidRPr="6DB9A196" w:rsidR="0DE532C5">
        <w:rPr>
          <w:rFonts w:ascii="Arial" w:hAnsi="Arial" w:eastAsia="Arial" w:cs="Arial"/>
          <w:noProof w:val="0"/>
          <w:sz w:val="22"/>
          <w:szCs w:val="22"/>
          <w:lang w:val="en-GB"/>
        </w:rPr>
        <w:t xml:space="preserve">Faria, C., Daneshi, K., Baser, A., Mauersberger, H., G-Medhin, A., Soneson, E., White, S., Anderson, J. and Ford, T. (2026). The global prevalence of eating disorders in children and young people: a systematic review and meta-analysis. </w:t>
      </w:r>
      <w:r w:rsidRPr="6DB9A196" w:rsidR="0DE532C5">
        <w:rPr>
          <w:rFonts w:ascii="Arial" w:hAnsi="Arial" w:eastAsia="Arial" w:cs="Arial"/>
          <w:i w:val="1"/>
          <w:iCs w:val="1"/>
          <w:noProof w:val="0"/>
          <w:sz w:val="22"/>
          <w:szCs w:val="22"/>
          <w:lang w:val="en-GB"/>
        </w:rPr>
        <w:t>European Child &amp;amp; Adolescent Psychiatry</w:t>
      </w:r>
      <w:r w:rsidRPr="6DB9A196" w:rsidR="0DE532C5">
        <w:rPr>
          <w:rFonts w:ascii="Arial" w:hAnsi="Arial" w:eastAsia="Arial" w:cs="Arial"/>
          <w:noProof w:val="0"/>
          <w:sz w:val="22"/>
          <w:szCs w:val="22"/>
          <w:lang w:val="en-GB"/>
        </w:rPr>
        <w:t>. doi:10.1007/s00787-025-02933-0.</w:t>
      </w:r>
    </w:p>
    <w:p w:rsidR="6DB9A196" w:rsidP="6DB9A196" w:rsidRDefault="6DB9A196" w14:paraId="18B149C6" w14:textId="69D80714">
      <w:pPr>
        <w:pStyle w:val="Normal"/>
        <w:spacing w:before="0" w:beforeAutospacing="off" w:after="240" w:afterAutospacing="off" w:line="360" w:lineRule="auto"/>
        <w:jc w:val="both"/>
        <w:rPr>
          <w:rFonts w:ascii="Arial" w:hAnsi="Arial" w:eastAsia="Arial" w:cs="Arial"/>
          <w:noProof w:val="0"/>
          <w:lang w:val="en-GB"/>
        </w:rPr>
      </w:pPr>
    </w:p>
    <w:p w:rsidR="6DB9A196" w:rsidP="6DB9A196" w:rsidRDefault="6DB9A196" w14:paraId="4A4B8EB0" w14:textId="24E5E7A7">
      <w:pPr>
        <w:pStyle w:val="Normal"/>
        <w:spacing w:before="0" w:beforeAutospacing="off" w:after="240" w:afterAutospacing="off" w:line="360" w:lineRule="auto"/>
        <w:jc w:val="both"/>
        <w:rPr>
          <w:rFonts w:ascii="Arial" w:hAnsi="Arial" w:eastAsia="Arial" w:cs="Arial"/>
          <w:noProof w:val="0"/>
          <w:sz w:val="24"/>
          <w:szCs w:val="24"/>
          <w:lang w:val="en-GB"/>
        </w:rPr>
      </w:pPr>
    </w:p>
    <w:p w:rsidR="6DB9A196" w:rsidP="6DB9A196" w:rsidRDefault="6DB9A196" w14:paraId="101AC6FE" w14:textId="6B1B097C">
      <w:pPr>
        <w:pStyle w:val="Normal"/>
        <w:spacing w:line="480" w:lineRule="auto"/>
        <w:jc w:val="both"/>
        <w:rPr>
          <w:rFonts w:ascii="Arial" w:hAnsi="Arial" w:eastAsia="Arial" w:cs="Arial"/>
          <w:noProof w:val="0"/>
          <w:sz w:val="24"/>
          <w:szCs w:val="24"/>
          <w:lang w:val="en-GB"/>
        </w:rPr>
      </w:pPr>
    </w:p>
    <w:p w:rsidR="6DB9A196" w:rsidP="6DB9A196" w:rsidRDefault="6DB9A196" w14:paraId="4A01E14C" w14:textId="7B842FAC">
      <w:pPr>
        <w:spacing w:line="480" w:lineRule="auto"/>
        <w:jc w:val="both"/>
        <w:rPr>
          <w:color w:val="1155CC"/>
          <w:sz w:val="24"/>
          <w:szCs w:val="24"/>
          <w:highlight w:val="white"/>
          <w:u w:val="single"/>
        </w:rPr>
      </w:pPr>
    </w:p>
    <w:p w:rsidRPr="00A8170C" w:rsidR="00EC2F40" w:rsidP="00A8170C" w:rsidRDefault="00000000" w14:paraId="5B697A1D" w14:textId="77777777">
      <w:pPr>
        <w:pStyle w:val="Heading1"/>
        <w:keepNext w:val="0"/>
        <w:keepLines w:val="0"/>
        <w:spacing w:before="480" w:line="480" w:lineRule="auto"/>
        <w:jc w:val="both"/>
        <w:rPr>
          <w:b/>
          <w:bCs/>
          <w:sz w:val="24"/>
          <w:szCs w:val="24"/>
        </w:rPr>
      </w:pPr>
      <w:bookmarkStart w:name="_qdkqposnkzmx" w:colFirst="0" w:colLast="0" w:id="25"/>
      <w:bookmarkEnd w:id="25"/>
      <w:r w:rsidRPr="00A8170C">
        <w:rPr>
          <w:sz w:val="24"/>
          <w:szCs w:val="24"/>
        </w:rPr>
        <w:br w:type="page"/>
      </w:r>
    </w:p>
    <w:p w:rsidRPr="00A8170C" w:rsidR="00EC2F40" w:rsidP="00A8170C" w:rsidRDefault="00000000" w14:paraId="787EA377" w14:textId="77777777">
      <w:pPr>
        <w:pStyle w:val="Heading1"/>
        <w:keepNext w:val="0"/>
        <w:keepLines w:val="0"/>
        <w:spacing w:before="480" w:line="480" w:lineRule="auto"/>
        <w:jc w:val="both"/>
        <w:rPr>
          <w:b/>
          <w:bCs/>
          <w:sz w:val="24"/>
          <w:szCs w:val="24"/>
        </w:rPr>
      </w:pPr>
      <w:bookmarkStart w:name="_qlkc668ys4w4" w:colFirst="0" w:colLast="0" w:id="26"/>
      <w:bookmarkStart w:name="_Toc235377089" w:id="27"/>
      <w:bookmarkEnd w:id="26"/>
      <w:r w:rsidRPr="00A8170C">
        <w:rPr>
          <w:b/>
          <w:bCs/>
          <w:sz w:val="24"/>
          <w:szCs w:val="24"/>
        </w:rPr>
        <w:lastRenderedPageBreak/>
        <w:t>TASK 2 – Epidemiological Analysis</w:t>
      </w:r>
      <w:bookmarkEnd w:id="27"/>
    </w:p>
    <w:p w:rsidRPr="00A8170C" w:rsidR="00EC2F40" w:rsidP="00A8170C" w:rsidRDefault="00000000" w14:paraId="40AB04F3" w14:textId="77777777">
      <w:pPr>
        <w:spacing w:before="240" w:after="240" w:line="480" w:lineRule="auto"/>
        <w:jc w:val="both"/>
        <w:rPr>
          <w:b/>
          <w:bCs/>
          <w:sz w:val="24"/>
          <w:szCs w:val="24"/>
        </w:rPr>
      </w:pPr>
      <w:bookmarkStart w:name="_amsyfoywnpa9" w:colFirst="0" w:colLast="0" w:id="28"/>
      <w:bookmarkEnd w:id="28"/>
      <w:r w:rsidRPr="00A8170C">
        <w:rPr>
          <w:b/>
          <w:bCs/>
          <w:sz w:val="24"/>
          <w:szCs w:val="24"/>
        </w:rPr>
        <w:t>Epidemiological Analysis of HIV/AIDS among Adolescents and Young Adults (15–24 Years)</w:t>
      </w:r>
    </w:p>
    <w:p w:rsidRPr="00A8170C" w:rsidR="00EC2F40" w:rsidP="00A8170C" w:rsidRDefault="00000000" w14:paraId="7BE9B57E" w14:textId="77777777">
      <w:pPr>
        <w:pStyle w:val="Heading1"/>
        <w:keepNext w:val="0"/>
        <w:keepLines w:val="0"/>
        <w:spacing w:before="280" w:line="480" w:lineRule="auto"/>
        <w:jc w:val="both"/>
        <w:rPr>
          <w:b/>
          <w:bCs/>
          <w:sz w:val="24"/>
          <w:szCs w:val="24"/>
        </w:rPr>
      </w:pPr>
      <w:bookmarkStart w:name="_ibefwgdjvhw7" w:colFirst="0" w:colLast="0" w:id="29"/>
      <w:bookmarkStart w:name="_Toc235377090" w:id="30"/>
      <w:bookmarkEnd w:id="29"/>
      <w:r w:rsidRPr="00A8170C">
        <w:rPr>
          <w:b/>
          <w:bCs/>
          <w:sz w:val="24"/>
          <w:szCs w:val="24"/>
        </w:rPr>
        <w:t>1. Introduction</w:t>
      </w:r>
      <w:bookmarkEnd w:id="30"/>
      <w:r w:rsidRPr="00A8170C">
        <w:rPr>
          <w:b/>
          <w:bCs/>
          <w:sz w:val="24"/>
          <w:szCs w:val="24"/>
        </w:rPr>
        <w:t xml:space="preserve"> </w:t>
      </w:r>
    </w:p>
    <w:p w:rsidRPr="00A8170C" w:rsidR="00EC2F40" w:rsidP="00A8170C" w:rsidRDefault="00000000" w14:paraId="4FE48D19" w14:textId="18946ADD">
      <w:pPr>
        <w:spacing w:before="240" w:after="240" w:line="480" w:lineRule="auto"/>
        <w:jc w:val="both"/>
        <w:rPr>
          <w:sz w:val="24"/>
          <w:szCs w:val="24"/>
        </w:rPr>
      </w:pPr>
      <w:r w:rsidRPr="6DB9A196" w:rsidR="00000000">
        <w:rPr>
          <w:sz w:val="24"/>
          <w:szCs w:val="24"/>
        </w:rPr>
        <w:t xml:space="preserve">Human Immunodeficiency Virus (HIV) is a communicable viral infection that infects the CD4 T lymphocytes, which form the body's immune system, and therefore cause the body to be weaker than normal in resisting infection and disease </w:t>
      </w:r>
      <w:r w:rsidRPr="6DB9A196" w:rsidR="00000000">
        <w:rPr>
          <w:color w:val="222222"/>
          <w:sz w:val="24"/>
          <w:szCs w:val="24"/>
          <w:highlight w:val="white"/>
        </w:rPr>
        <w:t>(Zhang et al., 2022)</w:t>
      </w:r>
      <w:r w:rsidRPr="6DB9A196" w:rsidR="00000000">
        <w:rPr>
          <w:sz w:val="24"/>
          <w:szCs w:val="24"/>
        </w:rPr>
        <w:t xml:space="preserve">. AIDS is the most advanced form of HIV </w:t>
      </w:r>
      <w:r w:rsidRPr="6DB9A196" w:rsidR="00000000">
        <w:rPr>
          <w:sz w:val="24"/>
          <w:szCs w:val="24"/>
        </w:rPr>
        <w:t>infection, when</w:t>
      </w:r>
      <w:r w:rsidRPr="6DB9A196" w:rsidR="00000000">
        <w:rPr>
          <w:sz w:val="24"/>
          <w:szCs w:val="24"/>
        </w:rPr>
        <w:t xml:space="preserve"> the immune system is so weakened that opportunistic infections or some cancer arises. AIDS is the clinical syndrome that has evolved </w:t>
      </w:r>
      <w:r w:rsidRPr="6DB9A196" w:rsidR="76E3802C">
        <w:rPr>
          <w:sz w:val="24"/>
          <w:szCs w:val="24"/>
        </w:rPr>
        <w:t>because of</w:t>
      </w:r>
      <w:r w:rsidRPr="6DB9A196" w:rsidR="00000000">
        <w:rPr>
          <w:sz w:val="24"/>
          <w:szCs w:val="24"/>
        </w:rPr>
        <w:t xml:space="preserve"> the unmanaged or untreated HIV infection. Despite progress in treatment and prevention, HIV continues to be one of the world's most important public health issues, with millions of people living with the virus, says the World Health Organization (WHO) and the Joint United Nations Programme on HIV/AIDS (UNAIDS). HIV transmission </w:t>
      </w:r>
      <w:r w:rsidRPr="6DB9A196" w:rsidR="00000000">
        <w:rPr>
          <w:sz w:val="24"/>
          <w:szCs w:val="24"/>
        </w:rPr>
        <w:t>remains</w:t>
      </w:r>
      <w:r w:rsidRPr="6DB9A196" w:rsidR="00000000">
        <w:rPr>
          <w:sz w:val="24"/>
          <w:szCs w:val="24"/>
        </w:rPr>
        <w:t xml:space="preserve"> in the United </w:t>
      </w:r>
      <w:r w:rsidRPr="6DB9A196" w:rsidR="6C9EF019">
        <w:rPr>
          <w:sz w:val="24"/>
          <w:szCs w:val="24"/>
        </w:rPr>
        <w:t>Kingdom,</w:t>
      </w:r>
      <w:r w:rsidRPr="6DB9A196" w:rsidR="00000000">
        <w:rPr>
          <w:sz w:val="24"/>
          <w:szCs w:val="24"/>
        </w:rPr>
        <w:t xml:space="preserve"> but the number of new HIV diagnoses has reduced </w:t>
      </w:r>
      <w:r w:rsidRPr="6DB9A196" w:rsidR="1F5DC706">
        <w:rPr>
          <w:sz w:val="24"/>
          <w:szCs w:val="24"/>
        </w:rPr>
        <w:t>because of</w:t>
      </w:r>
      <w:r w:rsidRPr="6DB9A196" w:rsidR="00000000">
        <w:rPr>
          <w:sz w:val="24"/>
          <w:szCs w:val="24"/>
        </w:rPr>
        <w:t xml:space="preserve"> higher levels of HIV testing and early HIV diagnosis and treatment with antiretroviral therapy (ART). The risk among the adolescents and young adults (15-24 years) is high because of risky sexual practices, low level of sexual health knowledge, low condom use, stigma, drug and alcohol abuse, limited access to health care services </w:t>
      </w:r>
      <w:r w:rsidRPr="6DB9A196" w:rsidR="00000000">
        <w:rPr>
          <w:color w:val="222222"/>
          <w:sz w:val="24"/>
          <w:szCs w:val="24"/>
          <w:highlight w:val="white"/>
        </w:rPr>
        <w:t>(Zhao et al., 2020)</w:t>
      </w:r>
      <w:r w:rsidRPr="6DB9A196" w:rsidR="00000000">
        <w:rPr>
          <w:sz w:val="24"/>
          <w:szCs w:val="24"/>
        </w:rPr>
        <w:t xml:space="preserve">. The fact that HIV also has significant health, psychological, </w:t>
      </w:r>
      <w:r w:rsidRPr="6DB9A196" w:rsidR="00000000">
        <w:rPr>
          <w:sz w:val="24"/>
          <w:szCs w:val="24"/>
        </w:rPr>
        <w:t>social</w:t>
      </w:r>
      <w:r w:rsidRPr="6DB9A196" w:rsidR="00000000">
        <w:rPr>
          <w:sz w:val="24"/>
          <w:szCs w:val="24"/>
        </w:rPr>
        <w:t xml:space="preserve"> and economic effects (including treatment dependency, stigma and discrimination, mental health problems, and reduced quality of life) means that effective public health interventions are needed.  </w:t>
      </w:r>
    </w:p>
    <w:p w:rsidRPr="00A8170C" w:rsidR="00EC2F40" w:rsidP="00A8170C" w:rsidRDefault="00000000" w14:paraId="0E05C855" w14:textId="77777777">
      <w:pPr>
        <w:pStyle w:val="Heading1"/>
        <w:keepNext w:val="0"/>
        <w:keepLines w:val="0"/>
        <w:spacing w:before="280" w:line="480" w:lineRule="auto"/>
        <w:jc w:val="both"/>
        <w:rPr>
          <w:b/>
          <w:bCs/>
          <w:sz w:val="24"/>
          <w:szCs w:val="24"/>
        </w:rPr>
      </w:pPr>
      <w:bookmarkStart w:name="_1uukea6y4ng7" w:colFirst="0" w:colLast="0" w:id="31"/>
      <w:bookmarkStart w:name="_Toc235377091" w:id="32"/>
      <w:bookmarkEnd w:id="31"/>
      <w:r w:rsidRPr="00A8170C">
        <w:rPr>
          <w:b/>
          <w:bCs/>
          <w:sz w:val="24"/>
          <w:szCs w:val="24"/>
        </w:rPr>
        <w:t>2. Incidence and Prevalence</w:t>
      </w:r>
      <w:bookmarkEnd w:id="32"/>
      <w:r w:rsidRPr="00A8170C">
        <w:rPr>
          <w:b/>
          <w:bCs/>
          <w:sz w:val="24"/>
          <w:szCs w:val="24"/>
        </w:rPr>
        <w:t xml:space="preserve"> </w:t>
      </w:r>
    </w:p>
    <w:p w:rsidRPr="00A8170C" w:rsidR="00EC2F40" w:rsidP="00A8170C" w:rsidRDefault="00000000" w14:paraId="0EE32CF7" w14:textId="30743424">
      <w:pPr>
        <w:spacing w:line="480" w:lineRule="auto"/>
        <w:jc w:val="both"/>
        <w:rPr>
          <w:sz w:val="24"/>
          <w:szCs w:val="24"/>
        </w:rPr>
      </w:pPr>
      <w:r w:rsidRPr="6DB9A196" w:rsidR="00000000">
        <w:rPr>
          <w:sz w:val="24"/>
          <w:szCs w:val="24"/>
        </w:rPr>
        <w:t xml:space="preserve">The World Health Organisation estimates that </w:t>
      </w:r>
      <w:r w:rsidRPr="6DB9A196" w:rsidR="00000000">
        <w:rPr>
          <w:sz w:val="24"/>
          <w:szCs w:val="24"/>
        </w:rPr>
        <w:t>approximately 1.3</w:t>
      </w:r>
      <w:r w:rsidRPr="6DB9A196" w:rsidR="00000000">
        <w:rPr>
          <w:sz w:val="24"/>
          <w:szCs w:val="24"/>
        </w:rPr>
        <w:t xml:space="preserve"> million new HIV infections occur around the world annually, and approximately 39 million people are infected with the virus. Adolescents and young adults continue to be at </w:t>
      </w:r>
      <w:r w:rsidRPr="6DB9A196" w:rsidR="00000000">
        <w:rPr>
          <w:sz w:val="24"/>
          <w:szCs w:val="24"/>
        </w:rPr>
        <w:t>high risk</w:t>
      </w:r>
      <w:r w:rsidRPr="6DB9A196" w:rsidR="00000000">
        <w:rPr>
          <w:sz w:val="24"/>
          <w:szCs w:val="24"/>
        </w:rPr>
        <w:t xml:space="preserve">, especially in sub-Saharan Africa </w:t>
      </w:r>
      <w:r w:rsidRPr="6DB9A196" w:rsidR="00000000">
        <w:rPr>
          <w:color w:val="222222"/>
          <w:sz w:val="24"/>
          <w:szCs w:val="24"/>
          <w:highlight w:val="white"/>
        </w:rPr>
        <w:t>(Ganu et al., 2024)</w:t>
      </w:r>
      <w:r w:rsidRPr="6DB9A196" w:rsidR="00000000">
        <w:rPr>
          <w:sz w:val="24"/>
          <w:szCs w:val="24"/>
        </w:rPr>
        <w:t xml:space="preserve">. In the United Kingdom, HIV cases continue to be reported, but the number of people diagnosed with HIV is </w:t>
      </w:r>
      <w:r w:rsidRPr="6DB9A196" w:rsidR="25B68287">
        <w:rPr>
          <w:sz w:val="24"/>
          <w:szCs w:val="24"/>
        </w:rPr>
        <w:t>decreasing. HIV</w:t>
      </w:r>
      <w:r w:rsidRPr="6DB9A196" w:rsidR="00000000">
        <w:rPr>
          <w:sz w:val="24"/>
          <w:szCs w:val="24"/>
        </w:rPr>
        <w:t xml:space="preserve"> cases continue to be reported in the United Kingdom, despite the reduction in HIV diagnoses. NHS services provide </w:t>
      </w:r>
      <w:r w:rsidRPr="6DB9A196" w:rsidR="7352363F">
        <w:rPr>
          <w:sz w:val="24"/>
          <w:szCs w:val="24"/>
        </w:rPr>
        <w:t>lifelong</w:t>
      </w:r>
      <w:r w:rsidRPr="6DB9A196" w:rsidR="00000000">
        <w:rPr>
          <w:sz w:val="24"/>
          <w:szCs w:val="24"/>
        </w:rPr>
        <w:t xml:space="preserve"> treatment with improved survival and reduced transmission. The gap is found in people who are treated; according to data from the office for national statistics, life expectancy has improved for those who are treated </w:t>
      </w:r>
      <w:r w:rsidRPr="6DB9A196" w:rsidR="00000000">
        <w:rPr>
          <w:color w:val="222222"/>
          <w:sz w:val="24"/>
          <w:szCs w:val="24"/>
          <w:highlight w:val="white"/>
        </w:rPr>
        <w:t>(</w:t>
      </w:r>
      <w:r w:rsidRPr="6DB9A196" w:rsidR="00000000">
        <w:rPr>
          <w:color w:val="222222"/>
          <w:sz w:val="24"/>
          <w:szCs w:val="24"/>
          <w:highlight w:val="white"/>
        </w:rPr>
        <w:t>Desmonde</w:t>
      </w:r>
      <w:r w:rsidRPr="6DB9A196" w:rsidR="00000000">
        <w:rPr>
          <w:color w:val="222222"/>
          <w:sz w:val="24"/>
          <w:szCs w:val="24"/>
          <w:highlight w:val="white"/>
        </w:rPr>
        <w:t xml:space="preserve"> et al., 2020)</w:t>
      </w:r>
      <w:r w:rsidRPr="6DB9A196" w:rsidR="00000000">
        <w:rPr>
          <w:sz w:val="24"/>
          <w:szCs w:val="24"/>
        </w:rPr>
        <w:t>. The number of cases of the infection has fallen, but this is partly due to increased testing and diagnosis of the infection, and there is still an increased risk of infection in certain groups in Britain.</w:t>
      </w:r>
    </w:p>
    <w:p w:rsidRPr="00A8170C" w:rsidR="00EC2F40" w:rsidP="00A8170C" w:rsidRDefault="00000000" w14:paraId="3C40A92B" w14:textId="77777777">
      <w:pPr>
        <w:spacing w:line="480" w:lineRule="auto"/>
        <w:jc w:val="center"/>
        <w:rPr>
          <w:sz w:val="24"/>
          <w:szCs w:val="24"/>
        </w:rPr>
      </w:pPr>
      <w:r w:rsidRPr="00A8170C">
        <w:rPr>
          <w:noProof/>
          <w:sz w:val="24"/>
          <w:szCs w:val="24"/>
        </w:rPr>
        <w:drawing>
          <wp:inline distT="114300" distB="114300" distL="114300" distR="114300" wp14:anchorId="118FE88E" wp14:editId="58D93F17">
            <wp:extent cx="3005138" cy="1931874"/>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3"/>
                    <a:srcRect/>
                    <a:stretch>
                      <a:fillRect/>
                    </a:stretch>
                  </pic:blipFill>
                  <pic:spPr>
                    <a:xfrm>
                      <a:off x="0" y="0"/>
                      <a:ext cx="3005138" cy="1931874"/>
                    </a:xfrm>
                    <a:prstGeom prst="rect">
                      <a:avLst/>
                    </a:prstGeom>
                    <a:ln/>
                  </pic:spPr>
                </pic:pic>
              </a:graphicData>
            </a:graphic>
          </wp:inline>
        </w:drawing>
      </w:r>
    </w:p>
    <w:p w:rsidRPr="00A8170C" w:rsidR="00EC2F40" w:rsidP="00A8170C" w:rsidRDefault="00000000" w14:paraId="17A69B42" w14:textId="77777777">
      <w:pPr>
        <w:spacing w:line="480" w:lineRule="auto"/>
        <w:jc w:val="center"/>
        <w:rPr>
          <w:b/>
          <w:bCs/>
          <w:sz w:val="24"/>
          <w:szCs w:val="24"/>
        </w:rPr>
      </w:pPr>
      <w:r w:rsidRPr="00A8170C">
        <w:rPr>
          <w:b/>
          <w:bCs/>
          <w:sz w:val="24"/>
          <w:szCs w:val="24"/>
        </w:rPr>
        <w:t>Figure: UNAIDS global HIV prevalence map 2024</w:t>
      </w:r>
    </w:p>
    <w:p w:rsidRPr="00A8170C" w:rsidR="00EC2F40" w:rsidP="00A8170C" w:rsidRDefault="00000000" w14:paraId="6D9EF523" w14:textId="40BA01FB">
      <w:pPr>
        <w:spacing w:line="480" w:lineRule="auto"/>
        <w:jc w:val="center"/>
        <w:rPr>
          <w:sz w:val="24"/>
          <w:szCs w:val="24"/>
        </w:rPr>
      </w:pPr>
      <w:r w:rsidRPr="6DB9A196" w:rsidR="00000000">
        <w:rPr>
          <w:sz w:val="24"/>
          <w:szCs w:val="24"/>
        </w:rPr>
        <w:t>(</w:t>
      </w:r>
      <w:r w:rsidRPr="6DB9A196" w:rsidR="00000000">
        <w:rPr>
          <w:color w:val="222222"/>
          <w:sz w:val="24"/>
          <w:szCs w:val="24"/>
          <w:highlight w:val="white"/>
        </w:rPr>
        <w:t>Desmonde</w:t>
      </w:r>
      <w:r w:rsidRPr="6DB9A196" w:rsidR="00000000">
        <w:rPr>
          <w:color w:val="222222"/>
          <w:sz w:val="24"/>
          <w:szCs w:val="24"/>
          <w:highlight w:val="white"/>
        </w:rPr>
        <w:t xml:space="preserve"> et al., 2020</w:t>
      </w:r>
      <w:r w:rsidRPr="6DB9A196" w:rsidR="00000000">
        <w:rPr>
          <w:sz w:val="24"/>
          <w:szCs w:val="24"/>
        </w:rPr>
        <w:t>)</w:t>
      </w:r>
    </w:p>
    <w:p w:rsidRPr="00A8170C" w:rsidR="00EC2F40" w:rsidP="00A8170C" w:rsidRDefault="00000000" w14:paraId="062F2878" w14:textId="77777777">
      <w:pPr>
        <w:pStyle w:val="Heading1"/>
        <w:keepNext w:val="0"/>
        <w:keepLines w:val="0"/>
        <w:spacing w:before="280" w:line="480" w:lineRule="auto"/>
        <w:jc w:val="both"/>
        <w:rPr>
          <w:sz w:val="24"/>
          <w:szCs w:val="24"/>
        </w:rPr>
      </w:pPr>
      <w:bookmarkStart w:name="_g5oyqdj9wbtp" w:colFirst="0" w:colLast="0" w:id="33"/>
      <w:bookmarkStart w:name="_Toc235377092" w:id="34"/>
      <w:bookmarkEnd w:id="33"/>
      <w:r w:rsidRPr="00A8170C">
        <w:rPr>
          <w:b/>
          <w:bCs/>
          <w:sz w:val="24"/>
          <w:szCs w:val="24"/>
        </w:rPr>
        <w:t>3. Public Health Measures Using the 3 Ps</w:t>
      </w:r>
      <w:bookmarkEnd w:id="34"/>
      <w:r w:rsidRPr="00A8170C">
        <w:rPr>
          <w:sz w:val="24"/>
          <w:szCs w:val="24"/>
        </w:rPr>
        <w:t xml:space="preserve"> </w:t>
      </w:r>
    </w:p>
    <w:p w:rsidRPr="00A8170C" w:rsidR="00EC2F40" w:rsidP="6DB9A196" w:rsidRDefault="00000000" w14:paraId="0661835A" w14:textId="6EF1DA6D">
      <w:pPr>
        <w:pStyle w:val="Normal"/>
        <w:spacing w:line="480" w:lineRule="auto"/>
        <w:jc w:val="both"/>
      </w:pPr>
      <w:r w:rsidRPr="6DB9A196" w:rsidR="00000000">
        <w:rPr>
          <w:sz w:val="24"/>
          <w:szCs w:val="24"/>
        </w:rPr>
        <w:t xml:space="preserve">Public health goals for people ages 13-24 are focused on HIV prevention, </w:t>
      </w:r>
      <w:r w:rsidRPr="6DB9A196" w:rsidR="00000000">
        <w:rPr>
          <w:sz w:val="24"/>
          <w:szCs w:val="24"/>
        </w:rPr>
        <w:t>protection</w:t>
      </w:r>
      <w:r w:rsidRPr="6DB9A196" w:rsidR="00000000">
        <w:rPr>
          <w:sz w:val="24"/>
          <w:szCs w:val="24"/>
        </w:rPr>
        <w:t xml:space="preserve"> and promotion. There are two pathways to prevention: encouraging the use of condoms and providing extensive HIV education and increasing access to pre-exposure prophylaxis (</w:t>
      </w:r>
      <w:r w:rsidRPr="6DB9A196" w:rsidR="00000000">
        <w:rPr>
          <w:sz w:val="24"/>
          <w:szCs w:val="24"/>
        </w:rPr>
        <w:t>PrEP</w:t>
      </w:r>
      <w:r w:rsidRPr="6DB9A196" w:rsidR="00000000">
        <w:rPr>
          <w:sz w:val="24"/>
          <w:szCs w:val="24"/>
        </w:rPr>
        <w:t xml:space="preserve">) for individuals at higher risk of </w:t>
      </w:r>
      <w:r w:rsidRPr="6DB9A196" w:rsidR="00000000">
        <w:rPr>
          <w:sz w:val="24"/>
          <w:szCs w:val="24"/>
        </w:rPr>
        <w:t>acquiring</w:t>
      </w:r>
      <w:r w:rsidRPr="6DB9A196" w:rsidR="00000000">
        <w:rPr>
          <w:sz w:val="24"/>
          <w:szCs w:val="24"/>
        </w:rPr>
        <w:t xml:space="preserve"> HIV </w:t>
      </w:r>
      <w:r w:rsidRPr="6DB9A196" w:rsidR="00000000">
        <w:rPr>
          <w:color w:val="222222"/>
          <w:sz w:val="24"/>
          <w:szCs w:val="24"/>
          <w:highlight w:val="white"/>
        </w:rPr>
        <w:t xml:space="preserve">(Baldeh et </w:t>
      </w:r>
      <w:r w:rsidRPr="6DB9A196" w:rsidR="00000000">
        <w:rPr>
          <w:color w:val="222222"/>
          <w:sz w:val="24"/>
          <w:szCs w:val="24"/>
          <w:highlight w:val="white"/>
        </w:rPr>
        <w:t>al., 2024)</w:t>
      </w:r>
      <w:r w:rsidRPr="6DB9A196" w:rsidR="00000000">
        <w:rPr>
          <w:sz w:val="24"/>
          <w:szCs w:val="24"/>
        </w:rPr>
        <w:t xml:space="preserve">. Comprehensive Relationships, Sex and Health Education </w:t>
      </w:r>
      <w:r w:rsidRPr="6DB9A196" w:rsidR="00000000">
        <w:rPr>
          <w:sz w:val="24"/>
          <w:szCs w:val="24"/>
        </w:rPr>
        <w:t>helps</w:t>
      </w:r>
      <w:r w:rsidRPr="6DB9A196" w:rsidR="00000000">
        <w:rPr>
          <w:sz w:val="24"/>
          <w:szCs w:val="24"/>
        </w:rPr>
        <w:t xml:space="preserve"> young people make decisions for safer sexual practices, and to learn about risk factors and remove misinformation about how HIV is transmitted. Prevention measures are regular HIV testing, partner notification and contact tracing (PNC), blood donation screening, and infection prevention and </w:t>
      </w:r>
      <w:r w:rsidRPr="6DB9A196" w:rsidR="00000000">
        <w:rPr>
          <w:sz w:val="24"/>
          <w:szCs w:val="24"/>
        </w:rPr>
        <w:t>timely</w:t>
      </w:r>
      <w:r w:rsidRPr="6DB9A196" w:rsidR="00000000">
        <w:rPr>
          <w:sz w:val="24"/>
          <w:szCs w:val="24"/>
        </w:rPr>
        <w:t xml:space="preserve"> linkage to ARVs following diagnosis. These interventions decrease the chance of spreading the virus, </w:t>
      </w:r>
      <w:r w:rsidRPr="6DB9A196" w:rsidR="00000000">
        <w:rPr>
          <w:sz w:val="24"/>
          <w:szCs w:val="24"/>
        </w:rPr>
        <w:t>facilitate</w:t>
      </w:r>
      <w:r w:rsidRPr="6DB9A196" w:rsidR="00000000">
        <w:rPr>
          <w:sz w:val="24"/>
          <w:szCs w:val="24"/>
        </w:rPr>
        <w:t xml:space="preserve"> </w:t>
      </w:r>
      <w:r w:rsidRPr="6DB9A196" w:rsidR="00000000">
        <w:rPr>
          <w:sz w:val="24"/>
          <w:szCs w:val="24"/>
        </w:rPr>
        <w:t>timely</w:t>
      </w:r>
      <w:r w:rsidRPr="6DB9A196" w:rsidR="00000000">
        <w:rPr>
          <w:sz w:val="24"/>
          <w:szCs w:val="24"/>
        </w:rPr>
        <w:t xml:space="preserve"> treatment and enhance health outcomes. Being asked to </w:t>
      </w:r>
      <w:r w:rsidRPr="6DB9A196" w:rsidR="00000000">
        <w:rPr>
          <w:sz w:val="24"/>
          <w:szCs w:val="24"/>
        </w:rPr>
        <w:t>participate</w:t>
      </w:r>
      <w:r w:rsidRPr="6DB9A196" w:rsidR="00000000">
        <w:rPr>
          <w:sz w:val="24"/>
          <w:szCs w:val="24"/>
        </w:rPr>
        <w:t xml:space="preserve"> in screening programs is also higher if youth-friendly sexual health services are confidential</w:t>
      </w:r>
      <w:r w:rsidRPr="6DB9A196" w:rsidR="22F75D33">
        <w:rPr>
          <w:sz w:val="24"/>
          <w:szCs w:val="24"/>
        </w:rPr>
        <w:t xml:space="preserve"> </w:t>
      </w:r>
      <w:r w:rsidRPr="6DB9A196" w:rsidR="22F75D33">
        <w:rPr>
          <w:rFonts w:ascii="Arial" w:hAnsi="Arial" w:eastAsia="Arial" w:cs="Arial"/>
          <w:noProof w:val="0"/>
          <w:sz w:val="24"/>
          <w:szCs w:val="24"/>
          <w:lang w:val="en-GB"/>
        </w:rPr>
        <w:t xml:space="preserve">(Joshi, 2021). </w:t>
      </w:r>
      <w:r w:rsidRPr="6DB9A196" w:rsidR="00000000">
        <w:rPr>
          <w:sz w:val="24"/>
          <w:szCs w:val="24"/>
        </w:rPr>
        <w:t xml:space="preserve">Health promotion aims to raise awareness and reduce stigma through national health promotion campaigns, community health promotion programmes and school, </w:t>
      </w:r>
      <w:r w:rsidRPr="6DB9A196" w:rsidR="00000000">
        <w:rPr>
          <w:sz w:val="24"/>
          <w:szCs w:val="24"/>
        </w:rPr>
        <w:t>university</w:t>
      </w:r>
      <w:r w:rsidRPr="6DB9A196" w:rsidR="00000000">
        <w:rPr>
          <w:sz w:val="24"/>
          <w:szCs w:val="24"/>
        </w:rPr>
        <w:t xml:space="preserve"> and youth health promotion campaigns. Social networking digital media campaigns are </w:t>
      </w:r>
      <w:r w:rsidRPr="6DB9A196" w:rsidR="00000000">
        <w:rPr>
          <w:sz w:val="24"/>
          <w:szCs w:val="24"/>
        </w:rPr>
        <w:t>a good choice</w:t>
      </w:r>
      <w:r w:rsidRPr="6DB9A196" w:rsidR="00000000">
        <w:rPr>
          <w:sz w:val="24"/>
          <w:szCs w:val="24"/>
        </w:rPr>
        <w:t xml:space="preserve"> to deliver trusted health information, testing </w:t>
      </w:r>
      <w:r w:rsidRPr="6DB9A196" w:rsidR="00000000">
        <w:rPr>
          <w:sz w:val="24"/>
          <w:szCs w:val="24"/>
        </w:rPr>
        <w:t>services</w:t>
      </w:r>
      <w:r w:rsidRPr="6DB9A196" w:rsidR="00000000">
        <w:rPr>
          <w:sz w:val="24"/>
          <w:szCs w:val="24"/>
        </w:rPr>
        <w:t xml:space="preserve"> and prevention tips to teens </w:t>
      </w:r>
      <w:r w:rsidRPr="6DB9A196" w:rsidR="00000000">
        <w:rPr>
          <w:color w:val="222222"/>
          <w:sz w:val="24"/>
          <w:szCs w:val="24"/>
          <w:highlight w:val="white"/>
        </w:rPr>
        <w:t>(Nyongesa et al., 2022)</w:t>
      </w:r>
      <w:r w:rsidRPr="6DB9A196" w:rsidR="00000000">
        <w:rPr>
          <w:sz w:val="24"/>
          <w:szCs w:val="24"/>
        </w:rPr>
        <w:t xml:space="preserve">. Health services, </w:t>
      </w:r>
      <w:r w:rsidRPr="6DB9A196" w:rsidR="00000000">
        <w:rPr>
          <w:sz w:val="24"/>
          <w:szCs w:val="24"/>
        </w:rPr>
        <w:t>schools</w:t>
      </w:r>
      <w:r w:rsidRPr="6DB9A196" w:rsidR="00000000">
        <w:rPr>
          <w:sz w:val="24"/>
          <w:szCs w:val="24"/>
        </w:rPr>
        <w:t xml:space="preserve"> and charities/community organisations can work together to enhance programme delivery and support healthy behaviours. Prevention, </w:t>
      </w:r>
      <w:r w:rsidRPr="6DB9A196" w:rsidR="00000000">
        <w:rPr>
          <w:sz w:val="24"/>
          <w:szCs w:val="24"/>
        </w:rPr>
        <w:t>protection</w:t>
      </w:r>
      <w:r w:rsidRPr="6DB9A196" w:rsidR="00000000">
        <w:rPr>
          <w:sz w:val="24"/>
          <w:szCs w:val="24"/>
        </w:rPr>
        <w:t xml:space="preserve"> and promotion activities reduce the transmission of an HIV infection, promote health literacy, access to health services, national public health goals and reduce inequities for adolescents and young adults</w:t>
      </w:r>
      <w:r w:rsidRPr="6DB9A196" w:rsidR="6DC1CF49">
        <w:rPr>
          <w:sz w:val="24"/>
          <w:szCs w:val="24"/>
        </w:rPr>
        <w:t xml:space="preserve"> </w:t>
      </w:r>
      <w:r w:rsidRPr="6DB9A196" w:rsidR="6DC1CF49">
        <w:rPr>
          <w:rFonts w:ascii="Arial" w:hAnsi="Arial" w:eastAsia="Arial" w:cs="Arial"/>
          <w:noProof w:val="0"/>
          <w:sz w:val="24"/>
          <w:szCs w:val="24"/>
          <w:lang w:val="en-GB"/>
        </w:rPr>
        <w:t>(Calendar-uk.co.uk, 2022) .</w:t>
      </w:r>
    </w:p>
    <w:p w:rsidRPr="00A8170C" w:rsidR="00EC2F40" w:rsidP="00A8170C" w:rsidRDefault="00000000" w14:paraId="65F8D781" w14:textId="77777777">
      <w:pPr>
        <w:pStyle w:val="Heading1"/>
        <w:keepNext w:val="0"/>
        <w:keepLines w:val="0"/>
        <w:spacing w:before="280" w:line="480" w:lineRule="auto"/>
        <w:jc w:val="both"/>
        <w:rPr>
          <w:b/>
          <w:bCs/>
          <w:sz w:val="24"/>
          <w:szCs w:val="24"/>
        </w:rPr>
      </w:pPr>
      <w:bookmarkStart w:name="_6ntauxbqul2j" w:colFirst="0" w:colLast="0" w:id="35"/>
      <w:bookmarkStart w:name="_Toc235377093" w:id="36"/>
      <w:bookmarkEnd w:id="35"/>
      <w:r w:rsidRPr="00A8170C">
        <w:rPr>
          <w:b/>
          <w:bCs/>
          <w:sz w:val="24"/>
          <w:szCs w:val="24"/>
        </w:rPr>
        <w:t>4. Determinants and Risk Factors</w:t>
      </w:r>
      <w:bookmarkEnd w:id="36"/>
    </w:p>
    <w:p w:rsidRPr="00A8170C" w:rsidR="00EC2F40" w:rsidP="6DB9A196" w:rsidRDefault="00000000" w14:paraId="16705877" w14:textId="1856BE28">
      <w:pPr>
        <w:pStyle w:val="Normal"/>
        <w:spacing w:line="480" w:lineRule="auto"/>
        <w:jc w:val="both"/>
        <w:rPr>
          <w:sz w:val="24"/>
          <w:szCs w:val="24"/>
        </w:rPr>
      </w:pPr>
      <w:r w:rsidRPr="6DB9A196" w:rsidR="00000000">
        <w:rPr>
          <w:sz w:val="24"/>
          <w:szCs w:val="24"/>
        </w:rPr>
        <w:t xml:space="preserve">Adolescents and young adults are at risk for HIV transmission due to behavioural, social, </w:t>
      </w:r>
      <w:r w:rsidRPr="6DB9A196" w:rsidR="00000000">
        <w:rPr>
          <w:sz w:val="24"/>
          <w:szCs w:val="24"/>
        </w:rPr>
        <w:t>biological</w:t>
      </w:r>
      <w:r w:rsidRPr="6DB9A196" w:rsidR="00000000">
        <w:rPr>
          <w:sz w:val="24"/>
          <w:szCs w:val="24"/>
        </w:rPr>
        <w:t xml:space="preserve"> and environmental risk factors </w:t>
      </w:r>
      <w:r w:rsidRPr="6DB9A196" w:rsidR="00000000">
        <w:rPr>
          <w:color w:val="222222"/>
          <w:sz w:val="24"/>
          <w:szCs w:val="24"/>
          <w:highlight w:val="white"/>
        </w:rPr>
        <w:t>(Tan et al., 2025)</w:t>
      </w:r>
      <w:r w:rsidRPr="6DB9A196" w:rsidR="00000000">
        <w:rPr>
          <w:sz w:val="24"/>
          <w:szCs w:val="24"/>
        </w:rPr>
        <w:t>. Unprotected sex, having multiple sexual partners and sharing of injecting equipment, especially needles, are risk factors for behaviour. Those with poor social determinants of health, such as poverty, gender inequality, and discrimination and HIV-related stigma, are less likely to seek health care and more vulnerable</w:t>
      </w:r>
      <w:r w:rsidRPr="6DB9A196" w:rsidR="3B54A301">
        <w:rPr>
          <w:sz w:val="24"/>
          <w:szCs w:val="24"/>
        </w:rPr>
        <w:t xml:space="preserve"> </w:t>
      </w:r>
      <w:r w:rsidRPr="6DB9A196" w:rsidR="3B54A301">
        <w:rPr>
          <w:rFonts w:ascii="Arial" w:hAnsi="Arial" w:eastAsia="Arial" w:cs="Arial"/>
          <w:noProof w:val="0"/>
          <w:sz w:val="24"/>
          <w:szCs w:val="24"/>
          <w:lang w:val="en-GB"/>
        </w:rPr>
        <w:t>(NICE, 2021a).</w:t>
      </w:r>
      <w:r w:rsidRPr="6DB9A196" w:rsidR="00000000">
        <w:rPr>
          <w:sz w:val="24"/>
          <w:szCs w:val="24"/>
        </w:rPr>
        <w:t xml:space="preserve"> Biological risk factors include untreated STIs </w:t>
      </w:r>
      <w:r w:rsidRPr="6DB9A196" w:rsidR="00000000">
        <w:rPr>
          <w:sz w:val="24"/>
          <w:szCs w:val="24"/>
        </w:rPr>
        <w:t xml:space="preserve">that can put young adolescents at risk for HIV infection, and the immature reproductive and immune systems of adolescents. Sexual health services are geographically inequitable, there are fewer youth-friendly clinics offering the same services that are confidential, and inequitable access to health care services are all environmental factors </w:t>
      </w:r>
      <w:r w:rsidRPr="6DB9A196" w:rsidR="00000000">
        <w:rPr>
          <w:color w:val="222222"/>
          <w:sz w:val="24"/>
          <w:szCs w:val="24"/>
          <w:highlight w:val="white"/>
        </w:rPr>
        <w:t>(Ajiboye et al., 2023)</w:t>
      </w:r>
      <w:r w:rsidRPr="6DB9A196" w:rsidR="00000000">
        <w:rPr>
          <w:sz w:val="24"/>
          <w:szCs w:val="24"/>
        </w:rPr>
        <w:t xml:space="preserve">. Integrated policies should be implemented to tackle these interdependent determinants to ensure access to health services, social </w:t>
      </w:r>
      <w:r w:rsidRPr="6DB9A196" w:rsidR="00000000">
        <w:rPr>
          <w:sz w:val="24"/>
          <w:szCs w:val="24"/>
        </w:rPr>
        <w:t>inclusion</w:t>
      </w:r>
      <w:r w:rsidRPr="6DB9A196" w:rsidR="00000000">
        <w:rPr>
          <w:sz w:val="24"/>
          <w:szCs w:val="24"/>
        </w:rPr>
        <w:t xml:space="preserve"> and prevention, as well as education for vulnerable youth populations.</w:t>
      </w:r>
    </w:p>
    <w:p w:rsidRPr="00A8170C" w:rsidR="00EC2F40" w:rsidP="00A8170C" w:rsidRDefault="00000000" w14:paraId="6EFE9695" w14:textId="77777777">
      <w:pPr>
        <w:pStyle w:val="Heading1"/>
        <w:keepNext w:val="0"/>
        <w:keepLines w:val="0"/>
        <w:spacing w:before="280" w:line="480" w:lineRule="auto"/>
        <w:jc w:val="both"/>
        <w:rPr>
          <w:b/>
          <w:bCs/>
          <w:sz w:val="24"/>
          <w:szCs w:val="24"/>
        </w:rPr>
      </w:pPr>
      <w:bookmarkStart w:name="_ofsqag3wcb4a" w:colFirst="0" w:colLast="0" w:id="37"/>
      <w:bookmarkStart w:name="_Toc235377094" w:id="38"/>
      <w:bookmarkEnd w:id="37"/>
      <w:r w:rsidRPr="00A8170C">
        <w:rPr>
          <w:b/>
          <w:bCs/>
          <w:sz w:val="24"/>
          <w:szCs w:val="24"/>
        </w:rPr>
        <w:t>5. Epidemiological Studies and Health Needs Assessment</w:t>
      </w:r>
      <w:bookmarkEnd w:id="38"/>
    </w:p>
    <w:p w:rsidRPr="00A8170C" w:rsidR="00EC2F40" w:rsidP="00A8170C" w:rsidRDefault="00000000" w14:paraId="37E3CBAA" w14:textId="7B112F55">
      <w:pPr>
        <w:spacing w:line="480" w:lineRule="auto"/>
        <w:jc w:val="both"/>
        <w:rPr>
          <w:sz w:val="24"/>
          <w:szCs w:val="24"/>
        </w:rPr>
      </w:pPr>
      <w:r w:rsidRPr="6DB9A196" w:rsidR="00000000">
        <w:rPr>
          <w:sz w:val="24"/>
          <w:szCs w:val="24"/>
        </w:rPr>
        <w:t xml:space="preserve">Epidemiological studies have </w:t>
      </w:r>
      <w:r w:rsidRPr="6DB9A196" w:rsidR="00000000">
        <w:rPr>
          <w:sz w:val="24"/>
          <w:szCs w:val="24"/>
        </w:rPr>
        <w:t>identified</w:t>
      </w:r>
      <w:r w:rsidRPr="6DB9A196" w:rsidR="00000000">
        <w:rPr>
          <w:sz w:val="24"/>
          <w:szCs w:val="24"/>
        </w:rPr>
        <w:t xml:space="preserve"> adolescents and young adults (15-24 years) as an important target group because of an increased risk of HIV exposure during adolescence </w:t>
      </w:r>
      <w:r w:rsidRPr="6DB9A196" w:rsidR="00000000">
        <w:rPr>
          <w:color w:val="222222"/>
          <w:sz w:val="24"/>
          <w:szCs w:val="24"/>
          <w:highlight w:val="white"/>
        </w:rPr>
        <w:t>(Worku et al., 2022)</w:t>
      </w:r>
      <w:r w:rsidRPr="6DB9A196" w:rsidR="00000000">
        <w:rPr>
          <w:sz w:val="24"/>
          <w:szCs w:val="24"/>
        </w:rPr>
        <w:t xml:space="preserve">. </w:t>
      </w:r>
      <w:r w:rsidRPr="6DB9A196" w:rsidR="00000000">
        <w:rPr>
          <w:sz w:val="24"/>
          <w:szCs w:val="24"/>
        </w:rPr>
        <w:t>High risk</w:t>
      </w:r>
      <w:r w:rsidRPr="6DB9A196" w:rsidR="00000000">
        <w:rPr>
          <w:sz w:val="24"/>
          <w:szCs w:val="24"/>
        </w:rPr>
        <w:t xml:space="preserve"> groups defined by health needs assessment include young men who have sex with men, young people from </w:t>
      </w:r>
      <w:r w:rsidRPr="6DB9A196" w:rsidR="4B8B8EC6">
        <w:rPr>
          <w:sz w:val="24"/>
          <w:szCs w:val="24"/>
        </w:rPr>
        <w:t>high-risk</w:t>
      </w:r>
      <w:r w:rsidRPr="6DB9A196" w:rsidR="00000000">
        <w:rPr>
          <w:sz w:val="24"/>
          <w:szCs w:val="24"/>
        </w:rPr>
        <w:t xml:space="preserve"> communities and socially deprived young people. Information on the patterns of infection and on health services use and prevention requirements comes from population screening programmes, surveillance </w:t>
      </w:r>
      <w:r w:rsidRPr="6DB9A196" w:rsidR="00000000">
        <w:rPr>
          <w:sz w:val="24"/>
          <w:szCs w:val="24"/>
        </w:rPr>
        <w:t>databases</w:t>
      </w:r>
      <w:r w:rsidRPr="6DB9A196" w:rsidR="00000000">
        <w:rPr>
          <w:sz w:val="24"/>
          <w:szCs w:val="24"/>
        </w:rPr>
        <w:t xml:space="preserve"> and behaviour surveys. The data will be </w:t>
      </w:r>
      <w:r w:rsidRPr="6DB9A196" w:rsidR="00000000">
        <w:rPr>
          <w:sz w:val="24"/>
          <w:szCs w:val="24"/>
        </w:rPr>
        <w:t>utilized</w:t>
      </w:r>
      <w:r w:rsidRPr="6DB9A196" w:rsidR="00000000">
        <w:rPr>
          <w:sz w:val="24"/>
          <w:szCs w:val="24"/>
        </w:rPr>
        <w:t xml:space="preserve"> for planning for resources, targeted </w:t>
      </w:r>
      <w:r w:rsidRPr="6DB9A196" w:rsidR="00000000">
        <w:rPr>
          <w:sz w:val="24"/>
          <w:szCs w:val="24"/>
        </w:rPr>
        <w:t>interventions</w:t>
      </w:r>
      <w:r w:rsidRPr="6DB9A196" w:rsidR="00000000">
        <w:rPr>
          <w:sz w:val="24"/>
          <w:szCs w:val="24"/>
        </w:rPr>
        <w:t xml:space="preserve"> and service planning </w:t>
      </w:r>
      <w:r w:rsidRPr="6DB9A196" w:rsidR="00000000">
        <w:rPr>
          <w:color w:val="222222"/>
          <w:sz w:val="24"/>
          <w:szCs w:val="24"/>
          <w:highlight w:val="white"/>
        </w:rPr>
        <w:t>(Li et al., 2024)</w:t>
      </w:r>
      <w:r w:rsidRPr="6DB9A196" w:rsidR="00000000">
        <w:rPr>
          <w:sz w:val="24"/>
          <w:szCs w:val="24"/>
        </w:rPr>
        <w:t xml:space="preserve">. Behavioural studies on sexual practices, HIV knowledge and health seeking behaviours provide information that helps to </w:t>
      </w:r>
      <w:r w:rsidRPr="6DB9A196" w:rsidR="00000000">
        <w:rPr>
          <w:sz w:val="24"/>
          <w:szCs w:val="24"/>
        </w:rPr>
        <w:t>identify</w:t>
      </w:r>
      <w:r w:rsidRPr="6DB9A196" w:rsidR="00000000">
        <w:rPr>
          <w:sz w:val="24"/>
          <w:szCs w:val="24"/>
        </w:rPr>
        <w:t xml:space="preserve"> vulnerabilities for young people and adolescents as they relate to HIV and early detection and treatment, complementing epidemiological surveillance.</w:t>
      </w:r>
    </w:p>
    <w:p w:rsidRPr="00A8170C" w:rsidR="00EC2F40" w:rsidP="00A8170C" w:rsidRDefault="00000000" w14:paraId="39090436" w14:textId="77777777">
      <w:pPr>
        <w:pStyle w:val="Heading1"/>
        <w:keepNext w:val="0"/>
        <w:keepLines w:val="0"/>
        <w:spacing w:before="280" w:line="480" w:lineRule="auto"/>
        <w:jc w:val="both"/>
        <w:rPr>
          <w:b/>
          <w:bCs/>
          <w:sz w:val="24"/>
          <w:szCs w:val="24"/>
        </w:rPr>
      </w:pPr>
      <w:bookmarkStart w:name="_w4hgx3r56rhv" w:colFirst="0" w:colLast="0" w:id="39"/>
      <w:bookmarkStart w:name="_Toc235377095" w:id="40"/>
      <w:bookmarkEnd w:id="39"/>
      <w:r w:rsidRPr="00A8170C">
        <w:rPr>
          <w:b/>
          <w:bCs/>
          <w:sz w:val="24"/>
          <w:szCs w:val="24"/>
        </w:rPr>
        <w:t>6. Monitoring and Surveillance Systems</w:t>
      </w:r>
      <w:bookmarkEnd w:id="40"/>
    </w:p>
    <w:p w:rsidRPr="00A8170C" w:rsidR="00EC2F40" w:rsidP="00A8170C" w:rsidRDefault="00000000" w14:paraId="29F36216" w14:textId="20014E85">
      <w:pPr>
        <w:spacing w:line="480" w:lineRule="auto"/>
        <w:jc w:val="both"/>
        <w:rPr>
          <w:sz w:val="24"/>
          <w:szCs w:val="24"/>
        </w:rPr>
      </w:pPr>
      <w:r w:rsidRPr="6DB9A196" w:rsidR="00000000">
        <w:rPr>
          <w:sz w:val="24"/>
          <w:szCs w:val="24"/>
        </w:rPr>
        <w:t xml:space="preserve">HIV surveillance systems need to be comprehensive, have the capacity to </w:t>
      </w:r>
      <w:r w:rsidRPr="6DB9A196" w:rsidR="00000000">
        <w:rPr>
          <w:sz w:val="24"/>
          <w:szCs w:val="24"/>
        </w:rPr>
        <w:t>identify</w:t>
      </w:r>
      <w:r w:rsidRPr="6DB9A196" w:rsidR="00000000">
        <w:rPr>
          <w:sz w:val="24"/>
          <w:szCs w:val="24"/>
        </w:rPr>
        <w:t xml:space="preserve"> trends, and monitor population-level trends and effectiveness of HIV interventions to inform public health decisions </w:t>
      </w:r>
      <w:r w:rsidRPr="6DB9A196" w:rsidR="00000000">
        <w:rPr>
          <w:color w:val="222222"/>
          <w:sz w:val="24"/>
          <w:szCs w:val="24"/>
          <w:highlight w:val="white"/>
        </w:rPr>
        <w:t>(</w:t>
      </w:r>
      <w:r w:rsidRPr="6DB9A196" w:rsidR="00000000">
        <w:rPr>
          <w:color w:val="222222"/>
          <w:sz w:val="24"/>
          <w:szCs w:val="24"/>
          <w:highlight w:val="white"/>
        </w:rPr>
        <w:t>Lv</w:t>
      </w:r>
      <w:r w:rsidRPr="6DB9A196" w:rsidR="00000000">
        <w:rPr>
          <w:color w:val="222222"/>
          <w:sz w:val="24"/>
          <w:szCs w:val="24"/>
          <w:highlight w:val="white"/>
        </w:rPr>
        <w:t xml:space="preserve"> et al., 2024)</w:t>
      </w:r>
      <w:r w:rsidRPr="6DB9A196" w:rsidR="00000000">
        <w:rPr>
          <w:sz w:val="24"/>
          <w:szCs w:val="24"/>
        </w:rPr>
        <w:t xml:space="preserve">. Passive surveillance refers to routine </w:t>
      </w:r>
      <w:r w:rsidRPr="6DB9A196" w:rsidR="00000000">
        <w:rPr>
          <w:sz w:val="24"/>
          <w:szCs w:val="24"/>
        </w:rPr>
        <w:t xml:space="preserve">notification received from HCPs, and active surveillance is when cases are actively </w:t>
      </w:r>
      <w:r w:rsidRPr="6DB9A196" w:rsidR="00000000">
        <w:rPr>
          <w:sz w:val="24"/>
          <w:szCs w:val="24"/>
        </w:rPr>
        <w:t>identified</w:t>
      </w:r>
      <w:r w:rsidRPr="6DB9A196" w:rsidR="00000000">
        <w:rPr>
          <w:sz w:val="24"/>
          <w:szCs w:val="24"/>
        </w:rPr>
        <w:t xml:space="preserve"> and investigated. Sentinel surveillance systems picked up clinics or high-risk groups to watch for shifting patterns of transmission. Laboratory surveillance refers to the ongoing testing for HIV infection using standardized tests, and the monitoring of HIV treatment outcomes. Behavioural surveillance </w:t>
      </w:r>
      <w:r w:rsidRPr="6DB9A196" w:rsidR="38564DF6">
        <w:rPr>
          <w:sz w:val="24"/>
          <w:szCs w:val="24"/>
        </w:rPr>
        <w:t>considers</w:t>
      </w:r>
      <w:r w:rsidRPr="6DB9A196" w:rsidR="00000000">
        <w:rPr>
          <w:sz w:val="24"/>
          <w:szCs w:val="24"/>
        </w:rPr>
        <w:t xml:space="preserve"> knowledge, attitudes and practices which </w:t>
      </w:r>
      <w:r w:rsidRPr="6DB9A196" w:rsidR="00000000">
        <w:rPr>
          <w:sz w:val="24"/>
          <w:szCs w:val="24"/>
        </w:rPr>
        <w:t>impact</w:t>
      </w:r>
      <w:r w:rsidRPr="6DB9A196" w:rsidR="00000000">
        <w:rPr>
          <w:sz w:val="24"/>
          <w:szCs w:val="24"/>
        </w:rPr>
        <w:t xml:space="preserve"> the risk of infection. HIV surveillance is organised nationally by UKHSA through health care reporting systems and WHO collects HIV surveillance data globally to track global trends </w:t>
      </w:r>
      <w:r w:rsidRPr="6DB9A196" w:rsidR="00000000">
        <w:rPr>
          <w:color w:val="222222"/>
          <w:sz w:val="24"/>
          <w:szCs w:val="24"/>
          <w:highlight w:val="white"/>
        </w:rPr>
        <w:t>(Habib et al., 2024)</w:t>
      </w:r>
      <w:r w:rsidRPr="6DB9A196" w:rsidR="00000000">
        <w:rPr>
          <w:sz w:val="24"/>
          <w:szCs w:val="24"/>
        </w:rPr>
        <w:t>. Linking surveillance is a more effective way to detect outbreaks, assess a programme and inform evidence-based action on HIV prevention and control.</w:t>
      </w:r>
    </w:p>
    <w:p w:rsidRPr="00A8170C" w:rsidR="00EC2F40" w:rsidP="00A8170C" w:rsidRDefault="00000000" w14:paraId="7906B0FE" w14:textId="77777777">
      <w:pPr>
        <w:pStyle w:val="Heading1"/>
        <w:keepNext w:val="0"/>
        <w:keepLines w:val="0"/>
        <w:spacing w:before="280" w:line="480" w:lineRule="auto"/>
        <w:jc w:val="both"/>
        <w:rPr>
          <w:b/>
          <w:bCs/>
          <w:sz w:val="24"/>
          <w:szCs w:val="24"/>
        </w:rPr>
      </w:pPr>
      <w:bookmarkStart w:name="_71nvfdpm67k" w:colFirst="0" w:colLast="0" w:id="41"/>
      <w:bookmarkStart w:name="_Toc235377096" w:id="42"/>
      <w:bookmarkEnd w:id="41"/>
      <w:r w:rsidRPr="00A8170C">
        <w:rPr>
          <w:b/>
          <w:bCs/>
          <w:sz w:val="24"/>
          <w:szCs w:val="24"/>
        </w:rPr>
        <w:t>7. Public Health Impact</w:t>
      </w:r>
      <w:bookmarkEnd w:id="42"/>
    </w:p>
    <w:p w:rsidRPr="00A8170C" w:rsidR="00EC2F40" w:rsidP="00A8170C" w:rsidRDefault="00000000" w14:paraId="10C0F9A9" w14:textId="2BE74923">
      <w:pPr>
        <w:spacing w:before="240" w:after="240" w:line="480" w:lineRule="auto"/>
        <w:jc w:val="both"/>
        <w:rPr>
          <w:sz w:val="24"/>
          <w:szCs w:val="24"/>
        </w:rPr>
      </w:pPr>
      <w:r w:rsidRPr="6DB9A196" w:rsidR="00000000">
        <w:rPr>
          <w:sz w:val="24"/>
          <w:szCs w:val="24"/>
        </w:rPr>
        <w:t xml:space="preserve">HIV has a short-term and a long-term effect on adolescents and young people. Short-term impacts encompass opportunities missed for infection, psychological stress, anxiety, </w:t>
      </w:r>
      <w:r w:rsidRPr="6DB9A196" w:rsidR="00000000">
        <w:rPr>
          <w:sz w:val="24"/>
          <w:szCs w:val="24"/>
        </w:rPr>
        <w:t>depression</w:t>
      </w:r>
      <w:r w:rsidRPr="6DB9A196" w:rsidR="00000000">
        <w:rPr>
          <w:sz w:val="24"/>
          <w:szCs w:val="24"/>
        </w:rPr>
        <w:t xml:space="preserve"> and lack of school attendance due to illness or stigma. If a delay in diagnosis, </w:t>
      </w:r>
      <w:r w:rsidRPr="6DB9A196" w:rsidR="00000000">
        <w:rPr>
          <w:sz w:val="24"/>
          <w:szCs w:val="24"/>
        </w:rPr>
        <w:t>complications</w:t>
      </w:r>
      <w:r w:rsidRPr="6DB9A196" w:rsidR="00000000">
        <w:rPr>
          <w:sz w:val="24"/>
          <w:szCs w:val="24"/>
        </w:rPr>
        <w:t xml:space="preserve"> and increased risk of transmission </w:t>
      </w:r>
      <w:r w:rsidRPr="6DB9A196" w:rsidR="00000000">
        <w:rPr>
          <w:color w:val="222222"/>
          <w:sz w:val="24"/>
          <w:szCs w:val="24"/>
          <w:highlight w:val="white"/>
        </w:rPr>
        <w:t>(Naidoo et al., 2022)</w:t>
      </w:r>
      <w:r w:rsidRPr="6DB9A196" w:rsidR="00000000">
        <w:rPr>
          <w:sz w:val="24"/>
          <w:szCs w:val="24"/>
        </w:rPr>
        <w:t xml:space="preserve">. Consequences over a longer </w:t>
      </w:r>
      <w:r w:rsidRPr="6DB9A196" w:rsidR="04E24C0F">
        <w:rPr>
          <w:sz w:val="24"/>
          <w:szCs w:val="24"/>
        </w:rPr>
        <w:t>period</w:t>
      </w:r>
      <w:r w:rsidRPr="6DB9A196" w:rsidR="00000000">
        <w:rPr>
          <w:sz w:val="24"/>
          <w:szCs w:val="24"/>
        </w:rPr>
        <w:t xml:space="preserve"> are in the transition to AIDS in cases of lack of treatment, shortened lifespan, higher health care </w:t>
      </w:r>
      <w:r w:rsidRPr="6DB9A196" w:rsidR="00000000">
        <w:rPr>
          <w:sz w:val="24"/>
          <w:szCs w:val="24"/>
        </w:rPr>
        <w:t>costs</w:t>
      </w:r>
      <w:r w:rsidRPr="6DB9A196" w:rsidR="00000000">
        <w:rPr>
          <w:sz w:val="24"/>
          <w:szCs w:val="24"/>
        </w:rPr>
        <w:t xml:space="preserve"> and social exclusion because of discrimination. HIV can also </w:t>
      </w:r>
      <w:r w:rsidRPr="6DB9A196" w:rsidR="00000000">
        <w:rPr>
          <w:sz w:val="24"/>
          <w:szCs w:val="24"/>
        </w:rPr>
        <w:t>impact</w:t>
      </w:r>
      <w:r w:rsidRPr="6DB9A196" w:rsidR="00000000">
        <w:rPr>
          <w:sz w:val="24"/>
          <w:szCs w:val="24"/>
        </w:rPr>
        <w:t xml:space="preserve"> on employment, educational </w:t>
      </w:r>
      <w:r w:rsidRPr="6DB9A196" w:rsidR="00000000">
        <w:rPr>
          <w:sz w:val="24"/>
          <w:szCs w:val="24"/>
        </w:rPr>
        <w:t>attainment</w:t>
      </w:r>
      <w:r w:rsidRPr="6DB9A196" w:rsidR="00000000">
        <w:rPr>
          <w:sz w:val="24"/>
          <w:szCs w:val="24"/>
        </w:rPr>
        <w:t xml:space="preserve"> and family dynamics. Comprehensive prevention, early </w:t>
      </w:r>
      <w:r w:rsidRPr="6DB9A196" w:rsidR="00000000">
        <w:rPr>
          <w:sz w:val="24"/>
          <w:szCs w:val="24"/>
        </w:rPr>
        <w:t>detection</w:t>
      </w:r>
      <w:r w:rsidRPr="6DB9A196" w:rsidR="00000000">
        <w:rPr>
          <w:sz w:val="24"/>
          <w:szCs w:val="24"/>
        </w:rPr>
        <w:t xml:space="preserve"> and sustained ART can </w:t>
      </w:r>
      <w:r w:rsidRPr="6DB9A196" w:rsidR="00000000">
        <w:rPr>
          <w:sz w:val="24"/>
          <w:szCs w:val="24"/>
        </w:rPr>
        <w:t>substantially reduce</w:t>
      </w:r>
      <w:r w:rsidRPr="6DB9A196" w:rsidR="00000000">
        <w:rPr>
          <w:sz w:val="24"/>
          <w:szCs w:val="24"/>
        </w:rPr>
        <w:t xml:space="preserve"> these adverse effects and improve quality of life and survival.</w:t>
      </w:r>
    </w:p>
    <w:p w:rsidRPr="00A8170C" w:rsidR="00EC2F40" w:rsidP="00A8170C" w:rsidRDefault="00000000" w14:paraId="563685C3" w14:textId="77777777">
      <w:pPr>
        <w:pStyle w:val="Heading1"/>
        <w:keepNext w:val="0"/>
        <w:keepLines w:val="0"/>
        <w:spacing w:before="280" w:line="480" w:lineRule="auto"/>
        <w:jc w:val="both"/>
        <w:rPr>
          <w:sz w:val="24"/>
          <w:szCs w:val="24"/>
        </w:rPr>
      </w:pPr>
      <w:bookmarkStart w:name="_g3bj5vpzpzy" w:colFirst="0" w:colLast="0" w:id="43"/>
      <w:bookmarkStart w:name="_Toc235377097" w:id="44"/>
      <w:bookmarkEnd w:id="43"/>
      <w:r w:rsidRPr="00A8170C">
        <w:rPr>
          <w:b/>
          <w:bCs/>
          <w:sz w:val="24"/>
          <w:szCs w:val="24"/>
        </w:rPr>
        <w:t>8. Proposed Health Intervention Programme</w:t>
      </w:r>
      <w:bookmarkEnd w:id="44"/>
      <w:r w:rsidRPr="00A8170C">
        <w:rPr>
          <w:sz w:val="24"/>
          <w:szCs w:val="24"/>
        </w:rPr>
        <w:t xml:space="preserve"> </w:t>
      </w:r>
    </w:p>
    <w:p w:rsidRPr="00A8170C" w:rsidR="00EC2F40" w:rsidP="00A8170C" w:rsidRDefault="00000000" w14:paraId="04B65A9E" w14:textId="29789FED">
      <w:pPr>
        <w:spacing w:line="480" w:lineRule="auto"/>
        <w:jc w:val="both"/>
        <w:rPr>
          <w:sz w:val="24"/>
          <w:szCs w:val="24"/>
        </w:rPr>
      </w:pPr>
      <w:r w:rsidRPr="6DB9A196" w:rsidR="00000000">
        <w:rPr>
          <w:sz w:val="24"/>
          <w:szCs w:val="24"/>
        </w:rPr>
        <w:t xml:space="preserve">The Healthy Futures HIV Prevention Programme aims to reduce HIV transmission among adolescent and young adults (ages 15-24). The goals are to increase </w:t>
      </w:r>
      <w:r w:rsidRPr="6DB9A196" w:rsidR="00000000">
        <w:rPr>
          <w:sz w:val="24"/>
          <w:szCs w:val="24"/>
        </w:rPr>
        <w:t xml:space="preserve">awareness of HIV, promote safer sex and increase early HIV testing </w:t>
      </w:r>
      <w:r w:rsidRPr="6DB9A196" w:rsidR="00000000">
        <w:rPr>
          <w:color w:val="222222"/>
          <w:sz w:val="24"/>
          <w:szCs w:val="24"/>
          <w:highlight w:val="white"/>
        </w:rPr>
        <w:t>(</w:t>
      </w:r>
      <w:r w:rsidRPr="6DB9A196" w:rsidR="00000000">
        <w:rPr>
          <w:color w:val="222222"/>
          <w:sz w:val="24"/>
          <w:szCs w:val="24"/>
          <w:highlight w:val="white"/>
        </w:rPr>
        <w:t>Tabliga</w:t>
      </w:r>
      <w:r w:rsidRPr="6DB9A196" w:rsidR="00000000">
        <w:rPr>
          <w:color w:val="222222"/>
          <w:sz w:val="24"/>
          <w:szCs w:val="24"/>
          <w:highlight w:val="white"/>
        </w:rPr>
        <w:t xml:space="preserve"> and Melford, 2026)</w:t>
      </w:r>
      <w:r w:rsidRPr="6DB9A196" w:rsidR="00000000">
        <w:rPr>
          <w:sz w:val="24"/>
          <w:szCs w:val="24"/>
        </w:rPr>
        <w:t xml:space="preserve">. Activities include school education sessions, condom distribution events (free condoms), confidential HIV screening events, awareness campaigns (digital), peer-led workshops. Increased health literacy, increased testing </w:t>
      </w:r>
      <w:r w:rsidRPr="6DB9A196" w:rsidR="00000000">
        <w:rPr>
          <w:sz w:val="24"/>
          <w:szCs w:val="24"/>
        </w:rPr>
        <w:t>uptake</w:t>
      </w:r>
      <w:r w:rsidRPr="6DB9A196" w:rsidR="00000000">
        <w:rPr>
          <w:sz w:val="24"/>
          <w:szCs w:val="24"/>
        </w:rPr>
        <w:t xml:space="preserve"> and reduced HIV incidence are </w:t>
      </w:r>
      <w:r w:rsidRPr="6DB9A196" w:rsidR="00000000">
        <w:rPr>
          <w:sz w:val="24"/>
          <w:szCs w:val="24"/>
        </w:rPr>
        <w:t>anticipated</w:t>
      </w:r>
      <w:r w:rsidRPr="6DB9A196" w:rsidR="00000000">
        <w:rPr>
          <w:sz w:val="24"/>
          <w:szCs w:val="24"/>
        </w:rPr>
        <w:t xml:space="preserve"> </w:t>
      </w:r>
      <w:r w:rsidRPr="6DB9A196" w:rsidR="00000000">
        <w:rPr>
          <w:color w:val="222222"/>
          <w:sz w:val="24"/>
          <w:szCs w:val="24"/>
          <w:highlight w:val="white"/>
        </w:rPr>
        <w:t>(</w:t>
      </w:r>
      <w:r w:rsidRPr="6DB9A196" w:rsidR="00000000">
        <w:rPr>
          <w:color w:val="222222"/>
          <w:sz w:val="24"/>
          <w:szCs w:val="24"/>
          <w:highlight w:val="white"/>
        </w:rPr>
        <w:t>Odokonyero</w:t>
      </w:r>
      <w:r w:rsidRPr="6DB9A196" w:rsidR="00000000">
        <w:rPr>
          <w:color w:val="222222"/>
          <w:sz w:val="24"/>
          <w:szCs w:val="24"/>
          <w:highlight w:val="white"/>
        </w:rPr>
        <w:t xml:space="preserve"> et al., 2023)</w:t>
      </w:r>
      <w:r w:rsidRPr="6DB9A196" w:rsidR="00000000">
        <w:rPr>
          <w:sz w:val="24"/>
          <w:szCs w:val="24"/>
        </w:rPr>
        <w:t xml:space="preserve">. Attendance, testing rates, behavioural </w:t>
      </w:r>
      <w:r w:rsidRPr="6DB9A196" w:rsidR="00000000">
        <w:rPr>
          <w:sz w:val="24"/>
          <w:szCs w:val="24"/>
        </w:rPr>
        <w:t>change</w:t>
      </w:r>
      <w:r w:rsidRPr="6DB9A196" w:rsidR="00000000">
        <w:rPr>
          <w:sz w:val="24"/>
          <w:szCs w:val="24"/>
        </w:rPr>
        <w:t xml:space="preserve"> and participant satisfaction would be assessed with SMART indicators and used as a programme evaluation of attendance, testing rates, behavioural change, participant satisfaction, which would allow for ongoing improvement and </w:t>
      </w:r>
      <w:r w:rsidRPr="6DB9A196" w:rsidR="245A4557">
        <w:rPr>
          <w:sz w:val="24"/>
          <w:szCs w:val="24"/>
        </w:rPr>
        <w:t>evidence-based</w:t>
      </w:r>
      <w:r w:rsidRPr="6DB9A196" w:rsidR="00000000">
        <w:rPr>
          <w:sz w:val="24"/>
          <w:szCs w:val="24"/>
        </w:rPr>
        <w:t xml:space="preserve"> decision making for future public health interventions.</w:t>
      </w:r>
    </w:p>
    <w:p w:rsidRPr="00A8170C" w:rsidR="00EC2F40" w:rsidP="00A8170C" w:rsidRDefault="00000000" w14:paraId="62BF0B88" w14:textId="77777777">
      <w:pPr>
        <w:pStyle w:val="Heading1"/>
        <w:keepNext w:val="0"/>
        <w:keepLines w:val="0"/>
        <w:spacing w:before="280" w:line="480" w:lineRule="auto"/>
        <w:jc w:val="both"/>
        <w:rPr>
          <w:b/>
          <w:bCs/>
          <w:sz w:val="24"/>
          <w:szCs w:val="24"/>
        </w:rPr>
      </w:pPr>
      <w:bookmarkStart w:name="_ard13xpz9a0g" w:colFirst="0" w:colLast="0" w:id="45"/>
      <w:bookmarkStart w:name="_Toc235377098" w:id="46"/>
      <w:bookmarkEnd w:id="45"/>
      <w:r w:rsidRPr="00A8170C">
        <w:rPr>
          <w:b/>
          <w:bCs/>
          <w:sz w:val="24"/>
          <w:szCs w:val="24"/>
        </w:rPr>
        <w:t>9. Strengths and Weaknesses of the Epidemiological Approach</w:t>
      </w:r>
      <w:bookmarkEnd w:id="46"/>
    </w:p>
    <w:p w:rsidRPr="00A8170C" w:rsidR="00EC2F40" w:rsidP="00A8170C" w:rsidRDefault="00000000" w14:paraId="562A39B8" w14:textId="130E1ECC">
      <w:pPr>
        <w:spacing w:line="480" w:lineRule="auto"/>
        <w:jc w:val="both"/>
        <w:rPr>
          <w:sz w:val="24"/>
          <w:szCs w:val="24"/>
        </w:rPr>
      </w:pPr>
      <w:r w:rsidRPr="6DB9A196" w:rsidR="00000000">
        <w:rPr>
          <w:sz w:val="24"/>
          <w:szCs w:val="24"/>
        </w:rPr>
        <w:t xml:space="preserve">Epidemiological approaches offer valid surveillance information, </w:t>
      </w:r>
      <w:r w:rsidRPr="6DB9A196" w:rsidR="005D781D">
        <w:rPr>
          <w:sz w:val="24"/>
          <w:szCs w:val="24"/>
        </w:rPr>
        <w:t>can</w:t>
      </w:r>
      <w:r w:rsidRPr="6DB9A196" w:rsidR="00000000">
        <w:rPr>
          <w:sz w:val="24"/>
          <w:szCs w:val="24"/>
        </w:rPr>
        <w:t xml:space="preserve"> detect trends in disease and have a supporting role in early detection of HIV outbreaks </w:t>
      </w:r>
      <w:r w:rsidRPr="6DB9A196" w:rsidR="00000000">
        <w:rPr>
          <w:color w:val="222222"/>
          <w:sz w:val="24"/>
          <w:szCs w:val="24"/>
          <w:highlight w:val="white"/>
        </w:rPr>
        <w:t>(</w:t>
      </w:r>
      <w:r w:rsidRPr="6DB9A196" w:rsidR="00000000">
        <w:rPr>
          <w:color w:val="222222"/>
          <w:sz w:val="24"/>
          <w:szCs w:val="24"/>
          <w:highlight w:val="white"/>
        </w:rPr>
        <w:t>Muleia</w:t>
      </w:r>
      <w:r w:rsidRPr="6DB9A196" w:rsidR="00000000">
        <w:rPr>
          <w:color w:val="222222"/>
          <w:sz w:val="24"/>
          <w:szCs w:val="24"/>
          <w:highlight w:val="white"/>
        </w:rPr>
        <w:t xml:space="preserve"> et al., 2022)</w:t>
      </w:r>
      <w:r w:rsidRPr="6DB9A196" w:rsidR="00000000">
        <w:rPr>
          <w:sz w:val="24"/>
          <w:szCs w:val="24"/>
        </w:rPr>
        <w:t xml:space="preserve">. They are used to inform policy development, evidence-based resource </w:t>
      </w:r>
      <w:r w:rsidRPr="6DB9A196" w:rsidR="00000000">
        <w:rPr>
          <w:sz w:val="24"/>
          <w:szCs w:val="24"/>
        </w:rPr>
        <w:t>allocation</w:t>
      </w:r>
      <w:r w:rsidRPr="6DB9A196" w:rsidR="00000000">
        <w:rPr>
          <w:sz w:val="24"/>
          <w:szCs w:val="24"/>
        </w:rPr>
        <w:t xml:space="preserve"> and planning for interventions. There are however weaknesses, which are identified as under-reporting due to stigma, surveillance data incompleteness and delayed diagnosis and unequal access to health care for vulnerable populations </w:t>
      </w:r>
      <w:r w:rsidRPr="6DB9A196" w:rsidR="00000000">
        <w:rPr>
          <w:color w:val="222222"/>
          <w:sz w:val="24"/>
          <w:szCs w:val="24"/>
          <w:highlight w:val="white"/>
        </w:rPr>
        <w:t>(</w:t>
      </w:r>
      <w:r w:rsidRPr="6DB9A196" w:rsidR="00000000">
        <w:rPr>
          <w:color w:val="222222"/>
          <w:sz w:val="24"/>
          <w:szCs w:val="24"/>
          <w:highlight w:val="white"/>
        </w:rPr>
        <w:t>Chicanequisso</w:t>
      </w:r>
      <w:r w:rsidRPr="6DB9A196" w:rsidR="00000000">
        <w:rPr>
          <w:color w:val="222222"/>
          <w:sz w:val="24"/>
          <w:szCs w:val="24"/>
          <w:highlight w:val="white"/>
        </w:rPr>
        <w:t xml:space="preserve"> et al., 2025)</w:t>
      </w:r>
      <w:r w:rsidRPr="6DB9A196" w:rsidR="00000000">
        <w:rPr>
          <w:sz w:val="24"/>
          <w:szCs w:val="24"/>
        </w:rPr>
        <w:t>. There could also be reporting bias affecting behavioural data. Notwithstanding these limitations, epidemiology has helped to unravel the mode of HIV transmission and the effectiveness of prevention efforts for adolescents and young adults.</w:t>
      </w:r>
    </w:p>
    <w:p w:rsidRPr="00A8170C" w:rsidR="00EC2F40" w:rsidP="00A8170C" w:rsidRDefault="00000000" w14:paraId="2CF53577" w14:textId="77777777">
      <w:pPr>
        <w:pStyle w:val="Heading1"/>
        <w:keepNext w:val="0"/>
        <w:keepLines w:val="0"/>
        <w:spacing w:before="280" w:line="480" w:lineRule="auto"/>
        <w:jc w:val="both"/>
        <w:rPr>
          <w:b/>
          <w:bCs/>
          <w:sz w:val="24"/>
          <w:szCs w:val="24"/>
        </w:rPr>
      </w:pPr>
      <w:bookmarkStart w:name="_3f304biqwz1s" w:colFirst="0" w:colLast="0" w:id="47"/>
      <w:bookmarkStart w:name="_Toc235377099" w:id="48"/>
      <w:bookmarkEnd w:id="47"/>
      <w:r w:rsidRPr="00A8170C">
        <w:rPr>
          <w:b/>
          <w:bCs/>
          <w:sz w:val="24"/>
          <w:szCs w:val="24"/>
        </w:rPr>
        <w:t>10. Conclusion</w:t>
      </w:r>
      <w:bookmarkEnd w:id="48"/>
    </w:p>
    <w:p w:rsidRPr="00A8170C" w:rsidR="00EC2F40" w:rsidP="00A8170C" w:rsidRDefault="00000000" w14:paraId="5610E61A" w14:textId="2159D286">
      <w:pPr>
        <w:spacing w:line="480" w:lineRule="auto"/>
        <w:jc w:val="both"/>
        <w:rPr>
          <w:sz w:val="24"/>
          <w:szCs w:val="24"/>
        </w:rPr>
      </w:pPr>
      <w:r w:rsidRPr="6DB9A196" w:rsidR="00000000">
        <w:rPr>
          <w:sz w:val="24"/>
          <w:szCs w:val="24"/>
        </w:rPr>
        <w:t xml:space="preserve">Despite the progress in prevention and treatment, HIV is still a significant public health issue for adolescents and young adults. Surveillance systems are critical in delivering </w:t>
      </w:r>
      <w:r w:rsidRPr="6DB9A196" w:rsidR="00000000">
        <w:rPr>
          <w:sz w:val="24"/>
          <w:szCs w:val="24"/>
        </w:rPr>
        <w:t xml:space="preserve">evidence to inform the identification of transmission patterns and assess interventions. Thoughtful prevention and protection and health promotion actions combined with comprehensive education and accessible health services reduce rates of infection and improve health. The early diagnosis and containment of the disease </w:t>
      </w:r>
      <w:r w:rsidRPr="6DB9A196" w:rsidR="1DF88ADB">
        <w:rPr>
          <w:sz w:val="24"/>
          <w:szCs w:val="24"/>
        </w:rPr>
        <w:t>remain</w:t>
      </w:r>
      <w:r w:rsidRPr="6DB9A196" w:rsidR="00000000">
        <w:rPr>
          <w:sz w:val="24"/>
          <w:szCs w:val="24"/>
        </w:rPr>
        <w:t xml:space="preserve"> the crucial point in basic expanded testing. Capacity building of youth-friendly services should be continued to rise, while further reducing the stigma, raising awareness and addressing other social determinants of HIV vulnerability is key to achieving sustained reductions in HIV-related disparities.</w:t>
      </w:r>
    </w:p>
    <w:p w:rsidRPr="00A8170C" w:rsidR="00EC2F40" w:rsidP="00A8170C" w:rsidRDefault="00000000" w14:paraId="61586569" w14:textId="77777777">
      <w:pPr>
        <w:pStyle w:val="Heading1"/>
        <w:spacing w:before="240" w:after="240" w:line="480" w:lineRule="auto"/>
        <w:jc w:val="both"/>
        <w:rPr>
          <w:b/>
          <w:bCs/>
          <w:sz w:val="24"/>
          <w:szCs w:val="24"/>
        </w:rPr>
      </w:pPr>
      <w:bookmarkStart w:name="_bpvndsxfwzoy" w:colFirst="0" w:colLast="0" w:id="49"/>
      <w:bookmarkStart w:name="_Toc235377100" w:id="50"/>
      <w:bookmarkEnd w:id="49"/>
      <w:r w:rsidRPr="00A8170C">
        <w:rPr>
          <w:b/>
          <w:bCs/>
          <w:sz w:val="24"/>
          <w:szCs w:val="24"/>
        </w:rPr>
        <w:t>References</w:t>
      </w:r>
      <w:bookmarkEnd w:id="50"/>
    </w:p>
    <w:p w:rsidRPr="00A8170C" w:rsidR="00EC2F40" w:rsidP="00A8170C" w:rsidRDefault="00000000" w14:paraId="1737518D" w14:textId="77777777">
      <w:pPr>
        <w:spacing w:line="480" w:lineRule="auto"/>
        <w:jc w:val="both"/>
        <w:rPr>
          <w:color w:val="222222"/>
          <w:sz w:val="24"/>
          <w:szCs w:val="24"/>
          <w:highlight w:val="white"/>
        </w:rPr>
      </w:pPr>
      <w:r w:rsidRPr="00A8170C">
        <w:rPr>
          <w:color w:val="222222"/>
          <w:sz w:val="24"/>
          <w:szCs w:val="24"/>
          <w:highlight w:val="white"/>
        </w:rPr>
        <w:t xml:space="preserve">Zhang, J., Ma, B., Han, X., Ding, S. and Li, Y., 2022. Global, regional, and national burdens of HIV and other sexually transmitted infections in adolescents and young adults aged 10–24 years from 1990 to 2019: a trend analysis based on the Global Burden of Disease Study 2019. </w:t>
      </w:r>
      <w:r w:rsidRPr="00A8170C">
        <w:rPr>
          <w:i/>
          <w:iCs/>
          <w:color w:val="222222"/>
          <w:sz w:val="24"/>
          <w:szCs w:val="24"/>
          <w:highlight w:val="white"/>
        </w:rPr>
        <w:t>The Lancet Child &amp; Adolescent Health</w:t>
      </w:r>
      <w:r w:rsidRPr="00A8170C">
        <w:rPr>
          <w:color w:val="222222"/>
          <w:sz w:val="24"/>
          <w:szCs w:val="24"/>
          <w:highlight w:val="white"/>
        </w:rPr>
        <w:t xml:space="preserve">, </w:t>
      </w:r>
      <w:r w:rsidRPr="00A8170C">
        <w:rPr>
          <w:i/>
          <w:iCs/>
          <w:color w:val="222222"/>
          <w:sz w:val="24"/>
          <w:szCs w:val="24"/>
          <w:highlight w:val="white"/>
        </w:rPr>
        <w:t>6</w:t>
      </w:r>
      <w:r w:rsidRPr="00A8170C">
        <w:rPr>
          <w:color w:val="222222"/>
          <w:sz w:val="24"/>
          <w:szCs w:val="24"/>
          <w:highlight w:val="white"/>
        </w:rPr>
        <w:t>(11), pp.763-776.</w:t>
      </w:r>
      <w:r w:rsidRPr="00A8170C">
        <w:rPr>
          <w:sz w:val="24"/>
          <w:szCs w:val="24"/>
        </w:rPr>
        <w:t xml:space="preserve"> </w:t>
      </w:r>
      <w:hyperlink r:id="rId24">
        <w:r w:rsidRPr="00A8170C">
          <w:rPr>
            <w:color w:val="1155CC"/>
            <w:sz w:val="24"/>
            <w:szCs w:val="24"/>
            <w:u w:val="single"/>
          </w:rPr>
          <w:t>https://www.thelancet.com/journals/lanchi/article/PIIS2352-4642(22)00219-X/abstract</w:t>
        </w:r>
      </w:hyperlink>
    </w:p>
    <w:p w:rsidRPr="00A8170C" w:rsidR="00EC2F40" w:rsidP="00A8170C" w:rsidRDefault="00000000" w14:paraId="404050FC" w14:textId="77777777">
      <w:pPr>
        <w:spacing w:line="480" w:lineRule="auto"/>
        <w:jc w:val="both"/>
        <w:rPr>
          <w:sz w:val="24"/>
          <w:szCs w:val="24"/>
        </w:rPr>
      </w:pPr>
      <w:r w:rsidRPr="00A8170C">
        <w:rPr>
          <w:rFonts w:eastAsia="Arial Unicode MS"/>
          <w:color w:val="222222"/>
          <w:sz w:val="24"/>
          <w:szCs w:val="24"/>
          <w:highlight w:val="white"/>
        </w:rPr>
        <w:t xml:space="preserve">Zhao, H., Liu, H., Wang, L., Yang, X., Wang, S., Han, M. and Li, J., 2020. Epidemiological characteristics of newly-reported HIV cases among youth aged 15− 24 years—China, 2010− 2019. </w:t>
      </w:r>
      <w:r w:rsidRPr="00A8170C">
        <w:rPr>
          <w:i/>
          <w:iCs/>
          <w:color w:val="222222"/>
          <w:sz w:val="24"/>
          <w:szCs w:val="24"/>
          <w:highlight w:val="white"/>
        </w:rPr>
        <w:t>China CDC Weekly</w:t>
      </w:r>
      <w:r w:rsidRPr="00A8170C">
        <w:rPr>
          <w:color w:val="222222"/>
          <w:sz w:val="24"/>
          <w:szCs w:val="24"/>
          <w:highlight w:val="white"/>
        </w:rPr>
        <w:t xml:space="preserve">, </w:t>
      </w:r>
      <w:r w:rsidRPr="00A8170C">
        <w:rPr>
          <w:i/>
          <w:iCs/>
          <w:color w:val="222222"/>
          <w:sz w:val="24"/>
          <w:szCs w:val="24"/>
          <w:highlight w:val="white"/>
        </w:rPr>
        <w:t>2</w:t>
      </w:r>
      <w:r w:rsidRPr="00A8170C">
        <w:rPr>
          <w:color w:val="222222"/>
          <w:sz w:val="24"/>
          <w:szCs w:val="24"/>
          <w:highlight w:val="white"/>
        </w:rPr>
        <w:t>(48), p.913.</w:t>
      </w:r>
      <w:r w:rsidRPr="00A8170C">
        <w:rPr>
          <w:sz w:val="24"/>
          <w:szCs w:val="24"/>
        </w:rPr>
        <w:t xml:space="preserve">  </w:t>
      </w:r>
      <w:hyperlink r:id="rId25">
        <w:r w:rsidRPr="00A8170C">
          <w:rPr>
            <w:color w:val="1155CC"/>
            <w:sz w:val="24"/>
            <w:szCs w:val="24"/>
            <w:u w:val="single"/>
          </w:rPr>
          <w:t>https://pmc.ncbi.nlm.nih.gov/articles/PMC8422364/</w:t>
        </w:r>
      </w:hyperlink>
    </w:p>
    <w:p w:rsidRPr="00A8170C" w:rsidR="00EC2F40" w:rsidP="00A8170C" w:rsidRDefault="00000000" w14:paraId="7E6FA750" w14:textId="77777777">
      <w:pPr>
        <w:spacing w:line="480" w:lineRule="auto"/>
        <w:jc w:val="both"/>
        <w:rPr>
          <w:sz w:val="24"/>
          <w:szCs w:val="24"/>
        </w:rPr>
      </w:pPr>
      <w:r w:rsidRPr="00A8170C">
        <w:rPr>
          <w:color w:val="222222"/>
          <w:sz w:val="24"/>
          <w:szCs w:val="24"/>
          <w:highlight w:val="white"/>
        </w:rPr>
        <w:t xml:space="preserve">Ganu, V., Oladele, O., Amankwa, E., Okine, R. and </w:t>
      </w:r>
      <w:proofErr w:type="spellStart"/>
      <w:r w:rsidRPr="00A8170C">
        <w:rPr>
          <w:color w:val="222222"/>
          <w:sz w:val="24"/>
          <w:szCs w:val="24"/>
          <w:highlight w:val="white"/>
        </w:rPr>
        <w:t>Puplampu</w:t>
      </w:r>
      <w:proofErr w:type="spellEnd"/>
      <w:r w:rsidRPr="00A8170C">
        <w:rPr>
          <w:color w:val="222222"/>
          <w:sz w:val="24"/>
          <w:szCs w:val="24"/>
          <w:highlight w:val="white"/>
        </w:rPr>
        <w:t xml:space="preserve">, P., 2024. </w:t>
      </w:r>
      <w:proofErr w:type="spellStart"/>
      <w:r w:rsidRPr="00A8170C">
        <w:rPr>
          <w:color w:val="222222"/>
          <w:sz w:val="24"/>
          <w:szCs w:val="24"/>
          <w:highlight w:val="white"/>
        </w:rPr>
        <w:t>Clinico</w:t>
      </w:r>
      <w:proofErr w:type="spellEnd"/>
      <w:r w:rsidRPr="00A8170C">
        <w:rPr>
          <w:color w:val="222222"/>
          <w:sz w:val="24"/>
          <w:szCs w:val="24"/>
          <w:highlight w:val="white"/>
        </w:rPr>
        <w:t xml:space="preserve">-epidemiological characteristics of adolescents and young adults living with HIV in Ghana. </w:t>
      </w:r>
      <w:r w:rsidRPr="00A8170C">
        <w:rPr>
          <w:i/>
          <w:iCs/>
          <w:color w:val="222222"/>
          <w:sz w:val="24"/>
          <w:szCs w:val="24"/>
          <w:highlight w:val="white"/>
        </w:rPr>
        <w:t>The Pan African Medical Journal</w:t>
      </w:r>
      <w:r w:rsidRPr="00A8170C">
        <w:rPr>
          <w:color w:val="222222"/>
          <w:sz w:val="24"/>
          <w:szCs w:val="24"/>
          <w:highlight w:val="white"/>
        </w:rPr>
        <w:t xml:space="preserve">, </w:t>
      </w:r>
      <w:r w:rsidRPr="00A8170C">
        <w:rPr>
          <w:i/>
          <w:iCs/>
          <w:color w:val="222222"/>
          <w:sz w:val="24"/>
          <w:szCs w:val="24"/>
          <w:highlight w:val="white"/>
        </w:rPr>
        <w:t>48</w:t>
      </w:r>
      <w:r w:rsidRPr="00A8170C">
        <w:rPr>
          <w:color w:val="222222"/>
          <w:sz w:val="24"/>
          <w:szCs w:val="24"/>
          <w:highlight w:val="white"/>
        </w:rPr>
        <w:t>, p.54.</w:t>
      </w:r>
      <w:r w:rsidRPr="00A8170C">
        <w:rPr>
          <w:sz w:val="24"/>
          <w:szCs w:val="24"/>
        </w:rPr>
        <w:t xml:space="preserve"> </w:t>
      </w:r>
      <w:hyperlink r:id="rId26">
        <w:r w:rsidRPr="00A8170C">
          <w:rPr>
            <w:color w:val="1155CC"/>
            <w:sz w:val="24"/>
            <w:szCs w:val="24"/>
            <w:u w:val="single"/>
          </w:rPr>
          <w:t>https://pmc.ncbi.nlm.nih.gov/articles/PMC11419576/</w:t>
        </w:r>
      </w:hyperlink>
    </w:p>
    <w:p w:rsidRPr="00A8170C" w:rsidR="00EC2F40" w:rsidP="00A8170C" w:rsidRDefault="00000000" w14:paraId="1C72AB1D" w14:textId="77777777">
      <w:pPr>
        <w:spacing w:line="480" w:lineRule="auto"/>
        <w:jc w:val="both"/>
        <w:rPr>
          <w:sz w:val="24"/>
          <w:szCs w:val="24"/>
        </w:rPr>
      </w:pPr>
      <w:proofErr w:type="spellStart"/>
      <w:r w:rsidRPr="00A8170C">
        <w:rPr>
          <w:color w:val="222222"/>
          <w:sz w:val="24"/>
          <w:szCs w:val="24"/>
          <w:highlight w:val="white"/>
        </w:rPr>
        <w:lastRenderedPageBreak/>
        <w:t>Desmonde</w:t>
      </w:r>
      <w:proofErr w:type="spellEnd"/>
      <w:r w:rsidRPr="00A8170C">
        <w:rPr>
          <w:color w:val="222222"/>
          <w:sz w:val="24"/>
          <w:szCs w:val="24"/>
          <w:highlight w:val="white"/>
        </w:rPr>
        <w:t xml:space="preserve">, S., Ciaranello, A.L., </w:t>
      </w:r>
      <w:proofErr w:type="spellStart"/>
      <w:r w:rsidRPr="00A8170C">
        <w:rPr>
          <w:color w:val="222222"/>
          <w:sz w:val="24"/>
          <w:szCs w:val="24"/>
          <w:highlight w:val="white"/>
        </w:rPr>
        <w:t>Malateste</w:t>
      </w:r>
      <w:proofErr w:type="spellEnd"/>
      <w:r w:rsidRPr="00A8170C">
        <w:rPr>
          <w:color w:val="222222"/>
          <w:sz w:val="24"/>
          <w:szCs w:val="24"/>
          <w:highlight w:val="white"/>
        </w:rPr>
        <w:t xml:space="preserve">, K., Musick, B., Patten, G., Vu, A.T., Edmonds, A., Neilan, A.M., Duda, S.N., Wools-Kaloustian, K. and Davies, M.A., 2020. Age-specific mortality rate ratios in adolescents and youth aged 10–24 years living with perinatally versus </w:t>
      </w:r>
      <w:proofErr w:type="spellStart"/>
      <w:r w:rsidRPr="00A8170C">
        <w:rPr>
          <w:color w:val="222222"/>
          <w:sz w:val="24"/>
          <w:szCs w:val="24"/>
          <w:highlight w:val="white"/>
        </w:rPr>
        <w:t>nonperinatally</w:t>
      </w:r>
      <w:proofErr w:type="spellEnd"/>
      <w:r w:rsidRPr="00A8170C">
        <w:rPr>
          <w:color w:val="222222"/>
          <w:sz w:val="24"/>
          <w:szCs w:val="24"/>
          <w:highlight w:val="white"/>
        </w:rPr>
        <w:t xml:space="preserve"> acquired HIV. </w:t>
      </w:r>
      <w:r w:rsidRPr="00A8170C">
        <w:rPr>
          <w:i/>
          <w:iCs/>
          <w:color w:val="222222"/>
          <w:sz w:val="24"/>
          <w:szCs w:val="24"/>
          <w:highlight w:val="white"/>
        </w:rPr>
        <w:t>AIDS (London, England)</w:t>
      </w:r>
      <w:r w:rsidRPr="00A8170C">
        <w:rPr>
          <w:color w:val="222222"/>
          <w:sz w:val="24"/>
          <w:szCs w:val="24"/>
          <w:highlight w:val="white"/>
        </w:rPr>
        <w:t xml:space="preserve">, </w:t>
      </w:r>
      <w:r w:rsidRPr="00A8170C">
        <w:rPr>
          <w:i/>
          <w:iCs/>
          <w:color w:val="222222"/>
          <w:sz w:val="24"/>
          <w:szCs w:val="24"/>
          <w:highlight w:val="white"/>
        </w:rPr>
        <w:t>35</w:t>
      </w:r>
      <w:r w:rsidRPr="00A8170C">
        <w:rPr>
          <w:color w:val="222222"/>
          <w:sz w:val="24"/>
          <w:szCs w:val="24"/>
          <w:highlight w:val="white"/>
        </w:rPr>
        <w:t>(4), p.625.</w:t>
      </w:r>
      <w:r w:rsidRPr="00A8170C">
        <w:rPr>
          <w:sz w:val="24"/>
          <w:szCs w:val="24"/>
        </w:rPr>
        <w:t xml:space="preserve"> </w:t>
      </w:r>
      <w:hyperlink r:id="rId27">
        <w:r w:rsidRPr="00A8170C">
          <w:rPr>
            <w:color w:val="1155CC"/>
            <w:sz w:val="24"/>
            <w:szCs w:val="24"/>
            <w:u w:val="single"/>
          </w:rPr>
          <w:t>https://pmc.ncbi.nlm.nih.gov/articles/PMC7904586</w:t>
        </w:r>
      </w:hyperlink>
    </w:p>
    <w:p w:rsidRPr="00A8170C" w:rsidR="00EC2F40" w:rsidP="00A8170C" w:rsidRDefault="00000000" w14:paraId="761B4588" w14:textId="77777777">
      <w:pPr>
        <w:spacing w:line="480" w:lineRule="auto"/>
        <w:jc w:val="both"/>
        <w:rPr>
          <w:sz w:val="24"/>
          <w:szCs w:val="24"/>
        </w:rPr>
      </w:pPr>
      <w:r w:rsidRPr="00A8170C">
        <w:rPr>
          <w:color w:val="222222"/>
          <w:sz w:val="24"/>
          <w:szCs w:val="24"/>
          <w:highlight w:val="white"/>
        </w:rPr>
        <w:t xml:space="preserve">Baldeh, M., Kizito, S., Lakoh, S., Sesay, D., Williams, S.A., Barrie, U., Dennis, F., Robinson, D.R., Lamontagne, F., </w:t>
      </w:r>
      <w:proofErr w:type="spellStart"/>
      <w:r w:rsidRPr="00A8170C">
        <w:rPr>
          <w:color w:val="222222"/>
          <w:sz w:val="24"/>
          <w:szCs w:val="24"/>
          <w:highlight w:val="white"/>
        </w:rPr>
        <w:t>Amahowe</w:t>
      </w:r>
      <w:proofErr w:type="spellEnd"/>
      <w:r w:rsidRPr="00A8170C">
        <w:rPr>
          <w:color w:val="222222"/>
          <w:sz w:val="24"/>
          <w:szCs w:val="24"/>
          <w:highlight w:val="white"/>
        </w:rPr>
        <w:t xml:space="preserve">, F. and Turay, P., 2024. Advanced HIV disease and associated factors among young people aged 15—24 years at a tertiary hospital in Sierra Leone: a cross-sectional study. </w:t>
      </w:r>
      <w:r w:rsidRPr="00A8170C">
        <w:rPr>
          <w:i/>
          <w:iCs/>
          <w:color w:val="222222"/>
          <w:sz w:val="24"/>
          <w:szCs w:val="24"/>
          <w:highlight w:val="white"/>
        </w:rPr>
        <w:t>BMC infectious diseases</w:t>
      </w:r>
      <w:r w:rsidRPr="00A8170C">
        <w:rPr>
          <w:color w:val="222222"/>
          <w:sz w:val="24"/>
          <w:szCs w:val="24"/>
          <w:highlight w:val="white"/>
        </w:rPr>
        <w:t xml:space="preserve">, </w:t>
      </w:r>
      <w:r w:rsidRPr="00A8170C">
        <w:rPr>
          <w:i/>
          <w:iCs/>
          <w:color w:val="222222"/>
          <w:sz w:val="24"/>
          <w:szCs w:val="24"/>
          <w:highlight w:val="white"/>
        </w:rPr>
        <w:t>24</w:t>
      </w:r>
      <w:r w:rsidRPr="00A8170C">
        <w:rPr>
          <w:color w:val="222222"/>
          <w:sz w:val="24"/>
          <w:szCs w:val="24"/>
          <w:highlight w:val="white"/>
        </w:rPr>
        <w:t>(1), p.611.</w:t>
      </w:r>
      <w:r w:rsidRPr="00A8170C">
        <w:rPr>
          <w:sz w:val="24"/>
          <w:szCs w:val="24"/>
        </w:rPr>
        <w:t xml:space="preserve"> </w:t>
      </w:r>
      <w:hyperlink r:id="rId28">
        <w:r w:rsidRPr="00A8170C">
          <w:rPr>
            <w:color w:val="1155CC"/>
            <w:sz w:val="24"/>
            <w:szCs w:val="24"/>
            <w:u w:val="single"/>
          </w:rPr>
          <w:t>https://link.springer.com/article/10.1186/s12879-024-09524-5</w:t>
        </w:r>
      </w:hyperlink>
    </w:p>
    <w:p w:rsidRPr="00A8170C" w:rsidR="00EC2F40" w:rsidP="00A8170C" w:rsidRDefault="00000000" w14:paraId="0F4775FC" w14:textId="77777777">
      <w:pPr>
        <w:spacing w:line="480" w:lineRule="auto"/>
        <w:jc w:val="both"/>
        <w:rPr>
          <w:sz w:val="24"/>
          <w:szCs w:val="24"/>
        </w:rPr>
      </w:pPr>
      <w:r w:rsidRPr="00A8170C">
        <w:rPr>
          <w:color w:val="222222"/>
          <w:sz w:val="24"/>
          <w:szCs w:val="24"/>
          <w:highlight w:val="white"/>
        </w:rPr>
        <w:t xml:space="preserve">Nyongesa, M.K., </w:t>
      </w:r>
      <w:proofErr w:type="spellStart"/>
      <w:r w:rsidRPr="00A8170C">
        <w:rPr>
          <w:color w:val="222222"/>
          <w:sz w:val="24"/>
          <w:szCs w:val="24"/>
          <w:highlight w:val="white"/>
        </w:rPr>
        <w:t>Mwatasa</w:t>
      </w:r>
      <w:proofErr w:type="spellEnd"/>
      <w:r w:rsidRPr="00A8170C">
        <w:rPr>
          <w:color w:val="222222"/>
          <w:sz w:val="24"/>
          <w:szCs w:val="24"/>
          <w:highlight w:val="white"/>
        </w:rPr>
        <w:t xml:space="preserve">, M.H., </w:t>
      </w:r>
      <w:proofErr w:type="spellStart"/>
      <w:r w:rsidRPr="00A8170C">
        <w:rPr>
          <w:color w:val="222222"/>
          <w:sz w:val="24"/>
          <w:szCs w:val="24"/>
          <w:highlight w:val="white"/>
        </w:rPr>
        <w:t>Kagonya</w:t>
      </w:r>
      <w:proofErr w:type="spellEnd"/>
      <w:r w:rsidRPr="00A8170C">
        <w:rPr>
          <w:color w:val="222222"/>
          <w:sz w:val="24"/>
          <w:szCs w:val="24"/>
          <w:highlight w:val="white"/>
        </w:rPr>
        <w:t xml:space="preserve">, V.A., Mwambingu, G., </w:t>
      </w:r>
      <w:proofErr w:type="spellStart"/>
      <w:r w:rsidRPr="00A8170C">
        <w:rPr>
          <w:color w:val="222222"/>
          <w:sz w:val="24"/>
          <w:szCs w:val="24"/>
          <w:highlight w:val="white"/>
        </w:rPr>
        <w:t>Ngetsa</w:t>
      </w:r>
      <w:proofErr w:type="spellEnd"/>
      <w:r w:rsidRPr="00A8170C">
        <w:rPr>
          <w:color w:val="222222"/>
          <w:sz w:val="24"/>
          <w:szCs w:val="24"/>
          <w:highlight w:val="white"/>
        </w:rPr>
        <w:t xml:space="preserve">, C., Newton, C.R. and Abubakar, A., 2022. HIV virological non-suppression is highly prevalent among 18-to 24-year-old youths on antiretroviral therapy at the Kenyan coast. </w:t>
      </w:r>
      <w:r w:rsidRPr="00A8170C">
        <w:rPr>
          <w:i/>
          <w:iCs/>
          <w:color w:val="222222"/>
          <w:sz w:val="24"/>
          <w:szCs w:val="24"/>
          <w:highlight w:val="white"/>
        </w:rPr>
        <w:t>BMC Infectious Diseases</w:t>
      </w:r>
      <w:r w:rsidRPr="00A8170C">
        <w:rPr>
          <w:color w:val="222222"/>
          <w:sz w:val="24"/>
          <w:szCs w:val="24"/>
          <w:highlight w:val="white"/>
        </w:rPr>
        <w:t xml:space="preserve">, </w:t>
      </w:r>
      <w:r w:rsidRPr="00A8170C">
        <w:rPr>
          <w:i/>
          <w:iCs/>
          <w:color w:val="222222"/>
          <w:sz w:val="24"/>
          <w:szCs w:val="24"/>
          <w:highlight w:val="white"/>
        </w:rPr>
        <w:t>22</w:t>
      </w:r>
      <w:r w:rsidRPr="00A8170C">
        <w:rPr>
          <w:color w:val="222222"/>
          <w:sz w:val="24"/>
          <w:szCs w:val="24"/>
          <w:highlight w:val="white"/>
        </w:rPr>
        <w:t>(1), p.449.</w:t>
      </w:r>
      <w:r w:rsidRPr="00A8170C">
        <w:rPr>
          <w:sz w:val="24"/>
          <w:szCs w:val="24"/>
        </w:rPr>
        <w:t xml:space="preserve"> </w:t>
      </w:r>
      <w:hyperlink r:id="rId29">
        <w:r w:rsidRPr="00A8170C">
          <w:rPr>
            <w:color w:val="1155CC"/>
            <w:sz w:val="24"/>
            <w:szCs w:val="24"/>
            <w:u w:val="single"/>
          </w:rPr>
          <w:t>https://link.springer.com/article/10.1186/s12879-022-07428-w</w:t>
        </w:r>
      </w:hyperlink>
    </w:p>
    <w:p w:rsidRPr="00A8170C" w:rsidR="00EC2F40" w:rsidP="00A8170C" w:rsidRDefault="00000000" w14:paraId="4385F686" w14:textId="77777777">
      <w:pPr>
        <w:spacing w:line="480" w:lineRule="auto"/>
        <w:jc w:val="both"/>
        <w:rPr>
          <w:sz w:val="24"/>
          <w:szCs w:val="24"/>
        </w:rPr>
      </w:pPr>
      <w:r w:rsidRPr="00A8170C">
        <w:rPr>
          <w:color w:val="222222"/>
          <w:sz w:val="24"/>
          <w:szCs w:val="24"/>
          <w:highlight w:val="white"/>
        </w:rPr>
        <w:t xml:space="preserve">Tan, Y., Ma, Z., Cao, Q., Gao, S.C. and Xiong, Y., 2025. Prevalence of common mental disorders and sleep disorder among adolescents and young adults with HIV: a systematic review and meta-analysis. </w:t>
      </w:r>
      <w:r w:rsidRPr="00A8170C">
        <w:rPr>
          <w:i/>
          <w:iCs/>
          <w:color w:val="222222"/>
          <w:sz w:val="24"/>
          <w:szCs w:val="24"/>
          <w:highlight w:val="white"/>
        </w:rPr>
        <w:t>BMJ open</w:t>
      </w:r>
      <w:r w:rsidRPr="00A8170C">
        <w:rPr>
          <w:color w:val="222222"/>
          <w:sz w:val="24"/>
          <w:szCs w:val="24"/>
          <w:highlight w:val="white"/>
        </w:rPr>
        <w:t xml:space="preserve">, </w:t>
      </w:r>
      <w:r w:rsidRPr="00A8170C">
        <w:rPr>
          <w:i/>
          <w:iCs/>
          <w:color w:val="222222"/>
          <w:sz w:val="24"/>
          <w:szCs w:val="24"/>
          <w:highlight w:val="white"/>
        </w:rPr>
        <w:t>15</w:t>
      </w:r>
      <w:r w:rsidRPr="00A8170C">
        <w:rPr>
          <w:color w:val="222222"/>
          <w:sz w:val="24"/>
          <w:szCs w:val="24"/>
          <w:highlight w:val="white"/>
        </w:rPr>
        <w:t>(5), p.e093320.</w:t>
      </w:r>
      <w:r w:rsidRPr="00A8170C">
        <w:rPr>
          <w:sz w:val="24"/>
          <w:szCs w:val="24"/>
        </w:rPr>
        <w:t xml:space="preserve"> </w:t>
      </w:r>
      <w:hyperlink r:id="rId30">
        <w:r w:rsidRPr="00A8170C">
          <w:rPr>
            <w:color w:val="1155CC"/>
            <w:sz w:val="24"/>
            <w:szCs w:val="24"/>
            <w:u w:val="single"/>
          </w:rPr>
          <w:t>https://bmjopen.bmj.com/content/15/5/e093320.abstract</w:t>
        </w:r>
      </w:hyperlink>
    </w:p>
    <w:p w:rsidRPr="00A8170C" w:rsidR="00EC2F40" w:rsidP="00A8170C" w:rsidRDefault="00000000" w14:paraId="054F5271" w14:textId="77777777">
      <w:pPr>
        <w:spacing w:line="480" w:lineRule="auto"/>
        <w:jc w:val="both"/>
        <w:rPr>
          <w:sz w:val="24"/>
          <w:szCs w:val="24"/>
        </w:rPr>
      </w:pPr>
      <w:r w:rsidRPr="00A8170C">
        <w:rPr>
          <w:color w:val="222222"/>
          <w:sz w:val="24"/>
          <w:szCs w:val="24"/>
          <w:highlight w:val="white"/>
        </w:rPr>
        <w:t xml:space="preserve">Ajiboye, A.S., Eshetu, F., Lulseged, S., Getaneh, Y., </w:t>
      </w:r>
      <w:proofErr w:type="spellStart"/>
      <w:r w:rsidRPr="00A8170C">
        <w:rPr>
          <w:color w:val="222222"/>
          <w:sz w:val="24"/>
          <w:szCs w:val="24"/>
          <w:highlight w:val="white"/>
        </w:rPr>
        <w:t>Tademe</w:t>
      </w:r>
      <w:proofErr w:type="spellEnd"/>
      <w:r w:rsidRPr="00A8170C">
        <w:rPr>
          <w:color w:val="222222"/>
          <w:sz w:val="24"/>
          <w:szCs w:val="24"/>
          <w:highlight w:val="white"/>
        </w:rPr>
        <w:t xml:space="preserve">, N., Kifle, T., Bray, R., Eshete, H., Demissie, Y., </w:t>
      </w:r>
      <w:proofErr w:type="spellStart"/>
      <w:r w:rsidRPr="00A8170C">
        <w:rPr>
          <w:color w:val="222222"/>
          <w:sz w:val="24"/>
          <w:szCs w:val="24"/>
          <w:highlight w:val="white"/>
        </w:rPr>
        <w:t>Dykewicz</w:t>
      </w:r>
      <w:proofErr w:type="spellEnd"/>
      <w:r w:rsidRPr="00A8170C">
        <w:rPr>
          <w:color w:val="222222"/>
          <w:sz w:val="24"/>
          <w:szCs w:val="24"/>
          <w:highlight w:val="white"/>
        </w:rPr>
        <w:t xml:space="preserve">, C.A. and Hoos, D., 2023. Predictors of HIV testing among youth 15–24 years in urban Ethiopia, 2017–2018 Ethiopia population-based HIV impact assessment. </w:t>
      </w:r>
      <w:proofErr w:type="spellStart"/>
      <w:r w:rsidRPr="00A8170C">
        <w:rPr>
          <w:i/>
          <w:iCs/>
          <w:color w:val="222222"/>
          <w:sz w:val="24"/>
          <w:szCs w:val="24"/>
          <w:highlight w:val="white"/>
        </w:rPr>
        <w:t>PloS</w:t>
      </w:r>
      <w:proofErr w:type="spellEnd"/>
      <w:r w:rsidRPr="00A8170C">
        <w:rPr>
          <w:i/>
          <w:iCs/>
          <w:color w:val="222222"/>
          <w:sz w:val="24"/>
          <w:szCs w:val="24"/>
          <w:highlight w:val="white"/>
        </w:rPr>
        <w:t xml:space="preserve"> one</w:t>
      </w:r>
      <w:r w:rsidRPr="00A8170C">
        <w:rPr>
          <w:color w:val="222222"/>
          <w:sz w:val="24"/>
          <w:szCs w:val="24"/>
          <w:highlight w:val="white"/>
        </w:rPr>
        <w:t xml:space="preserve">, </w:t>
      </w:r>
      <w:r w:rsidRPr="00A8170C">
        <w:rPr>
          <w:i/>
          <w:iCs/>
          <w:color w:val="222222"/>
          <w:sz w:val="24"/>
          <w:szCs w:val="24"/>
          <w:highlight w:val="white"/>
        </w:rPr>
        <w:t>18</w:t>
      </w:r>
      <w:r w:rsidRPr="00A8170C">
        <w:rPr>
          <w:color w:val="222222"/>
          <w:sz w:val="24"/>
          <w:szCs w:val="24"/>
          <w:highlight w:val="white"/>
        </w:rPr>
        <w:t>(7), p.e0265710.</w:t>
      </w:r>
      <w:r w:rsidRPr="00A8170C">
        <w:rPr>
          <w:sz w:val="24"/>
          <w:szCs w:val="24"/>
        </w:rPr>
        <w:t xml:space="preserve"> </w:t>
      </w:r>
      <w:hyperlink r:id="rId31">
        <w:r w:rsidRPr="00A8170C">
          <w:rPr>
            <w:color w:val="1155CC"/>
            <w:sz w:val="24"/>
            <w:szCs w:val="24"/>
            <w:u w:val="single"/>
          </w:rPr>
          <w:t>https://journals.plos.org/plosone/article?id=10.1371/journal.pone.0265710</w:t>
        </w:r>
      </w:hyperlink>
    </w:p>
    <w:p w:rsidRPr="00A8170C" w:rsidR="00EC2F40" w:rsidP="00A8170C" w:rsidRDefault="00000000" w14:paraId="4F1A71C5" w14:textId="77777777">
      <w:pPr>
        <w:spacing w:line="480" w:lineRule="auto"/>
        <w:jc w:val="both"/>
        <w:rPr>
          <w:sz w:val="24"/>
          <w:szCs w:val="24"/>
        </w:rPr>
      </w:pPr>
      <w:r w:rsidRPr="00A8170C">
        <w:rPr>
          <w:color w:val="222222"/>
          <w:sz w:val="24"/>
          <w:szCs w:val="24"/>
          <w:highlight w:val="white"/>
        </w:rPr>
        <w:lastRenderedPageBreak/>
        <w:t xml:space="preserve">Worku, M.G., </w:t>
      </w:r>
      <w:proofErr w:type="spellStart"/>
      <w:r w:rsidRPr="00A8170C">
        <w:rPr>
          <w:color w:val="222222"/>
          <w:sz w:val="24"/>
          <w:szCs w:val="24"/>
          <w:highlight w:val="white"/>
        </w:rPr>
        <w:t>Teshale</w:t>
      </w:r>
      <w:proofErr w:type="spellEnd"/>
      <w:r w:rsidRPr="00A8170C">
        <w:rPr>
          <w:color w:val="222222"/>
          <w:sz w:val="24"/>
          <w:szCs w:val="24"/>
          <w:highlight w:val="white"/>
        </w:rPr>
        <w:t xml:space="preserve">, A.B. and Tesema, G.A., 2022. Prevalence and associated factors of HIV testing among young (15–24) women in eastern Africa: a multilevel analysis of demographic health survey data (2008-2018). </w:t>
      </w:r>
      <w:r w:rsidRPr="00A8170C">
        <w:rPr>
          <w:i/>
          <w:iCs/>
          <w:color w:val="222222"/>
          <w:sz w:val="24"/>
          <w:szCs w:val="24"/>
          <w:highlight w:val="white"/>
        </w:rPr>
        <w:t>Archives of Public Health</w:t>
      </w:r>
      <w:r w:rsidRPr="00A8170C">
        <w:rPr>
          <w:color w:val="222222"/>
          <w:sz w:val="24"/>
          <w:szCs w:val="24"/>
          <w:highlight w:val="white"/>
        </w:rPr>
        <w:t xml:space="preserve">, </w:t>
      </w:r>
      <w:r w:rsidRPr="00A8170C">
        <w:rPr>
          <w:i/>
          <w:iCs/>
          <w:color w:val="222222"/>
          <w:sz w:val="24"/>
          <w:szCs w:val="24"/>
          <w:highlight w:val="white"/>
        </w:rPr>
        <w:t>80</w:t>
      </w:r>
      <w:r w:rsidRPr="00A8170C">
        <w:rPr>
          <w:color w:val="222222"/>
          <w:sz w:val="24"/>
          <w:szCs w:val="24"/>
          <w:highlight w:val="white"/>
        </w:rPr>
        <w:t>(1), p.117.</w:t>
      </w:r>
      <w:r w:rsidRPr="00A8170C">
        <w:rPr>
          <w:sz w:val="24"/>
          <w:szCs w:val="24"/>
        </w:rPr>
        <w:t xml:space="preserve"> </w:t>
      </w:r>
      <w:hyperlink r:id="rId32">
        <w:r w:rsidRPr="00A8170C">
          <w:rPr>
            <w:color w:val="1155CC"/>
            <w:sz w:val="24"/>
            <w:szCs w:val="24"/>
            <w:u w:val="single"/>
          </w:rPr>
          <w:t>https://link.springer.com/article/10.1186/s13690-022-00879-2</w:t>
        </w:r>
      </w:hyperlink>
    </w:p>
    <w:p w:rsidRPr="00A8170C" w:rsidR="00EC2F40" w:rsidP="00A8170C" w:rsidRDefault="00000000" w14:paraId="448B7FA9" w14:textId="77777777">
      <w:pPr>
        <w:spacing w:line="480" w:lineRule="auto"/>
        <w:jc w:val="both"/>
        <w:rPr>
          <w:color w:val="222222"/>
          <w:sz w:val="24"/>
          <w:szCs w:val="24"/>
          <w:highlight w:val="white"/>
        </w:rPr>
      </w:pPr>
      <w:r w:rsidRPr="00A8170C">
        <w:rPr>
          <w:color w:val="222222"/>
          <w:sz w:val="24"/>
          <w:szCs w:val="24"/>
          <w:highlight w:val="white"/>
        </w:rPr>
        <w:t xml:space="preserve">Li, X., Zhang, N., Ma, L., Wang, Q., Liang, Y., Liu, X. and Zhou, F., 2024. Prevalence trends of </w:t>
      </w:r>
      <w:proofErr w:type="spellStart"/>
      <w:r w:rsidRPr="00A8170C">
        <w:rPr>
          <w:color w:val="222222"/>
          <w:sz w:val="24"/>
          <w:szCs w:val="24"/>
          <w:highlight w:val="white"/>
        </w:rPr>
        <w:t>anemia</w:t>
      </w:r>
      <w:proofErr w:type="spellEnd"/>
      <w:r w:rsidRPr="00A8170C">
        <w:rPr>
          <w:color w:val="222222"/>
          <w:sz w:val="24"/>
          <w:szCs w:val="24"/>
          <w:highlight w:val="white"/>
        </w:rPr>
        <w:t xml:space="preserve"> impairment in adolescents and young adults with HIV/AIDS. </w:t>
      </w:r>
      <w:r w:rsidRPr="00A8170C">
        <w:rPr>
          <w:i/>
          <w:iCs/>
          <w:color w:val="222222"/>
          <w:sz w:val="24"/>
          <w:szCs w:val="24"/>
          <w:highlight w:val="white"/>
        </w:rPr>
        <w:t>BMC Public Health</w:t>
      </w:r>
      <w:r w:rsidRPr="00A8170C">
        <w:rPr>
          <w:color w:val="222222"/>
          <w:sz w:val="24"/>
          <w:szCs w:val="24"/>
          <w:highlight w:val="white"/>
        </w:rPr>
        <w:t xml:space="preserve">, </w:t>
      </w:r>
      <w:r w:rsidRPr="00A8170C">
        <w:rPr>
          <w:i/>
          <w:iCs/>
          <w:color w:val="222222"/>
          <w:sz w:val="24"/>
          <w:szCs w:val="24"/>
          <w:highlight w:val="white"/>
        </w:rPr>
        <w:t>24</w:t>
      </w:r>
      <w:r w:rsidRPr="00A8170C">
        <w:rPr>
          <w:color w:val="222222"/>
          <w:sz w:val="24"/>
          <w:szCs w:val="24"/>
          <w:highlight w:val="white"/>
        </w:rPr>
        <w:t>(1), p.1301.</w:t>
      </w:r>
      <w:hyperlink r:id="rId33">
        <w:r w:rsidRPr="00A8170C">
          <w:rPr>
            <w:color w:val="1155CC"/>
            <w:sz w:val="24"/>
            <w:szCs w:val="24"/>
            <w:highlight w:val="white"/>
            <w:u w:val="single"/>
          </w:rPr>
          <w:t>https://link.springer.com/article/10.1186/s12889-024-18730-4</w:t>
        </w:r>
      </w:hyperlink>
    </w:p>
    <w:p w:rsidRPr="00A8170C" w:rsidR="00EC2F40" w:rsidP="00A8170C" w:rsidRDefault="00000000" w14:paraId="36AD6238" w14:textId="77777777">
      <w:pPr>
        <w:spacing w:line="480" w:lineRule="auto"/>
        <w:jc w:val="both"/>
        <w:rPr>
          <w:sz w:val="24"/>
          <w:szCs w:val="24"/>
        </w:rPr>
      </w:pPr>
      <w:proofErr w:type="spellStart"/>
      <w:r w:rsidRPr="00A8170C">
        <w:rPr>
          <w:color w:val="222222"/>
          <w:sz w:val="24"/>
          <w:szCs w:val="24"/>
          <w:highlight w:val="white"/>
        </w:rPr>
        <w:t>Lv</w:t>
      </w:r>
      <w:proofErr w:type="spellEnd"/>
      <w:r w:rsidRPr="00A8170C">
        <w:rPr>
          <w:color w:val="222222"/>
          <w:sz w:val="24"/>
          <w:szCs w:val="24"/>
          <w:highlight w:val="white"/>
        </w:rPr>
        <w:t xml:space="preserve">, J.J., Zhang, Y.C., Li, X.Y., Yang, C.H. and Wang, X., 2024. Global, regional, national epidemiology and trends of neglected tropical diseases in youths and young adults aged 15–39 years from 1990 to 2019: findings from the global burden of disease study 2019. </w:t>
      </w:r>
      <w:r w:rsidRPr="00A8170C">
        <w:rPr>
          <w:i/>
          <w:iCs/>
          <w:color w:val="222222"/>
          <w:sz w:val="24"/>
          <w:szCs w:val="24"/>
          <w:highlight w:val="white"/>
        </w:rPr>
        <w:t>BMC Public Health</w:t>
      </w:r>
      <w:r w:rsidRPr="00A8170C">
        <w:rPr>
          <w:color w:val="222222"/>
          <w:sz w:val="24"/>
          <w:szCs w:val="24"/>
          <w:highlight w:val="white"/>
        </w:rPr>
        <w:t xml:space="preserve">, </w:t>
      </w:r>
      <w:r w:rsidRPr="00A8170C">
        <w:rPr>
          <w:i/>
          <w:iCs/>
          <w:color w:val="222222"/>
          <w:sz w:val="24"/>
          <w:szCs w:val="24"/>
          <w:highlight w:val="white"/>
        </w:rPr>
        <w:t>24</w:t>
      </w:r>
      <w:r w:rsidRPr="00A8170C">
        <w:rPr>
          <w:color w:val="222222"/>
          <w:sz w:val="24"/>
          <w:szCs w:val="24"/>
          <w:highlight w:val="white"/>
        </w:rPr>
        <w:t>(1), p.2088.</w:t>
      </w:r>
      <w:r w:rsidRPr="00A8170C">
        <w:rPr>
          <w:sz w:val="24"/>
          <w:szCs w:val="24"/>
        </w:rPr>
        <w:t xml:space="preserve"> </w:t>
      </w:r>
      <w:hyperlink r:id="rId34">
        <w:r w:rsidRPr="00A8170C">
          <w:rPr>
            <w:color w:val="1155CC"/>
            <w:sz w:val="24"/>
            <w:szCs w:val="24"/>
            <w:u w:val="single"/>
          </w:rPr>
          <w:t>https://link.springer.com/article/10.1186/s12889-024-19190-6</w:t>
        </w:r>
      </w:hyperlink>
    </w:p>
    <w:p w:rsidRPr="00A8170C" w:rsidR="00EC2F40" w:rsidP="00A8170C" w:rsidRDefault="00000000" w14:paraId="349DC06E" w14:textId="77777777">
      <w:pPr>
        <w:spacing w:line="480" w:lineRule="auto"/>
        <w:jc w:val="both"/>
        <w:rPr>
          <w:sz w:val="24"/>
          <w:szCs w:val="24"/>
        </w:rPr>
      </w:pPr>
      <w:r w:rsidRPr="00A8170C">
        <w:rPr>
          <w:color w:val="222222"/>
          <w:sz w:val="24"/>
          <w:szCs w:val="24"/>
          <w:highlight w:val="white"/>
        </w:rPr>
        <w:t xml:space="preserve">Habib, A., Goswami, K., </w:t>
      </w:r>
      <w:proofErr w:type="spellStart"/>
      <w:r w:rsidRPr="00A8170C">
        <w:rPr>
          <w:color w:val="222222"/>
          <w:sz w:val="24"/>
          <w:szCs w:val="24"/>
          <w:highlight w:val="white"/>
        </w:rPr>
        <w:t>Ojah</w:t>
      </w:r>
      <w:proofErr w:type="spellEnd"/>
      <w:r w:rsidRPr="00A8170C">
        <w:rPr>
          <w:color w:val="222222"/>
          <w:sz w:val="24"/>
          <w:szCs w:val="24"/>
          <w:highlight w:val="white"/>
        </w:rPr>
        <w:t xml:space="preserve">, J. and Bharali, M.D., 2024. Knowledge and attitudes about HIV/AIDS among adolescent students in 15-19 years age group based on the adolescent education programme: a cross-sectional study conducted in </w:t>
      </w:r>
      <w:proofErr w:type="spellStart"/>
      <w:r w:rsidRPr="00A8170C">
        <w:rPr>
          <w:color w:val="222222"/>
          <w:sz w:val="24"/>
          <w:szCs w:val="24"/>
          <w:highlight w:val="white"/>
        </w:rPr>
        <w:t>Kamrup</w:t>
      </w:r>
      <w:proofErr w:type="spellEnd"/>
      <w:r w:rsidRPr="00A8170C">
        <w:rPr>
          <w:color w:val="222222"/>
          <w:sz w:val="24"/>
          <w:szCs w:val="24"/>
          <w:highlight w:val="white"/>
        </w:rPr>
        <w:t xml:space="preserve"> (metro), Assam. </w:t>
      </w:r>
      <w:r w:rsidRPr="00A8170C">
        <w:rPr>
          <w:i/>
          <w:iCs/>
          <w:color w:val="222222"/>
          <w:sz w:val="24"/>
          <w:szCs w:val="24"/>
          <w:highlight w:val="white"/>
        </w:rPr>
        <w:t>Cureus</w:t>
      </w:r>
      <w:r w:rsidRPr="00A8170C">
        <w:rPr>
          <w:color w:val="222222"/>
          <w:sz w:val="24"/>
          <w:szCs w:val="24"/>
          <w:highlight w:val="white"/>
        </w:rPr>
        <w:t xml:space="preserve">, </w:t>
      </w:r>
      <w:r w:rsidRPr="00A8170C">
        <w:rPr>
          <w:i/>
          <w:iCs/>
          <w:color w:val="222222"/>
          <w:sz w:val="24"/>
          <w:szCs w:val="24"/>
          <w:highlight w:val="white"/>
        </w:rPr>
        <w:t>16</w:t>
      </w:r>
      <w:r w:rsidRPr="00A8170C">
        <w:rPr>
          <w:color w:val="222222"/>
          <w:sz w:val="24"/>
          <w:szCs w:val="24"/>
          <w:highlight w:val="white"/>
        </w:rPr>
        <w:t>(6), p.e62122.</w:t>
      </w:r>
      <w:r w:rsidRPr="00A8170C">
        <w:rPr>
          <w:sz w:val="24"/>
          <w:szCs w:val="24"/>
        </w:rPr>
        <w:t xml:space="preserve">  </w:t>
      </w:r>
      <w:hyperlink r:id="rId35">
        <w:r w:rsidRPr="00A8170C">
          <w:rPr>
            <w:color w:val="1155CC"/>
            <w:sz w:val="24"/>
            <w:szCs w:val="24"/>
            <w:u w:val="single"/>
          </w:rPr>
          <w:t>https://assets.cureus.com/uploads/original_article/pdf/259988/20240711-3576-by6fcg.pdf</w:t>
        </w:r>
      </w:hyperlink>
    </w:p>
    <w:p w:rsidRPr="00A8170C" w:rsidR="00EC2F40" w:rsidP="00A8170C" w:rsidRDefault="00000000" w14:paraId="22EC1DBF" w14:textId="77777777">
      <w:pPr>
        <w:spacing w:line="480" w:lineRule="auto"/>
        <w:jc w:val="both"/>
        <w:rPr>
          <w:sz w:val="24"/>
          <w:szCs w:val="24"/>
        </w:rPr>
      </w:pPr>
      <w:r w:rsidRPr="00A8170C">
        <w:rPr>
          <w:color w:val="222222"/>
          <w:sz w:val="24"/>
          <w:szCs w:val="24"/>
          <w:highlight w:val="white"/>
        </w:rPr>
        <w:t xml:space="preserve">Naidoo, I., </w:t>
      </w:r>
      <w:proofErr w:type="spellStart"/>
      <w:r w:rsidRPr="00A8170C">
        <w:rPr>
          <w:color w:val="222222"/>
          <w:sz w:val="24"/>
          <w:szCs w:val="24"/>
          <w:highlight w:val="white"/>
        </w:rPr>
        <w:t>Takatshana</w:t>
      </w:r>
      <w:proofErr w:type="spellEnd"/>
      <w:r w:rsidRPr="00A8170C">
        <w:rPr>
          <w:color w:val="222222"/>
          <w:sz w:val="24"/>
          <w:szCs w:val="24"/>
          <w:highlight w:val="white"/>
        </w:rPr>
        <w:t xml:space="preserve">, S., </w:t>
      </w:r>
      <w:proofErr w:type="spellStart"/>
      <w:r w:rsidRPr="00A8170C">
        <w:rPr>
          <w:color w:val="222222"/>
          <w:sz w:val="24"/>
          <w:szCs w:val="24"/>
          <w:highlight w:val="white"/>
        </w:rPr>
        <w:t>Sewpaul</w:t>
      </w:r>
      <w:proofErr w:type="spellEnd"/>
      <w:r w:rsidRPr="00A8170C">
        <w:rPr>
          <w:color w:val="222222"/>
          <w:sz w:val="24"/>
          <w:szCs w:val="24"/>
          <w:highlight w:val="white"/>
        </w:rPr>
        <w:t xml:space="preserve">, R., Jooste, S., </w:t>
      </w:r>
      <w:proofErr w:type="spellStart"/>
      <w:r w:rsidRPr="00A8170C">
        <w:rPr>
          <w:color w:val="222222"/>
          <w:sz w:val="24"/>
          <w:szCs w:val="24"/>
          <w:highlight w:val="white"/>
        </w:rPr>
        <w:t>Siyanai</w:t>
      </w:r>
      <w:proofErr w:type="spellEnd"/>
      <w:r w:rsidRPr="00A8170C">
        <w:rPr>
          <w:color w:val="222222"/>
          <w:sz w:val="24"/>
          <w:szCs w:val="24"/>
          <w:highlight w:val="white"/>
        </w:rPr>
        <w:t xml:space="preserve">, Z., Maseko, G., Moyo, S., Zuma, K., Mabaso, M. and Nompumelelo, Z., 2022. Past and current status of adolescents living with HIV in South Africa, 2005–2017. </w:t>
      </w:r>
      <w:r w:rsidRPr="00A8170C">
        <w:rPr>
          <w:i/>
          <w:iCs/>
          <w:color w:val="222222"/>
          <w:sz w:val="24"/>
          <w:szCs w:val="24"/>
          <w:highlight w:val="white"/>
        </w:rPr>
        <w:t>BMC research notes</w:t>
      </w:r>
      <w:r w:rsidRPr="00A8170C">
        <w:rPr>
          <w:color w:val="222222"/>
          <w:sz w:val="24"/>
          <w:szCs w:val="24"/>
          <w:highlight w:val="white"/>
        </w:rPr>
        <w:t xml:space="preserve">, </w:t>
      </w:r>
      <w:r w:rsidRPr="00A8170C">
        <w:rPr>
          <w:i/>
          <w:iCs/>
          <w:color w:val="222222"/>
          <w:sz w:val="24"/>
          <w:szCs w:val="24"/>
          <w:highlight w:val="white"/>
        </w:rPr>
        <w:t>15</w:t>
      </w:r>
      <w:r w:rsidRPr="00A8170C">
        <w:rPr>
          <w:color w:val="222222"/>
          <w:sz w:val="24"/>
          <w:szCs w:val="24"/>
          <w:highlight w:val="white"/>
        </w:rPr>
        <w:t>(1), p.132.</w:t>
      </w:r>
      <w:r w:rsidRPr="00A8170C">
        <w:rPr>
          <w:sz w:val="24"/>
          <w:szCs w:val="24"/>
        </w:rPr>
        <w:t xml:space="preserve"> </w:t>
      </w:r>
      <w:hyperlink r:id="rId36">
        <w:r w:rsidRPr="00A8170C">
          <w:rPr>
            <w:color w:val="1155CC"/>
            <w:sz w:val="24"/>
            <w:szCs w:val="24"/>
            <w:u w:val="single"/>
          </w:rPr>
          <w:t>https://link.springer.com/article/10.1186/s13104-022-06006-2</w:t>
        </w:r>
      </w:hyperlink>
    </w:p>
    <w:p w:rsidRPr="00A8170C" w:rsidR="00EC2F40" w:rsidP="00A8170C" w:rsidRDefault="00000000" w14:paraId="573DDD6F" w14:textId="77777777">
      <w:pPr>
        <w:spacing w:line="480" w:lineRule="auto"/>
        <w:jc w:val="both"/>
        <w:rPr>
          <w:sz w:val="24"/>
          <w:szCs w:val="24"/>
        </w:rPr>
      </w:pPr>
      <w:proofErr w:type="spellStart"/>
      <w:r w:rsidRPr="00A8170C">
        <w:rPr>
          <w:color w:val="222222"/>
          <w:sz w:val="24"/>
          <w:szCs w:val="24"/>
          <w:highlight w:val="white"/>
        </w:rPr>
        <w:t>Tabliga</w:t>
      </w:r>
      <w:proofErr w:type="spellEnd"/>
      <w:r w:rsidRPr="00A8170C">
        <w:rPr>
          <w:color w:val="222222"/>
          <w:sz w:val="24"/>
          <w:szCs w:val="24"/>
          <w:highlight w:val="white"/>
        </w:rPr>
        <w:t xml:space="preserve">, C.B. and Melford, C.M., 2026. HIV in the Philippines, 1984-2025: A Longitudinal Analysis of National Surveillance Data and Youth Vulnerability Patterns. </w:t>
      </w:r>
      <w:r w:rsidRPr="00A8170C">
        <w:rPr>
          <w:i/>
          <w:iCs/>
          <w:color w:val="222222"/>
          <w:sz w:val="24"/>
          <w:szCs w:val="24"/>
          <w:highlight w:val="white"/>
        </w:rPr>
        <w:lastRenderedPageBreak/>
        <w:t>Available at SSRN 6532718</w:t>
      </w:r>
      <w:r w:rsidRPr="00A8170C">
        <w:rPr>
          <w:color w:val="222222"/>
          <w:sz w:val="24"/>
          <w:szCs w:val="24"/>
          <w:highlight w:val="white"/>
        </w:rPr>
        <w:t>.</w:t>
      </w:r>
      <w:r w:rsidRPr="00A8170C">
        <w:rPr>
          <w:b/>
          <w:bCs/>
          <w:sz w:val="24"/>
          <w:szCs w:val="24"/>
        </w:rPr>
        <w:t xml:space="preserve"> </w:t>
      </w:r>
      <w:hyperlink r:id="rId37">
        <w:r w:rsidRPr="00A8170C">
          <w:rPr>
            <w:color w:val="1155CC"/>
            <w:sz w:val="24"/>
            <w:szCs w:val="24"/>
            <w:u w:val="single"/>
          </w:rPr>
          <w:t>https://papers.ssrn.com/sol3/papers.cfm?abstract_id=6532718</w:t>
        </w:r>
      </w:hyperlink>
    </w:p>
    <w:p w:rsidRPr="00A8170C" w:rsidR="00EC2F40" w:rsidP="00A8170C" w:rsidRDefault="00000000" w14:paraId="7B64DC3D" w14:textId="77777777">
      <w:pPr>
        <w:spacing w:line="480" w:lineRule="auto"/>
        <w:jc w:val="both"/>
        <w:rPr>
          <w:sz w:val="24"/>
          <w:szCs w:val="24"/>
        </w:rPr>
      </w:pPr>
      <w:proofErr w:type="spellStart"/>
      <w:r w:rsidRPr="00A8170C">
        <w:rPr>
          <w:color w:val="222222"/>
          <w:sz w:val="24"/>
          <w:szCs w:val="24"/>
          <w:highlight w:val="white"/>
        </w:rPr>
        <w:t>Chicanequisso</w:t>
      </w:r>
      <w:proofErr w:type="spellEnd"/>
      <w:r w:rsidRPr="00A8170C">
        <w:rPr>
          <w:color w:val="222222"/>
          <w:sz w:val="24"/>
          <w:szCs w:val="24"/>
          <w:highlight w:val="white"/>
        </w:rPr>
        <w:t xml:space="preserve">, E.M., </w:t>
      </w:r>
      <w:proofErr w:type="spellStart"/>
      <w:r w:rsidRPr="00A8170C">
        <w:rPr>
          <w:color w:val="222222"/>
          <w:sz w:val="24"/>
          <w:szCs w:val="24"/>
          <w:highlight w:val="white"/>
        </w:rPr>
        <w:t>Sabonete</w:t>
      </w:r>
      <w:proofErr w:type="spellEnd"/>
      <w:r w:rsidRPr="00A8170C">
        <w:rPr>
          <w:color w:val="222222"/>
          <w:sz w:val="24"/>
          <w:szCs w:val="24"/>
          <w:highlight w:val="white"/>
        </w:rPr>
        <w:t xml:space="preserve">, A., </w:t>
      </w:r>
      <w:proofErr w:type="spellStart"/>
      <w:r w:rsidRPr="00A8170C">
        <w:rPr>
          <w:color w:val="222222"/>
          <w:sz w:val="24"/>
          <w:szCs w:val="24"/>
          <w:highlight w:val="white"/>
        </w:rPr>
        <w:t>Sacarlal</w:t>
      </w:r>
      <w:proofErr w:type="spellEnd"/>
      <w:r w:rsidRPr="00A8170C">
        <w:rPr>
          <w:color w:val="222222"/>
          <w:sz w:val="24"/>
          <w:szCs w:val="24"/>
          <w:highlight w:val="white"/>
        </w:rPr>
        <w:t xml:space="preserve">, J., Rossetto, É.V., </w:t>
      </w:r>
      <w:proofErr w:type="spellStart"/>
      <w:r w:rsidRPr="00A8170C">
        <w:rPr>
          <w:color w:val="222222"/>
          <w:sz w:val="24"/>
          <w:szCs w:val="24"/>
          <w:highlight w:val="white"/>
        </w:rPr>
        <w:t>Cassimo</w:t>
      </w:r>
      <w:proofErr w:type="spellEnd"/>
      <w:r w:rsidRPr="00A8170C">
        <w:rPr>
          <w:color w:val="222222"/>
          <w:sz w:val="24"/>
          <w:szCs w:val="24"/>
          <w:highlight w:val="white"/>
        </w:rPr>
        <w:t xml:space="preserve">, M.N. and Baltazar, C.S., 2025. Factors associated with HIV infection among adolescents and young people in Mozambique: sub-analysis of immunization, malaria and HIV/AIDS indicator survey in Mozambique-IMASIDA 2015. </w:t>
      </w:r>
      <w:r w:rsidRPr="00A8170C">
        <w:rPr>
          <w:i/>
          <w:iCs/>
          <w:color w:val="222222"/>
          <w:sz w:val="24"/>
          <w:szCs w:val="24"/>
          <w:highlight w:val="white"/>
        </w:rPr>
        <w:t>BMC Public Health</w:t>
      </w:r>
      <w:r w:rsidRPr="00A8170C">
        <w:rPr>
          <w:color w:val="222222"/>
          <w:sz w:val="24"/>
          <w:szCs w:val="24"/>
          <w:highlight w:val="white"/>
        </w:rPr>
        <w:t xml:space="preserve">, </w:t>
      </w:r>
      <w:r w:rsidRPr="00A8170C">
        <w:rPr>
          <w:i/>
          <w:iCs/>
          <w:color w:val="222222"/>
          <w:sz w:val="24"/>
          <w:szCs w:val="24"/>
          <w:highlight w:val="white"/>
        </w:rPr>
        <w:t>25</w:t>
      </w:r>
      <w:r w:rsidRPr="00A8170C">
        <w:rPr>
          <w:color w:val="222222"/>
          <w:sz w:val="24"/>
          <w:szCs w:val="24"/>
          <w:highlight w:val="white"/>
        </w:rPr>
        <w:t>(1), p.2932.</w:t>
      </w:r>
      <w:r w:rsidRPr="00A8170C">
        <w:rPr>
          <w:sz w:val="24"/>
          <w:szCs w:val="24"/>
        </w:rPr>
        <w:t xml:space="preserve"> </w:t>
      </w:r>
      <w:hyperlink r:id="rId38">
        <w:r w:rsidRPr="00A8170C">
          <w:rPr>
            <w:color w:val="1155CC"/>
            <w:sz w:val="24"/>
            <w:szCs w:val="24"/>
            <w:u w:val="single"/>
          </w:rPr>
          <w:t>https://link.springer.com/article/10.1186/s12889-025-24122-z</w:t>
        </w:r>
      </w:hyperlink>
    </w:p>
    <w:p w:rsidRPr="00A8170C" w:rsidR="00EC2F40" w:rsidP="00A8170C" w:rsidRDefault="00000000" w14:paraId="67620618" w14:textId="77777777">
      <w:pPr>
        <w:spacing w:line="480" w:lineRule="auto"/>
        <w:jc w:val="both"/>
        <w:rPr>
          <w:sz w:val="24"/>
          <w:szCs w:val="24"/>
        </w:rPr>
      </w:pPr>
      <w:proofErr w:type="spellStart"/>
      <w:r w:rsidRPr="00A8170C">
        <w:rPr>
          <w:color w:val="222222"/>
          <w:sz w:val="24"/>
          <w:szCs w:val="24"/>
          <w:highlight w:val="white"/>
        </w:rPr>
        <w:t>Odokonyero</w:t>
      </w:r>
      <w:proofErr w:type="spellEnd"/>
      <w:r w:rsidRPr="00A8170C">
        <w:rPr>
          <w:color w:val="222222"/>
          <w:sz w:val="24"/>
          <w:szCs w:val="24"/>
          <w:highlight w:val="white"/>
        </w:rPr>
        <w:t xml:space="preserve">, R.F., Ocan, M., </w:t>
      </w:r>
      <w:proofErr w:type="spellStart"/>
      <w:r w:rsidRPr="00A8170C">
        <w:rPr>
          <w:color w:val="222222"/>
          <w:sz w:val="24"/>
          <w:szCs w:val="24"/>
          <w:highlight w:val="white"/>
        </w:rPr>
        <w:t>Kinengyere</w:t>
      </w:r>
      <w:proofErr w:type="spellEnd"/>
      <w:r w:rsidRPr="00A8170C">
        <w:rPr>
          <w:color w:val="222222"/>
          <w:sz w:val="24"/>
          <w:szCs w:val="24"/>
          <w:highlight w:val="white"/>
        </w:rPr>
        <w:t xml:space="preserve">, A.A., Nakasujja, N., Muhwezi, W.W., Camlin, C.S. and Hahn, J.A., 2023. Prevalence of, and factors associated with, alcohol use disorder among young adults (aged 15–24 years) living with HIV/AIDS in low-income and middle-income countries: protocol for a systematic review. </w:t>
      </w:r>
      <w:r w:rsidRPr="00A8170C">
        <w:rPr>
          <w:i/>
          <w:iCs/>
          <w:color w:val="222222"/>
          <w:sz w:val="24"/>
          <w:szCs w:val="24"/>
          <w:highlight w:val="white"/>
        </w:rPr>
        <w:t>BMJ open</w:t>
      </w:r>
      <w:r w:rsidRPr="00A8170C">
        <w:rPr>
          <w:color w:val="222222"/>
          <w:sz w:val="24"/>
          <w:szCs w:val="24"/>
          <w:highlight w:val="white"/>
        </w:rPr>
        <w:t xml:space="preserve">, </w:t>
      </w:r>
      <w:r w:rsidRPr="00A8170C">
        <w:rPr>
          <w:i/>
          <w:iCs/>
          <w:color w:val="222222"/>
          <w:sz w:val="24"/>
          <w:szCs w:val="24"/>
          <w:highlight w:val="white"/>
        </w:rPr>
        <w:t>13</w:t>
      </w:r>
      <w:r w:rsidRPr="00A8170C">
        <w:rPr>
          <w:color w:val="222222"/>
          <w:sz w:val="24"/>
          <w:szCs w:val="24"/>
          <w:highlight w:val="white"/>
        </w:rPr>
        <w:t>(1), p.e068108.</w:t>
      </w:r>
      <w:r w:rsidRPr="00A8170C">
        <w:rPr>
          <w:sz w:val="24"/>
          <w:szCs w:val="24"/>
        </w:rPr>
        <w:t xml:space="preserve"> </w:t>
      </w:r>
      <w:hyperlink r:id="rId39">
        <w:r w:rsidRPr="00A8170C">
          <w:rPr>
            <w:color w:val="1155CC"/>
            <w:sz w:val="24"/>
            <w:szCs w:val="24"/>
            <w:u w:val="single"/>
          </w:rPr>
          <w:t>https://bmjopen.bmj.com/content/13/1/e068108.abstract</w:t>
        </w:r>
      </w:hyperlink>
    </w:p>
    <w:p w:rsidRPr="00A8170C" w:rsidR="00EC2F40" w:rsidP="00A8170C" w:rsidRDefault="00000000" w14:paraId="3690C353" w14:textId="77777777">
      <w:pPr>
        <w:spacing w:line="480" w:lineRule="auto"/>
        <w:jc w:val="both"/>
      </w:pPr>
      <w:r w:rsidRPr="6DB9A196" w:rsidR="00000000">
        <w:rPr>
          <w:color w:val="222222"/>
          <w:sz w:val="24"/>
          <w:szCs w:val="24"/>
          <w:highlight w:val="white"/>
        </w:rPr>
        <w:t>Muleia</w:t>
      </w:r>
      <w:r w:rsidRPr="6DB9A196" w:rsidR="00000000">
        <w:rPr>
          <w:color w:val="222222"/>
          <w:sz w:val="24"/>
          <w:szCs w:val="24"/>
          <w:highlight w:val="white"/>
        </w:rPr>
        <w:t xml:space="preserve">, R., Aerts, M., </w:t>
      </w:r>
      <w:r w:rsidRPr="6DB9A196" w:rsidR="00000000">
        <w:rPr>
          <w:color w:val="222222"/>
          <w:sz w:val="24"/>
          <w:szCs w:val="24"/>
          <w:highlight w:val="white"/>
        </w:rPr>
        <w:t>Loquiha</w:t>
      </w:r>
      <w:r w:rsidRPr="6DB9A196" w:rsidR="00000000">
        <w:rPr>
          <w:color w:val="222222"/>
          <w:sz w:val="24"/>
          <w:szCs w:val="24"/>
          <w:highlight w:val="white"/>
        </w:rPr>
        <w:t xml:space="preserve">, O. and Faes, C., 2022. HIV risk factors among adolescent and young adults: A geospatial–temporal analysis of Mozambique AIDS indicator survey data. </w:t>
      </w:r>
      <w:r w:rsidRPr="6DB9A196" w:rsidR="00000000">
        <w:rPr>
          <w:i w:val="1"/>
          <w:iCs w:val="1"/>
          <w:color w:val="222222"/>
          <w:sz w:val="24"/>
          <w:szCs w:val="24"/>
          <w:highlight w:val="white"/>
        </w:rPr>
        <w:t xml:space="preserve">Spatial and </w:t>
      </w:r>
      <w:r w:rsidRPr="6DB9A196" w:rsidR="00000000">
        <w:rPr>
          <w:i w:val="1"/>
          <w:iCs w:val="1"/>
          <w:color w:val="222222"/>
          <w:sz w:val="24"/>
          <w:szCs w:val="24"/>
          <w:highlight w:val="white"/>
        </w:rPr>
        <w:t>Spatio</w:t>
      </w:r>
      <w:r w:rsidRPr="6DB9A196" w:rsidR="00000000">
        <w:rPr>
          <w:i w:val="1"/>
          <w:iCs w:val="1"/>
          <w:color w:val="222222"/>
          <w:sz w:val="24"/>
          <w:szCs w:val="24"/>
          <w:highlight w:val="white"/>
        </w:rPr>
        <w:t>-temporal Epidemiology</w:t>
      </w:r>
      <w:r w:rsidRPr="6DB9A196" w:rsidR="00000000">
        <w:rPr>
          <w:color w:val="222222"/>
          <w:sz w:val="24"/>
          <w:szCs w:val="24"/>
          <w:highlight w:val="white"/>
        </w:rPr>
        <w:t xml:space="preserve">, </w:t>
      </w:r>
      <w:r w:rsidRPr="6DB9A196" w:rsidR="00000000">
        <w:rPr>
          <w:i w:val="1"/>
          <w:iCs w:val="1"/>
          <w:color w:val="222222"/>
          <w:sz w:val="24"/>
          <w:szCs w:val="24"/>
          <w:highlight w:val="white"/>
        </w:rPr>
        <w:t>41</w:t>
      </w:r>
      <w:r w:rsidRPr="6DB9A196" w:rsidR="00000000">
        <w:rPr>
          <w:color w:val="222222"/>
          <w:sz w:val="24"/>
          <w:szCs w:val="24"/>
          <w:highlight w:val="white"/>
        </w:rPr>
        <w:t>, p.100499.</w:t>
      </w:r>
      <w:r w:rsidRPr="6DB9A196" w:rsidR="00000000">
        <w:rPr>
          <w:sz w:val="24"/>
          <w:szCs w:val="24"/>
        </w:rPr>
        <w:t xml:space="preserve"> </w:t>
      </w:r>
      <w:hyperlink r:id="R2784adaf8c6942f3">
        <w:r w:rsidRPr="6DB9A196" w:rsidR="00000000">
          <w:rPr>
            <w:color w:val="1155CC"/>
            <w:sz w:val="24"/>
            <w:szCs w:val="24"/>
            <w:u w:val="single"/>
          </w:rPr>
          <w:t>https://www.sciencedirect.com/science/article/pii/S1877584522000235</w:t>
        </w:r>
      </w:hyperlink>
    </w:p>
    <w:p w:rsidR="1AD041DF" w:rsidP="6DB9A196" w:rsidRDefault="1AD041DF" w14:paraId="0B842CDE" w14:textId="61719503">
      <w:pPr>
        <w:spacing w:before="0" w:beforeAutospacing="off" w:after="240" w:afterAutospacing="off" w:line="360" w:lineRule="auto"/>
        <w:jc w:val="both"/>
      </w:pPr>
      <w:r w:rsidRPr="6DB9A196" w:rsidR="1AD041DF">
        <w:rPr>
          <w:rFonts w:ascii="Arial" w:hAnsi="Arial" w:eastAsia="Arial" w:cs="Arial"/>
          <w:noProof w:val="0"/>
          <w:sz w:val="24"/>
          <w:szCs w:val="24"/>
          <w:lang w:val="en-GB"/>
        </w:rPr>
        <w:t xml:space="preserve">Joshi, K. (2021). </w:t>
      </w:r>
      <w:r w:rsidRPr="6DB9A196" w:rsidR="1AD041DF">
        <w:rPr>
          <w:rFonts w:ascii="Arial" w:hAnsi="Arial" w:eastAsia="Arial" w:cs="Arial"/>
          <w:i w:val="1"/>
          <w:iCs w:val="1"/>
          <w:noProof w:val="0"/>
          <w:sz w:val="24"/>
          <w:szCs w:val="24"/>
          <w:lang w:val="en-GB"/>
        </w:rPr>
        <w:t>The 3 ps: Preventing disease, promoting health and prolonging life - a community star’s perspective</w:t>
      </w:r>
      <w:r w:rsidRPr="6DB9A196" w:rsidR="1AD041DF">
        <w:rPr>
          <w:rFonts w:ascii="Arial" w:hAnsi="Arial" w:eastAsia="Arial" w:cs="Arial"/>
          <w:noProof w:val="0"/>
          <w:sz w:val="24"/>
          <w:szCs w:val="24"/>
          <w:lang w:val="en-GB"/>
        </w:rPr>
        <w:t xml:space="preserve">. [online] </w:t>
      </w:r>
      <w:r w:rsidRPr="6DB9A196" w:rsidR="1AD041DF">
        <w:rPr>
          <w:rFonts w:ascii="Arial" w:hAnsi="Arial" w:eastAsia="Arial" w:cs="Arial"/>
          <w:i w:val="1"/>
          <w:iCs w:val="1"/>
          <w:noProof w:val="0"/>
          <w:sz w:val="24"/>
          <w:szCs w:val="24"/>
          <w:lang w:val="en-GB"/>
        </w:rPr>
        <w:t>Public Health Insight</w:t>
      </w:r>
      <w:r w:rsidRPr="6DB9A196" w:rsidR="1AD041DF">
        <w:rPr>
          <w:rFonts w:ascii="Arial" w:hAnsi="Arial" w:eastAsia="Arial" w:cs="Arial"/>
          <w:noProof w:val="0"/>
          <w:sz w:val="24"/>
          <w:szCs w:val="24"/>
          <w:lang w:val="en-GB"/>
        </w:rPr>
        <w:t xml:space="preserve">. Available at: </w:t>
      </w:r>
      <w:hyperlink r:id="R2d21e69bc0894057">
        <w:r w:rsidRPr="6DB9A196" w:rsidR="1AD041DF">
          <w:rPr>
            <w:rStyle w:val="Hyperlink"/>
            <w:noProof w:val="0"/>
            <w:lang w:val="en-GB"/>
          </w:rPr>
          <w:t>https://thepublichealthinsight.com/the-3-ps-preventing-disease-promoting-health-and-prolonging-life-a-community-stars-perspectivethe-3-ps-preventing-disease-promoting-health-and-prolonging-life-a-community-stars-perspective/</w:t>
        </w:r>
      </w:hyperlink>
      <w:r w:rsidRPr="6DB9A196" w:rsidR="1AD041DF">
        <w:rPr>
          <w:rFonts w:ascii="Arial" w:hAnsi="Arial" w:eastAsia="Arial" w:cs="Arial"/>
          <w:noProof w:val="0"/>
          <w:sz w:val="24"/>
          <w:szCs w:val="24"/>
          <w:lang w:val="en-GB"/>
        </w:rPr>
        <w:t xml:space="preserve"> [Accessed 21 July 2026].</w:t>
      </w:r>
    </w:p>
    <w:p w:rsidR="2496693C" w:rsidP="6DB9A196" w:rsidRDefault="2496693C" w14:paraId="270DA67F" w14:textId="41FC2924">
      <w:pPr>
        <w:spacing w:before="0" w:beforeAutospacing="off" w:after="240" w:afterAutospacing="off" w:line="360" w:lineRule="auto"/>
        <w:jc w:val="both"/>
      </w:pPr>
      <w:r w:rsidRPr="6DB9A196" w:rsidR="2496693C">
        <w:rPr>
          <w:rFonts w:ascii="Arial" w:hAnsi="Arial" w:eastAsia="Arial" w:cs="Arial"/>
          <w:noProof w:val="0"/>
          <w:sz w:val="24"/>
          <w:szCs w:val="24"/>
          <w:lang w:val="en-GB"/>
        </w:rPr>
        <w:t xml:space="preserve">Calendar-uk.co.uk. (2022). </w:t>
      </w:r>
      <w:r w:rsidRPr="6DB9A196" w:rsidR="2496693C">
        <w:rPr>
          <w:rFonts w:ascii="Arial" w:hAnsi="Arial" w:eastAsia="Arial" w:cs="Arial"/>
          <w:i w:val="1"/>
          <w:iCs w:val="1"/>
          <w:noProof w:val="0"/>
          <w:sz w:val="24"/>
          <w:szCs w:val="24"/>
          <w:lang w:val="en-GB"/>
        </w:rPr>
        <w:t>What are the 3 p’s in health and social care?</w:t>
      </w:r>
      <w:r w:rsidRPr="6DB9A196" w:rsidR="2496693C">
        <w:rPr>
          <w:rFonts w:ascii="Arial" w:hAnsi="Arial" w:eastAsia="Arial" w:cs="Arial"/>
          <w:noProof w:val="0"/>
          <w:sz w:val="24"/>
          <w:szCs w:val="24"/>
          <w:lang w:val="en-GB"/>
        </w:rPr>
        <w:t xml:space="preserve"> [online] Available at: </w:t>
      </w:r>
      <w:hyperlink r:id="R89cb4592d03b43e2">
        <w:r w:rsidRPr="6DB9A196" w:rsidR="2496693C">
          <w:rPr>
            <w:rStyle w:val="Hyperlink"/>
            <w:noProof w:val="0"/>
            <w:lang w:val="en-GB"/>
          </w:rPr>
          <w:t>https://www.calendar-uk.co.uk/frequently-asked-questions/what-are-the-3-ps-in-health-and-social-care</w:t>
        </w:r>
      </w:hyperlink>
      <w:r w:rsidRPr="6DB9A196" w:rsidR="2496693C">
        <w:rPr>
          <w:rFonts w:ascii="Arial" w:hAnsi="Arial" w:eastAsia="Arial" w:cs="Arial"/>
          <w:noProof w:val="0"/>
          <w:sz w:val="24"/>
          <w:szCs w:val="24"/>
          <w:lang w:val="en-GB"/>
        </w:rPr>
        <w:t xml:space="preserve"> [Accessed 21 July 2026].</w:t>
      </w:r>
    </w:p>
    <w:p w:rsidR="2B635C66" w:rsidP="6DB9A196" w:rsidRDefault="2B635C66" w14:paraId="26214A49" w14:textId="112A5C65">
      <w:pPr>
        <w:spacing w:before="0" w:beforeAutospacing="off" w:after="240" w:afterAutospacing="off" w:line="360" w:lineRule="auto"/>
        <w:jc w:val="both"/>
      </w:pPr>
      <w:r w:rsidRPr="6DB9A196" w:rsidR="2B635C66">
        <w:rPr>
          <w:rFonts w:ascii="Arial" w:hAnsi="Arial" w:eastAsia="Arial" w:cs="Arial"/>
          <w:noProof w:val="0"/>
          <w:sz w:val="24"/>
          <w:szCs w:val="24"/>
          <w:lang w:val="en-GB"/>
        </w:rPr>
        <w:t xml:space="preserve">NICE (2021a). </w:t>
      </w:r>
      <w:r w:rsidRPr="6DB9A196" w:rsidR="2B635C66">
        <w:rPr>
          <w:rFonts w:ascii="Arial" w:hAnsi="Arial" w:eastAsia="Arial" w:cs="Arial"/>
          <w:i w:val="1"/>
          <w:iCs w:val="1"/>
          <w:noProof w:val="0"/>
          <w:sz w:val="24"/>
          <w:szCs w:val="24"/>
          <w:lang w:val="en-GB"/>
        </w:rPr>
        <w:t>CKS is only available in the UK</w:t>
      </w:r>
      <w:r w:rsidRPr="6DB9A196" w:rsidR="2B635C66">
        <w:rPr>
          <w:rFonts w:ascii="Arial" w:hAnsi="Arial" w:eastAsia="Arial" w:cs="Arial"/>
          <w:noProof w:val="0"/>
          <w:sz w:val="24"/>
          <w:szCs w:val="24"/>
          <w:lang w:val="en-GB"/>
        </w:rPr>
        <w:t xml:space="preserve">. [online] </w:t>
      </w:r>
      <w:r w:rsidRPr="6DB9A196" w:rsidR="2B635C66">
        <w:rPr>
          <w:rFonts w:ascii="Arial" w:hAnsi="Arial" w:eastAsia="Arial" w:cs="Arial"/>
          <w:i w:val="1"/>
          <w:iCs w:val="1"/>
          <w:noProof w:val="0"/>
          <w:sz w:val="24"/>
          <w:szCs w:val="24"/>
          <w:lang w:val="en-GB"/>
        </w:rPr>
        <w:t>NICE</w:t>
      </w:r>
      <w:r w:rsidRPr="6DB9A196" w:rsidR="2B635C66">
        <w:rPr>
          <w:rFonts w:ascii="Arial" w:hAnsi="Arial" w:eastAsia="Arial" w:cs="Arial"/>
          <w:noProof w:val="0"/>
          <w:sz w:val="24"/>
          <w:szCs w:val="24"/>
          <w:lang w:val="en-GB"/>
        </w:rPr>
        <w:t xml:space="preserve">. Available at: </w:t>
      </w:r>
      <w:hyperlink r:id="R02928b594b214674">
        <w:r w:rsidRPr="6DB9A196" w:rsidR="2B635C66">
          <w:rPr>
            <w:rStyle w:val="Hyperlink"/>
            <w:noProof w:val="0"/>
            <w:lang w:val="en-GB"/>
          </w:rPr>
          <w:t>https://cks.nice.org.uk/topics/hiv-infection-aids/background-information/risk-factors/</w:t>
        </w:r>
      </w:hyperlink>
      <w:r w:rsidRPr="6DB9A196" w:rsidR="2B635C66">
        <w:rPr>
          <w:rFonts w:ascii="Arial" w:hAnsi="Arial" w:eastAsia="Arial" w:cs="Arial"/>
          <w:noProof w:val="0"/>
          <w:sz w:val="24"/>
          <w:szCs w:val="24"/>
          <w:lang w:val="en-GB"/>
        </w:rPr>
        <w:t xml:space="preserve"> [Accessed 21 July 2026a].</w:t>
      </w:r>
    </w:p>
    <w:p w:rsidR="6DB9A196" w:rsidP="6DB9A196" w:rsidRDefault="6DB9A196" w14:paraId="0423CE1B" w14:textId="70DD3714">
      <w:pPr>
        <w:spacing w:before="0" w:beforeAutospacing="off" w:after="240" w:afterAutospacing="off" w:line="360" w:lineRule="auto"/>
        <w:jc w:val="both"/>
        <w:rPr>
          <w:rFonts w:ascii="Arial" w:hAnsi="Arial" w:eastAsia="Arial" w:cs="Arial"/>
          <w:noProof w:val="0"/>
          <w:sz w:val="24"/>
          <w:szCs w:val="24"/>
          <w:lang w:val="en-GB"/>
        </w:rPr>
      </w:pPr>
    </w:p>
    <w:p w:rsidR="6DB9A196" w:rsidP="6DB9A196" w:rsidRDefault="6DB9A196" w14:paraId="55F03926" w14:textId="177832FF">
      <w:pPr>
        <w:spacing w:before="0" w:beforeAutospacing="off" w:after="240" w:afterAutospacing="off" w:line="360" w:lineRule="auto"/>
        <w:jc w:val="both"/>
        <w:rPr>
          <w:rFonts w:ascii="Arial" w:hAnsi="Arial" w:eastAsia="Arial" w:cs="Arial"/>
          <w:noProof w:val="0"/>
          <w:sz w:val="24"/>
          <w:szCs w:val="24"/>
          <w:lang w:val="en-GB"/>
        </w:rPr>
      </w:pPr>
    </w:p>
    <w:p w:rsidR="6DB9A196" w:rsidP="6DB9A196" w:rsidRDefault="6DB9A196" w14:paraId="77D182BA" w14:textId="1A911688">
      <w:pPr>
        <w:spacing w:line="480" w:lineRule="auto"/>
        <w:jc w:val="both"/>
        <w:rPr>
          <w:color w:val="1155CC"/>
          <w:sz w:val="24"/>
          <w:szCs w:val="24"/>
          <w:u w:val="single"/>
        </w:rPr>
      </w:pPr>
    </w:p>
    <w:p w:rsidRPr="00A8170C" w:rsidR="00EC2F40" w:rsidP="00A8170C" w:rsidRDefault="00EC2F40" w14:paraId="6AA2239D" w14:textId="77777777">
      <w:pPr>
        <w:spacing w:line="480" w:lineRule="auto"/>
        <w:jc w:val="both"/>
        <w:rPr>
          <w:sz w:val="24"/>
          <w:szCs w:val="24"/>
        </w:rPr>
      </w:pPr>
    </w:p>
    <w:sectPr w:rsidRPr="00A8170C" w:rsidR="00EC2F40">
      <w:pgSz w:w="11909" w:h="16834" w:orient="portrait"/>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w:fontKey="{AA02404A-34A1-46C3-A83A-C1ECFD66C0C2}" r:id="rId1"/>
  </w:font>
  <w:font w:name="Arial Unicode MS">
    <w:altName w:val="Arial"/>
    <w:panose1 w:val="020B0604020202020204"/>
    <w:charset w:val="00"/>
    <w:family w:val="auto"/>
    <w:pitch w:val="default"/>
  </w:font>
  <w:font w:name="Cambria">
    <w:panose1 w:val="02040503050406030204"/>
    <w:charset w:val="00"/>
    <w:family w:val="roman"/>
    <w:pitch w:val="variable"/>
    <w:sig w:usb0="E00006FF" w:usb1="420024FF" w:usb2="02000000" w:usb3="00000000" w:csb0="0000019F" w:csb1="00000000"/>
    <w:embedRegular w:fontKey="{57EAAA0A-5120-46E2-BC0D-8FCCB2FB3EB7}" r:id="rId2"/>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TrueTypeFonts/>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2F40"/>
    <w:rsid w:val="00000000"/>
    <w:rsid w:val="005D781D"/>
    <w:rsid w:val="00760804"/>
    <w:rsid w:val="00A8170C"/>
    <w:rsid w:val="00BFB362"/>
    <w:rsid w:val="00EC2F40"/>
    <w:rsid w:val="02EF3B4F"/>
    <w:rsid w:val="0370A1FB"/>
    <w:rsid w:val="04029657"/>
    <w:rsid w:val="04CB7526"/>
    <w:rsid w:val="04E24C0F"/>
    <w:rsid w:val="05E42541"/>
    <w:rsid w:val="07E953C4"/>
    <w:rsid w:val="0A0099FD"/>
    <w:rsid w:val="0CF26262"/>
    <w:rsid w:val="0DE532C5"/>
    <w:rsid w:val="0F1440B2"/>
    <w:rsid w:val="10C46A48"/>
    <w:rsid w:val="115EDCE6"/>
    <w:rsid w:val="117908E7"/>
    <w:rsid w:val="11942BE0"/>
    <w:rsid w:val="12095EE0"/>
    <w:rsid w:val="15638269"/>
    <w:rsid w:val="1725A8B1"/>
    <w:rsid w:val="1919CB35"/>
    <w:rsid w:val="19DC8379"/>
    <w:rsid w:val="19EC159B"/>
    <w:rsid w:val="1AD041DF"/>
    <w:rsid w:val="1DF88ADB"/>
    <w:rsid w:val="1F5DC706"/>
    <w:rsid w:val="21BF5F46"/>
    <w:rsid w:val="224A7101"/>
    <w:rsid w:val="22F75D33"/>
    <w:rsid w:val="245A4557"/>
    <w:rsid w:val="2496693C"/>
    <w:rsid w:val="24AD5F7D"/>
    <w:rsid w:val="25B68287"/>
    <w:rsid w:val="25E1DAB2"/>
    <w:rsid w:val="26620EF4"/>
    <w:rsid w:val="28B11BA2"/>
    <w:rsid w:val="29C0850C"/>
    <w:rsid w:val="2A5B7287"/>
    <w:rsid w:val="2B635C66"/>
    <w:rsid w:val="2D3FA4C2"/>
    <w:rsid w:val="2E867D83"/>
    <w:rsid w:val="3159BC9A"/>
    <w:rsid w:val="36FCD954"/>
    <w:rsid w:val="37D05E53"/>
    <w:rsid w:val="38564DF6"/>
    <w:rsid w:val="39B2479F"/>
    <w:rsid w:val="3B53D8B1"/>
    <w:rsid w:val="3B54A301"/>
    <w:rsid w:val="3BAE563F"/>
    <w:rsid w:val="3CFAADC0"/>
    <w:rsid w:val="3D51CC4C"/>
    <w:rsid w:val="3E924E65"/>
    <w:rsid w:val="3F42C99A"/>
    <w:rsid w:val="40C0D0BA"/>
    <w:rsid w:val="42BD4B73"/>
    <w:rsid w:val="433BC128"/>
    <w:rsid w:val="44320E56"/>
    <w:rsid w:val="45556E1B"/>
    <w:rsid w:val="48296179"/>
    <w:rsid w:val="4B8B8EC6"/>
    <w:rsid w:val="532D5E7D"/>
    <w:rsid w:val="5715B412"/>
    <w:rsid w:val="5770E61E"/>
    <w:rsid w:val="5C167973"/>
    <w:rsid w:val="5EDD00A1"/>
    <w:rsid w:val="60AC3B7F"/>
    <w:rsid w:val="61BAE9CF"/>
    <w:rsid w:val="621671BD"/>
    <w:rsid w:val="64EAF352"/>
    <w:rsid w:val="6A4B4A7B"/>
    <w:rsid w:val="6B5ABBB3"/>
    <w:rsid w:val="6C9EF019"/>
    <w:rsid w:val="6D7C555C"/>
    <w:rsid w:val="6DB9A196"/>
    <w:rsid w:val="6DC1CF49"/>
    <w:rsid w:val="7079615C"/>
    <w:rsid w:val="7173E18E"/>
    <w:rsid w:val="73189464"/>
    <w:rsid w:val="7352363F"/>
    <w:rsid w:val="7521E03D"/>
    <w:rsid w:val="7617A5E5"/>
    <w:rsid w:val="76E3802C"/>
    <w:rsid w:val="7A1DFDE1"/>
    <w:rsid w:val="7AB7517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62E835"/>
  <w15:docId w15:val="{76708EEC-247C-4D4B-B6EA-AFC39427AD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hAnsi="Arial" w:eastAsia="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Normal0" w:customStyle="1">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A8170C"/>
    <w:pPr>
      <w:spacing w:before="240" w:after="0" w:line="259" w:lineRule="auto"/>
      <w:outlineLvl w:val="9"/>
    </w:pPr>
    <w:rPr>
      <w:rFonts w:asciiTheme="majorHAnsi" w:hAnsiTheme="majorHAnsi" w:eastAsiaTheme="majorEastAsia" w:cstheme="majorBidi"/>
      <w:color w:val="365F91" w:themeColor="accent1" w:themeShade="BF"/>
      <w:sz w:val="32"/>
      <w:szCs w:val="32"/>
      <w:lang w:val="en-US" w:eastAsia="en-US"/>
    </w:rPr>
  </w:style>
  <w:style w:type="paragraph" w:styleId="TOC1">
    <w:name w:val="toc 1"/>
    <w:basedOn w:val="Normal"/>
    <w:next w:val="Normal"/>
    <w:autoRedefine/>
    <w:uiPriority w:val="39"/>
    <w:unhideWhenUsed/>
    <w:rsid w:val="00A8170C"/>
    <w:pPr>
      <w:spacing w:after="100"/>
    </w:pPr>
  </w:style>
  <w:style w:type="paragraph" w:styleId="TOC2">
    <w:name w:val="toc 2"/>
    <w:basedOn w:val="Normal"/>
    <w:next w:val="Normal"/>
    <w:autoRedefine/>
    <w:uiPriority w:val="39"/>
    <w:unhideWhenUsed/>
    <w:rsid w:val="00A8170C"/>
    <w:pPr>
      <w:spacing w:after="100"/>
      <w:ind w:left="220"/>
    </w:pPr>
  </w:style>
  <w:style w:type="character" w:styleId="Hyperlink">
    <w:name w:val="Hyperlink"/>
    <w:basedOn w:val="DefaultParagraphFont"/>
    <w:uiPriority w:val="99"/>
    <w:unhideWhenUsed/>
    <w:rsid w:val="00A8170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hyperlink" Target="https://link.springer.com/article/10.1186/s12982-025-00601-x" TargetMode="External" Id="rId13" /><Relationship Type="http://schemas.openxmlformats.org/officeDocument/2006/relationships/hyperlink" Target="https://link.springer.com/article/10.1186/s13034-024-00849-2" TargetMode="External" Id="rId18" /><Relationship Type="http://schemas.openxmlformats.org/officeDocument/2006/relationships/hyperlink" Target="https://pmc.ncbi.nlm.nih.gov/articles/PMC11419576/" TargetMode="External" Id="rId26" /><Relationship Type="http://schemas.openxmlformats.org/officeDocument/2006/relationships/hyperlink" Target="https://bmjopen.bmj.com/content/13/1/e068108.abstract" TargetMode="External" Id="rId39" /><Relationship Type="http://schemas.openxmlformats.org/officeDocument/2006/relationships/hyperlink" Target="https://www.mdpi.com/2673-7051/4/1/13" TargetMode="External" Id="rId21" /><Relationship Type="http://schemas.openxmlformats.org/officeDocument/2006/relationships/hyperlink" Target="https://link.springer.com/article/10.1186/s12889-024-19190-6" TargetMode="External" Id="rId34" /><Relationship Type="http://schemas.openxmlformats.org/officeDocument/2006/relationships/theme" Target="theme/theme1.xml" Id="rId42" /><Relationship Type="http://schemas.openxmlformats.org/officeDocument/2006/relationships/image" Target="media/image3.png" Id="rId7" /><Relationship Type="http://schemas.openxmlformats.org/officeDocument/2006/relationships/styles" Target="styles.xml" Id="rId2" /><Relationship Type="http://schemas.openxmlformats.org/officeDocument/2006/relationships/hyperlink" Target="https://link.springer.com/article/10.1186/s12889-023-15054-7" TargetMode="External" Id="rId16" /><Relationship Type="http://schemas.openxmlformats.org/officeDocument/2006/relationships/hyperlink" Target="https://www.thelancet.com/journals/lansea/article/PIIS2772-3682(22)00118-4/fulltext" TargetMode="External" Id="rId20" /><Relationship Type="http://schemas.openxmlformats.org/officeDocument/2006/relationships/hyperlink" Target="https://link.springer.com/article/10.1186/s12879-022-07428-w" TargetMode="External" Id="rId29" /><Relationship Type="http://schemas.openxmlformats.org/officeDocument/2006/relationships/fontTable" Target="fontTable.xml" Id="rId41" /><Relationship Type="http://schemas.openxmlformats.org/officeDocument/2006/relationships/customXml" Target="../customXml/item1.xml" Id="rId1" /><Relationship Type="http://schemas.openxmlformats.org/officeDocument/2006/relationships/image" Target="media/image2.png" Id="rId6" /><Relationship Type="http://schemas.openxmlformats.org/officeDocument/2006/relationships/hyperlink" Target="https://www.sciencedirect.com/science/article/pii/S1054139X23004573" TargetMode="External" Id="rId11" /><Relationship Type="http://schemas.openxmlformats.org/officeDocument/2006/relationships/hyperlink" Target="https://www.thelancet.com/journals/lanchi/article/PIIS2352-4642(22)00219-X/abstract" TargetMode="External" Id="rId24" /><Relationship Type="http://schemas.openxmlformats.org/officeDocument/2006/relationships/hyperlink" Target="https://link.springer.com/article/10.1186/s13690-022-00879-2" TargetMode="External" Id="rId32" /><Relationship Type="http://schemas.openxmlformats.org/officeDocument/2006/relationships/hyperlink" Target="https://papers.ssrn.com/sol3/papers.cfm?abstract_id=6532718" TargetMode="External" Id="rId37" /><Relationship Type="http://schemas.openxmlformats.org/officeDocument/2006/relationships/image" Target="media/image1.png" Id="rId5" /><Relationship Type="http://schemas.openxmlformats.org/officeDocument/2006/relationships/hyperlink" Target="https://www.sciencedirect.com/science/article/pii/S1888989122000763" TargetMode="External" Id="rId15" /><Relationship Type="http://schemas.openxmlformats.org/officeDocument/2006/relationships/image" Target="media/image5.png" Id="rId23" /><Relationship Type="http://schemas.openxmlformats.org/officeDocument/2006/relationships/hyperlink" Target="https://link.springer.com/article/10.1186/s12879-024-09524-5" TargetMode="External" Id="rId28" /><Relationship Type="http://schemas.openxmlformats.org/officeDocument/2006/relationships/hyperlink" Target="https://link.springer.com/article/10.1186/s13104-022-06006-2" TargetMode="External" Id="rId36" /><Relationship Type="http://schemas.openxmlformats.org/officeDocument/2006/relationships/hyperlink" Target="https://www.cambridge.org/core/journals/public-health-nutrition/article/social-and-ecological-disparities-in-anaemia-among-adolescent-girls-1519-years-old-in-nepal/25A3F1D7691F1D880952365668937D1E" TargetMode="External" Id="rId10" /><Relationship Type="http://schemas.openxmlformats.org/officeDocument/2006/relationships/hyperlink" Target="https://www.tandfonline.com/doi/abs/10.1080/26410397.2023.2249696" TargetMode="External" Id="rId19" /><Relationship Type="http://schemas.openxmlformats.org/officeDocument/2006/relationships/hyperlink" Target="https://journals.plos.org/plosone/article?id=10.1371/journal.pone.0265710" TargetMode="External" Id="rId31" /><Relationship Type="http://schemas.openxmlformats.org/officeDocument/2006/relationships/webSettings" Target="webSettings.xml" Id="rId4" /><Relationship Type="http://schemas.openxmlformats.org/officeDocument/2006/relationships/hyperlink" Target="https://pmc.ncbi.nlm.nih.gov/articles/PMC8935898/" TargetMode="External" Id="rId9" /><Relationship Type="http://schemas.openxmlformats.org/officeDocument/2006/relationships/hyperlink" Target="https://link.springer.com/article/10.1186/s12889-025-21841-1" TargetMode="External" Id="rId14" /><Relationship Type="http://schemas.openxmlformats.org/officeDocument/2006/relationships/hyperlink" Target="https://pmc.ncbi.nlm.nih.gov/articles/PMC7904586/" TargetMode="External" Id="rId27" /><Relationship Type="http://schemas.openxmlformats.org/officeDocument/2006/relationships/hyperlink" Target="https://bmjopen.bmj.com/content/15/5/e093320.abstract" TargetMode="External" Id="rId30" /><Relationship Type="http://schemas.openxmlformats.org/officeDocument/2006/relationships/hyperlink" Target="https://assets.cureus.com/uploads/original_article/pdf/259988/20240711-3576-by6fcg.pdf" TargetMode="External" Id="rId35" /><Relationship Type="http://schemas.openxmlformats.org/officeDocument/2006/relationships/image" Target="media/image4.png" Id="rId8" /><Relationship Type="http://schemas.openxmlformats.org/officeDocument/2006/relationships/settings" Target="settings.xml" Id="rId3" /><Relationship Type="http://schemas.openxmlformats.org/officeDocument/2006/relationships/hyperlink" Target="https://www.scielosp.org/article/rbepid/2023.v26/e230009/en/" TargetMode="External" Id="rId12" /><Relationship Type="http://schemas.openxmlformats.org/officeDocument/2006/relationships/hyperlink" Target="https://www.frontiersin.org/journals/public-health/articles/10.3389/fpubh.2022.877073/full" TargetMode="External" Id="rId17" /><Relationship Type="http://schemas.openxmlformats.org/officeDocument/2006/relationships/hyperlink" Target="https://pmc.ncbi.nlm.nih.gov/articles/PMC8422364/" TargetMode="External" Id="rId25" /><Relationship Type="http://schemas.openxmlformats.org/officeDocument/2006/relationships/hyperlink" Target="https://link.springer.com/article/10.1186/s12889-024-18730-4" TargetMode="External" Id="rId33" /><Relationship Type="http://schemas.openxmlformats.org/officeDocument/2006/relationships/hyperlink" Target="https://link.springer.com/article/10.1186/s12889-025-24122-z" TargetMode="External" Id="rId38" /><Relationship Type="http://schemas.openxmlformats.org/officeDocument/2006/relationships/hyperlink" Target="https://www.sciencedirect.com/science/article/pii/S2352827322001872" TargetMode="External" Id="Rf643236b25174b3d" /><Relationship Type="http://schemas.openxmlformats.org/officeDocument/2006/relationships/hyperlink" Target="https://www.who.int/news-room/fact-sheets/detail/adolescent-mental-health" TargetMode="External" Id="Rbcd6f722fb814ad0" /><Relationship Type="http://schemas.openxmlformats.org/officeDocument/2006/relationships/hyperlink" Target="https://www.who.int" TargetMode="External" Id="Raf0afb25b35f4032" /><Relationship Type="http://schemas.openxmlformats.org/officeDocument/2006/relationships/hyperlink" Target="https://www.who.int/teams/sexual-and-reproductive-health-and-research-(srh)/areas-of-work/adolescent-and-sexual-and-reproductive-health-and-rights" TargetMode="External" Id="R90eba996f4dd4797" /><Relationship Type="http://schemas.openxmlformats.org/officeDocument/2006/relationships/hyperlink" Target="https://www.unicef.org/adolescentkit/reports/guide-adolescents-and-gender-equality" TargetMode="External" Id="R796ed1d337be4300" /><Relationship Type="http://schemas.openxmlformats.org/officeDocument/2006/relationships/hyperlink" Target="https://www.sciencedirect.com/science/article/pii/S1877584522000235" TargetMode="External" Id="R2784adaf8c6942f3" /><Relationship Type="http://schemas.openxmlformats.org/officeDocument/2006/relationships/hyperlink" Target="https://thepublichealthinsight.com/the-3-ps-preventing-disease-promoting-health-and-prolonging-life-a-community-stars-perspectivethe-3-ps-preventing-disease-promoting-health-and-prolonging-life-a-community-stars-perspective/" TargetMode="External" Id="R2d21e69bc0894057" /><Relationship Type="http://schemas.openxmlformats.org/officeDocument/2006/relationships/hyperlink" Target="https://www.calendar-uk.co.uk/frequently-asked-questions/what-are-the-3-ps-in-health-and-social-care" TargetMode="External" Id="R89cb4592d03b43e2" /><Relationship Type="http://schemas.openxmlformats.org/officeDocument/2006/relationships/hyperlink" Target="https://cks.nice.org.uk/topics/hiv-infection-aids/background-information/risk-factors/" TargetMode="External" Id="R02928b594b214674" /></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D113B0-F58E-4B4D-B0EC-97E2C6B0D0E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Nakul</dc:creator>
  <lastModifiedBy>Misbabanu Amanullah Khan (2538422)</lastModifiedBy>
  <revision>3</revision>
  <dcterms:created xsi:type="dcterms:W3CDTF">2026-07-19T12:42:00.0000000Z</dcterms:created>
  <dcterms:modified xsi:type="dcterms:W3CDTF">2026-07-21T17:41:21.5518024Z</dcterms:modified>
</coreProperties>
</file>