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6B7265" w14:textId="77777777" w:rsidR="004D1622" w:rsidRPr="004D1622" w:rsidRDefault="004D1622" w:rsidP="004D1622">
      <w:pPr>
        <w:spacing w:line="360" w:lineRule="auto"/>
        <w:jc w:val="both"/>
        <w:rPr>
          <w:rFonts w:ascii="Arial" w:hAnsi="Arial" w:cs="Arial"/>
          <w:b/>
          <w:bCs/>
          <w:sz w:val="32"/>
          <w:szCs w:val="32"/>
        </w:rPr>
      </w:pPr>
      <w:r w:rsidRPr="004D1622">
        <w:rPr>
          <w:rFonts w:ascii="Arial" w:hAnsi="Arial" w:cs="Arial"/>
          <w:b/>
          <w:bCs/>
          <w:sz w:val="32"/>
          <w:szCs w:val="32"/>
        </w:rPr>
        <w:t>Financial Management for the Hotel Industry</w:t>
      </w:r>
    </w:p>
    <w:p w14:paraId="51105BAA" w14:textId="77777777" w:rsidR="004D1622" w:rsidRPr="004D1622" w:rsidRDefault="004D1622" w:rsidP="004D1622">
      <w:pPr>
        <w:spacing w:line="360" w:lineRule="auto"/>
        <w:jc w:val="both"/>
        <w:rPr>
          <w:rFonts w:ascii="Arial" w:hAnsi="Arial" w:cs="Arial"/>
          <w:b/>
          <w:bCs/>
          <w:sz w:val="32"/>
          <w:szCs w:val="32"/>
        </w:rPr>
      </w:pPr>
      <w:r w:rsidRPr="004D1622">
        <w:rPr>
          <w:rFonts w:ascii="Arial" w:hAnsi="Arial" w:cs="Arial"/>
          <w:b/>
          <w:bCs/>
          <w:sz w:val="32"/>
          <w:szCs w:val="32"/>
        </w:rPr>
        <w:t>BMIH5007</w:t>
      </w:r>
    </w:p>
    <w:p w14:paraId="7B9973D4" w14:textId="77777777" w:rsidR="004D1622" w:rsidRPr="004D1622" w:rsidRDefault="004D1622" w:rsidP="004D1622">
      <w:pPr>
        <w:spacing w:line="360" w:lineRule="auto"/>
        <w:jc w:val="center"/>
        <w:rPr>
          <w:rFonts w:ascii="Arial" w:hAnsi="Arial" w:cs="Arial"/>
          <w:b/>
          <w:bCs/>
          <w:sz w:val="24"/>
          <w:szCs w:val="24"/>
        </w:rPr>
      </w:pPr>
    </w:p>
    <w:p w14:paraId="48FD7B82" w14:textId="77777777" w:rsidR="004D1622" w:rsidRPr="004D1622" w:rsidRDefault="004D1622" w:rsidP="004D1622">
      <w:pPr>
        <w:spacing w:line="360" w:lineRule="auto"/>
        <w:jc w:val="both"/>
        <w:rPr>
          <w:rFonts w:ascii="Arial" w:hAnsi="Arial" w:cs="Arial"/>
          <w:b/>
          <w:bCs/>
          <w:sz w:val="24"/>
          <w:szCs w:val="24"/>
        </w:rPr>
      </w:pPr>
      <w:r w:rsidRPr="004D1622">
        <w:rPr>
          <w:rFonts w:ascii="Arial" w:hAnsi="Arial" w:cs="Arial"/>
          <w:b/>
          <w:bCs/>
          <w:sz w:val="24"/>
          <w:szCs w:val="24"/>
        </w:rPr>
        <w:t>Report Case Study: The Seaview Resort</w:t>
      </w:r>
    </w:p>
    <w:p w14:paraId="3F780EDB" w14:textId="77777777" w:rsidR="004D1622" w:rsidRPr="004D1622" w:rsidRDefault="004D1622" w:rsidP="004D1622">
      <w:pPr>
        <w:spacing w:line="360" w:lineRule="auto"/>
        <w:jc w:val="center"/>
        <w:rPr>
          <w:rFonts w:ascii="Arial" w:hAnsi="Arial" w:cs="Arial"/>
          <w:sz w:val="24"/>
          <w:szCs w:val="24"/>
        </w:rPr>
      </w:pPr>
    </w:p>
    <w:p w14:paraId="7BDEBF39" w14:textId="77777777" w:rsidR="004D1622" w:rsidRPr="004D1622" w:rsidRDefault="004D1622" w:rsidP="004D1622">
      <w:pPr>
        <w:spacing w:line="360" w:lineRule="auto"/>
        <w:jc w:val="center"/>
        <w:rPr>
          <w:rFonts w:ascii="Arial" w:hAnsi="Arial" w:cs="Arial"/>
          <w:b/>
          <w:bCs/>
          <w:sz w:val="24"/>
          <w:szCs w:val="24"/>
        </w:rPr>
      </w:pPr>
    </w:p>
    <w:p w14:paraId="0CDCA022" w14:textId="77777777" w:rsidR="004D1622" w:rsidRPr="004D1622" w:rsidRDefault="004D1622" w:rsidP="004D1622">
      <w:pPr>
        <w:spacing w:line="360" w:lineRule="auto"/>
        <w:jc w:val="center"/>
        <w:rPr>
          <w:rFonts w:ascii="Arial" w:hAnsi="Arial" w:cs="Arial"/>
          <w:b/>
          <w:bCs/>
          <w:sz w:val="24"/>
          <w:szCs w:val="24"/>
        </w:rPr>
      </w:pPr>
    </w:p>
    <w:p w14:paraId="6E6A0958" w14:textId="77777777" w:rsidR="004D1622" w:rsidRPr="004D1622" w:rsidRDefault="004D1622" w:rsidP="004D1622">
      <w:pPr>
        <w:spacing w:line="360" w:lineRule="auto"/>
        <w:jc w:val="center"/>
        <w:rPr>
          <w:rFonts w:ascii="Arial" w:hAnsi="Arial" w:cs="Arial"/>
          <w:b/>
          <w:bCs/>
          <w:sz w:val="24"/>
          <w:szCs w:val="24"/>
        </w:rPr>
      </w:pPr>
    </w:p>
    <w:p w14:paraId="03AED800" w14:textId="77777777" w:rsidR="004D1622" w:rsidRPr="004D1622" w:rsidRDefault="004D1622" w:rsidP="004D1622">
      <w:pPr>
        <w:spacing w:line="360" w:lineRule="auto"/>
        <w:jc w:val="both"/>
        <w:rPr>
          <w:rFonts w:ascii="Arial" w:hAnsi="Arial" w:cs="Arial"/>
          <w:sz w:val="24"/>
          <w:szCs w:val="24"/>
        </w:rPr>
      </w:pPr>
    </w:p>
    <w:p w14:paraId="71BA8840" w14:textId="77777777" w:rsidR="004D1622" w:rsidRPr="004D1622" w:rsidRDefault="004D1622" w:rsidP="004D1622">
      <w:pPr>
        <w:spacing w:line="360" w:lineRule="auto"/>
        <w:jc w:val="both"/>
        <w:rPr>
          <w:rFonts w:ascii="Arial" w:hAnsi="Arial" w:cs="Arial"/>
          <w:sz w:val="24"/>
          <w:szCs w:val="24"/>
        </w:rPr>
      </w:pPr>
    </w:p>
    <w:p w14:paraId="2B5ADB7B" w14:textId="77777777" w:rsidR="004D1622" w:rsidRPr="004D1622" w:rsidRDefault="004D1622" w:rsidP="004D1622">
      <w:pPr>
        <w:spacing w:line="360" w:lineRule="auto"/>
        <w:jc w:val="both"/>
        <w:rPr>
          <w:rFonts w:ascii="Arial" w:hAnsi="Arial" w:cs="Arial"/>
          <w:sz w:val="24"/>
          <w:szCs w:val="24"/>
        </w:rPr>
      </w:pPr>
      <w:r w:rsidRPr="004D1622">
        <w:rPr>
          <w:rFonts w:ascii="Arial" w:hAnsi="Arial" w:cs="Arial"/>
          <w:sz w:val="24"/>
          <w:szCs w:val="24"/>
        </w:rPr>
        <w:t>Module lecturer: Tristan Hawkins</w:t>
      </w:r>
    </w:p>
    <w:p w14:paraId="57A2B534" w14:textId="30897BEA" w:rsidR="004D1622" w:rsidRPr="004D1622" w:rsidRDefault="004D1622" w:rsidP="004D1622">
      <w:pPr>
        <w:spacing w:line="360" w:lineRule="auto"/>
        <w:jc w:val="both"/>
        <w:rPr>
          <w:rFonts w:ascii="Arial" w:hAnsi="Arial" w:cs="Arial"/>
          <w:sz w:val="24"/>
          <w:szCs w:val="24"/>
        </w:rPr>
      </w:pPr>
      <w:r w:rsidRPr="004D1622">
        <w:rPr>
          <w:rFonts w:ascii="Arial" w:hAnsi="Arial" w:cs="Arial"/>
          <w:sz w:val="24"/>
          <w:szCs w:val="24"/>
        </w:rPr>
        <w:t xml:space="preserve">Student name: </w:t>
      </w:r>
      <w:r w:rsidR="009D3AA3">
        <w:rPr>
          <w:rFonts w:ascii="Arial" w:hAnsi="Arial" w:cs="Arial"/>
          <w:sz w:val="24"/>
          <w:szCs w:val="24"/>
        </w:rPr>
        <w:t>Roxana Jurj</w:t>
      </w:r>
    </w:p>
    <w:p w14:paraId="180E7C96" w14:textId="2B5047AA" w:rsidR="004D1622" w:rsidRPr="004D1622" w:rsidRDefault="004D1622" w:rsidP="004D1622">
      <w:pPr>
        <w:spacing w:line="360" w:lineRule="auto"/>
        <w:jc w:val="both"/>
        <w:rPr>
          <w:rFonts w:ascii="Arial" w:hAnsi="Arial" w:cs="Arial"/>
          <w:sz w:val="24"/>
          <w:szCs w:val="24"/>
        </w:rPr>
      </w:pPr>
      <w:r w:rsidRPr="004D1622">
        <w:rPr>
          <w:rFonts w:ascii="Arial" w:hAnsi="Arial" w:cs="Arial"/>
          <w:sz w:val="24"/>
          <w:szCs w:val="24"/>
        </w:rPr>
        <w:t xml:space="preserve">Student id: </w:t>
      </w:r>
      <w:r w:rsidR="009D3AA3">
        <w:rPr>
          <w:rFonts w:ascii="Arial" w:hAnsi="Arial" w:cs="Arial"/>
          <w:sz w:val="24"/>
          <w:szCs w:val="24"/>
        </w:rPr>
        <w:t>2126298</w:t>
      </w:r>
    </w:p>
    <w:p w14:paraId="7ECE4128" w14:textId="5172EA51" w:rsidR="004D1622" w:rsidRPr="004D1622" w:rsidRDefault="004D1622" w:rsidP="004D1622">
      <w:pPr>
        <w:spacing w:line="360" w:lineRule="auto"/>
        <w:jc w:val="both"/>
        <w:rPr>
          <w:rFonts w:ascii="Arial" w:hAnsi="Arial" w:cs="Arial"/>
          <w:sz w:val="24"/>
          <w:szCs w:val="24"/>
        </w:rPr>
      </w:pPr>
      <w:r w:rsidRPr="004D1622">
        <w:rPr>
          <w:rFonts w:ascii="Arial" w:hAnsi="Arial" w:cs="Arial"/>
          <w:sz w:val="24"/>
          <w:szCs w:val="24"/>
        </w:rPr>
        <w:t xml:space="preserve">Word count: </w:t>
      </w:r>
      <w:r w:rsidR="00405293">
        <w:rPr>
          <w:rFonts w:ascii="Arial" w:hAnsi="Arial" w:cs="Arial"/>
          <w:sz w:val="24"/>
          <w:szCs w:val="24"/>
        </w:rPr>
        <w:t>2157</w:t>
      </w:r>
    </w:p>
    <w:p w14:paraId="49A6A45A" w14:textId="77777777" w:rsidR="004D1622" w:rsidRPr="004D1622" w:rsidRDefault="004D1622" w:rsidP="004D1622">
      <w:pPr>
        <w:spacing w:line="360" w:lineRule="auto"/>
        <w:jc w:val="center"/>
        <w:rPr>
          <w:rFonts w:ascii="Arial" w:hAnsi="Arial" w:cs="Arial"/>
          <w:sz w:val="24"/>
          <w:szCs w:val="24"/>
        </w:rPr>
      </w:pPr>
    </w:p>
    <w:p w14:paraId="553DD4AA" w14:textId="77777777" w:rsidR="00B151A8" w:rsidRDefault="00B151A8"/>
    <w:p w14:paraId="7703E32B" w14:textId="77777777" w:rsidR="009D3AA3" w:rsidRDefault="009D3AA3"/>
    <w:p w14:paraId="7F9E6FE1" w14:textId="77777777" w:rsidR="009D3AA3" w:rsidRDefault="009D3AA3"/>
    <w:p w14:paraId="65809EBF" w14:textId="77777777" w:rsidR="009D3AA3" w:rsidRDefault="009D3AA3"/>
    <w:p w14:paraId="2BB86EFB" w14:textId="77777777" w:rsidR="009D3AA3" w:rsidRDefault="009D3AA3"/>
    <w:p w14:paraId="098A0B6C" w14:textId="77777777" w:rsidR="009D3AA3" w:rsidRDefault="009D3AA3"/>
    <w:p w14:paraId="5D71353B" w14:textId="77777777" w:rsidR="009D3AA3" w:rsidRDefault="009D3AA3"/>
    <w:p w14:paraId="2BBA45A2" w14:textId="77777777" w:rsidR="009D3AA3" w:rsidRDefault="009D3AA3"/>
    <w:p w14:paraId="4B2E57AB" w14:textId="77777777" w:rsidR="009D3AA3" w:rsidRDefault="009D3AA3"/>
    <w:p w14:paraId="554EAC92" w14:textId="77777777" w:rsidR="009D3AA3" w:rsidRDefault="009D3AA3"/>
    <w:p w14:paraId="05B57E8C" w14:textId="77777777" w:rsidR="009D3AA3" w:rsidRDefault="009D3AA3"/>
    <w:p w14:paraId="23F4D5B6" w14:textId="77777777" w:rsidR="00A12FF1" w:rsidRPr="00405293" w:rsidRDefault="00A12FF1" w:rsidP="009E71F6">
      <w:pPr>
        <w:shd w:val="clear" w:color="auto" w:fill="DEEAF6" w:themeFill="accent5" w:themeFillTint="33"/>
        <w:spacing w:line="360" w:lineRule="auto"/>
        <w:jc w:val="both"/>
        <w:rPr>
          <w:rFonts w:ascii="Arial" w:hAnsi="Arial" w:cs="Arial"/>
          <w:b/>
          <w:bCs/>
          <w:sz w:val="24"/>
          <w:szCs w:val="24"/>
        </w:rPr>
      </w:pPr>
      <w:r w:rsidRPr="00405293">
        <w:rPr>
          <w:rFonts w:ascii="Arial" w:hAnsi="Arial" w:cs="Arial"/>
          <w:b/>
          <w:bCs/>
          <w:sz w:val="24"/>
          <w:szCs w:val="24"/>
        </w:rPr>
        <w:lastRenderedPageBreak/>
        <w:t>The Seaview Resort</w:t>
      </w:r>
    </w:p>
    <w:p w14:paraId="6E08D712" w14:textId="77777777" w:rsidR="009D3AA3" w:rsidRPr="00405293" w:rsidRDefault="009D3AA3" w:rsidP="009E71F6">
      <w:pPr>
        <w:spacing w:line="360" w:lineRule="auto"/>
        <w:jc w:val="both"/>
        <w:rPr>
          <w:rFonts w:ascii="Arial" w:hAnsi="Arial" w:cs="Arial"/>
          <w:sz w:val="24"/>
          <w:szCs w:val="24"/>
        </w:rPr>
      </w:pPr>
    </w:p>
    <w:p w14:paraId="476E115F" w14:textId="376F3BED" w:rsidR="001E2CE0" w:rsidRPr="00405293" w:rsidRDefault="001E2CE0" w:rsidP="009E71F6">
      <w:pPr>
        <w:pStyle w:val="ListParagraph"/>
        <w:numPr>
          <w:ilvl w:val="0"/>
          <w:numId w:val="1"/>
        </w:numPr>
        <w:spacing w:line="360" w:lineRule="auto"/>
        <w:jc w:val="both"/>
        <w:rPr>
          <w:rFonts w:ascii="Arial" w:hAnsi="Arial" w:cs="Arial"/>
          <w:b/>
          <w:bCs/>
          <w:sz w:val="24"/>
          <w:szCs w:val="24"/>
        </w:rPr>
      </w:pPr>
      <w:r w:rsidRPr="00405293">
        <w:rPr>
          <w:rFonts w:ascii="Arial" w:hAnsi="Arial" w:cs="Arial"/>
          <w:b/>
          <w:bCs/>
          <w:sz w:val="24"/>
          <w:szCs w:val="24"/>
        </w:rPr>
        <w:t xml:space="preserve">Introduction </w:t>
      </w:r>
    </w:p>
    <w:p w14:paraId="4887EFA4" w14:textId="73CEA76A" w:rsidR="00623DA8" w:rsidRPr="00405293" w:rsidRDefault="00623DA8" w:rsidP="009E71F6">
      <w:pPr>
        <w:spacing w:line="360" w:lineRule="auto"/>
        <w:jc w:val="both"/>
        <w:rPr>
          <w:rFonts w:ascii="Arial" w:hAnsi="Arial" w:cs="Arial"/>
          <w:sz w:val="24"/>
          <w:szCs w:val="24"/>
        </w:rPr>
      </w:pPr>
      <w:r w:rsidRPr="00405293">
        <w:rPr>
          <w:rFonts w:ascii="Arial" w:hAnsi="Arial" w:cs="Arial"/>
          <w:sz w:val="24"/>
          <w:szCs w:val="24"/>
        </w:rPr>
        <w:t>The hospitality sector, which is fundamental to international tourism and travel, has a significant impact on economic and cultural progress.  In addition to delivering outstanding experiences and services, the prosperity of this industry is contingent on its capacity to adjust to changing consumer preferences and sustain financial soundness (Walker, 2021).</w:t>
      </w:r>
      <w:r w:rsidR="007E0309" w:rsidRPr="00405293">
        <w:rPr>
          <w:rFonts w:ascii="Arial" w:hAnsi="Arial" w:cs="Arial"/>
          <w:sz w:val="24"/>
          <w:szCs w:val="24"/>
        </w:rPr>
        <w:t xml:space="preserve"> </w:t>
      </w:r>
      <w:r w:rsidR="007E0309" w:rsidRPr="00405293">
        <w:rPr>
          <w:rFonts w:ascii="Arial" w:hAnsi="Arial" w:cs="Arial"/>
          <w:sz w:val="24"/>
          <w:szCs w:val="24"/>
        </w:rPr>
        <w:t xml:space="preserve">Situated along a pleasing coastline, the Seaview Resort has long been associated with opulence and tranquilly. Recent years, however, have </w:t>
      </w:r>
      <w:proofErr w:type="gramStart"/>
      <w:r w:rsidR="007E0309" w:rsidRPr="00405293">
        <w:rPr>
          <w:rFonts w:ascii="Arial" w:hAnsi="Arial" w:cs="Arial"/>
          <w:sz w:val="24"/>
          <w:szCs w:val="24"/>
        </w:rPr>
        <w:t>witnessed</w:t>
      </w:r>
      <w:proofErr w:type="gramEnd"/>
      <w:r w:rsidR="007E0309" w:rsidRPr="00405293">
        <w:rPr>
          <w:rFonts w:ascii="Arial" w:hAnsi="Arial" w:cs="Arial"/>
          <w:sz w:val="24"/>
          <w:szCs w:val="24"/>
        </w:rPr>
        <w:t xml:space="preserve"> a concerning deterioration in its financial performance, as evidenced by significant declines in customer satisfaction, earnings, and occupancy rates. The decrease in these figures gives rise to inquiries </w:t>
      </w:r>
      <w:proofErr w:type="gramStart"/>
      <w:r w:rsidR="007E0309" w:rsidRPr="00405293">
        <w:rPr>
          <w:rFonts w:ascii="Arial" w:hAnsi="Arial" w:cs="Arial"/>
          <w:sz w:val="24"/>
          <w:szCs w:val="24"/>
        </w:rPr>
        <w:t>regarding</w:t>
      </w:r>
      <w:proofErr w:type="gramEnd"/>
      <w:r w:rsidR="007E0309" w:rsidRPr="00405293">
        <w:rPr>
          <w:rFonts w:ascii="Arial" w:hAnsi="Arial" w:cs="Arial"/>
          <w:sz w:val="24"/>
          <w:szCs w:val="24"/>
        </w:rPr>
        <w:t xml:space="preserve"> its long-term viability. The obstacles </w:t>
      </w:r>
      <w:proofErr w:type="gramStart"/>
      <w:r w:rsidR="007E0309" w:rsidRPr="00405293">
        <w:rPr>
          <w:rFonts w:ascii="Arial" w:hAnsi="Arial" w:cs="Arial"/>
          <w:sz w:val="24"/>
          <w:szCs w:val="24"/>
        </w:rPr>
        <w:t>encountered</w:t>
      </w:r>
      <w:proofErr w:type="gramEnd"/>
      <w:r w:rsidR="007E0309" w:rsidRPr="00405293">
        <w:rPr>
          <w:rFonts w:ascii="Arial" w:hAnsi="Arial" w:cs="Arial"/>
          <w:sz w:val="24"/>
          <w:szCs w:val="24"/>
        </w:rPr>
        <w:t xml:space="preserve"> by the Seaview Resort are representative of more extensive concerns prevalent in the hospitality sector, </w:t>
      </w:r>
      <w:r w:rsidR="00C83E58" w:rsidRPr="00405293">
        <w:rPr>
          <w:rFonts w:ascii="Arial" w:hAnsi="Arial" w:cs="Arial"/>
          <w:sz w:val="24"/>
          <w:szCs w:val="24"/>
        </w:rPr>
        <w:t>where</w:t>
      </w:r>
      <w:r w:rsidR="007E0309" w:rsidRPr="00405293">
        <w:rPr>
          <w:rFonts w:ascii="Arial" w:hAnsi="Arial" w:cs="Arial"/>
          <w:sz w:val="24"/>
          <w:szCs w:val="24"/>
        </w:rPr>
        <w:t xml:space="preserve"> the importance of sustainable practises, consumer preferences, and intense competition is growing. A critical analysis of the Seaview Resort's financial performance over the previous three years is the </w:t>
      </w:r>
      <w:proofErr w:type="gramStart"/>
      <w:r w:rsidR="007E0309" w:rsidRPr="00405293">
        <w:rPr>
          <w:rFonts w:ascii="Arial" w:hAnsi="Arial" w:cs="Arial"/>
          <w:sz w:val="24"/>
          <w:szCs w:val="24"/>
        </w:rPr>
        <w:t>objective</w:t>
      </w:r>
      <w:proofErr w:type="gramEnd"/>
      <w:r w:rsidR="007E0309" w:rsidRPr="00405293">
        <w:rPr>
          <w:rFonts w:ascii="Arial" w:hAnsi="Arial" w:cs="Arial"/>
          <w:sz w:val="24"/>
          <w:szCs w:val="24"/>
        </w:rPr>
        <w:t xml:space="preserve"> of this study. The organisation aims to </w:t>
      </w:r>
      <w:proofErr w:type="gramStart"/>
      <w:r w:rsidR="00C520E9" w:rsidRPr="00405293">
        <w:rPr>
          <w:rFonts w:ascii="Arial" w:hAnsi="Arial" w:cs="Arial"/>
          <w:sz w:val="24"/>
          <w:szCs w:val="24"/>
        </w:rPr>
        <w:t>determine</w:t>
      </w:r>
      <w:proofErr w:type="gramEnd"/>
      <w:r w:rsidR="007E0309" w:rsidRPr="00405293">
        <w:rPr>
          <w:rFonts w:ascii="Arial" w:hAnsi="Arial" w:cs="Arial"/>
          <w:sz w:val="24"/>
          <w:szCs w:val="24"/>
        </w:rPr>
        <w:t xml:space="preserve"> the principal elements that have contributed to its present </w:t>
      </w:r>
      <w:r w:rsidR="0068420F" w:rsidRPr="00405293">
        <w:rPr>
          <w:rFonts w:ascii="Arial" w:hAnsi="Arial" w:cs="Arial"/>
          <w:sz w:val="24"/>
          <w:szCs w:val="24"/>
        </w:rPr>
        <w:t>issues</w:t>
      </w:r>
      <w:r w:rsidR="007E0309" w:rsidRPr="00405293">
        <w:rPr>
          <w:rFonts w:ascii="Arial" w:hAnsi="Arial" w:cs="Arial"/>
          <w:sz w:val="24"/>
          <w:szCs w:val="24"/>
        </w:rPr>
        <w:t xml:space="preserve"> and </w:t>
      </w:r>
      <w:r w:rsidR="00C520E9" w:rsidRPr="00405293">
        <w:rPr>
          <w:rFonts w:ascii="Arial" w:hAnsi="Arial" w:cs="Arial"/>
          <w:sz w:val="24"/>
          <w:szCs w:val="24"/>
        </w:rPr>
        <w:t>receive</w:t>
      </w:r>
      <w:r w:rsidR="0068420F" w:rsidRPr="00405293">
        <w:rPr>
          <w:rFonts w:ascii="Arial" w:hAnsi="Arial" w:cs="Arial"/>
          <w:sz w:val="24"/>
          <w:szCs w:val="24"/>
        </w:rPr>
        <w:t xml:space="preserve"> recommendations </w:t>
      </w:r>
      <w:r w:rsidR="007E0309" w:rsidRPr="00405293">
        <w:rPr>
          <w:rFonts w:ascii="Arial" w:hAnsi="Arial" w:cs="Arial"/>
          <w:sz w:val="24"/>
          <w:szCs w:val="24"/>
        </w:rPr>
        <w:t xml:space="preserve"> for recuperation. The </w:t>
      </w:r>
      <w:r w:rsidR="00C520E9" w:rsidRPr="00405293">
        <w:rPr>
          <w:rFonts w:ascii="Arial" w:hAnsi="Arial" w:cs="Arial"/>
          <w:sz w:val="24"/>
          <w:szCs w:val="24"/>
        </w:rPr>
        <w:t>key</w:t>
      </w:r>
      <w:r w:rsidR="007E0309" w:rsidRPr="00405293">
        <w:rPr>
          <w:rFonts w:ascii="Arial" w:hAnsi="Arial" w:cs="Arial"/>
          <w:sz w:val="24"/>
          <w:szCs w:val="24"/>
        </w:rPr>
        <w:t xml:space="preserve"> </w:t>
      </w:r>
      <w:proofErr w:type="gramStart"/>
      <w:r w:rsidR="00C520E9" w:rsidRPr="00405293">
        <w:rPr>
          <w:rFonts w:ascii="Arial" w:hAnsi="Arial" w:cs="Arial"/>
          <w:sz w:val="24"/>
          <w:szCs w:val="24"/>
        </w:rPr>
        <w:t>objective</w:t>
      </w:r>
      <w:proofErr w:type="gramEnd"/>
      <w:r w:rsidR="007E0309" w:rsidRPr="00405293">
        <w:rPr>
          <w:rFonts w:ascii="Arial" w:hAnsi="Arial" w:cs="Arial"/>
          <w:sz w:val="24"/>
          <w:szCs w:val="24"/>
        </w:rPr>
        <w:t xml:space="preserve"> is to investigate the possibility of the Seaview Resort restoring its operations and reestablishing itself as a </w:t>
      </w:r>
      <w:r w:rsidR="002D17D1" w:rsidRPr="00405293">
        <w:rPr>
          <w:rFonts w:ascii="Arial" w:hAnsi="Arial" w:cs="Arial"/>
          <w:sz w:val="24"/>
          <w:szCs w:val="24"/>
        </w:rPr>
        <w:t>prestigious</w:t>
      </w:r>
      <w:r w:rsidR="007E0309" w:rsidRPr="00405293">
        <w:rPr>
          <w:rFonts w:ascii="Arial" w:hAnsi="Arial" w:cs="Arial"/>
          <w:sz w:val="24"/>
          <w:szCs w:val="24"/>
        </w:rPr>
        <w:t xml:space="preserve"> travel destination.</w:t>
      </w:r>
    </w:p>
    <w:p w14:paraId="4CB47DE4" w14:textId="0DCA7CCC" w:rsidR="00326787" w:rsidRPr="00405293" w:rsidRDefault="004400E5" w:rsidP="009E71F6">
      <w:pPr>
        <w:pStyle w:val="ListParagraph"/>
        <w:numPr>
          <w:ilvl w:val="0"/>
          <w:numId w:val="1"/>
        </w:numPr>
        <w:spacing w:line="360" w:lineRule="auto"/>
        <w:jc w:val="both"/>
        <w:rPr>
          <w:rFonts w:ascii="Arial" w:hAnsi="Arial" w:cs="Arial"/>
          <w:b/>
          <w:bCs/>
          <w:sz w:val="24"/>
          <w:szCs w:val="24"/>
        </w:rPr>
      </w:pPr>
      <w:r w:rsidRPr="00405293">
        <w:rPr>
          <w:rFonts w:ascii="Arial" w:hAnsi="Arial" w:cs="Arial"/>
          <w:b/>
          <w:bCs/>
          <w:sz w:val="24"/>
          <w:szCs w:val="24"/>
        </w:rPr>
        <w:t>Key</w:t>
      </w:r>
      <w:r w:rsidR="00942816" w:rsidRPr="00405293">
        <w:rPr>
          <w:rFonts w:ascii="Arial" w:hAnsi="Arial" w:cs="Arial"/>
          <w:b/>
          <w:bCs/>
          <w:sz w:val="24"/>
          <w:szCs w:val="24"/>
        </w:rPr>
        <w:t xml:space="preserve"> concepts </w:t>
      </w:r>
    </w:p>
    <w:p w14:paraId="3B89BA33" w14:textId="005AE4BB" w:rsidR="004400E5" w:rsidRPr="00405293" w:rsidRDefault="007F6E0F" w:rsidP="009E71F6">
      <w:pPr>
        <w:spacing w:line="360" w:lineRule="auto"/>
        <w:jc w:val="both"/>
        <w:rPr>
          <w:rFonts w:ascii="Arial" w:hAnsi="Arial" w:cs="Arial"/>
          <w:sz w:val="24"/>
          <w:szCs w:val="24"/>
        </w:rPr>
      </w:pPr>
      <w:r w:rsidRPr="00405293">
        <w:rPr>
          <w:rFonts w:ascii="Arial" w:hAnsi="Arial" w:cs="Arial"/>
          <w:sz w:val="24"/>
          <w:szCs w:val="24"/>
        </w:rPr>
        <w:t>The foundational principles of financial management  are based upon three essential financial statements such as the cash flow statement, balance sheet, and income statement. These statements are essential in assessing the financial health of a business and for developing informed choices</w:t>
      </w:r>
      <w:r w:rsidR="00280A6F" w:rsidRPr="00405293">
        <w:rPr>
          <w:rFonts w:ascii="Arial" w:hAnsi="Arial" w:cs="Arial"/>
          <w:sz w:val="24"/>
          <w:szCs w:val="24"/>
        </w:rPr>
        <w:t xml:space="preserve"> (Seal , 2019).</w:t>
      </w:r>
    </w:p>
    <w:p w14:paraId="2634ABCB" w14:textId="28DC4A0A" w:rsidR="004A45F7" w:rsidRPr="00405293" w:rsidRDefault="004A45F7" w:rsidP="009E71F6">
      <w:pPr>
        <w:shd w:val="clear" w:color="auto" w:fill="DEEAF6" w:themeFill="accent5" w:themeFillTint="33"/>
        <w:spacing w:line="360" w:lineRule="auto"/>
        <w:jc w:val="both"/>
        <w:rPr>
          <w:rFonts w:ascii="Arial" w:hAnsi="Arial" w:cs="Arial"/>
          <w:b/>
          <w:bCs/>
          <w:sz w:val="24"/>
          <w:szCs w:val="24"/>
        </w:rPr>
      </w:pPr>
      <w:r w:rsidRPr="00405293">
        <w:rPr>
          <w:rFonts w:ascii="Arial" w:hAnsi="Arial" w:cs="Arial"/>
          <w:b/>
          <w:bCs/>
          <w:sz w:val="24"/>
          <w:szCs w:val="24"/>
        </w:rPr>
        <w:t>Income statement</w:t>
      </w:r>
    </w:p>
    <w:p w14:paraId="1E5C8C78" w14:textId="0C8593B3" w:rsidR="004A45F7" w:rsidRPr="00405293" w:rsidRDefault="001E36BE" w:rsidP="009E71F6">
      <w:pPr>
        <w:spacing w:line="360" w:lineRule="auto"/>
        <w:jc w:val="both"/>
        <w:rPr>
          <w:rFonts w:ascii="Arial" w:hAnsi="Arial" w:cs="Arial"/>
          <w:sz w:val="24"/>
          <w:szCs w:val="24"/>
        </w:rPr>
      </w:pPr>
      <w:r w:rsidRPr="00405293">
        <w:rPr>
          <w:rFonts w:ascii="Arial" w:hAnsi="Arial" w:cs="Arial"/>
          <w:sz w:val="24"/>
          <w:szCs w:val="24"/>
        </w:rPr>
        <w:t xml:space="preserve">The income statement, which is alternatively referred to as the profit and loss statement, is critical in assessing the operational effectiveness of a hospitality enterprise. The document </w:t>
      </w:r>
      <w:proofErr w:type="gramStart"/>
      <w:r w:rsidRPr="00405293">
        <w:rPr>
          <w:rFonts w:ascii="Arial" w:hAnsi="Arial" w:cs="Arial"/>
          <w:sz w:val="24"/>
          <w:szCs w:val="24"/>
        </w:rPr>
        <w:t>provides</w:t>
      </w:r>
      <w:proofErr w:type="gramEnd"/>
      <w:r w:rsidRPr="00405293">
        <w:rPr>
          <w:rFonts w:ascii="Arial" w:hAnsi="Arial" w:cs="Arial"/>
          <w:sz w:val="24"/>
          <w:szCs w:val="24"/>
        </w:rPr>
        <w:t xml:space="preserve"> an elaborate analysis of the income earned and expenditures accrued during a designated timeframe, normally a year (Jagels, 2007). Within the framework of a hotel, revenue is customarily derived from the sale of rooms, provision of food and beverages, and other ancillary services. Conversely, expenses encompass personnel, utilities, upkeep, and promotional activities. Critical investigation into the income statement </w:t>
      </w:r>
      <w:proofErr w:type="gramStart"/>
      <w:r w:rsidRPr="00405293">
        <w:rPr>
          <w:rFonts w:ascii="Arial" w:hAnsi="Arial" w:cs="Arial"/>
          <w:sz w:val="24"/>
          <w:szCs w:val="24"/>
        </w:rPr>
        <w:t>necessitates</w:t>
      </w:r>
      <w:proofErr w:type="gramEnd"/>
      <w:r w:rsidRPr="00405293">
        <w:rPr>
          <w:rFonts w:ascii="Arial" w:hAnsi="Arial" w:cs="Arial"/>
          <w:sz w:val="24"/>
          <w:szCs w:val="24"/>
        </w:rPr>
        <w:t xml:space="preserve"> comprehension of the revenue streams and expense structure, in addition to the net profit or loss</w:t>
      </w:r>
      <w:r w:rsidR="00A433D7" w:rsidRPr="00405293">
        <w:rPr>
          <w:rFonts w:ascii="Arial" w:hAnsi="Arial" w:cs="Arial"/>
          <w:sz w:val="24"/>
          <w:szCs w:val="24"/>
        </w:rPr>
        <w:t xml:space="preserve"> (Kaplan, 2006).</w:t>
      </w:r>
      <w:r w:rsidRPr="00405293">
        <w:rPr>
          <w:rFonts w:ascii="Arial" w:hAnsi="Arial" w:cs="Arial"/>
          <w:sz w:val="24"/>
          <w:szCs w:val="24"/>
        </w:rPr>
        <w:t xml:space="preserve"> Enhancing operational efficiencies, such as optimising room rates or decreasing operational costs, are critical for </w:t>
      </w:r>
      <w:proofErr w:type="gramStart"/>
      <w:r w:rsidRPr="00405293">
        <w:rPr>
          <w:rFonts w:ascii="Arial" w:hAnsi="Arial" w:cs="Arial"/>
          <w:sz w:val="24"/>
          <w:szCs w:val="24"/>
        </w:rPr>
        <w:t>maintaining</w:t>
      </w:r>
      <w:proofErr w:type="gramEnd"/>
      <w:r w:rsidRPr="00405293">
        <w:rPr>
          <w:rFonts w:ascii="Arial" w:hAnsi="Arial" w:cs="Arial"/>
          <w:sz w:val="24"/>
          <w:szCs w:val="24"/>
        </w:rPr>
        <w:t xml:space="preserve"> profitability in a fiercely competitive industry (Bhimani, 2006).</w:t>
      </w:r>
    </w:p>
    <w:p w14:paraId="49C83C9F" w14:textId="1AA5D801" w:rsidR="001E36BE" w:rsidRPr="00405293" w:rsidRDefault="00582E1C" w:rsidP="009E71F6">
      <w:pPr>
        <w:shd w:val="clear" w:color="auto" w:fill="DEEAF6" w:themeFill="accent5" w:themeFillTint="33"/>
        <w:spacing w:line="360" w:lineRule="auto"/>
        <w:jc w:val="both"/>
        <w:rPr>
          <w:rFonts w:ascii="Arial" w:hAnsi="Arial" w:cs="Arial"/>
          <w:b/>
          <w:bCs/>
          <w:sz w:val="24"/>
          <w:szCs w:val="24"/>
        </w:rPr>
      </w:pPr>
      <w:r w:rsidRPr="00405293">
        <w:rPr>
          <w:rFonts w:ascii="Arial" w:hAnsi="Arial" w:cs="Arial"/>
          <w:b/>
          <w:bCs/>
          <w:sz w:val="24"/>
          <w:szCs w:val="24"/>
        </w:rPr>
        <w:t xml:space="preserve">Cash Flow Statement </w:t>
      </w:r>
    </w:p>
    <w:p w14:paraId="5AF8FF92" w14:textId="3D067D7F" w:rsidR="00582E1C" w:rsidRPr="00405293" w:rsidRDefault="002E07E0" w:rsidP="009E71F6">
      <w:pPr>
        <w:spacing w:line="360" w:lineRule="auto"/>
        <w:jc w:val="both"/>
        <w:rPr>
          <w:rFonts w:ascii="Arial" w:hAnsi="Arial" w:cs="Arial"/>
          <w:sz w:val="24"/>
          <w:szCs w:val="24"/>
        </w:rPr>
      </w:pPr>
      <w:r w:rsidRPr="00405293">
        <w:rPr>
          <w:rFonts w:ascii="Arial" w:hAnsi="Arial" w:cs="Arial"/>
          <w:sz w:val="24"/>
          <w:szCs w:val="24"/>
        </w:rPr>
        <w:t>Understanding the liquidity and financial state in general of a hospitality business requires the cash flow statement (</w:t>
      </w:r>
      <w:proofErr w:type="spellStart"/>
      <w:r w:rsidRPr="00405293">
        <w:rPr>
          <w:rFonts w:ascii="Arial" w:hAnsi="Arial" w:cs="Arial"/>
          <w:sz w:val="24"/>
          <w:szCs w:val="24"/>
        </w:rPr>
        <w:t>Guilding</w:t>
      </w:r>
      <w:proofErr w:type="spellEnd"/>
      <w:r w:rsidRPr="00405293">
        <w:rPr>
          <w:rFonts w:ascii="Arial" w:hAnsi="Arial" w:cs="Arial"/>
          <w:sz w:val="24"/>
          <w:szCs w:val="24"/>
        </w:rPr>
        <w:t xml:space="preserve">, 2014). It details the generation and expenditure of cash for operating, investing, and financing purposes during a specified period. Operating cash flow is a key indicator for hotels </w:t>
      </w:r>
      <w:proofErr w:type="gramStart"/>
      <w:r w:rsidRPr="00405293">
        <w:rPr>
          <w:rFonts w:ascii="Arial" w:hAnsi="Arial" w:cs="Arial"/>
          <w:sz w:val="24"/>
          <w:szCs w:val="24"/>
        </w:rPr>
        <w:t>regarding</w:t>
      </w:r>
      <w:proofErr w:type="gramEnd"/>
      <w:r w:rsidRPr="00405293">
        <w:rPr>
          <w:rFonts w:ascii="Arial" w:hAnsi="Arial" w:cs="Arial"/>
          <w:sz w:val="24"/>
          <w:szCs w:val="24"/>
        </w:rPr>
        <w:t xml:space="preserve"> their capacity to generate adequate cash from fundamental business operations in order to maintain operations</w:t>
      </w:r>
      <w:r w:rsidR="00F73D8B" w:rsidRPr="00405293">
        <w:rPr>
          <w:rFonts w:ascii="Arial" w:hAnsi="Arial" w:cs="Arial"/>
          <w:sz w:val="24"/>
          <w:szCs w:val="24"/>
        </w:rPr>
        <w:t xml:space="preserve"> (Evans, 2019). </w:t>
      </w:r>
      <w:r w:rsidRPr="00405293">
        <w:rPr>
          <w:rFonts w:ascii="Arial" w:hAnsi="Arial" w:cs="Arial"/>
          <w:sz w:val="24"/>
          <w:szCs w:val="24"/>
        </w:rPr>
        <w:t xml:space="preserve">Negative operating cash flows may </w:t>
      </w:r>
      <w:proofErr w:type="gramStart"/>
      <w:r w:rsidRPr="00405293">
        <w:rPr>
          <w:rFonts w:ascii="Arial" w:hAnsi="Arial" w:cs="Arial"/>
          <w:sz w:val="24"/>
          <w:szCs w:val="24"/>
        </w:rPr>
        <w:t>indicate</w:t>
      </w:r>
      <w:proofErr w:type="gramEnd"/>
      <w:r w:rsidRPr="00405293">
        <w:rPr>
          <w:rFonts w:ascii="Arial" w:hAnsi="Arial" w:cs="Arial"/>
          <w:sz w:val="24"/>
          <w:szCs w:val="24"/>
        </w:rPr>
        <w:t xml:space="preserve"> latent problems such as a decrease in sales or inefficiencies. Investing activities encompass the outlay or receipt of funds from investments such as property and equipment, which are essential for sustained expansion. By revealing cash flows from debts and equity, financing activities offer insight into how an organisation is financed</w:t>
      </w:r>
      <w:r w:rsidR="00395A25" w:rsidRPr="00405293">
        <w:rPr>
          <w:rFonts w:ascii="Arial" w:hAnsi="Arial" w:cs="Arial"/>
          <w:sz w:val="24"/>
          <w:szCs w:val="24"/>
        </w:rPr>
        <w:t xml:space="preserve"> </w:t>
      </w:r>
      <w:r w:rsidR="00395A25" w:rsidRPr="00405293">
        <w:rPr>
          <w:rFonts w:ascii="Arial" w:hAnsi="Arial" w:cs="Arial"/>
          <w:sz w:val="24"/>
          <w:szCs w:val="24"/>
          <w:shd w:val="clear" w:color="auto" w:fill="FFFFFF"/>
        </w:rPr>
        <w:t>(</w:t>
      </w:r>
      <w:proofErr w:type="spellStart"/>
      <w:r w:rsidR="00395A25" w:rsidRPr="00405293">
        <w:rPr>
          <w:rFonts w:ascii="Arial" w:hAnsi="Arial" w:cs="Arial"/>
          <w:sz w:val="24"/>
          <w:szCs w:val="24"/>
          <w:shd w:val="clear" w:color="auto" w:fill="FFFFFF"/>
        </w:rPr>
        <w:t>Beladi</w:t>
      </w:r>
      <w:proofErr w:type="spellEnd"/>
      <w:r w:rsidR="00395A25" w:rsidRPr="00405293">
        <w:rPr>
          <w:rFonts w:ascii="Arial" w:hAnsi="Arial" w:cs="Arial"/>
          <w:sz w:val="24"/>
          <w:szCs w:val="24"/>
          <w:shd w:val="clear" w:color="auto" w:fill="FFFFFF"/>
        </w:rPr>
        <w:t>, Deng and Hu, 2021)</w:t>
      </w:r>
      <w:r w:rsidR="00395A25" w:rsidRPr="00405293">
        <w:rPr>
          <w:rFonts w:ascii="Arial" w:hAnsi="Arial" w:cs="Arial"/>
          <w:sz w:val="24"/>
          <w:szCs w:val="24"/>
          <w:shd w:val="clear" w:color="auto" w:fill="FFFFFF"/>
        </w:rPr>
        <w:t>.</w:t>
      </w:r>
    </w:p>
    <w:p w14:paraId="65538BAA" w14:textId="03ADCBF4" w:rsidR="002E07E0" w:rsidRPr="00405293" w:rsidRDefault="002E07E0" w:rsidP="009E71F6">
      <w:pPr>
        <w:shd w:val="clear" w:color="auto" w:fill="DEEAF6" w:themeFill="accent5" w:themeFillTint="33"/>
        <w:spacing w:line="360" w:lineRule="auto"/>
        <w:jc w:val="both"/>
        <w:rPr>
          <w:rFonts w:ascii="Arial" w:hAnsi="Arial" w:cs="Arial"/>
          <w:b/>
          <w:bCs/>
          <w:sz w:val="24"/>
          <w:szCs w:val="24"/>
        </w:rPr>
      </w:pPr>
      <w:r w:rsidRPr="00405293">
        <w:rPr>
          <w:rFonts w:ascii="Arial" w:hAnsi="Arial" w:cs="Arial"/>
          <w:b/>
          <w:bCs/>
          <w:sz w:val="24"/>
          <w:szCs w:val="24"/>
        </w:rPr>
        <w:t xml:space="preserve">Balance sheet </w:t>
      </w:r>
    </w:p>
    <w:p w14:paraId="71B78AC6" w14:textId="383EB880" w:rsidR="002E07E0" w:rsidRPr="00405293" w:rsidRDefault="00570D15" w:rsidP="009E71F6">
      <w:pPr>
        <w:spacing w:line="360" w:lineRule="auto"/>
        <w:jc w:val="both"/>
        <w:rPr>
          <w:rFonts w:ascii="Arial" w:hAnsi="Arial" w:cs="Arial"/>
          <w:sz w:val="24"/>
          <w:szCs w:val="24"/>
        </w:rPr>
      </w:pPr>
      <w:r w:rsidRPr="00405293">
        <w:rPr>
          <w:rFonts w:ascii="Arial" w:hAnsi="Arial" w:cs="Arial"/>
          <w:sz w:val="24"/>
          <w:szCs w:val="24"/>
        </w:rPr>
        <w:t>T</w:t>
      </w:r>
      <w:r w:rsidRPr="00405293">
        <w:rPr>
          <w:rFonts w:ascii="Arial" w:hAnsi="Arial" w:cs="Arial"/>
          <w:sz w:val="24"/>
          <w:szCs w:val="24"/>
        </w:rPr>
        <w:t xml:space="preserve">he balance sheet </w:t>
      </w:r>
      <w:proofErr w:type="gramStart"/>
      <w:r w:rsidRPr="00405293">
        <w:rPr>
          <w:rFonts w:ascii="Arial" w:hAnsi="Arial" w:cs="Arial"/>
          <w:sz w:val="24"/>
          <w:szCs w:val="24"/>
        </w:rPr>
        <w:t>provides</w:t>
      </w:r>
      <w:proofErr w:type="gramEnd"/>
      <w:r w:rsidRPr="00405293">
        <w:rPr>
          <w:rFonts w:ascii="Arial" w:hAnsi="Arial" w:cs="Arial"/>
          <w:sz w:val="24"/>
          <w:szCs w:val="24"/>
        </w:rPr>
        <w:t xml:space="preserve"> a quick picture of the financial status of the organisation at a particular juncture. The document </w:t>
      </w:r>
      <w:proofErr w:type="gramStart"/>
      <w:r w:rsidRPr="00405293">
        <w:rPr>
          <w:rFonts w:ascii="Arial" w:hAnsi="Arial" w:cs="Arial"/>
          <w:sz w:val="24"/>
          <w:szCs w:val="24"/>
        </w:rPr>
        <w:t>enumerates</w:t>
      </w:r>
      <w:proofErr w:type="gramEnd"/>
      <w:r w:rsidRPr="00405293">
        <w:rPr>
          <w:rFonts w:ascii="Arial" w:hAnsi="Arial" w:cs="Arial"/>
          <w:sz w:val="24"/>
          <w:szCs w:val="24"/>
        </w:rPr>
        <w:t xml:space="preserve"> the company's equity, liabilities, and assets (</w:t>
      </w:r>
      <w:proofErr w:type="spellStart"/>
      <w:r w:rsidRPr="00405293">
        <w:rPr>
          <w:rFonts w:ascii="Arial" w:hAnsi="Arial" w:cs="Arial"/>
          <w:sz w:val="24"/>
          <w:szCs w:val="24"/>
        </w:rPr>
        <w:t>Atrill</w:t>
      </w:r>
      <w:proofErr w:type="spellEnd"/>
      <w:r w:rsidRPr="00405293">
        <w:rPr>
          <w:rFonts w:ascii="Arial" w:hAnsi="Arial" w:cs="Arial"/>
          <w:sz w:val="24"/>
          <w:szCs w:val="24"/>
        </w:rPr>
        <w:t xml:space="preserve"> </w:t>
      </w:r>
      <w:r w:rsidR="00395A25" w:rsidRPr="00405293">
        <w:rPr>
          <w:rFonts w:ascii="Arial" w:hAnsi="Arial" w:cs="Arial"/>
          <w:sz w:val="24"/>
          <w:szCs w:val="24"/>
        </w:rPr>
        <w:t>and</w:t>
      </w:r>
      <w:r w:rsidRPr="00405293">
        <w:rPr>
          <w:rFonts w:ascii="Arial" w:hAnsi="Arial" w:cs="Arial"/>
          <w:sz w:val="24"/>
          <w:szCs w:val="24"/>
        </w:rPr>
        <w:t xml:space="preserve"> McLaney, 2021). Hotel assets consist of resources that are </w:t>
      </w:r>
      <w:proofErr w:type="gramStart"/>
      <w:r w:rsidRPr="00405293">
        <w:rPr>
          <w:rFonts w:ascii="Arial" w:hAnsi="Arial" w:cs="Arial"/>
          <w:sz w:val="24"/>
          <w:szCs w:val="24"/>
        </w:rPr>
        <w:t>possessed</w:t>
      </w:r>
      <w:proofErr w:type="gramEnd"/>
      <w:r w:rsidRPr="00405293">
        <w:rPr>
          <w:rFonts w:ascii="Arial" w:hAnsi="Arial" w:cs="Arial"/>
          <w:sz w:val="24"/>
          <w:szCs w:val="24"/>
        </w:rPr>
        <w:t xml:space="preserve"> by the business, including inventory, property, equipment, and current and fixed assets. Liabilities </w:t>
      </w:r>
      <w:proofErr w:type="gramStart"/>
      <w:r w:rsidRPr="00405293">
        <w:rPr>
          <w:rFonts w:ascii="Arial" w:hAnsi="Arial" w:cs="Arial"/>
          <w:sz w:val="24"/>
          <w:szCs w:val="24"/>
        </w:rPr>
        <w:t>represent</w:t>
      </w:r>
      <w:proofErr w:type="gramEnd"/>
      <w:r w:rsidRPr="00405293">
        <w:rPr>
          <w:rFonts w:ascii="Arial" w:hAnsi="Arial" w:cs="Arial"/>
          <w:sz w:val="24"/>
          <w:szCs w:val="24"/>
        </w:rPr>
        <w:t xml:space="preserve"> the commitments owed, encompassing both immediate and deferred obligations. Owner's equity denotes their ownership interest in the hotel. The balance sheet plays an essential part in the assessment of an organization's liquidity and financial stability</w:t>
      </w:r>
      <w:r w:rsidR="006A6D05" w:rsidRPr="00405293">
        <w:rPr>
          <w:rFonts w:ascii="Arial" w:hAnsi="Arial" w:cs="Arial"/>
          <w:sz w:val="24"/>
          <w:szCs w:val="24"/>
        </w:rPr>
        <w:t xml:space="preserve"> (Park, 2020).</w:t>
      </w:r>
      <w:r w:rsidRPr="00405293">
        <w:rPr>
          <w:rFonts w:ascii="Arial" w:hAnsi="Arial" w:cs="Arial"/>
          <w:sz w:val="24"/>
          <w:szCs w:val="24"/>
        </w:rPr>
        <w:t xml:space="preserve"> A robust collection of assets accompanied by controllable liabilities signifies a financially stable standing, while an excessive indebtedness may signify </w:t>
      </w:r>
      <w:proofErr w:type="gramStart"/>
      <w:r w:rsidRPr="00405293">
        <w:rPr>
          <w:rFonts w:ascii="Arial" w:hAnsi="Arial" w:cs="Arial"/>
          <w:sz w:val="24"/>
          <w:szCs w:val="24"/>
        </w:rPr>
        <w:t xml:space="preserve">possible </w:t>
      </w:r>
      <w:r w:rsidRPr="00405293">
        <w:rPr>
          <w:rFonts w:ascii="Arial" w:hAnsi="Arial" w:cs="Arial"/>
          <w:sz w:val="24"/>
          <w:szCs w:val="24"/>
        </w:rPr>
        <w:t>threats</w:t>
      </w:r>
      <w:proofErr w:type="gramEnd"/>
      <w:r w:rsidR="00726A06" w:rsidRPr="00405293">
        <w:rPr>
          <w:rFonts w:ascii="Arial" w:hAnsi="Arial" w:cs="Arial"/>
          <w:sz w:val="24"/>
          <w:szCs w:val="24"/>
        </w:rPr>
        <w:t xml:space="preserve"> (Seal, 2019).</w:t>
      </w:r>
    </w:p>
    <w:p w14:paraId="5C253868" w14:textId="77777777" w:rsidR="005E3D04" w:rsidRPr="00405293" w:rsidRDefault="005E3D04" w:rsidP="009E71F6">
      <w:pPr>
        <w:spacing w:line="360" w:lineRule="auto"/>
        <w:jc w:val="both"/>
        <w:rPr>
          <w:rFonts w:ascii="Arial" w:hAnsi="Arial" w:cs="Arial"/>
          <w:sz w:val="24"/>
          <w:szCs w:val="24"/>
        </w:rPr>
      </w:pPr>
    </w:p>
    <w:p w14:paraId="0FD98042" w14:textId="1211B91C" w:rsidR="00570D15" w:rsidRPr="00405293" w:rsidRDefault="00F95EF5" w:rsidP="009E71F6">
      <w:pPr>
        <w:pStyle w:val="ListParagraph"/>
        <w:numPr>
          <w:ilvl w:val="1"/>
          <w:numId w:val="1"/>
        </w:numPr>
        <w:spacing w:line="360" w:lineRule="auto"/>
        <w:jc w:val="both"/>
        <w:rPr>
          <w:rFonts w:ascii="Arial" w:hAnsi="Arial" w:cs="Arial"/>
          <w:b/>
          <w:bCs/>
          <w:sz w:val="24"/>
          <w:szCs w:val="24"/>
        </w:rPr>
      </w:pPr>
      <w:r w:rsidRPr="00405293">
        <w:rPr>
          <w:rFonts w:ascii="Arial" w:hAnsi="Arial" w:cs="Arial"/>
          <w:b/>
          <w:bCs/>
          <w:sz w:val="24"/>
          <w:szCs w:val="24"/>
        </w:rPr>
        <w:t>Other essential aspects</w:t>
      </w:r>
    </w:p>
    <w:p w14:paraId="41B15597" w14:textId="58195136" w:rsidR="00252823" w:rsidRPr="00405293" w:rsidRDefault="00252823" w:rsidP="009E71F6">
      <w:pPr>
        <w:shd w:val="clear" w:color="auto" w:fill="DEEAF6" w:themeFill="accent5" w:themeFillTint="33"/>
        <w:spacing w:line="360" w:lineRule="auto"/>
        <w:jc w:val="both"/>
        <w:rPr>
          <w:rFonts w:ascii="Arial" w:hAnsi="Arial" w:cs="Arial"/>
          <w:b/>
          <w:bCs/>
          <w:sz w:val="24"/>
          <w:szCs w:val="24"/>
        </w:rPr>
      </w:pPr>
      <w:r w:rsidRPr="00405293">
        <w:rPr>
          <w:rFonts w:ascii="Arial" w:hAnsi="Arial" w:cs="Arial"/>
          <w:b/>
          <w:bCs/>
          <w:sz w:val="24"/>
          <w:szCs w:val="24"/>
        </w:rPr>
        <w:t xml:space="preserve">Average room rate </w:t>
      </w:r>
    </w:p>
    <w:p w14:paraId="2328B700" w14:textId="054BE7ED" w:rsidR="00F95EF5" w:rsidRPr="00405293" w:rsidRDefault="00940A90" w:rsidP="009E71F6">
      <w:pPr>
        <w:spacing w:line="360" w:lineRule="auto"/>
        <w:jc w:val="both"/>
        <w:rPr>
          <w:rFonts w:ascii="Arial" w:hAnsi="Arial" w:cs="Arial"/>
          <w:sz w:val="24"/>
          <w:szCs w:val="24"/>
        </w:rPr>
      </w:pPr>
      <w:r w:rsidRPr="00405293">
        <w:rPr>
          <w:rFonts w:ascii="Arial" w:hAnsi="Arial" w:cs="Arial"/>
          <w:sz w:val="24"/>
          <w:szCs w:val="24"/>
        </w:rPr>
        <w:t>The Average Room Rate holds significant importance as a performance metric within the hotel management sector of the hospitality industry. Calculated by dividing the total room revenue by the number of rooms sold during a specified period, it signifies the average revenue generated per available room (</w:t>
      </w:r>
      <w:proofErr w:type="spellStart"/>
      <w:r w:rsidR="00093553" w:rsidRPr="00405293">
        <w:rPr>
          <w:rFonts w:ascii="Arial" w:hAnsi="Arial" w:cs="Arial"/>
          <w:sz w:val="24"/>
          <w:szCs w:val="24"/>
        </w:rPr>
        <w:t>Guilet</w:t>
      </w:r>
      <w:proofErr w:type="spellEnd"/>
      <w:r w:rsidRPr="00405293">
        <w:rPr>
          <w:rFonts w:ascii="Arial" w:hAnsi="Arial" w:cs="Arial"/>
          <w:sz w:val="24"/>
          <w:szCs w:val="24"/>
        </w:rPr>
        <w:t>, 2011). This metric excludes accommodations that are non-operational or unavailable for purchase. As a crucial metric for evaluating the hotel's capacity to optimise revenue generated from its room inventory, ARR serves as a vital indicator of the efficacy of its pricing strategy</w:t>
      </w:r>
      <w:r w:rsidR="00180462" w:rsidRPr="00405293">
        <w:rPr>
          <w:rFonts w:ascii="Arial" w:hAnsi="Arial" w:cs="Arial"/>
          <w:sz w:val="24"/>
          <w:szCs w:val="24"/>
        </w:rPr>
        <w:t xml:space="preserve"> </w:t>
      </w:r>
      <w:r w:rsidR="00180462" w:rsidRPr="00405293">
        <w:rPr>
          <w:rFonts w:ascii="Arial" w:hAnsi="Arial" w:cs="Arial"/>
          <w:sz w:val="24"/>
          <w:szCs w:val="24"/>
          <w:shd w:val="clear" w:color="auto" w:fill="FFFFFF"/>
        </w:rPr>
        <w:t xml:space="preserve">(Fyall, </w:t>
      </w:r>
      <w:proofErr w:type="spellStart"/>
      <w:r w:rsidR="00180462" w:rsidRPr="00405293">
        <w:rPr>
          <w:rFonts w:ascii="Arial" w:hAnsi="Arial" w:cs="Arial"/>
          <w:sz w:val="24"/>
          <w:szCs w:val="24"/>
          <w:shd w:val="clear" w:color="auto" w:fill="FFFFFF"/>
        </w:rPr>
        <w:t>Legohérel</w:t>
      </w:r>
      <w:proofErr w:type="spellEnd"/>
      <w:r w:rsidR="00180462" w:rsidRPr="00405293">
        <w:rPr>
          <w:rFonts w:ascii="Arial" w:hAnsi="Arial" w:cs="Arial"/>
          <w:sz w:val="24"/>
          <w:szCs w:val="24"/>
          <w:shd w:val="clear" w:color="auto" w:fill="FFFFFF"/>
        </w:rPr>
        <w:t xml:space="preserve"> and Poutier, 2013)</w:t>
      </w:r>
      <w:r w:rsidR="00180462" w:rsidRPr="00405293">
        <w:rPr>
          <w:rFonts w:ascii="Arial" w:hAnsi="Arial" w:cs="Arial"/>
          <w:sz w:val="24"/>
          <w:szCs w:val="24"/>
          <w:shd w:val="clear" w:color="auto" w:fill="FFFFFF"/>
        </w:rPr>
        <w:t>.</w:t>
      </w:r>
      <w:r w:rsidRPr="00405293">
        <w:rPr>
          <w:rFonts w:ascii="Arial" w:hAnsi="Arial" w:cs="Arial"/>
          <w:sz w:val="24"/>
          <w:szCs w:val="24"/>
        </w:rPr>
        <w:t xml:space="preserve"> Elevated ARRs signify enhanced revenue generation per room, potentially attributable to the implementation of a premium pricing strategy, provision of superior service quality, or effective marketing initiatives that target higher-paying clientele. On the contrary, decreased ARRs may </w:t>
      </w:r>
      <w:proofErr w:type="gramStart"/>
      <w:r w:rsidRPr="00405293">
        <w:rPr>
          <w:rFonts w:ascii="Arial" w:hAnsi="Arial" w:cs="Arial"/>
          <w:sz w:val="24"/>
          <w:szCs w:val="24"/>
        </w:rPr>
        <w:t>indicate</w:t>
      </w:r>
      <w:proofErr w:type="gramEnd"/>
      <w:r w:rsidRPr="00405293">
        <w:rPr>
          <w:rFonts w:ascii="Arial" w:hAnsi="Arial" w:cs="Arial"/>
          <w:sz w:val="24"/>
          <w:szCs w:val="24"/>
        </w:rPr>
        <w:t xml:space="preserve"> the necessity to reassess pricing strategy or enhance services and amenities in order to appeal to more affluent clientel</w:t>
      </w:r>
      <w:r w:rsidR="004A3E7A" w:rsidRPr="00405293">
        <w:rPr>
          <w:rFonts w:ascii="Arial" w:hAnsi="Arial" w:cs="Arial"/>
          <w:sz w:val="24"/>
          <w:szCs w:val="24"/>
        </w:rPr>
        <w:t>e (</w:t>
      </w:r>
      <w:proofErr w:type="spellStart"/>
      <w:r w:rsidR="004A3E7A" w:rsidRPr="00405293">
        <w:rPr>
          <w:rFonts w:ascii="Arial" w:hAnsi="Arial" w:cs="Arial"/>
          <w:sz w:val="24"/>
          <w:szCs w:val="24"/>
        </w:rPr>
        <w:t>Trnter</w:t>
      </w:r>
      <w:proofErr w:type="spellEnd"/>
      <w:r w:rsidR="004A3E7A" w:rsidRPr="00405293">
        <w:rPr>
          <w:rFonts w:ascii="Arial" w:hAnsi="Arial" w:cs="Arial"/>
          <w:sz w:val="24"/>
          <w:szCs w:val="24"/>
        </w:rPr>
        <w:t xml:space="preserve">, Stuart-Hill, and </w:t>
      </w:r>
      <w:r w:rsidR="007000AD" w:rsidRPr="00405293">
        <w:rPr>
          <w:rFonts w:ascii="Arial" w:hAnsi="Arial" w:cs="Arial"/>
          <w:sz w:val="24"/>
          <w:szCs w:val="24"/>
        </w:rPr>
        <w:t>Parker, 2014).</w:t>
      </w:r>
    </w:p>
    <w:p w14:paraId="5F434CF5" w14:textId="714D602F" w:rsidR="00940A90" w:rsidRPr="00405293" w:rsidRDefault="008B30EF" w:rsidP="009E71F6">
      <w:pPr>
        <w:shd w:val="clear" w:color="auto" w:fill="DEEAF6" w:themeFill="accent5" w:themeFillTint="33"/>
        <w:spacing w:line="360" w:lineRule="auto"/>
        <w:jc w:val="both"/>
        <w:rPr>
          <w:rFonts w:ascii="Arial" w:hAnsi="Arial" w:cs="Arial"/>
          <w:b/>
          <w:bCs/>
          <w:sz w:val="24"/>
          <w:szCs w:val="24"/>
        </w:rPr>
      </w:pPr>
      <w:r w:rsidRPr="00405293">
        <w:rPr>
          <w:rFonts w:ascii="Arial" w:hAnsi="Arial" w:cs="Arial"/>
          <w:b/>
          <w:bCs/>
          <w:sz w:val="24"/>
          <w:szCs w:val="24"/>
        </w:rPr>
        <w:t>Occupancy rate</w:t>
      </w:r>
    </w:p>
    <w:p w14:paraId="21488D0B" w14:textId="31023303" w:rsidR="008B30EF" w:rsidRPr="00405293" w:rsidRDefault="008B30EF" w:rsidP="009E71F6">
      <w:pPr>
        <w:spacing w:line="360" w:lineRule="auto"/>
        <w:jc w:val="both"/>
        <w:rPr>
          <w:rFonts w:ascii="Arial" w:hAnsi="Arial" w:cs="Arial"/>
          <w:sz w:val="24"/>
          <w:szCs w:val="24"/>
        </w:rPr>
      </w:pPr>
      <w:r w:rsidRPr="00405293">
        <w:rPr>
          <w:rFonts w:ascii="Arial" w:hAnsi="Arial" w:cs="Arial"/>
          <w:sz w:val="24"/>
          <w:szCs w:val="24"/>
        </w:rPr>
        <w:t>Within the hotel industry, the Occupancy Rate quantifies the proportion of accessible rooms that are occupied by patrons during a designated time frame</w:t>
      </w:r>
      <w:r w:rsidR="00DD34AD" w:rsidRPr="00405293">
        <w:rPr>
          <w:rFonts w:ascii="Arial" w:hAnsi="Arial" w:cs="Arial"/>
          <w:sz w:val="24"/>
          <w:szCs w:val="24"/>
          <w:shd w:val="clear" w:color="auto" w:fill="FFFFFF"/>
        </w:rPr>
        <w:t xml:space="preserve"> </w:t>
      </w:r>
      <w:r w:rsidR="00DD34AD" w:rsidRPr="00405293">
        <w:rPr>
          <w:rFonts w:ascii="Arial" w:hAnsi="Arial" w:cs="Arial"/>
          <w:sz w:val="24"/>
          <w:szCs w:val="24"/>
          <w:shd w:val="clear" w:color="auto" w:fill="FFFFFF"/>
        </w:rPr>
        <w:t xml:space="preserve">(Rodríguez-Algeciras and </w:t>
      </w:r>
      <w:proofErr w:type="spellStart"/>
      <w:r w:rsidR="00DD34AD" w:rsidRPr="00405293">
        <w:rPr>
          <w:rFonts w:ascii="Arial" w:hAnsi="Arial" w:cs="Arial"/>
          <w:sz w:val="24"/>
          <w:szCs w:val="24"/>
          <w:shd w:val="clear" w:color="auto" w:fill="FFFFFF"/>
        </w:rPr>
        <w:t>Talón</w:t>
      </w:r>
      <w:proofErr w:type="spellEnd"/>
      <w:r w:rsidR="00DD34AD" w:rsidRPr="00405293">
        <w:rPr>
          <w:rFonts w:ascii="Arial" w:hAnsi="Arial" w:cs="Arial"/>
          <w:sz w:val="24"/>
          <w:szCs w:val="24"/>
          <w:shd w:val="clear" w:color="auto" w:fill="FFFFFF"/>
        </w:rPr>
        <w:t>-Ballestero, 2017</w:t>
      </w:r>
      <w:r w:rsidRPr="00405293">
        <w:rPr>
          <w:rFonts w:ascii="Arial" w:hAnsi="Arial" w:cs="Arial"/>
          <w:sz w:val="24"/>
          <w:szCs w:val="24"/>
        </w:rPr>
        <w:t xml:space="preserve">). The percentage is </w:t>
      </w:r>
      <w:proofErr w:type="gramStart"/>
      <w:r w:rsidRPr="00405293">
        <w:rPr>
          <w:rFonts w:ascii="Arial" w:hAnsi="Arial" w:cs="Arial"/>
          <w:sz w:val="24"/>
          <w:szCs w:val="24"/>
        </w:rPr>
        <w:t>determined</w:t>
      </w:r>
      <w:proofErr w:type="gramEnd"/>
      <w:r w:rsidRPr="00405293">
        <w:rPr>
          <w:rFonts w:ascii="Arial" w:hAnsi="Arial" w:cs="Arial"/>
          <w:sz w:val="24"/>
          <w:szCs w:val="24"/>
        </w:rPr>
        <w:t xml:space="preserve"> through the division of the number of occupied rooms by the total number of available rooms, followed by the multiplication of the quotient by 100. This </w:t>
      </w:r>
      <w:proofErr w:type="gramStart"/>
      <w:r w:rsidRPr="00405293">
        <w:rPr>
          <w:rFonts w:ascii="Arial" w:hAnsi="Arial" w:cs="Arial"/>
          <w:sz w:val="24"/>
          <w:szCs w:val="24"/>
        </w:rPr>
        <w:t>particular metric</w:t>
      </w:r>
      <w:proofErr w:type="gramEnd"/>
      <w:r w:rsidRPr="00405293">
        <w:rPr>
          <w:rFonts w:ascii="Arial" w:hAnsi="Arial" w:cs="Arial"/>
          <w:sz w:val="24"/>
          <w:szCs w:val="24"/>
        </w:rPr>
        <w:t xml:space="preserve"> is critical in evaluating the hotel's capacity to both attract and retain patrons. In general, hotels prefer to have high occupancy rates because they signify a robust demand for their services. To ensure profitability, it is essential to strike a balance between </w:t>
      </w:r>
      <w:proofErr w:type="gramStart"/>
      <w:r w:rsidRPr="00405293">
        <w:rPr>
          <w:rFonts w:ascii="Arial" w:hAnsi="Arial" w:cs="Arial"/>
          <w:sz w:val="24"/>
          <w:szCs w:val="24"/>
        </w:rPr>
        <w:t>optimal</w:t>
      </w:r>
      <w:proofErr w:type="gramEnd"/>
      <w:r w:rsidRPr="00405293">
        <w:rPr>
          <w:rFonts w:ascii="Arial" w:hAnsi="Arial" w:cs="Arial"/>
          <w:sz w:val="24"/>
          <w:szCs w:val="24"/>
        </w:rPr>
        <w:t xml:space="preserve"> pricing strategies and high occupancy</w:t>
      </w:r>
      <w:r w:rsidR="00387BCF" w:rsidRPr="00405293">
        <w:rPr>
          <w:rFonts w:ascii="Arial" w:hAnsi="Arial" w:cs="Arial"/>
          <w:sz w:val="24"/>
          <w:szCs w:val="24"/>
        </w:rPr>
        <w:t xml:space="preserve"> </w:t>
      </w:r>
      <w:r w:rsidR="00387BCF" w:rsidRPr="00405293">
        <w:rPr>
          <w:rFonts w:ascii="Arial" w:hAnsi="Arial" w:cs="Arial"/>
          <w:sz w:val="24"/>
          <w:szCs w:val="24"/>
          <w:shd w:val="clear" w:color="auto" w:fill="FFFFFF"/>
        </w:rPr>
        <w:t xml:space="preserve"> (Uysal, Schwartz and </w:t>
      </w:r>
      <w:proofErr w:type="spellStart"/>
      <w:r w:rsidR="00387BCF" w:rsidRPr="00405293">
        <w:rPr>
          <w:rFonts w:ascii="Arial" w:hAnsi="Arial" w:cs="Arial"/>
          <w:sz w:val="24"/>
          <w:szCs w:val="24"/>
          <w:shd w:val="clear" w:color="auto" w:fill="FFFFFF"/>
        </w:rPr>
        <w:t>Sirakaya</w:t>
      </w:r>
      <w:proofErr w:type="spellEnd"/>
      <w:r w:rsidR="00387BCF" w:rsidRPr="00405293">
        <w:rPr>
          <w:rFonts w:ascii="Arial" w:hAnsi="Arial" w:cs="Arial"/>
          <w:sz w:val="24"/>
          <w:szCs w:val="24"/>
          <w:shd w:val="clear" w:color="auto" w:fill="FFFFFF"/>
        </w:rPr>
        <w:t>-Turk, 2017)</w:t>
      </w:r>
      <w:r w:rsidR="00387BCF" w:rsidRPr="00405293">
        <w:rPr>
          <w:rFonts w:ascii="Arial" w:hAnsi="Arial" w:cs="Arial"/>
          <w:sz w:val="24"/>
          <w:szCs w:val="24"/>
          <w:shd w:val="clear" w:color="auto" w:fill="FFFFFF"/>
        </w:rPr>
        <w:t xml:space="preserve">. </w:t>
      </w:r>
      <w:r w:rsidRPr="00405293">
        <w:rPr>
          <w:rFonts w:ascii="Arial" w:hAnsi="Arial" w:cs="Arial"/>
          <w:sz w:val="24"/>
          <w:szCs w:val="24"/>
        </w:rPr>
        <w:t xml:space="preserve"> As a result of seasonal demand, local events, and broader economic conditions, occupancy rates may vacillate. Hotel management must </w:t>
      </w:r>
      <w:proofErr w:type="gramStart"/>
      <w:r w:rsidRPr="00405293">
        <w:rPr>
          <w:rFonts w:ascii="Arial" w:hAnsi="Arial" w:cs="Arial"/>
          <w:sz w:val="24"/>
          <w:szCs w:val="24"/>
        </w:rPr>
        <w:t>comprehend</w:t>
      </w:r>
      <w:proofErr w:type="gramEnd"/>
      <w:r w:rsidRPr="00405293">
        <w:rPr>
          <w:rFonts w:ascii="Arial" w:hAnsi="Arial" w:cs="Arial"/>
          <w:sz w:val="24"/>
          <w:szCs w:val="24"/>
        </w:rPr>
        <w:t xml:space="preserve"> and analyse occupancy trends in order to maximise revenue and profitability through informed pricing, marketing, and operational strategy decisions.</w:t>
      </w:r>
    </w:p>
    <w:p w14:paraId="78B9FC99" w14:textId="77777777" w:rsidR="005E3D04" w:rsidRDefault="005E3D04" w:rsidP="009E71F6">
      <w:pPr>
        <w:spacing w:line="360" w:lineRule="auto"/>
        <w:jc w:val="both"/>
        <w:rPr>
          <w:rFonts w:ascii="Arial" w:hAnsi="Arial" w:cs="Arial"/>
          <w:sz w:val="24"/>
          <w:szCs w:val="24"/>
        </w:rPr>
      </w:pPr>
    </w:p>
    <w:p w14:paraId="364089A1" w14:textId="77777777" w:rsidR="009E71F6" w:rsidRPr="00405293" w:rsidRDefault="009E71F6" w:rsidP="009E71F6">
      <w:pPr>
        <w:spacing w:line="360" w:lineRule="auto"/>
        <w:jc w:val="both"/>
        <w:rPr>
          <w:rFonts w:ascii="Arial" w:hAnsi="Arial" w:cs="Arial"/>
          <w:sz w:val="24"/>
          <w:szCs w:val="24"/>
        </w:rPr>
      </w:pPr>
    </w:p>
    <w:p w14:paraId="4890CE86" w14:textId="262B0368" w:rsidR="009B37D4" w:rsidRPr="00405293" w:rsidRDefault="009B37D4" w:rsidP="009E71F6">
      <w:pPr>
        <w:pStyle w:val="ListParagraph"/>
        <w:numPr>
          <w:ilvl w:val="0"/>
          <w:numId w:val="1"/>
        </w:numPr>
        <w:spacing w:line="360" w:lineRule="auto"/>
        <w:jc w:val="both"/>
        <w:rPr>
          <w:rFonts w:ascii="Arial" w:hAnsi="Arial" w:cs="Arial"/>
          <w:sz w:val="24"/>
          <w:szCs w:val="24"/>
        </w:rPr>
      </w:pPr>
      <w:r w:rsidRPr="00405293">
        <w:rPr>
          <w:rFonts w:ascii="Arial" w:hAnsi="Arial" w:cs="Arial"/>
          <w:b/>
          <w:bCs/>
          <w:sz w:val="24"/>
          <w:szCs w:val="24"/>
        </w:rPr>
        <w:t>The Seaview Resort</w:t>
      </w:r>
    </w:p>
    <w:p w14:paraId="25F1373C" w14:textId="56E4D155" w:rsidR="009B37D4" w:rsidRPr="00405293" w:rsidRDefault="00134E77" w:rsidP="009E71F6">
      <w:pPr>
        <w:shd w:val="clear" w:color="auto" w:fill="DEEAF6" w:themeFill="accent5" w:themeFillTint="33"/>
        <w:spacing w:line="360" w:lineRule="auto"/>
        <w:jc w:val="both"/>
        <w:rPr>
          <w:rFonts w:ascii="Arial" w:hAnsi="Arial" w:cs="Arial"/>
          <w:b/>
          <w:bCs/>
          <w:sz w:val="24"/>
          <w:szCs w:val="24"/>
        </w:rPr>
      </w:pPr>
      <w:r w:rsidRPr="00405293">
        <w:rPr>
          <w:rFonts w:ascii="Arial" w:hAnsi="Arial" w:cs="Arial"/>
          <w:b/>
          <w:bCs/>
          <w:sz w:val="24"/>
          <w:szCs w:val="24"/>
        </w:rPr>
        <w:t>Income statement</w:t>
      </w:r>
    </w:p>
    <w:p w14:paraId="3DFBAB16" w14:textId="520D8956" w:rsidR="00BB695D" w:rsidRPr="00405293" w:rsidRDefault="001F1688" w:rsidP="009E71F6">
      <w:pPr>
        <w:spacing w:line="360" w:lineRule="auto"/>
        <w:jc w:val="both"/>
        <w:rPr>
          <w:rFonts w:ascii="Arial" w:hAnsi="Arial" w:cs="Arial"/>
          <w:sz w:val="24"/>
          <w:szCs w:val="24"/>
        </w:rPr>
      </w:pPr>
      <w:r w:rsidRPr="00405293">
        <w:rPr>
          <w:rFonts w:ascii="Arial" w:hAnsi="Arial" w:cs="Arial"/>
          <w:sz w:val="24"/>
          <w:szCs w:val="24"/>
        </w:rPr>
        <w:t xml:space="preserve">After reviewing the income statement of the organisation spanning the years 2020 to 2022, </w:t>
      </w:r>
      <w:proofErr w:type="gramStart"/>
      <w:r w:rsidRPr="00405293">
        <w:rPr>
          <w:rFonts w:ascii="Arial" w:hAnsi="Arial" w:cs="Arial"/>
          <w:sz w:val="24"/>
          <w:szCs w:val="24"/>
        </w:rPr>
        <w:t>a number of</w:t>
      </w:r>
      <w:proofErr w:type="gramEnd"/>
      <w:r w:rsidRPr="00405293">
        <w:rPr>
          <w:rFonts w:ascii="Arial" w:hAnsi="Arial" w:cs="Arial"/>
          <w:sz w:val="24"/>
          <w:szCs w:val="24"/>
        </w:rPr>
        <w:t xml:space="preserve"> worrisome financial patterns become visible. A perceptible and continuous decline in Total Revenue is </w:t>
      </w:r>
      <w:proofErr w:type="gramStart"/>
      <w:r w:rsidRPr="00405293">
        <w:rPr>
          <w:rFonts w:ascii="Arial" w:hAnsi="Arial" w:cs="Arial"/>
          <w:sz w:val="24"/>
          <w:szCs w:val="24"/>
        </w:rPr>
        <w:t>observed</w:t>
      </w:r>
      <w:proofErr w:type="gramEnd"/>
      <w:r w:rsidRPr="00405293">
        <w:rPr>
          <w:rFonts w:ascii="Arial" w:hAnsi="Arial" w:cs="Arial"/>
          <w:sz w:val="24"/>
          <w:szCs w:val="24"/>
        </w:rPr>
        <w:t xml:space="preserve">, with figures decreasing from £520,000 in 2020 to £430,000 in 2022. The continuous decrease </w:t>
      </w:r>
      <w:proofErr w:type="gramStart"/>
      <w:r w:rsidRPr="00405293">
        <w:rPr>
          <w:rFonts w:ascii="Arial" w:hAnsi="Arial" w:cs="Arial"/>
          <w:sz w:val="24"/>
          <w:szCs w:val="24"/>
        </w:rPr>
        <w:t>indicates</w:t>
      </w:r>
      <w:proofErr w:type="gramEnd"/>
      <w:r w:rsidRPr="00405293">
        <w:rPr>
          <w:rFonts w:ascii="Arial" w:hAnsi="Arial" w:cs="Arial"/>
          <w:sz w:val="24"/>
          <w:szCs w:val="24"/>
        </w:rPr>
        <w:t xml:space="preserve"> a contraction in the volume of business, which could potentially be attributable to a reduction in the number of guests staying or a decline in sales of supplementary services provided by the resort</w:t>
      </w:r>
      <w:r w:rsidR="009F1EDF" w:rsidRPr="00405293">
        <w:rPr>
          <w:rFonts w:ascii="Arial" w:hAnsi="Arial" w:cs="Arial"/>
          <w:sz w:val="24"/>
          <w:szCs w:val="24"/>
        </w:rPr>
        <w:t xml:space="preserve"> </w:t>
      </w:r>
      <w:r w:rsidR="009F1EDF" w:rsidRPr="00405293">
        <w:rPr>
          <w:rFonts w:ascii="Arial" w:hAnsi="Arial" w:cs="Arial"/>
          <w:sz w:val="24"/>
          <w:szCs w:val="24"/>
          <w:shd w:val="clear" w:color="auto" w:fill="FFFFFF"/>
        </w:rPr>
        <w:t>(Warren, Reeve and Duchac, 2018)</w:t>
      </w:r>
      <w:r w:rsidR="009F1EDF" w:rsidRPr="00405293">
        <w:rPr>
          <w:rFonts w:ascii="Arial" w:hAnsi="Arial" w:cs="Arial"/>
          <w:sz w:val="24"/>
          <w:szCs w:val="24"/>
          <w:shd w:val="clear" w:color="auto" w:fill="FFFFFF"/>
        </w:rPr>
        <w:t>.</w:t>
      </w:r>
      <w:r w:rsidRPr="00405293">
        <w:rPr>
          <w:rFonts w:ascii="Arial" w:hAnsi="Arial" w:cs="Arial"/>
          <w:sz w:val="24"/>
          <w:szCs w:val="24"/>
        </w:rPr>
        <w:t xml:space="preserve"> At the same time, a rise is </w:t>
      </w:r>
      <w:proofErr w:type="gramStart"/>
      <w:r w:rsidRPr="00405293">
        <w:rPr>
          <w:rFonts w:ascii="Arial" w:hAnsi="Arial" w:cs="Arial"/>
          <w:sz w:val="24"/>
          <w:szCs w:val="24"/>
        </w:rPr>
        <w:t>observed</w:t>
      </w:r>
      <w:proofErr w:type="gramEnd"/>
      <w:r w:rsidRPr="00405293">
        <w:rPr>
          <w:rFonts w:ascii="Arial" w:hAnsi="Arial" w:cs="Arial"/>
          <w:sz w:val="24"/>
          <w:szCs w:val="24"/>
        </w:rPr>
        <w:t xml:space="preserve"> in Operating Expenses, which increases from £390,000  in the previous year to £450,000 in 2022, so intensifying the adverse effects of a decrease in revenue on the profitability of the establishment.</w:t>
      </w:r>
      <w:r w:rsidR="00EE1C3B" w:rsidRPr="00405293">
        <w:rPr>
          <w:rFonts w:ascii="Arial" w:hAnsi="Arial" w:cs="Arial"/>
          <w:sz w:val="24"/>
          <w:szCs w:val="24"/>
        </w:rPr>
        <w:t xml:space="preserve"> </w:t>
      </w:r>
      <w:r w:rsidR="00EE1C3B" w:rsidRPr="00405293">
        <w:rPr>
          <w:rFonts w:ascii="Arial" w:hAnsi="Arial" w:cs="Arial"/>
          <w:sz w:val="24"/>
          <w:szCs w:val="24"/>
        </w:rPr>
        <w:t xml:space="preserve">The observed rise in expenditures, in conjunction with the decline in revenues, </w:t>
      </w:r>
      <w:proofErr w:type="gramStart"/>
      <w:r w:rsidR="00EE1C3B" w:rsidRPr="00405293">
        <w:rPr>
          <w:rFonts w:ascii="Arial" w:hAnsi="Arial" w:cs="Arial"/>
          <w:sz w:val="24"/>
          <w:szCs w:val="24"/>
        </w:rPr>
        <w:t>indicates</w:t>
      </w:r>
      <w:proofErr w:type="gramEnd"/>
      <w:r w:rsidR="00EE1C3B" w:rsidRPr="00405293">
        <w:rPr>
          <w:rFonts w:ascii="Arial" w:hAnsi="Arial" w:cs="Arial"/>
          <w:sz w:val="24"/>
          <w:szCs w:val="24"/>
        </w:rPr>
        <w:t xml:space="preserve"> possible operational inefficiencies or rising costs that are not being sufficiently mitigated by revenue generation. Additionally, the Gross Profit has experienced a substantial decline, falling by approximately 50% from £130,000 in 2020 to £80,000 in the years that followed. In addition, there have been significant declines in both the Net Profit and Net Profit Margin. Specifically, the Net Profit has decreased from £78,000 to £17,500, while the Net Profit Margin has contracted from 15% to 4%.</w:t>
      </w:r>
      <w:r w:rsidR="00EE1C3B" w:rsidRPr="00405293">
        <w:rPr>
          <w:rFonts w:ascii="Arial" w:hAnsi="Arial" w:cs="Arial"/>
          <w:sz w:val="24"/>
          <w:szCs w:val="24"/>
        </w:rPr>
        <w:t xml:space="preserve"> Therefore, </w:t>
      </w:r>
      <w:r w:rsidR="00BB695D" w:rsidRPr="00405293">
        <w:rPr>
          <w:rFonts w:ascii="Arial" w:hAnsi="Arial" w:cs="Arial"/>
          <w:sz w:val="24"/>
          <w:szCs w:val="24"/>
        </w:rPr>
        <w:t xml:space="preserve">the income statement </w:t>
      </w:r>
      <w:r w:rsidR="00BB695D" w:rsidRPr="00405293">
        <w:rPr>
          <w:rFonts w:ascii="Arial" w:hAnsi="Arial" w:cs="Arial"/>
          <w:sz w:val="24"/>
          <w:szCs w:val="24"/>
        </w:rPr>
        <w:t>figures illustrate a substantial decrease in profitability</w:t>
      </w:r>
      <w:r w:rsidR="00BB695D" w:rsidRPr="00405293">
        <w:rPr>
          <w:rFonts w:ascii="Arial" w:hAnsi="Arial" w:cs="Arial"/>
          <w:sz w:val="24"/>
          <w:szCs w:val="24"/>
        </w:rPr>
        <w:t>.</w:t>
      </w:r>
    </w:p>
    <w:p w14:paraId="448BB507" w14:textId="6B26A2CA" w:rsidR="00BB695D" w:rsidRPr="00405293" w:rsidRDefault="00BB695D" w:rsidP="009E71F6">
      <w:pPr>
        <w:shd w:val="clear" w:color="auto" w:fill="DEEAF6" w:themeFill="accent5" w:themeFillTint="33"/>
        <w:spacing w:line="360" w:lineRule="auto"/>
        <w:jc w:val="both"/>
        <w:rPr>
          <w:rFonts w:ascii="Arial" w:hAnsi="Arial" w:cs="Arial"/>
          <w:b/>
          <w:bCs/>
          <w:sz w:val="24"/>
          <w:szCs w:val="24"/>
        </w:rPr>
      </w:pPr>
      <w:r w:rsidRPr="00405293">
        <w:rPr>
          <w:rFonts w:ascii="Arial" w:hAnsi="Arial" w:cs="Arial"/>
          <w:b/>
          <w:bCs/>
          <w:sz w:val="24"/>
          <w:szCs w:val="24"/>
        </w:rPr>
        <w:t xml:space="preserve">Cash Flow Statement </w:t>
      </w:r>
    </w:p>
    <w:p w14:paraId="169C5179" w14:textId="61C01BDE" w:rsidR="007D73DE" w:rsidRPr="00405293" w:rsidRDefault="00B423F1" w:rsidP="009E71F6">
      <w:pPr>
        <w:spacing w:line="360" w:lineRule="auto"/>
        <w:jc w:val="both"/>
        <w:rPr>
          <w:rFonts w:ascii="Arial" w:hAnsi="Arial" w:cs="Arial"/>
          <w:sz w:val="24"/>
          <w:szCs w:val="24"/>
        </w:rPr>
      </w:pPr>
      <w:r w:rsidRPr="00405293">
        <w:rPr>
          <w:rFonts w:ascii="Arial" w:hAnsi="Arial" w:cs="Arial"/>
          <w:sz w:val="24"/>
          <w:szCs w:val="24"/>
        </w:rPr>
        <w:t xml:space="preserve">The cash flow analysis highlights financial health concerns for the organisation, precisely </w:t>
      </w:r>
      <w:proofErr w:type="gramStart"/>
      <w:r w:rsidRPr="00405293">
        <w:rPr>
          <w:rFonts w:ascii="Arial" w:hAnsi="Arial" w:cs="Arial"/>
          <w:sz w:val="24"/>
          <w:szCs w:val="24"/>
        </w:rPr>
        <w:t>with regard to</w:t>
      </w:r>
      <w:proofErr w:type="gramEnd"/>
      <w:r w:rsidRPr="00405293">
        <w:rPr>
          <w:rFonts w:ascii="Arial" w:hAnsi="Arial" w:cs="Arial"/>
          <w:sz w:val="24"/>
          <w:szCs w:val="24"/>
        </w:rPr>
        <w:t xml:space="preserve"> liquidity and operational efficacy. A negative £80,000 in Net Cash Flow from Operations constitutes a substantial </w:t>
      </w:r>
      <w:proofErr w:type="gramStart"/>
      <w:r w:rsidRPr="00405293">
        <w:rPr>
          <w:rFonts w:ascii="Arial" w:hAnsi="Arial" w:cs="Arial"/>
          <w:sz w:val="24"/>
          <w:szCs w:val="24"/>
        </w:rPr>
        <w:t>indication</w:t>
      </w:r>
      <w:proofErr w:type="gramEnd"/>
      <w:r w:rsidRPr="00405293">
        <w:rPr>
          <w:rFonts w:ascii="Arial" w:hAnsi="Arial" w:cs="Arial"/>
          <w:sz w:val="24"/>
          <w:szCs w:val="24"/>
        </w:rPr>
        <w:t xml:space="preserve"> of financial distress. The presence of negative operational cash flow </w:t>
      </w:r>
      <w:proofErr w:type="gramStart"/>
      <w:r w:rsidRPr="00405293">
        <w:rPr>
          <w:rFonts w:ascii="Arial" w:hAnsi="Arial" w:cs="Arial"/>
          <w:sz w:val="24"/>
          <w:szCs w:val="24"/>
        </w:rPr>
        <w:t>indicates</w:t>
      </w:r>
      <w:proofErr w:type="gramEnd"/>
      <w:r w:rsidRPr="00405293">
        <w:rPr>
          <w:rFonts w:ascii="Arial" w:hAnsi="Arial" w:cs="Arial"/>
          <w:sz w:val="24"/>
          <w:szCs w:val="24"/>
        </w:rPr>
        <w:t xml:space="preserve"> that the cash generated from the company's core business activities is insufficient to cover operational expenses and fulfil short-term financial obligations. This situation may arise </w:t>
      </w:r>
      <w:proofErr w:type="gramStart"/>
      <w:r w:rsidRPr="00405293">
        <w:rPr>
          <w:rFonts w:ascii="Arial" w:hAnsi="Arial" w:cs="Arial"/>
          <w:sz w:val="24"/>
          <w:szCs w:val="24"/>
        </w:rPr>
        <w:t>as a result of</w:t>
      </w:r>
      <w:proofErr w:type="gramEnd"/>
      <w:r w:rsidRPr="00405293">
        <w:rPr>
          <w:rFonts w:ascii="Arial" w:hAnsi="Arial" w:cs="Arial"/>
          <w:sz w:val="24"/>
          <w:szCs w:val="24"/>
        </w:rPr>
        <w:t xml:space="preserve"> a decrease in revenues, increased operational expenses, or both.</w:t>
      </w:r>
      <w:r w:rsidR="00007B00" w:rsidRPr="00405293">
        <w:rPr>
          <w:rFonts w:ascii="Arial" w:hAnsi="Arial" w:cs="Arial"/>
          <w:sz w:val="24"/>
          <w:szCs w:val="24"/>
        </w:rPr>
        <w:t xml:space="preserve"> </w:t>
      </w:r>
      <w:r w:rsidR="00007B00" w:rsidRPr="00405293">
        <w:rPr>
          <w:rFonts w:ascii="Arial" w:hAnsi="Arial" w:cs="Arial"/>
          <w:sz w:val="24"/>
          <w:szCs w:val="24"/>
        </w:rPr>
        <w:t xml:space="preserve">Moreover, throughout this period, the establishment has </w:t>
      </w:r>
      <w:proofErr w:type="gramStart"/>
      <w:r w:rsidR="00007B00" w:rsidRPr="00405293">
        <w:rPr>
          <w:rFonts w:ascii="Arial" w:hAnsi="Arial" w:cs="Arial"/>
          <w:sz w:val="24"/>
          <w:szCs w:val="24"/>
        </w:rPr>
        <w:t>accrued</w:t>
      </w:r>
      <w:proofErr w:type="gramEnd"/>
      <w:r w:rsidR="00007B00" w:rsidRPr="00405293">
        <w:rPr>
          <w:rFonts w:ascii="Arial" w:hAnsi="Arial" w:cs="Arial"/>
          <w:sz w:val="24"/>
          <w:szCs w:val="24"/>
        </w:rPr>
        <w:t xml:space="preserve"> Capital Expenditures amounting to £30,000. Although capital investments are crucial for the upkeep and enhancement of the property, </w:t>
      </w:r>
      <w:proofErr w:type="gramStart"/>
      <w:r w:rsidR="00007B00" w:rsidRPr="00405293">
        <w:rPr>
          <w:rFonts w:ascii="Arial" w:hAnsi="Arial" w:cs="Arial"/>
          <w:sz w:val="24"/>
          <w:szCs w:val="24"/>
        </w:rPr>
        <w:t>allocating</w:t>
      </w:r>
      <w:proofErr w:type="gramEnd"/>
      <w:r w:rsidR="00007B00" w:rsidRPr="00405293">
        <w:rPr>
          <w:rFonts w:ascii="Arial" w:hAnsi="Arial" w:cs="Arial"/>
          <w:sz w:val="24"/>
          <w:szCs w:val="24"/>
        </w:rPr>
        <w:t xml:space="preserve"> funds for such investments during a phase of negative operational cash flow gives rise to concerns regarding the financial management and prioritisation of the establishment</w:t>
      </w:r>
      <w:r w:rsidR="000439D1" w:rsidRPr="00405293">
        <w:rPr>
          <w:rFonts w:ascii="Arial" w:hAnsi="Arial" w:cs="Arial"/>
          <w:sz w:val="24"/>
          <w:szCs w:val="24"/>
        </w:rPr>
        <w:t xml:space="preserve"> </w:t>
      </w:r>
      <w:r w:rsidR="000439D1" w:rsidRPr="00405293">
        <w:rPr>
          <w:rFonts w:ascii="Arial" w:hAnsi="Arial" w:cs="Arial"/>
          <w:sz w:val="24"/>
          <w:szCs w:val="24"/>
          <w:shd w:val="clear" w:color="auto" w:fill="FFFFFF"/>
        </w:rPr>
        <w:t> (</w:t>
      </w:r>
      <w:proofErr w:type="spellStart"/>
      <w:r w:rsidR="000439D1" w:rsidRPr="00405293">
        <w:rPr>
          <w:rFonts w:ascii="Arial" w:hAnsi="Arial" w:cs="Arial"/>
          <w:sz w:val="24"/>
          <w:szCs w:val="24"/>
          <w:shd w:val="clear" w:color="auto" w:fill="FFFFFF"/>
        </w:rPr>
        <w:t>Maravas</w:t>
      </w:r>
      <w:proofErr w:type="spellEnd"/>
      <w:r w:rsidR="000439D1" w:rsidRPr="00405293">
        <w:rPr>
          <w:rFonts w:ascii="Arial" w:hAnsi="Arial" w:cs="Arial"/>
          <w:sz w:val="24"/>
          <w:szCs w:val="24"/>
          <w:shd w:val="clear" w:color="auto" w:fill="FFFFFF"/>
        </w:rPr>
        <w:t xml:space="preserve"> and </w:t>
      </w:r>
      <w:proofErr w:type="spellStart"/>
      <w:r w:rsidR="000439D1" w:rsidRPr="00405293">
        <w:rPr>
          <w:rFonts w:ascii="Arial" w:hAnsi="Arial" w:cs="Arial"/>
          <w:sz w:val="24"/>
          <w:szCs w:val="24"/>
          <w:shd w:val="clear" w:color="auto" w:fill="FFFFFF"/>
        </w:rPr>
        <w:t>Pantouvakis</w:t>
      </w:r>
      <w:proofErr w:type="spellEnd"/>
      <w:r w:rsidR="000439D1" w:rsidRPr="00405293">
        <w:rPr>
          <w:rFonts w:ascii="Arial" w:hAnsi="Arial" w:cs="Arial"/>
          <w:sz w:val="24"/>
          <w:szCs w:val="24"/>
          <w:shd w:val="clear" w:color="auto" w:fill="FFFFFF"/>
        </w:rPr>
        <w:t>, 2012)</w:t>
      </w:r>
      <w:r w:rsidR="000439D1" w:rsidRPr="00405293">
        <w:rPr>
          <w:rFonts w:ascii="Arial" w:hAnsi="Arial" w:cs="Arial"/>
          <w:sz w:val="24"/>
          <w:szCs w:val="24"/>
        </w:rPr>
        <w:t xml:space="preserve">. </w:t>
      </w:r>
      <w:r w:rsidR="00E30EF6" w:rsidRPr="00405293">
        <w:rPr>
          <w:rFonts w:ascii="Arial" w:hAnsi="Arial" w:cs="Arial"/>
          <w:sz w:val="24"/>
          <w:szCs w:val="24"/>
        </w:rPr>
        <w:t xml:space="preserve">The cash </w:t>
      </w:r>
      <w:proofErr w:type="gramStart"/>
      <w:r w:rsidR="00E30EF6" w:rsidRPr="00405293">
        <w:rPr>
          <w:rFonts w:ascii="Arial" w:hAnsi="Arial" w:cs="Arial"/>
          <w:sz w:val="24"/>
          <w:szCs w:val="24"/>
        </w:rPr>
        <w:t>flow as a whole, which</w:t>
      </w:r>
      <w:proofErr w:type="gramEnd"/>
      <w:r w:rsidR="00E30EF6" w:rsidRPr="00405293">
        <w:rPr>
          <w:rFonts w:ascii="Arial" w:hAnsi="Arial" w:cs="Arial"/>
          <w:sz w:val="24"/>
          <w:szCs w:val="24"/>
        </w:rPr>
        <w:t xml:space="preserve"> is indicative of a £110,000 decline in the cash balance, helps clarify the liquidity challenges confronted by the organisation.</w:t>
      </w:r>
    </w:p>
    <w:p w14:paraId="3CA36226" w14:textId="44176334" w:rsidR="00E30EF6" w:rsidRPr="00405293" w:rsidRDefault="00E30EF6" w:rsidP="009E71F6">
      <w:pPr>
        <w:shd w:val="clear" w:color="auto" w:fill="DEEAF6" w:themeFill="accent5" w:themeFillTint="33"/>
        <w:spacing w:line="360" w:lineRule="auto"/>
        <w:jc w:val="both"/>
        <w:rPr>
          <w:rFonts w:ascii="Arial" w:hAnsi="Arial" w:cs="Arial"/>
          <w:b/>
          <w:bCs/>
          <w:sz w:val="24"/>
          <w:szCs w:val="24"/>
        </w:rPr>
      </w:pPr>
      <w:r w:rsidRPr="00405293">
        <w:rPr>
          <w:rFonts w:ascii="Arial" w:hAnsi="Arial" w:cs="Arial"/>
          <w:b/>
          <w:bCs/>
          <w:sz w:val="24"/>
          <w:szCs w:val="24"/>
        </w:rPr>
        <w:t xml:space="preserve">Balance sheet </w:t>
      </w:r>
    </w:p>
    <w:p w14:paraId="2BE2F8C3" w14:textId="75EFA942" w:rsidR="0013021C" w:rsidRPr="00405293" w:rsidRDefault="007D73DE" w:rsidP="009E71F6">
      <w:pPr>
        <w:spacing w:line="360" w:lineRule="auto"/>
        <w:jc w:val="both"/>
        <w:rPr>
          <w:rFonts w:ascii="Arial" w:hAnsi="Arial" w:cs="Arial"/>
          <w:sz w:val="24"/>
          <w:szCs w:val="24"/>
        </w:rPr>
      </w:pPr>
      <w:r w:rsidRPr="00405293">
        <w:rPr>
          <w:rFonts w:ascii="Arial" w:hAnsi="Arial" w:cs="Arial"/>
          <w:sz w:val="24"/>
          <w:szCs w:val="24"/>
        </w:rPr>
        <w:t xml:space="preserve">The analysis of the Balance Sheet as of 2022 offers an instantaneous visual representation of the financial position of the organisation, </w:t>
      </w:r>
      <w:proofErr w:type="gramStart"/>
      <w:r w:rsidRPr="00405293">
        <w:rPr>
          <w:rFonts w:ascii="Arial" w:hAnsi="Arial" w:cs="Arial"/>
          <w:sz w:val="24"/>
          <w:szCs w:val="24"/>
        </w:rPr>
        <w:t>demonstrating</w:t>
      </w:r>
      <w:proofErr w:type="gramEnd"/>
      <w:r w:rsidRPr="00405293">
        <w:rPr>
          <w:rFonts w:ascii="Arial" w:hAnsi="Arial" w:cs="Arial"/>
          <w:sz w:val="24"/>
          <w:szCs w:val="24"/>
        </w:rPr>
        <w:t xml:space="preserve"> its ownership interests, debts, and capital. The aggregate valuation of the assets is £1,200,000, of which the current value is £250,000. A substantial proportion of the assets, precisely £800,000, is </w:t>
      </w:r>
      <w:proofErr w:type="gramStart"/>
      <w:r w:rsidRPr="00405293">
        <w:rPr>
          <w:rFonts w:ascii="Arial" w:hAnsi="Arial" w:cs="Arial"/>
          <w:sz w:val="24"/>
          <w:szCs w:val="24"/>
        </w:rPr>
        <w:t>allocated</w:t>
      </w:r>
      <w:proofErr w:type="gramEnd"/>
      <w:r w:rsidRPr="00405293">
        <w:rPr>
          <w:rFonts w:ascii="Arial" w:hAnsi="Arial" w:cs="Arial"/>
          <w:sz w:val="24"/>
          <w:szCs w:val="24"/>
        </w:rPr>
        <w:t xml:space="preserve"> to Property &amp; Equipment, while inventory comprises £100,000 of the total. This allocation displays an enormous investment in fixed assets, which is normal in the hospitality sector given that property and equipment serve as the key elements of operational infrastructure.</w:t>
      </w:r>
      <w:r w:rsidR="00220975" w:rsidRPr="00405293">
        <w:rPr>
          <w:rFonts w:ascii="Arial" w:hAnsi="Arial" w:cs="Arial"/>
          <w:sz w:val="24"/>
          <w:szCs w:val="24"/>
        </w:rPr>
        <w:t xml:space="preserve"> Moreover, the</w:t>
      </w:r>
      <w:r w:rsidR="00220975" w:rsidRPr="00405293">
        <w:rPr>
          <w:rFonts w:ascii="Arial" w:hAnsi="Arial" w:cs="Arial"/>
          <w:sz w:val="24"/>
          <w:szCs w:val="24"/>
        </w:rPr>
        <w:t xml:space="preserve"> sum of all liabilities </w:t>
      </w:r>
      <w:proofErr w:type="gramStart"/>
      <w:r w:rsidR="00220975" w:rsidRPr="00405293">
        <w:rPr>
          <w:rFonts w:ascii="Arial" w:hAnsi="Arial" w:cs="Arial"/>
          <w:sz w:val="24"/>
          <w:szCs w:val="24"/>
        </w:rPr>
        <w:t>comprise</w:t>
      </w:r>
      <w:proofErr w:type="gramEnd"/>
      <w:r w:rsidR="00220975" w:rsidRPr="00405293">
        <w:rPr>
          <w:rFonts w:ascii="Arial" w:hAnsi="Arial" w:cs="Arial"/>
          <w:sz w:val="24"/>
          <w:szCs w:val="24"/>
        </w:rPr>
        <w:t xml:space="preserve"> £750,000, of which £180,000 are classified as current liabilities and a significant proportion of £500,000 is classified as long-term debt. The level of this obligation, notably the </w:t>
      </w:r>
      <w:proofErr w:type="gramStart"/>
      <w:r w:rsidR="00220975" w:rsidRPr="00405293">
        <w:rPr>
          <w:rFonts w:ascii="Arial" w:hAnsi="Arial" w:cs="Arial"/>
          <w:sz w:val="24"/>
          <w:szCs w:val="24"/>
        </w:rPr>
        <w:t>portion</w:t>
      </w:r>
      <w:proofErr w:type="gramEnd"/>
      <w:r w:rsidR="00220975" w:rsidRPr="00405293">
        <w:rPr>
          <w:rFonts w:ascii="Arial" w:hAnsi="Arial" w:cs="Arial"/>
          <w:sz w:val="24"/>
          <w:szCs w:val="24"/>
        </w:rPr>
        <w:t xml:space="preserve"> comprised of long-term debt, signifies a substantial financial obligation and implies a possible threat to the financial stability of the organisation. Elevated levels of debt have the potential to restrict operational and strategic decision-making flexibility, mostly for  volatile market conditions.</w:t>
      </w:r>
      <w:r w:rsidR="0013021C" w:rsidRPr="00405293">
        <w:rPr>
          <w:rFonts w:ascii="Arial" w:hAnsi="Arial" w:cs="Arial"/>
          <w:sz w:val="24"/>
          <w:szCs w:val="24"/>
        </w:rPr>
        <w:t xml:space="preserve"> </w:t>
      </w:r>
      <w:r w:rsidR="0013021C" w:rsidRPr="00405293">
        <w:rPr>
          <w:rFonts w:ascii="Arial" w:hAnsi="Arial" w:cs="Arial"/>
          <w:sz w:val="24"/>
          <w:szCs w:val="24"/>
        </w:rPr>
        <w:t xml:space="preserve">The equity, amounting to £450,000, </w:t>
      </w:r>
      <w:proofErr w:type="gramStart"/>
      <w:r w:rsidR="0013021C" w:rsidRPr="00405293">
        <w:rPr>
          <w:rFonts w:ascii="Arial" w:hAnsi="Arial" w:cs="Arial"/>
          <w:sz w:val="24"/>
          <w:szCs w:val="24"/>
        </w:rPr>
        <w:t>indicates</w:t>
      </w:r>
      <w:proofErr w:type="gramEnd"/>
      <w:r w:rsidR="0013021C" w:rsidRPr="00405293">
        <w:rPr>
          <w:rFonts w:ascii="Arial" w:hAnsi="Arial" w:cs="Arial"/>
          <w:sz w:val="24"/>
          <w:szCs w:val="24"/>
        </w:rPr>
        <w:t xml:space="preserve"> the remaining stake in the assets subsequent to the deduction of liabilities. The sum of any retained earnings and the amount invested by the proprietors is represented by this number. Although the equity position does offer an extra layer of protection, it is crucial to assess it in relation to the overall debt, particularly that the resort has a diminishing profitability</w:t>
      </w:r>
      <w:r w:rsidR="00BD4078" w:rsidRPr="00405293">
        <w:rPr>
          <w:rFonts w:ascii="Arial" w:hAnsi="Arial" w:cs="Arial"/>
          <w:sz w:val="24"/>
          <w:szCs w:val="24"/>
        </w:rPr>
        <w:t xml:space="preserve"> (Wild, 2018). </w:t>
      </w:r>
    </w:p>
    <w:p w14:paraId="03F0FDCA" w14:textId="569EE966" w:rsidR="006838F8" w:rsidRPr="00405293" w:rsidRDefault="006838F8" w:rsidP="009E71F6">
      <w:pPr>
        <w:shd w:val="clear" w:color="auto" w:fill="DEEAF6" w:themeFill="accent5" w:themeFillTint="33"/>
        <w:spacing w:line="360" w:lineRule="auto"/>
        <w:jc w:val="both"/>
        <w:rPr>
          <w:rFonts w:ascii="Arial" w:hAnsi="Arial" w:cs="Arial"/>
          <w:b/>
          <w:bCs/>
          <w:sz w:val="24"/>
          <w:szCs w:val="24"/>
        </w:rPr>
      </w:pPr>
      <w:r w:rsidRPr="00405293">
        <w:rPr>
          <w:rFonts w:ascii="Arial" w:hAnsi="Arial" w:cs="Arial"/>
          <w:b/>
          <w:bCs/>
          <w:sz w:val="24"/>
          <w:szCs w:val="24"/>
        </w:rPr>
        <w:t>ARR</w:t>
      </w:r>
    </w:p>
    <w:p w14:paraId="1E5795D1" w14:textId="6B0A0DF5" w:rsidR="009D3AA3" w:rsidRPr="00405293" w:rsidRDefault="00687175" w:rsidP="009E71F6">
      <w:pPr>
        <w:spacing w:line="360" w:lineRule="auto"/>
        <w:jc w:val="both"/>
        <w:rPr>
          <w:rFonts w:ascii="Arial" w:hAnsi="Arial" w:cs="Arial"/>
          <w:sz w:val="24"/>
          <w:szCs w:val="24"/>
        </w:rPr>
      </w:pPr>
      <w:r w:rsidRPr="00405293">
        <w:rPr>
          <w:rFonts w:ascii="Arial" w:hAnsi="Arial" w:cs="Arial"/>
          <w:sz w:val="24"/>
          <w:szCs w:val="24"/>
        </w:rPr>
        <w:t xml:space="preserve">The Average Room Rate , which </w:t>
      </w:r>
      <w:proofErr w:type="gramStart"/>
      <w:r w:rsidRPr="00405293">
        <w:rPr>
          <w:rFonts w:ascii="Arial" w:hAnsi="Arial" w:cs="Arial"/>
          <w:sz w:val="24"/>
          <w:szCs w:val="24"/>
        </w:rPr>
        <w:t>represents</w:t>
      </w:r>
      <w:proofErr w:type="gramEnd"/>
      <w:r w:rsidRPr="00405293">
        <w:rPr>
          <w:rFonts w:ascii="Arial" w:hAnsi="Arial" w:cs="Arial"/>
          <w:sz w:val="24"/>
          <w:szCs w:val="24"/>
        </w:rPr>
        <w:t xml:space="preserve"> the mean revenue generated per room sold, is an essential metric in the hotel financial management. To </w:t>
      </w:r>
      <w:proofErr w:type="gramStart"/>
      <w:r w:rsidRPr="00405293">
        <w:rPr>
          <w:rFonts w:ascii="Arial" w:hAnsi="Arial" w:cs="Arial"/>
          <w:sz w:val="24"/>
          <w:szCs w:val="24"/>
        </w:rPr>
        <w:t>determine</w:t>
      </w:r>
      <w:proofErr w:type="gramEnd"/>
      <w:r w:rsidRPr="00405293">
        <w:rPr>
          <w:rFonts w:ascii="Arial" w:hAnsi="Arial" w:cs="Arial"/>
          <w:sz w:val="24"/>
          <w:szCs w:val="24"/>
        </w:rPr>
        <w:t xml:space="preserve"> this, the total room revenue is divided by the quantity of accommodations sold. The establishment experienced a decrease in its ARR from £250 in 2020 to £210 in 2022. This decline </w:t>
      </w:r>
      <w:proofErr w:type="gramStart"/>
      <w:r w:rsidRPr="00405293">
        <w:rPr>
          <w:rFonts w:ascii="Arial" w:hAnsi="Arial" w:cs="Arial"/>
          <w:sz w:val="24"/>
          <w:szCs w:val="24"/>
        </w:rPr>
        <w:t>indicates</w:t>
      </w:r>
      <w:proofErr w:type="gramEnd"/>
      <w:r w:rsidRPr="00405293">
        <w:rPr>
          <w:rFonts w:ascii="Arial" w:hAnsi="Arial" w:cs="Arial"/>
          <w:sz w:val="24"/>
          <w:szCs w:val="24"/>
        </w:rPr>
        <w:t xml:space="preserve"> that the price may have been adjusted strategically in response to diminished market demand.</w:t>
      </w:r>
    </w:p>
    <w:p w14:paraId="7D3A2D87" w14:textId="77777777" w:rsidR="00687175" w:rsidRPr="00405293" w:rsidRDefault="00687175" w:rsidP="009E71F6">
      <w:pPr>
        <w:spacing w:line="360" w:lineRule="auto"/>
        <w:jc w:val="both"/>
        <w:rPr>
          <w:rFonts w:ascii="Arial" w:hAnsi="Arial" w:cs="Arial"/>
          <w:sz w:val="24"/>
          <w:szCs w:val="24"/>
        </w:rPr>
      </w:pPr>
    </w:p>
    <w:p w14:paraId="5B70AC2E" w14:textId="58A4D9F2" w:rsidR="00687175" w:rsidRPr="00405293" w:rsidRDefault="00687175" w:rsidP="009E71F6">
      <w:pPr>
        <w:shd w:val="clear" w:color="auto" w:fill="DEEAF6" w:themeFill="accent5" w:themeFillTint="33"/>
        <w:spacing w:line="360" w:lineRule="auto"/>
        <w:jc w:val="both"/>
        <w:rPr>
          <w:rFonts w:ascii="Arial" w:hAnsi="Arial" w:cs="Arial"/>
          <w:b/>
          <w:bCs/>
          <w:sz w:val="24"/>
          <w:szCs w:val="24"/>
        </w:rPr>
      </w:pPr>
      <w:r w:rsidRPr="00405293">
        <w:rPr>
          <w:rFonts w:ascii="Arial" w:hAnsi="Arial" w:cs="Arial"/>
          <w:b/>
          <w:bCs/>
          <w:sz w:val="24"/>
          <w:szCs w:val="24"/>
        </w:rPr>
        <w:t>Occupancy rate</w:t>
      </w:r>
    </w:p>
    <w:p w14:paraId="2E31DA54" w14:textId="5382AB5A" w:rsidR="009D3AA3" w:rsidRPr="00405293" w:rsidRDefault="004F1896" w:rsidP="009E71F6">
      <w:pPr>
        <w:spacing w:line="360" w:lineRule="auto"/>
        <w:jc w:val="both"/>
        <w:rPr>
          <w:rFonts w:ascii="Arial" w:hAnsi="Arial" w:cs="Arial"/>
          <w:sz w:val="24"/>
          <w:szCs w:val="24"/>
        </w:rPr>
      </w:pPr>
      <w:r w:rsidRPr="00405293">
        <w:rPr>
          <w:rFonts w:ascii="Arial" w:hAnsi="Arial" w:cs="Arial"/>
          <w:sz w:val="24"/>
          <w:szCs w:val="24"/>
        </w:rPr>
        <w:t xml:space="preserve">The occupancy rate, which </w:t>
      </w:r>
      <w:proofErr w:type="gramStart"/>
      <w:r w:rsidRPr="00405293">
        <w:rPr>
          <w:rFonts w:ascii="Arial" w:hAnsi="Arial" w:cs="Arial"/>
          <w:sz w:val="24"/>
          <w:szCs w:val="24"/>
        </w:rPr>
        <w:t>represents</w:t>
      </w:r>
      <w:proofErr w:type="gramEnd"/>
      <w:r w:rsidRPr="00405293">
        <w:rPr>
          <w:rFonts w:ascii="Arial" w:hAnsi="Arial" w:cs="Arial"/>
          <w:sz w:val="24"/>
          <w:szCs w:val="24"/>
        </w:rPr>
        <w:t xml:space="preserve"> the proportion of available accommodations that are occupied, is an essential metric for assessing the performance of a hotel</w:t>
      </w:r>
      <w:r w:rsidR="00967E57" w:rsidRPr="00405293">
        <w:rPr>
          <w:rFonts w:ascii="Arial" w:hAnsi="Arial" w:cs="Arial"/>
          <w:sz w:val="24"/>
          <w:szCs w:val="24"/>
        </w:rPr>
        <w:t xml:space="preserve"> (Tranter, Stuart-Hill, Parker, 2014).</w:t>
      </w:r>
      <w:r w:rsidRPr="00405293">
        <w:rPr>
          <w:rFonts w:ascii="Arial" w:hAnsi="Arial" w:cs="Arial"/>
          <w:sz w:val="24"/>
          <w:szCs w:val="24"/>
        </w:rPr>
        <w:t xml:space="preserve"> A decline in performance is </w:t>
      </w:r>
      <w:proofErr w:type="gramStart"/>
      <w:r w:rsidRPr="00405293">
        <w:rPr>
          <w:rFonts w:ascii="Arial" w:hAnsi="Arial" w:cs="Arial"/>
          <w:sz w:val="24"/>
          <w:szCs w:val="24"/>
        </w:rPr>
        <w:t>observed</w:t>
      </w:r>
      <w:proofErr w:type="gramEnd"/>
      <w:r w:rsidRPr="00405293">
        <w:rPr>
          <w:rFonts w:ascii="Arial" w:hAnsi="Arial" w:cs="Arial"/>
          <w:sz w:val="24"/>
          <w:szCs w:val="24"/>
        </w:rPr>
        <w:t xml:space="preserve"> for this company, with figures falling from 70% in 2020 to 60% in 2022. The decrease in attendance </w:t>
      </w:r>
      <w:proofErr w:type="gramStart"/>
      <w:r w:rsidRPr="00405293">
        <w:rPr>
          <w:rFonts w:ascii="Arial" w:hAnsi="Arial" w:cs="Arial"/>
          <w:sz w:val="24"/>
          <w:szCs w:val="24"/>
        </w:rPr>
        <w:t>indicates</w:t>
      </w:r>
      <w:proofErr w:type="gramEnd"/>
      <w:r w:rsidRPr="00405293">
        <w:rPr>
          <w:rFonts w:ascii="Arial" w:hAnsi="Arial" w:cs="Arial"/>
          <w:sz w:val="24"/>
          <w:szCs w:val="24"/>
        </w:rPr>
        <w:t xml:space="preserve"> a declining capacity to both attract and retain guests, that could be due to a range of factors including heightened competition, shifts in the market, or a deterioration in service standards.</w:t>
      </w:r>
    </w:p>
    <w:p w14:paraId="33522103" w14:textId="77777777" w:rsidR="004F1896" w:rsidRPr="00405293" w:rsidRDefault="004F1896" w:rsidP="009E71F6">
      <w:pPr>
        <w:spacing w:line="360" w:lineRule="auto"/>
        <w:jc w:val="both"/>
        <w:rPr>
          <w:rFonts w:ascii="Arial" w:hAnsi="Arial" w:cs="Arial"/>
          <w:sz w:val="24"/>
          <w:szCs w:val="24"/>
        </w:rPr>
      </w:pPr>
    </w:p>
    <w:p w14:paraId="7279DFE9" w14:textId="7FA6DFCE" w:rsidR="004F1896" w:rsidRPr="00405293" w:rsidRDefault="004F1896" w:rsidP="009E71F6">
      <w:pPr>
        <w:pStyle w:val="ListParagraph"/>
        <w:numPr>
          <w:ilvl w:val="0"/>
          <w:numId w:val="1"/>
        </w:numPr>
        <w:spacing w:line="360" w:lineRule="auto"/>
        <w:jc w:val="both"/>
        <w:rPr>
          <w:rFonts w:ascii="Arial" w:hAnsi="Arial" w:cs="Arial"/>
          <w:b/>
          <w:bCs/>
          <w:sz w:val="24"/>
          <w:szCs w:val="24"/>
        </w:rPr>
      </w:pPr>
      <w:r w:rsidRPr="00405293">
        <w:rPr>
          <w:rFonts w:ascii="Arial" w:hAnsi="Arial" w:cs="Arial"/>
          <w:b/>
          <w:bCs/>
          <w:sz w:val="24"/>
          <w:szCs w:val="24"/>
        </w:rPr>
        <w:t xml:space="preserve">Conclusion </w:t>
      </w:r>
    </w:p>
    <w:p w14:paraId="4214A610" w14:textId="5E429C44" w:rsidR="00967E57" w:rsidRPr="00405293" w:rsidRDefault="00FF6061" w:rsidP="009E71F6">
      <w:pPr>
        <w:spacing w:line="360" w:lineRule="auto"/>
        <w:jc w:val="both"/>
        <w:rPr>
          <w:rFonts w:ascii="Arial" w:hAnsi="Arial" w:cs="Arial"/>
          <w:sz w:val="24"/>
          <w:szCs w:val="24"/>
        </w:rPr>
      </w:pPr>
      <w:r w:rsidRPr="00405293">
        <w:rPr>
          <w:rFonts w:ascii="Arial" w:hAnsi="Arial" w:cs="Arial"/>
          <w:sz w:val="24"/>
          <w:szCs w:val="24"/>
        </w:rPr>
        <w:t xml:space="preserve">Therefore, </w:t>
      </w:r>
      <w:r w:rsidR="0030433D" w:rsidRPr="00405293">
        <w:rPr>
          <w:rFonts w:ascii="Arial" w:hAnsi="Arial" w:cs="Arial"/>
          <w:sz w:val="24"/>
          <w:szCs w:val="24"/>
        </w:rPr>
        <w:t>the</w:t>
      </w:r>
      <w:r w:rsidR="0030433D" w:rsidRPr="00405293">
        <w:rPr>
          <w:rFonts w:ascii="Arial" w:hAnsi="Arial" w:cs="Arial"/>
          <w:sz w:val="24"/>
          <w:szCs w:val="24"/>
        </w:rPr>
        <w:t xml:space="preserve"> declining profitability of The Seaview Resort, as </w:t>
      </w:r>
      <w:proofErr w:type="gramStart"/>
      <w:r w:rsidR="0030433D" w:rsidRPr="00405293">
        <w:rPr>
          <w:rFonts w:ascii="Arial" w:hAnsi="Arial" w:cs="Arial"/>
          <w:sz w:val="24"/>
          <w:szCs w:val="24"/>
        </w:rPr>
        <w:t>indicated</w:t>
      </w:r>
      <w:proofErr w:type="gramEnd"/>
      <w:r w:rsidR="0030433D" w:rsidRPr="00405293">
        <w:rPr>
          <w:rFonts w:ascii="Arial" w:hAnsi="Arial" w:cs="Arial"/>
          <w:sz w:val="24"/>
          <w:szCs w:val="24"/>
        </w:rPr>
        <w:t xml:space="preserve"> by the financial analysis spanning the years 2020 to 2022, can be ascribed to a multitude of interconnected factors. The consistent decline in Total Revenue, which fell from £520,000 in 2020 to £430,000 in 2022, is a significant factor. This decrease may be attributed to a reduced number of visitors or decreased expenditure on supplementary services, suggesting a weakened ability to attract or </w:t>
      </w:r>
      <w:proofErr w:type="gramStart"/>
      <w:r w:rsidR="0030433D" w:rsidRPr="00405293">
        <w:rPr>
          <w:rFonts w:ascii="Arial" w:hAnsi="Arial" w:cs="Arial"/>
          <w:sz w:val="24"/>
          <w:szCs w:val="24"/>
        </w:rPr>
        <w:t>retain</w:t>
      </w:r>
      <w:proofErr w:type="gramEnd"/>
      <w:r w:rsidR="0030433D" w:rsidRPr="00405293">
        <w:rPr>
          <w:rFonts w:ascii="Arial" w:hAnsi="Arial" w:cs="Arial"/>
          <w:sz w:val="24"/>
          <w:szCs w:val="24"/>
        </w:rPr>
        <w:t xml:space="preserve"> customers. Simultaneously, there was an increase in operating expenses from £390,000 to £450,000, which further worsened the effect of the decline in revenue on profit margins. Notwithstanding the decline in revenues, this upward trend implies inefficiencies or unregulated expenditures, potentially attributable to escalated wages or maintenance costs.</w:t>
      </w:r>
      <w:r w:rsidR="003F2362" w:rsidRPr="00405293">
        <w:rPr>
          <w:rFonts w:ascii="Arial" w:hAnsi="Arial" w:cs="Arial"/>
          <w:sz w:val="24"/>
          <w:szCs w:val="24"/>
        </w:rPr>
        <w:t xml:space="preserve"> </w:t>
      </w:r>
      <w:r w:rsidR="0030433D" w:rsidRPr="00405293">
        <w:rPr>
          <w:rFonts w:ascii="Arial" w:hAnsi="Arial" w:cs="Arial"/>
          <w:sz w:val="24"/>
          <w:szCs w:val="24"/>
        </w:rPr>
        <w:t xml:space="preserve">Additionally, the Average Room Rate (ARR) of the resort experienced a reduction from £250 in 2020 to £210 in 2022. Potentially a strategic reaction to declining demand or competitive pressures, this decline in ARR has an immediate impact on revenue generation. In addition, the occupancy rate decreased from 70% to 60%, which </w:t>
      </w:r>
      <w:proofErr w:type="gramStart"/>
      <w:r w:rsidR="0030433D" w:rsidRPr="00405293">
        <w:rPr>
          <w:rFonts w:ascii="Arial" w:hAnsi="Arial" w:cs="Arial"/>
          <w:sz w:val="24"/>
          <w:szCs w:val="24"/>
        </w:rPr>
        <w:t>provides</w:t>
      </w:r>
      <w:proofErr w:type="gramEnd"/>
      <w:r w:rsidR="0030433D" w:rsidRPr="00405293">
        <w:rPr>
          <w:rFonts w:ascii="Arial" w:hAnsi="Arial" w:cs="Arial"/>
          <w:sz w:val="24"/>
          <w:szCs w:val="24"/>
        </w:rPr>
        <w:t xml:space="preserve"> further evidence of difficulties in sustaining visitor counts. The decrease in performance may be attributed to either external influences, such as heightened market competition, or internal concerns, such as a decline in facility standards or service quality</w:t>
      </w:r>
    </w:p>
    <w:p w14:paraId="34A11DE1" w14:textId="515633F1" w:rsidR="00120269" w:rsidRPr="00405293" w:rsidRDefault="00120269" w:rsidP="009E71F6">
      <w:pPr>
        <w:pStyle w:val="ListParagraph"/>
        <w:numPr>
          <w:ilvl w:val="0"/>
          <w:numId w:val="1"/>
        </w:numPr>
        <w:spacing w:line="360" w:lineRule="auto"/>
        <w:jc w:val="both"/>
        <w:rPr>
          <w:rFonts w:ascii="Arial" w:hAnsi="Arial" w:cs="Arial"/>
          <w:b/>
          <w:bCs/>
          <w:sz w:val="24"/>
          <w:szCs w:val="24"/>
        </w:rPr>
      </w:pPr>
      <w:r w:rsidRPr="00405293">
        <w:rPr>
          <w:rFonts w:ascii="Arial" w:hAnsi="Arial" w:cs="Arial"/>
          <w:b/>
          <w:bCs/>
          <w:sz w:val="24"/>
          <w:szCs w:val="24"/>
        </w:rPr>
        <w:t xml:space="preserve">Recommendations </w:t>
      </w:r>
    </w:p>
    <w:p w14:paraId="2E71227C" w14:textId="692201B1" w:rsidR="00120269" w:rsidRPr="00405293" w:rsidRDefault="00411D35" w:rsidP="009E71F6">
      <w:pPr>
        <w:pStyle w:val="ListParagraph"/>
        <w:numPr>
          <w:ilvl w:val="0"/>
          <w:numId w:val="2"/>
        </w:numPr>
        <w:spacing w:line="360" w:lineRule="auto"/>
        <w:jc w:val="both"/>
        <w:rPr>
          <w:rFonts w:ascii="Arial" w:hAnsi="Arial" w:cs="Arial"/>
          <w:sz w:val="24"/>
          <w:szCs w:val="24"/>
        </w:rPr>
      </w:pPr>
      <w:r w:rsidRPr="00405293">
        <w:rPr>
          <w:rFonts w:ascii="Arial" w:hAnsi="Arial" w:cs="Arial"/>
          <w:sz w:val="24"/>
          <w:szCs w:val="24"/>
        </w:rPr>
        <w:t xml:space="preserve">Customer experience and personalization can be </w:t>
      </w:r>
      <w:proofErr w:type="gramStart"/>
      <w:r w:rsidRPr="00405293">
        <w:rPr>
          <w:rFonts w:ascii="Arial" w:hAnsi="Arial" w:cs="Arial"/>
          <w:sz w:val="24"/>
          <w:szCs w:val="24"/>
        </w:rPr>
        <w:t>substantially enhanced</w:t>
      </w:r>
      <w:proofErr w:type="gramEnd"/>
      <w:r w:rsidRPr="00405293">
        <w:rPr>
          <w:rFonts w:ascii="Arial" w:hAnsi="Arial" w:cs="Arial"/>
          <w:sz w:val="24"/>
          <w:szCs w:val="24"/>
        </w:rPr>
        <w:t xml:space="preserve"> by integrating modern technologies such as chatbots, digital signage, and artificial intelligence (</w:t>
      </w:r>
      <w:proofErr w:type="spellStart"/>
      <w:r w:rsidR="006B322D" w:rsidRPr="00405293">
        <w:rPr>
          <w:rFonts w:ascii="Arial" w:hAnsi="Arial" w:cs="Arial"/>
          <w:sz w:val="24"/>
          <w:szCs w:val="24"/>
        </w:rPr>
        <w:t>Snall</w:t>
      </w:r>
      <w:proofErr w:type="spellEnd"/>
      <w:r w:rsidRPr="00405293">
        <w:rPr>
          <w:rFonts w:ascii="Arial" w:hAnsi="Arial" w:cs="Arial"/>
          <w:sz w:val="24"/>
          <w:szCs w:val="24"/>
        </w:rPr>
        <w:t>, 2023). The customization of visitor experiences according to behaviour and personal preferences is a significant development. This may encompass individualised accommodation configurations, specialised salutations, and bespoke service provisions. The integration of in-room technology, including intelligent illumination and temperature controls, has the potential to augment the overall guest experience</w:t>
      </w:r>
      <w:r w:rsidR="006B322D" w:rsidRPr="00405293">
        <w:rPr>
          <w:rFonts w:ascii="Arial" w:hAnsi="Arial" w:cs="Arial"/>
          <w:sz w:val="24"/>
          <w:szCs w:val="24"/>
        </w:rPr>
        <w:t>.</w:t>
      </w:r>
    </w:p>
    <w:p w14:paraId="2FA8B750" w14:textId="06E888EF" w:rsidR="00411D35" w:rsidRPr="00405293" w:rsidRDefault="006B128B" w:rsidP="009E71F6">
      <w:pPr>
        <w:pStyle w:val="ListParagraph"/>
        <w:numPr>
          <w:ilvl w:val="0"/>
          <w:numId w:val="2"/>
        </w:numPr>
        <w:spacing w:line="360" w:lineRule="auto"/>
        <w:jc w:val="both"/>
        <w:rPr>
          <w:rFonts w:ascii="Arial" w:hAnsi="Arial" w:cs="Arial"/>
          <w:sz w:val="24"/>
          <w:szCs w:val="24"/>
        </w:rPr>
      </w:pPr>
      <w:r w:rsidRPr="00405293">
        <w:rPr>
          <w:rFonts w:ascii="Arial" w:hAnsi="Arial" w:cs="Arial"/>
          <w:sz w:val="24"/>
          <w:szCs w:val="24"/>
        </w:rPr>
        <w:t>The significance of sustainability is progressively growing within the hospitality sector. It is advisable for The Seaview Resort to contemplate the implementation of environmentally sustainable practises and prioritise social responsibility. This may involve the implementation of energy-efficient systems, waste reduction initiatives, and the provision of sustainable dining alternatives. These initiatives serve the dual purpose of attracting environmentally conscious visitors and generating long-term cost savings</w:t>
      </w:r>
      <w:r w:rsidR="00856955" w:rsidRPr="00405293">
        <w:rPr>
          <w:rFonts w:ascii="Arial" w:hAnsi="Arial" w:cs="Arial"/>
          <w:sz w:val="24"/>
          <w:szCs w:val="24"/>
        </w:rPr>
        <w:t xml:space="preserve"> </w:t>
      </w:r>
      <w:r w:rsidR="00856955" w:rsidRPr="00405293">
        <w:rPr>
          <w:rFonts w:ascii="Arial" w:hAnsi="Arial" w:cs="Arial"/>
          <w:sz w:val="24"/>
          <w:szCs w:val="24"/>
          <w:shd w:val="clear" w:color="auto" w:fill="FFFFFF"/>
        </w:rPr>
        <w:t xml:space="preserve">(Legrand, Chen and </w:t>
      </w:r>
      <w:proofErr w:type="spellStart"/>
      <w:r w:rsidR="00856955" w:rsidRPr="00405293">
        <w:rPr>
          <w:rFonts w:ascii="Arial" w:hAnsi="Arial" w:cs="Arial"/>
          <w:sz w:val="24"/>
          <w:szCs w:val="24"/>
          <w:shd w:val="clear" w:color="auto" w:fill="FFFFFF"/>
        </w:rPr>
        <w:t>Laeis</w:t>
      </w:r>
      <w:proofErr w:type="spellEnd"/>
      <w:r w:rsidR="00856955" w:rsidRPr="00405293">
        <w:rPr>
          <w:rFonts w:ascii="Arial" w:hAnsi="Arial" w:cs="Arial"/>
          <w:sz w:val="24"/>
          <w:szCs w:val="24"/>
          <w:shd w:val="clear" w:color="auto" w:fill="FFFFFF"/>
        </w:rPr>
        <w:t>, 2022)</w:t>
      </w:r>
      <w:r w:rsidR="00856955" w:rsidRPr="00405293">
        <w:rPr>
          <w:rFonts w:ascii="Arial" w:hAnsi="Arial" w:cs="Arial"/>
          <w:sz w:val="24"/>
          <w:szCs w:val="24"/>
          <w:shd w:val="clear" w:color="auto" w:fill="FFFFFF"/>
        </w:rPr>
        <w:t>.</w:t>
      </w:r>
    </w:p>
    <w:p w14:paraId="1182E40E" w14:textId="68E90356" w:rsidR="006B128B" w:rsidRPr="00405293" w:rsidRDefault="00246AF7" w:rsidP="009E71F6">
      <w:pPr>
        <w:pStyle w:val="ListParagraph"/>
        <w:numPr>
          <w:ilvl w:val="0"/>
          <w:numId w:val="2"/>
        </w:numPr>
        <w:spacing w:line="360" w:lineRule="auto"/>
        <w:jc w:val="both"/>
        <w:rPr>
          <w:rFonts w:ascii="Arial" w:hAnsi="Arial" w:cs="Arial"/>
          <w:sz w:val="24"/>
          <w:szCs w:val="24"/>
        </w:rPr>
      </w:pPr>
      <w:proofErr w:type="gramStart"/>
      <w:r w:rsidRPr="00405293">
        <w:rPr>
          <w:rFonts w:ascii="Arial" w:hAnsi="Arial" w:cs="Arial"/>
          <w:sz w:val="24"/>
          <w:szCs w:val="24"/>
        </w:rPr>
        <w:t>In order to</w:t>
      </w:r>
      <w:proofErr w:type="gramEnd"/>
      <w:r w:rsidRPr="00405293">
        <w:rPr>
          <w:rFonts w:ascii="Arial" w:hAnsi="Arial" w:cs="Arial"/>
          <w:sz w:val="24"/>
          <w:szCs w:val="24"/>
        </w:rPr>
        <w:t xml:space="preserve"> alleviate cash flow constraints, the resort should think about the possibility of restructuring its debt into more advantageous conditions, such as potentially reducing interest rates or prolonging loan maturities. Furthermore, by investigating potential avenues for refinancing or divesting underutilised assets, the financial position of the resort could be adjusted, which could improve its flexibility and capacity to respond to shifts in the market</w:t>
      </w:r>
      <w:r w:rsidR="00405293" w:rsidRPr="00405293">
        <w:rPr>
          <w:rFonts w:ascii="Arial" w:hAnsi="Arial" w:cs="Arial"/>
          <w:sz w:val="24"/>
          <w:szCs w:val="24"/>
        </w:rPr>
        <w:t xml:space="preserve"> (Drury, 2021).</w:t>
      </w:r>
    </w:p>
    <w:p w14:paraId="3E4C858D" w14:textId="77777777" w:rsidR="005E3D04" w:rsidRDefault="005E3D04" w:rsidP="005E3D04">
      <w:pPr>
        <w:spacing w:line="360" w:lineRule="auto"/>
        <w:jc w:val="both"/>
        <w:rPr>
          <w:rFonts w:ascii="Arial" w:hAnsi="Arial" w:cs="Arial"/>
          <w:sz w:val="24"/>
          <w:szCs w:val="24"/>
        </w:rPr>
      </w:pPr>
    </w:p>
    <w:p w14:paraId="2EC7BEA4" w14:textId="77777777" w:rsidR="005E3D04" w:rsidRDefault="005E3D04" w:rsidP="005E3D04">
      <w:pPr>
        <w:spacing w:line="360" w:lineRule="auto"/>
        <w:jc w:val="both"/>
        <w:rPr>
          <w:rFonts w:ascii="Arial" w:hAnsi="Arial" w:cs="Arial"/>
          <w:sz w:val="24"/>
          <w:szCs w:val="24"/>
        </w:rPr>
      </w:pPr>
    </w:p>
    <w:p w14:paraId="79038CCB" w14:textId="77777777" w:rsidR="005E3D04" w:rsidRDefault="005E3D04" w:rsidP="005E3D04">
      <w:pPr>
        <w:spacing w:line="360" w:lineRule="auto"/>
        <w:jc w:val="both"/>
        <w:rPr>
          <w:rFonts w:ascii="Arial" w:hAnsi="Arial" w:cs="Arial"/>
          <w:sz w:val="24"/>
          <w:szCs w:val="24"/>
        </w:rPr>
      </w:pPr>
    </w:p>
    <w:p w14:paraId="7E29D332" w14:textId="77777777" w:rsidR="005E3D04" w:rsidRDefault="005E3D04" w:rsidP="005E3D04">
      <w:pPr>
        <w:spacing w:line="360" w:lineRule="auto"/>
        <w:jc w:val="both"/>
        <w:rPr>
          <w:rFonts w:ascii="Arial" w:hAnsi="Arial" w:cs="Arial"/>
          <w:sz w:val="24"/>
          <w:szCs w:val="24"/>
        </w:rPr>
      </w:pPr>
    </w:p>
    <w:p w14:paraId="58C47A22" w14:textId="77777777" w:rsidR="005E3D04" w:rsidRDefault="005E3D04" w:rsidP="005E3D04">
      <w:pPr>
        <w:spacing w:line="360" w:lineRule="auto"/>
        <w:jc w:val="both"/>
        <w:rPr>
          <w:rFonts w:ascii="Arial" w:hAnsi="Arial" w:cs="Arial"/>
          <w:sz w:val="24"/>
          <w:szCs w:val="24"/>
        </w:rPr>
      </w:pPr>
    </w:p>
    <w:p w14:paraId="679076C2" w14:textId="77777777" w:rsidR="005E3D04" w:rsidRDefault="005E3D04" w:rsidP="005E3D04">
      <w:pPr>
        <w:spacing w:line="360" w:lineRule="auto"/>
        <w:jc w:val="both"/>
        <w:rPr>
          <w:rFonts w:ascii="Arial" w:hAnsi="Arial" w:cs="Arial"/>
          <w:sz w:val="24"/>
          <w:szCs w:val="24"/>
        </w:rPr>
      </w:pPr>
    </w:p>
    <w:p w14:paraId="1F913F40" w14:textId="77777777" w:rsidR="00220F70" w:rsidRDefault="00220F70" w:rsidP="005E3D04">
      <w:pPr>
        <w:spacing w:line="360" w:lineRule="auto"/>
        <w:jc w:val="both"/>
        <w:rPr>
          <w:rFonts w:ascii="Arial" w:hAnsi="Arial" w:cs="Arial"/>
          <w:sz w:val="24"/>
          <w:szCs w:val="24"/>
        </w:rPr>
      </w:pPr>
    </w:p>
    <w:p w14:paraId="46804D9B" w14:textId="77777777" w:rsidR="00220F70" w:rsidRDefault="00220F70" w:rsidP="005E3D04">
      <w:pPr>
        <w:spacing w:line="360" w:lineRule="auto"/>
        <w:jc w:val="both"/>
        <w:rPr>
          <w:rFonts w:ascii="Arial" w:hAnsi="Arial" w:cs="Arial"/>
          <w:sz w:val="24"/>
          <w:szCs w:val="24"/>
        </w:rPr>
      </w:pPr>
    </w:p>
    <w:p w14:paraId="57794AF6" w14:textId="77777777" w:rsidR="00220F70" w:rsidRDefault="00220F70" w:rsidP="005E3D04">
      <w:pPr>
        <w:spacing w:line="360" w:lineRule="auto"/>
        <w:jc w:val="both"/>
        <w:rPr>
          <w:rFonts w:ascii="Arial" w:hAnsi="Arial" w:cs="Arial"/>
          <w:sz w:val="24"/>
          <w:szCs w:val="24"/>
        </w:rPr>
      </w:pPr>
    </w:p>
    <w:p w14:paraId="4A34ABF4" w14:textId="77777777" w:rsidR="00BD4078" w:rsidRDefault="00BD4078" w:rsidP="005E3D04">
      <w:pPr>
        <w:spacing w:line="360" w:lineRule="auto"/>
        <w:jc w:val="both"/>
        <w:rPr>
          <w:rFonts w:ascii="Arial" w:hAnsi="Arial" w:cs="Arial"/>
          <w:sz w:val="24"/>
          <w:szCs w:val="24"/>
        </w:rPr>
      </w:pPr>
    </w:p>
    <w:p w14:paraId="0F3125FD" w14:textId="06E70DFA" w:rsidR="005E3D04" w:rsidRPr="00405293" w:rsidRDefault="005E3D04" w:rsidP="00405293">
      <w:pPr>
        <w:pStyle w:val="ListParagraph"/>
        <w:numPr>
          <w:ilvl w:val="0"/>
          <w:numId w:val="1"/>
        </w:numPr>
        <w:spacing w:line="360" w:lineRule="auto"/>
        <w:jc w:val="both"/>
        <w:rPr>
          <w:rFonts w:ascii="Arial" w:hAnsi="Arial" w:cs="Arial"/>
          <w:b/>
          <w:bCs/>
          <w:sz w:val="24"/>
          <w:szCs w:val="24"/>
        </w:rPr>
      </w:pPr>
      <w:r w:rsidRPr="00405293">
        <w:rPr>
          <w:rFonts w:ascii="Arial" w:hAnsi="Arial" w:cs="Arial"/>
          <w:b/>
          <w:bCs/>
          <w:sz w:val="24"/>
          <w:szCs w:val="24"/>
        </w:rPr>
        <w:t xml:space="preserve">References </w:t>
      </w:r>
    </w:p>
    <w:p w14:paraId="7F949F82" w14:textId="63EED651" w:rsidR="005E3D04" w:rsidRPr="00405293" w:rsidRDefault="00F766FC" w:rsidP="00405293">
      <w:pPr>
        <w:spacing w:line="360" w:lineRule="auto"/>
        <w:jc w:val="both"/>
        <w:rPr>
          <w:rFonts w:ascii="Arial" w:hAnsi="Arial" w:cs="Arial"/>
          <w:b/>
          <w:bCs/>
          <w:sz w:val="24"/>
          <w:szCs w:val="24"/>
        </w:rPr>
      </w:pPr>
      <w:proofErr w:type="spellStart"/>
      <w:r w:rsidRPr="00405293">
        <w:rPr>
          <w:rFonts w:ascii="Arial" w:hAnsi="Arial" w:cs="Arial"/>
          <w:sz w:val="24"/>
          <w:szCs w:val="24"/>
        </w:rPr>
        <w:t>Atrill</w:t>
      </w:r>
      <w:proofErr w:type="spellEnd"/>
      <w:r w:rsidRPr="00405293">
        <w:rPr>
          <w:rFonts w:ascii="Arial" w:hAnsi="Arial" w:cs="Arial"/>
          <w:sz w:val="24"/>
          <w:szCs w:val="24"/>
        </w:rPr>
        <w:t xml:space="preserve"> P, McLaney E (2021) Management Accounting for Decision Makers, FT Prentice Hall</w:t>
      </w:r>
    </w:p>
    <w:p w14:paraId="26D62E38" w14:textId="77777777" w:rsidR="00395A25" w:rsidRPr="00405293" w:rsidRDefault="00395A25" w:rsidP="00405293">
      <w:pPr>
        <w:pStyle w:val="NormalWeb"/>
        <w:spacing w:before="0" w:beforeAutospacing="0" w:after="0" w:afterAutospacing="0" w:line="360" w:lineRule="auto"/>
        <w:jc w:val="both"/>
        <w:rPr>
          <w:rFonts w:ascii="Arial" w:hAnsi="Arial" w:cs="Arial"/>
        </w:rPr>
      </w:pPr>
      <w:proofErr w:type="spellStart"/>
      <w:r w:rsidRPr="00405293">
        <w:rPr>
          <w:rFonts w:ascii="Arial" w:hAnsi="Arial" w:cs="Arial"/>
        </w:rPr>
        <w:t>Beladi</w:t>
      </w:r>
      <w:proofErr w:type="spellEnd"/>
      <w:r w:rsidRPr="00405293">
        <w:rPr>
          <w:rFonts w:ascii="Arial" w:hAnsi="Arial" w:cs="Arial"/>
        </w:rPr>
        <w:t xml:space="preserve">, H., Deng, J. and Hu, M. (2021). Cash flow uncertainty, financial </w:t>
      </w:r>
      <w:proofErr w:type="gramStart"/>
      <w:r w:rsidRPr="00405293">
        <w:rPr>
          <w:rFonts w:ascii="Arial" w:hAnsi="Arial" w:cs="Arial"/>
        </w:rPr>
        <w:t>constraints</w:t>
      </w:r>
      <w:proofErr w:type="gramEnd"/>
      <w:r w:rsidRPr="00405293">
        <w:rPr>
          <w:rFonts w:ascii="Arial" w:hAnsi="Arial" w:cs="Arial"/>
        </w:rPr>
        <w:t xml:space="preserve"> and R&amp;D investment. International Review of Financial Analysis, 76, p.101785. </w:t>
      </w:r>
      <w:proofErr w:type="spellStart"/>
      <w:r w:rsidRPr="00405293">
        <w:rPr>
          <w:rFonts w:ascii="Arial" w:hAnsi="Arial" w:cs="Arial"/>
        </w:rPr>
        <w:t>doi:https</w:t>
      </w:r>
      <w:proofErr w:type="spellEnd"/>
      <w:r w:rsidRPr="00405293">
        <w:rPr>
          <w:rFonts w:ascii="Arial" w:hAnsi="Arial" w:cs="Arial"/>
        </w:rPr>
        <w:t>://doi.org/10.1016/j.irfa.2021.101785.</w:t>
      </w:r>
    </w:p>
    <w:p w14:paraId="0436ADFE" w14:textId="39ACCBFC" w:rsidR="00280A6F" w:rsidRPr="00405293" w:rsidRDefault="00395A25" w:rsidP="00405293">
      <w:pPr>
        <w:pStyle w:val="NormalWeb"/>
        <w:spacing w:line="360" w:lineRule="auto"/>
        <w:jc w:val="both"/>
        <w:rPr>
          <w:rFonts w:ascii="Arial" w:hAnsi="Arial" w:cs="Arial"/>
        </w:rPr>
      </w:pPr>
      <w:r w:rsidRPr="00405293">
        <w:rPr>
          <w:rFonts w:ascii="Arial" w:hAnsi="Arial" w:cs="Arial"/>
        </w:rPr>
        <w:t>‌</w:t>
      </w:r>
      <w:r w:rsidR="00D93BC4" w:rsidRPr="00405293">
        <w:rPr>
          <w:rFonts w:ascii="Arial" w:hAnsi="Arial" w:cs="Arial"/>
        </w:rPr>
        <w:t>Bhimani A, (Ed) (2006) Contemporary Issues in Management Accounting , Oxford</w:t>
      </w:r>
    </w:p>
    <w:p w14:paraId="69F80BE9" w14:textId="1CBF9490" w:rsidR="00405293" w:rsidRPr="00405293" w:rsidRDefault="00405293" w:rsidP="00405293">
      <w:pPr>
        <w:pStyle w:val="NormalWeb"/>
        <w:spacing w:line="360" w:lineRule="auto"/>
        <w:jc w:val="both"/>
        <w:rPr>
          <w:rFonts w:ascii="Arial" w:hAnsi="Arial" w:cs="Arial"/>
        </w:rPr>
      </w:pPr>
      <w:r w:rsidRPr="00405293">
        <w:rPr>
          <w:rFonts w:ascii="Arial" w:hAnsi="Arial" w:cs="Arial"/>
        </w:rPr>
        <w:t>Drury C (2021) Management and Cost Accounting, London, Prentice Hall</w:t>
      </w:r>
      <w:r w:rsidRPr="00405293">
        <w:rPr>
          <w:rFonts w:ascii="Arial" w:hAnsi="Arial" w:cs="Arial"/>
        </w:rPr>
        <w:t xml:space="preserve"> </w:t>
      </w:r>
      <w:r w:rsidRPr="00405293">
        <w:rPr>
          <w:rFonts w:ascii="Arial" w:hAnsi="Arial" w:cs="Arial"/>
        </w:rPr>
        <w:t>(11th Ed)</w:t>
      </w:r>
    </w:p>
    <w:p w14:paraId="2BCEB64F" w14:textId="2BCC11C4" w:rsidR="00F73D8B" w:rsidRPr="00405293" w:rsidRDefault="00F73D8B" w:rsidP="00405293">
      <w:pPr>
        <w:spacing w:line="360" w:lineRule="auto"/>
        <w:jc w:val="both"/>
        <w:rPr>
          <w:rFonts w:ascii="Arial" w:hAnsi="Arial" w:cs="Arial"/>
          <w:sz w:val="24"/>
          <w:szCs w:val="24"/>
          <w:shd w:val="clear" w:color="auto" w:fill="FFFFFF"/>
        </w:rPr>
      </w:pPr>
      <w:r w:rsidRPr="00405293">
        <w:rPr>
          <w:rFonts w:ascii="Arial" w:hAnsi="Arial" w:cs="Arial"/>
          <w:sz w:val="24"/>
          <w:szCs w:val="24"/>
          <w:shd w:val="clear" w:color="auto" w:fill="FFFFFF"/>
        </w:rPr>
        <w:t xml:space="preserve">Evans, N.G., 2019. Strategic management for tourism, </w:t>
      </w:r>
      <w:proofErr w:type="gramStart"/>
      <w:r w:rsidRPr="00405293">
        <w:rPr>
          <w:rFonts w:ascii="Arial" w:hAnsi="Arial" w:cs="Arial"/>
          <w:sz w:val="24"/>
          <w:szCs w:val="24"/>
          <w:shd w:val="clear" w:color="auto" w:fill="FFFFFF"/>
        </w:rPr>
        <w:t>hospitality</w:t>
      </w:r>
      <w:proofErr w:type="gramEnd"/>
      <w:r w:rsidRPr="00405293">
        <w:rPr>
          <w:rFonts w:ascii="Arial" w:hAnsi="Arial" w:cs="Arial"/>
          <w:sz w:val="24"/>
          <w:szCs w:val="24"/>
          <w:shd w:val="clear" w:color="auto" w:fill="FFFFFF"/>
        </w:rPr>
        <w:t xml:space="preserve"> and events. Routledge.</w:t>
      </w:r>
    </w:p>
    <w:p w14:paraId="099DA9E6" w14:textId="76AACF7F" w:rsidR="00180462" w:rsidRPr="00405293" w:rsidRDefault="00180462" w:rsidP="00405293">
      <w:pPr>
        <w:pStyle w:val="NormalWeb"/>
        <w:spacing w:before="0" w:beforeAutospacing="0" w:after="0" w:afterAutospacing="0" w:line="360" w:lineRule="auto"/>
        <w:jc w:val="both"/>
        <w:rPr>
          <w:rFonts w:ascii="Arial" w:hAnsi="Arial" w:cs="Arial"/>
        </w:rPr>
      </w:pPr>
      <w:r w:rsidRPr="00405293">
        <w:rPr>
          <w:rFonts w:ascii="Arial" w:hAnsi="Arial" w:cs="Arial"/>
        </w:rPr>
        <w:t xml:space="preserve">Fyall, A., </w:t>
      </w:r>
      <w:proofErr w:type="spellStart"/>
      <w:r w:rsidRPr="00405293">
        <w:rPr>
          <w:rFonts w:ascii="Arial" w:hAnsi="Arial" w:cs="Arial"/>
        </w:rPr>
        <w:t>Legohérel</w:t>
      </w:r>
      <w:proofErr w:type="spellEnd"/>
      <w:r w:rsidRPr="00405293">
        <w:rPr>
          <w:rFonts w:ascii="Arial" w:hAnsi="Arial" w:cs="Arial"/>
        </w:rPr>
        <w:t xml:space="preserve">, P. and Poutier, E. (2013). Revenue Management for Hospitality and Tourism. [online] Google Books. Goodfellow Publishers Ltd. Available at: https://www.google.co.uk/books/edition/Revenue_Management_for_Hospitality_and_T/ysNLEAAAQBAJ?hl=en&amp;gbpv=1&amp;pg=PA2&amp;printsec=frontcover [Accessed </w:t>
      </w:r>
      <w:r w:rsidRPr="00405293">
        <w:rPr>
          <w:rFonts w:ascii="Arial" w:hAnsi="Arial" w:cs="Arial"/>
        </w:rPr>
        <w:t>9</w:t>
      </w:r>
      <w:r w:rsidRPr="00405293">
        <w:rPr>
          <w:rFonts w:ascii="Arial" w:hAnsi="Arial" w:cs="Arial"/>
        </w:rPr>
        <w:t xml:space="preserve"> Nov. 2023].</w:t>
      </w:r>
    </w:p>
    <w:p w14:paraId="326A1514" w14:textId="77777777" w:rsidR="00180462" w:rsidRPr="00405293" w:rsidRDefault="00180462" w:rsidP="00405293">
      <w:pPr>
        <w:pStyle w:val="NormalWeb"/>
        <w:spacing w:before="0" w:beforeAutospacing="0" w:after="0" w:afterAutospacing="0" w:line="360" w:lineRule="auto"/>
        <w:jc w:val="both"/>
        <w:rPr>
          <w:rFonts w:ascii="Arial" w:hAnsi="Arial" w:cs="Arial"/>
        </w:rPr>
      </w:pPr>
    </w:p>
    <w:p w14:paraId="43B214C0" w14:textId="23D10E4F" w:rsidR="00280A6F" w:rsidRPr="00405293" w:rsidRDefault="00A63A9F" w:rsidP="00405293">
      <w:pPr>
        <w:spacing w:line="360" w:lineRule="auto"/>
        <w:jc w:val="both"/>
        <w:rPr>
          <w:rFonts w:ascii="Arial" w:hAnsi="Arial" w:cs="Arial"/>
          <w:sz w:val="24"/>
          <w:szCs w:val="24"/>
        </w:rPr>
      </w:pPr>
      <w:proofErr w:type="spellStart"/>
      <w:r w:rsidRPr="00405293">
        <w:rPr>
          <w:rFonts w:ascii="Arial" w:hAnsi="Arial" w:cs="Arial"/>
          <w:sz w:val="24"/>
          <w:szCs w:val="24"/>
        </w:rPr>
        <w:t>Guilding,C</w:t>
      </w:r>
      <w:proofErr w:type="spellEnd"/>
      <w:r w:rsidRPr="00405293">
        <w:rPr>
          <w:rFonts w:ascii="Arial" w:hAnsi="Arial" w:cs="Arial"/>
          <w:sz w:val="24"/>
          <w:szCs w:val="24"/>
        </w:rPr>
        <w:t>.(2014) (3rd Edition) Accounting Essentials for Hospitality Managers, London, Routledge</w:t>
      </w:r>
    </w:p>
    <w:p w14:paraId="5C1362F2" w14:textId="37C8F233" w:rsidR="00093553" w:rsidRPr="00405293" w:rsidRDefault="00093553" w:rsidP="00405293">
      <w:pPr>
        <w:pStyle w:val="NormalWeb"/>
        <w:spacing w:before="0" w:beforeAutospacing="0" w:after="0" w:afterAutospacing="0" w:line="360" w:lineRule="auto"/>
        <w:jc w:val="both"/>
        <w:rPr>
          <w:rFonts w:ascii="Arial" w:hAnsi="Arial" w:cs="Arial"/>
        </w:rPr>
      </w:pPr>
      <w:r w:rsidRPr="00405293">
        <w:rPr>
          <w:rFonts w:ascii="Arial" w:hAnsi="Arial" w:cs="Arial"/>
        </w:rPr>
        <w:t xml:space="preserve">Guillet, B.D. (2011). Revenue Management for the Hospitality Industry. The Journal of Hospitality Financial Management, 19(1), pp.123–125. </w:t>
      </w:r>
      <w:proofErr w:type="spellStart"/>
      <w:r w:rsidRPr="00405293">
        <w:rPr>
          <w:rFonts w:ascii="Arial" w:hAnsi="Arial" w:cs="Arial"/>
        </w:rPr>
        <w:t>doi:https</w:t>
      </w:r>
      <w:proofErr w:type="spellEnd"/>
      <w:r w:rsidRPr="00405293">
        <w:rPr>
          <w:rFonts w:ascii="Arial" w:hAnsi="Arial" w:cs="Arial"/>
        </w:rPr>
        <w:t>://doi.org/10.1080/10913211.2011.10653904.</w:t>
      </w:r>
    </w:p>
    <w:p w14:paraId="2FAE326F" w14:textId="77777777" w:rsidR="00093553" w:rsidRPr="00405293" w:rsidRDefault="00093553" w:rsidP="00405293">
      <w:pPr>
        <w:pStyle w:val="NormalWeb"/>
        <w:spacing w:before="0" w:beforeAutospacing="0" w:after="0" w:afterAutospacing="0" w:line="360" w:lineRule="auto"/>
        <w:jc w:val="both"/>
        <w:rPr>
          <w:rFonts w:ascii="Arial" w:hAnsi="Arial" w:cs="Arial"/>
        </w:rPr>
      </w:pPr>
    </w:p>
    <w:p w14:paraId="34A5502E" w14:textId="56CC91C3" w:rsidR="00280A6F" w:rsidRPr="00405293" w:rsidRDefault="000E093F" w:rsidP="00405293">
      <w:pPr>
        <w:spacing w:line="360" w:lineRule="auto"/>
        <w:jc w:val="both"/>
        <w:rPr>
          <w:rFonts w:ascii="Arial" w:hAnsi="Arial" w:cs="Arial"/>
          <w:sz w:val="24"/>
          <w:szCs w:val="24"/>
        </w:rPr>
      </w:pPr>
      <w:proofErr w:type="spellStart"/>
      <w:r w:rsidRPr="00405293">
        <w:rPr>
          <w:rFonts w:ascii="Arial" w:hAnsi="Arial" w:cs="Arial"/>
          <w:sz w:val="24"/>
          <w:szCs w:val="24"/>
        </w:rPr>
        <w:t>Jagels,M</w:t>
      </w:r>
      <w:proofErr w:type="spellEnd"/>
      <w:r w:rsidRPr="00405293">
        <w:rPr>
          <w:rFonts w:ascii="Arial" w:hAnsi="Arial" w:cs="Arial"/>
          <w:sz w:val="24"/>
          <w:szCs w:val="24"/>
        </w:rPr>
        <w:t>. (2007) Hospitality Management Accounting, London, Wiley</w:t>
      </w:r>
    </w:p>
    <w:p w14:paraId="46A1224E" w14:textId="0C512A64" w:rsidR="00A433D7" w:rsidRPr="00405293" w:rsidRDefault="00A433D7" w:rsidP="00405293">
      <w:pPr>
        <w:pStyle w:val="NormalWeb"/>
        <w:spacing w:before="0" w:beforeAutospacing="0" w:after="0" w:afterAutospacing="0" w:line="360" w:lineRule="auto"/>
        <w:jc w:val="both"/>
        <w:rPr>
          <w:rFonts w:ascii="Arial" w:hAnsi="Arial" w:cs="Arial"/>
        </w:rPr>
      </w:pPr>
      <w:r w:rsidRPr="00405293">
        <w:rPr>
          <w:rFonts w:ascii="Arial" w:hAnsi="Arial" w:cs="Arial"/>
        </w:rPr>
        <w:t xml:space="preserve">Kaplan, R.S. (2006). The Competitive Advantage of Management Accounting. Journal of Management Accounting Research, 18(1), pp.127–135. </w:t>
      </w:r>
      <w:proofErr w:type="spellStart"/>
      <w:r w:rsidRPr="00405293">
        <w:rPr>
          <w:rFonts w:ascii="Arial" w:hAnsi="Arial" w:cs="Arial"/>
        </w:rPr>
        <w:t>doi:https</w:t>
      </w:r>
      <w:proofErr w:type="spellEnd"/>
      <w:r w:rsidRPr="00405293">
        <w:rPr>
          <w:rFonts w:ascii="Arial" w:hAnsi="Arial" w:cs="Arial"/>
        </w:rPr>
        <w:t>://doi.org/10.2308/jmar.2006.18.1.127.</w:t>
      </w:r>
    </w:p>
    <w:p w14:paraId="4192C8E7" w14:textId="77777777" w:rsidR="00856955" w:rsidRPr="00405293" w:rsidRDefault="00856955" w:rsidP="00405293">
      <w:pPr>
        <w:pStyle w:val="NormalWeb"/>
        <w:spacing w:before="0" w:beforeAutospacing="0" w:after="0" w:afterAutospacing="0" w:line="360" w:lineRule="auto"/>
        <w:jc w:val="both"/>
        <w:rPr>
          <w:rFonts w:ascii="Arial" w:hAnsi="Arial" w:cs="Arial"/>
        </w:rPr>
      </w:pPr>
    </w:p>
    <w:p w14:paraId="177DB839" w14:textId="75C326A4" w:rsidR="00856955" w:rsidRPr="00405293" w:rsidRDefault="00856955" w:rsidP="00405293">
      <w:pPr>
        <w:pStyle w:val="NormalWeb"/>
        <w:spacing w:before="0" w:beforeAutospacing="0" w:after="0" w:afterAutospacing="0" w:line="360" w:lineRule="auto"/>
        <w:jc w:val="both"/>
        <w:rPr>
          <w:rFonts w:ascii="Arial" w:hAnsi="Arial" w:cs="Arial"/>
        </w:rPr>
      </w:pPr>
      <w:r w:rsidRPr="00405293">
        <w:rPr>
          <w:rFonts w:ascii="Arial" w:hAnsi="Arial" w:cs="Arial"/>
        </w:rPr>
        <w:t xml:space="preserve">Legrand, W., Chen, J.S. and </w:t>
      </w:r>
      <w:proofErr w:type="spellStart"/>
      <w:r w:rsidRPr="00405293">
        <w:rPr>
          <w:rFonts w:ascii="Arial" w:hAnsi="Arial" w:cs="Arial"/>
        </w:rPr>
        <w:t>Laeis</w:t>
      </w:r>
      <w:proofErr w:type="spellEnd"/>
      <w:r w:rsidRPr="00405293">
        <w:rPr>
          <w:rFonts w:ascii="Arial" w:hAnsi="Arial" w:cs="Arial"/>
        </w:rPr>
        <w:t>, G.C.M. (2022). Sustainability in the Hospitality Industry: Principles of Sustainable Operations. [online] Google Books. Taylor &amp; Francis. Available at: https://www.google.co.uk/books/edition/Sustainability_in_the_Hospitality_Indust/NWJ6EAAAQBAJ?hl=en&amp;gbpv=1&amp;dq=%EF%83%98%09The+significance+of+sustainability+is+progressively+growing+within+the+hospitality+sector.+&amp;pg=PT19&amp;printsec=frontcover [Accessed 1</w:t>
      </w:r>
      <w:r w:rsidRPr="00405293">
        <w:rPr>
          <w:rFonts w:ascii="Arial" w:hAnsi="Arial" w:cs="Arial"/>
        </w:rPr>
        <w:t>1</w:t>
      </w:r>
      <w:r w:rsidRPr="00405293">
        <w:rPr>
          <w:rFonts w:ascii="Arial" w:hAnsi="Arial" w:cs="Arial"/>
        </w:rPr>
        <w:t xml:space="preserve"> Nov. 2023].</w:t>
      </w:r>
    </w:p>
    <w:p w14:paraId="117C6802" w14:textId="77777777" w:rsidR="000439D1" w:rsidRPr="00405293" w:rsidRDefault="000439D1" w:rsidP="00405293">
      <w:pPr>
        <w:pStyle w:val="NormalWeb"/>
        <w:spacing w:before="0" w:beforeAutospacing="0" w:after="0" w:afterAutospacing="0" w:line="360" w:lineRule="auto"/>
        <w:jc w:val="both"/>
        <w:rPr>
          <w:rFonts w:ascii="Arial" w:hAnsi="Arial" w:cs="Arial"/>
        </w:rPr>
      </w:pPr>
    </w:p>
    <w:p w14:paraId="0AB5E85F" w14:textId="33F66545" w:rsidR="000439D1" w:rsidRPr="00405293" w:rsidRDefault="000439D1" w:rsidP="00405293">
      <w:pPr>
        <w:pStyle w:val="NormalWeb"/>
        <w:spacing w:before="0" w:beforeAutospacing="0" w:after="0" w:afterAutospacing="0" w:line="360" w:lineRule="auto"/>
        <w:jc w:val="both"/>
        <w:rPr>
          <w:rFonts w:ascii="Arial" w:hAnsi="Arial" w:cs="Arial"/>
        </w:rPr>
      </w:pPr>
      <w:proofErr w:type="spellStart"/>
      <w:r w:rsidRPr="00405293">
        <w:rPr>
          <w:rFonts w:ascii="Arial" w:hAnsi="Arial" w:cs="Arial"/>
        </w:rPr>
        <w:t>Maravas</w:t>
      </w:r>
      <w:proofErr w:type="spellEnd"/>
      <w:r w:rsidRPr="00405293">
        <w:rPr>
          <w:rFonts w:ascii="Arial" w:hAnsi="Arial" w:cs="Arial"/>
        </w:rPr>
        <w:t xml:space="preserve">, A. and </w:t>
      </w:r>
      <w:proofErr w:type="spellStart"/>
      <w:r w:rsidRPr="00405293">
        <w:rPr>
          <w:rFonts w:ascii="Arial" w:hAnsi="Arial" w:cs="Arial"/>
        </w:rPr>
        <w:t>Pantouvakis</w:t>
      </w:r>
      <w:proofErr w:type="spellEnd"/>
      <w:r w:rsidRPr="00405293">
        <w:rPr>
          <w:rFonts w:ascii="Arial" w:hAnsi="Arial" w:cs="Arial"/>
        </w:rPr>
        <w:t xml:space="preserve">, J.-P. (2012). Project cash flow analysis in the presence of uncertainty in activity duration and cost. International Journal of Project Management, 30(3), pp.374–384. </w:t>
      </w:r>
      <w:proofErr w:type="spellStart"/>
      <w:r w:rsidRPr="00405293">
        <w:rPr>
          <w:rFonts w:ascii="Arial" w:hAnsi="Arial" w:cs="Arial"/>
        </w:rPr>
        <w:t>doi:https</w:t>
      </w:r>
      <w:proofErr w:type="spellEnd"/>
      <w:r w:rsidRPr="00405293">
        <w:rPr>
          <w:rFonts w:ascii="Arial" w:hAnsi="Arial" w:cs="Arial"/>
        </w:rPr>
        <w:t>://doi.org/10.1016/j.ijproman.2011.08.005.</w:t>
      </w:r>
    </w:p>
    <w:p w14:paraId="48F6F673" w14:textId="77777777" w:rsidR="006A6D05" w:rsidRPr="00405293" w:rsidRDefault="006A6D05" w:rsidP="00405293">
      <w:pPr>
        <w:pStyle w:val="NormalWeb"/>
        <w:spacing w:before="0" w:beforeAutospacing="0" w:after="0" w:afterAutospacing="0" w:line="360" w:lineRule="auto"/>
        <w:jc w:val="both"/>
        <w:rPr>
          <w:rFonts w:ascii="Arial" w:hAnsi="Arial" w:cs="Arial"/>
        </w:rPr>
      </w:pPr>
    </w:p>
    <w:p w14:paraId="2797B6A7" w14:textId="765C0726" w:rsidR="006A6D05" w:rsidRPr="00405293" w:rsidRDefault="006A6D05" w:rsidP="00405293">
      <w:pPr>
        <w:pStyle w:val="NormalWeb"/>
        <w:spacing w:before="0" w:beforeAutospacing="0" w:after="0" w:afterAutospacing="0" w:line="360" w:lineRule="auto"/>
        <w:jc w:val="both"/>
        <w:rPr>
          <w:rFonts w:ascii="Arial" w:hAnsi="Arial" w:cs="Arial"/>
        </w:rPr>
      </w:pPr>
      <w:r w:rsidRPr="00405293">
        <w:rPr>
          <w:rFonts w:ascii="Arial" w:hAnsi="Arial" w:cs="Arial"/>
        </w:rPr>
        <w:t xml:space="preserve">Park, S. (2020). Managerial Accounting for Decision Making. [online] Google Books. </w:t>
      </w:r>
      <w:proofErr w:type="spellStart"/>
      <w:r w:rsidRPr="00405293">
        <w:rPr>
          <w:rFonts w:ascii="Arial" w:hAnsi="Arial" w:cs="Arial"/>
        </w:rPr>
        <w:t>Seohee</w:t>
      </w:r>
      <w:proofErr w:type="spellEnd"/>
      <w:r w:rsidRPr="00405293">
        <w:rPr>
          <w:rFonts w:ascii="Arial" w:hAnsi="Arial" w:cs="Arial"/>
        </w:rPr>
        <w:t xml:space="preserve"> Academy. Available at: https://www.google.co.uk/books/edition/Managerial_Accounting_for_Decision_Makin/f8r7DwAAQBAJ?hl=en&amp;gbpv=1&amp;pg=PP7&amp;printsec=frontcover [Accessed </w:t>
      </w:r>
      <w:r w:rsidRPr="00405293">
        <w:rPr>
          <w:rFonts w:ascii="Arial" w:hAnsi="Arial" w:cs="Arial"/>
        </w:rPr>
        <w:t xml:space="preserve">9 </w:t>
      </w:r>
      <w:r w:rsidRPr="00405293">
        <w:rPr>
          <w:rFonts w:ascii="Arial" w:hAnsi="Arial" w:cs="Arial"/>
        </w:rPr>
        <w:t>Nov. 2023].</w:t>
      </w:r>
    </w:p>
    <w:p w14:paraId="11E67AE5" w14:textId="77777777" w:rsidR="006A6D05" w:rsidRPr="00405293" w:rsidRDefault="006A6D05" w:rsidP="00405293">
      <w:pPr>
        <w:pStyle w:val="NormalWeb"/>
        <w:spacing w:before="0" w:beforeAutospacing="0" w:after="0" w:afterAutospacing="0" w:line="360" w:lineRule="auto"/>
        <w:jc w:val="both"/>
        <w:rPr>
          <w:rFonts w:ascii="Arial" w:hAnsi="Arial" w:cs="Arial"/>
        </w:rPr>
      </w:pPr>
    </w:p>
    <w:p w14:paraId="7E2C9ACA" w14:textId="569573E5" w:rsidR="00A433D7" w:rsidRPr="00405293" w:rsidRDefault="004A7C88" w:rsidP="00405293">
      <w:pPr>
        <w:pStyle w:val="NormalWeb"/>
        <w:spacing w:before="0" w:beforeAutospacing="0" w:after="0" w:afterAutospacing="0" w:line="360" w:lineRule="auto"/>
        <w:jc w:val="both"/>
        <w:rPr>
          <w:rFonts w:ascii="Arial" w:hAnsi="Arial" w:cs="Arial"/>
        </w:rPr>
      </w:pPr>
      <w:r w:rsidRPr="00405293">
        <w:rPr>
          <w:rFonts w:ascii="Arial" w:hAnsi="Arial" w:cs="Arial"/>
        </w:rPr>
        <w:t xml:space="preserve">Rodríguez-Algeciras, A. and </w:t>
      </w:r>
      <w:proofErr w:type="spellStart"/>
      <w:r w:rsidRPr="00405293">
        <w:rPr>
          <w:rFonts w:ascii="Arial" w:hAnsi="Arial" w:cs="Arial"/>
        </w:rPr>
        <w:t>Talón</w:t>
      </w:r>
      <w:proofErr w:type="spellEnd"/>
      <w:r w:rsidRPr="00405293">
        <w:rPr>
          <w:rFonts w:ascii="Arial" w:hAnsi="Arial" w:cs="Arial"/>
        </w:rPr>
        <w:t xml:space="preserve">-Ballestero, P. (2017). An empirical analysis of the effectiveness of hotel Revenue Management in five-star hotels in Barcelona, Spain. Journal of Hospitality and Tourism Management, [online] 32, pp.24–34. </w:t>
      </w:r>
      <w:proofErr w:type="spellStart"/>
      <w:r w:rsidRPr="00405293">
        <w:rPr>
          <w:rFonts w:ascii="Arial" w:hAnsi="Arial" w:cs="Arial"/>
        </w:rPr>
        <w:t>doi:https</w:t>
      </w:r>
      <w:proofErr w:type="spellEnd"/>
      <w:r w:rsidRPr="00405293">
        <w:rPr>
          <w:rFonts w:ascii="Arial" w:hAnsi="Arial" w:cs="Arial"/>
        </w:rPr>
        <w:t>://doi.org/10.1016/j.jhtm.2017.04.004.</w:t>
      </w:r>
    </w:p>
    <w:p w14:paraId="1C54D19D" w14:textId="77777777" w:rsidR="004A7C88" w:rsidRPr="00405293" w:rsidRDefault="004A7C88" w:rsidP="00405293">
      <w:pPr>
        <w:pStyle w:val="NormalWeb"/>
        <w:spacing w:before="0" w:beforeAutospacing="0" w:after="0" w:afterAutospacing="0" w:line="360" w:lineRule="auto"/>
        <w:jc w:val="both"/>
        <w:rPr>
          <w:rFonts w:ascii="Arial" w:hAnsi="Arial" w:cs="Arial"/>
        </w:rPr>
      </w:pPr>
    </w:p>
    <w:p w14:paraId="70FC0D4A" w14:textId="1E32459D" w:rsidR="00280A6F" w:rsidRPr="00405293" w:rsidRDefault="00280A6F" w:rsidP="00405293">
      <w:pPr>
        <w:spacing w:line="360" w:lineRule="auto"/>
        <w:jc w:val="both"/>
        <w:rPr>
          <w:rFonts w:ascii="Arial" w:hAnsi="Arial" w:cs="Arial"/>
          <w:sz w:val="24"/>
          <w:szCs w:val="24"/>
        </w:rPr>
      </w:pPr>
      <w:r w:rsidRPr="00405293">
        <w:rPr>
          <w:rFonts w:ascii="Arial" w:hAnsi="Arial" w:cs="Arial"/>
          <w:sz w:val="24"/>
          <w:szCs w:val="24"/>
        </w:rPr>
        <w:t>Seal</w:t>
      </w:r>
      <w:r w:rsidR="000E093F" w:rsidRPr="00405293">
        <w:rPr>
          <w:rFonts w:ascii="Arial" w:hAnsi="Arial" w:cs="Arial"/>
          <w:sz w:val="24"/>
          <w:szCs w:val="24"/>
        </w:rPr>
        <w:t>,</w:t>
      </w:r>
      <w:r w:rsidRPr="00405293">
        <w:rPr>
          <w:rFonts w:ascii="Arial" w:hAnsi="Arial" w:cs="Arial"/>
          <w:sz w:val="24"/>
          <w:szCs w:val="24"/>
        </w:rPr>
        <w:t xml:space="preserve"> W</w:t>
      </w:r>
      <w:r w:rsidR="000E093F" w:rsidRPr="00405293">
        <w:rPr>
          <w:rFonts w:ascii="Arial" w:hAnsi="Arial" w:cs="Arial"/>
          <w:sz w:val="24"/>
          <w:szCs w:val="24"/>
        </w:rPr>
        <w:t>.</w:t>
      </w:r>
      <w:r w:rsidRPr="00405293">
        <w:rPr>
          <w:rFonts w:ascii="Arial" w:hAnsi="Arial" w:cs="Arial"/>
          <w:sz w:val="24"/>
          <w:szCs w:val="24"/>
        </w:rPr>
        <w:t xml:space="preserve"> (2019)  Management Accounting, London, McGraw Hill</w:t>
      </w:r>
    </w:p>
    <w:p w14:paraId="50EF5931" w14:textId="5557D2F2" w:rsidR="006B322D" w:rsidRPr="00405293" w:rsidRDefault="006B322D" w:rsidP="00405293">
      <w:pPr>
        <w:pStyle w:val="NormalWeb"/>
        <w:spacing w:before="0" w:beforeAutospacing="0" w:after="0" w:afterAutospacing="0" w:line="360" w:lineRule="auto"/>
        <w:jc w:val="both"/>
        <w:rPr>
          <w:rFonts w:ascii="Arial" w:hAnsi="Arial" w:cs="Arial"/>
        </w:rPr>
      </w:pPr>
      <w:r w:rsidRPr="00405293">
        <w:rPr>
          <w:rFonts w:ascii="Arial" w:hAnsi="Arial" w:cs="Arial"/>
        </w:rPr>
        <w:t xml:space="preserve">Snäll, A. (2023). How Artificial Intelligence (AI) Can be Utilized for the Competitive Advantage of an International Luxury Hotel? [online] www.theseus.fi. Available at: </w:t>
      </w:r>
      <w:hyperlink r:id="rId8" w:history="1">
        <w:r w:rsidRPr="00405293">
          <w:rPr>
            <w:rStyle w:val="Hyperlink"/>
            <w:rFonts w:ascii="Arial" w:hAnsi="Arial" w:cs="Arial"/>
            <w:color w:val="auto"/>
          </w:rPr>
          <w:t>https://www.theseus.fi/handle/10024/802142</w:t>
        </w:r>
      </w:hyperlink>
      <w:r w:rsidRPr="00405293">
        <w:rPr>
          <w:rFonts w:ascii="Arial" w:hAnsi="Arial" w:cs="Arial"/>
        </w:rPr>
        <w:t>.</w:t>
      </w:r>
    </w:p>
    <w:p w14:paraId="716857DB" w14:textId="77777777" w:rsidR="006B322D" w:rsidRPr="00405293" w:rsidRDefault="006B322D" w:rsidP="00405293">
      <w:pPr>
        <w:pStyle w:val="NormalWeb"/>
        <w:spacing w:before="0" w:beforeAutospacing="0" w:after="0" w:afterAutospacing="0" w:line="360" w:lineRule="auto"/>
        <w:jc w:val="both"/>
        <w:rPr>
          <w:rFonts w:ascii="Arial" w:hAnsi="Arial" w:cs="Arial"/>
        </w:rPr>
      </w:pPr>
    </w:p>
    <w:p w14:paraId="51E9F6FD" w14:textId="7AC63E52" w:rsidR="007000AD" w:rsidRPr="00405293" w:rsidRDefault="007000AD" w:rsidP="00405293">
      <w:pPr>
        <w:spacing w:line="360" w:lineRule="auto"/>
        <w:jc w:val="both"/>
        <w:rPr>
          <w:rFonts w:ascii="Arial" w:hAnsi="Arial" w:cs="Arial"/>
          <w:sz w:val="24"/>
          <w:szCs w:val="24"/>
        </w:rPr>
      </w:pPr>
      <w:proofErr w:type="spellStart"/>
      <w:r w:rsidRPr="00405293">
        <w:rPr>
          <w:rFonts w:ascii="Arial" w:hAnsi="Arial" w:cs="Arial"/>
          <w:sz w:val="24"/>
          <w:szCs w:val="24"/>
        </w:rPr>
        <w:t>Tranter,K</w:t>
      </w:r>
      <w:proofErr w:type="spellEnd"/>
      <w:r w:rsidRPr="00405293">
        <w:rPr>
          <w:rFonts w:ascii="Arial" w:hAnsi="Arial" w:cs="Arial"/>
          <w:sz w:val="24"/>
          <w:szCs w:val="24"/>
        </w:rPr>
        <w:t>. Stuart-</w:t>
      </w:r>
      <w:proofErr w:type="spellStart"/>
      <w:r w:rsidRPr="00405293">
        <w:rPr>
          <w:rFonts w:ascii="Arial" w:hAnsi="Arial" w:cs="Arial"/>
          <w:sz w:val="24"/>
          <w:szCs w:val="24"/>
        </w:rPr>
        <w:t>Hill,T</w:t>
      </w:r>
      <w:proofErr w:type="spellEnd"/>
      <w:r w:rsidRPr="00405293">
        <w:rPr>
          <w:rFonts w:ascii="Arial" w:hAnsi="Arial" w:cs="Arial"/>
          <w:sz w:val="24"/>
          <w:szCs w:val="24"/>
        </w:rPr>
        <w:t xml:space="preserve">. </w:t>
      </w:r>
      <w:proofErr w:type="spellStart"/>
      <w:r w:rsidRPr="00405293">
        <w:rPr>
          <w:rFonts w:ascii="Arial" w:hAnsi="Arial" w:cs="Arial"/>
          <w:sz w:val="24"/>
          <w:szCs w:val="24"/>
        </w:rPr>
        <w:t>Parker,J</w:t>
      </w:r>
      <w:proofErr w:type="spellEnd"/>
      <w:r w:rsidRPr="00405293">
        <w:rPr>
          <w:rFonts w:ascii="Arial" w:hAnsi="Arial" w:cs="Arial"/>
          <w:sz w:val="24"/>
          <w:szCs w:val="24"/>
        </w:rPr>
        <w:t>. (2014) Introduction to Revenue Management for the Hospitality Industry, London, Pearson</w:t>
      </w:r>
    </w:p>
    <w:p w14:paraId="21BE9C18" w14:textId="764351C5" w:rsidR="00E12FBB" w:rsidRPr="00405293" w:rsidRDefault="00E12FBB" w:rsidP="00405293">
      <w:pPr>
        <w:pStyle w:val="NormalWeb"/>
        <w:spacing w:before="0" w:beforeAutospacing="0" w:after="0" w:afterAutospacing="0" w:line="360" w:lineRule="auto"/>
        <w:jc w:val="both"/>
        <w:rPr>
          <w:rFonts w:ascii="Arial" w:hAnsi="Arial" w:cs="Arial"/>
        </w:rPr>
      </w:pPr>
      <w:r w:rsidRPr="00405293">
        <w:rPr>
          <w:rFonts w:ascii="Arial" w:hAnsi="Arial" w:cs="Arial"/>
        </w:rPr>
        <w:t xml:space="preserve">Uysal, M., Schwartz, Z. and </w:t>
      </w:r>
      <w:proofErr w:type="spellStart"/>
      <w:r w:rsidRPr="00405293">
        <w:rPr>
          <w:rFonts w:ascii="Arial" w:hAnsi="Arial" w:cs="Arial"/>
        </w:rPr>
        <w:t>Sirakaya</w:t>
      </w:r>
      <w:proofErr w:type="spellEnd"/>
      <w:r w:rsidRPr="00405293">
        <w:rPr>
          <w:rFonts w:ascii="Arial" w:hAnsi="Arial" w:cs="Arial"/>
        </w:rPr>
        <w:t>-Turk, E. (2017). Management Science in Hospitality and Tourism: Theory, Practice, and Applications. [online] Google Books. CRC Press. Available at: https://www.google.co.uk/books/edition/Management_Science_in_Hospitality_and_To/EnyqDAAAQBAJ?hl=en&amp;gbpv=1&amp;dq=occupancy+rate+metric+hospitality&amp;pg=PA363&amp;printsec=frontcover [Accessed 1</w:t>
      </w:r>
      <w:r w:rsidRPr="00405293">
        <w:rPr>
          <w:rFonts w:ascii="Arial" w:hAnsi="Arial" w:cs="Arial"/>
        </w:rPr>
        <w:t>0</w:t>
      </w:r>
      <w:r w:rsidRPr="00405293">
        <w:rPr>
          <w:rFonts w:ascii="Arial" w:hAnsi="Arial" w:cs="Arial"/>
        </w:rPr>
        <w:t xml:space="preserve"> Nov. 2023].</w:t>
      </w:r>
    </w:p>
    <w:p w14:paraId="66F39723" w14:textId="77777777" w:rsidR="00E12FBB" w:rsidRPr="00405293" w:rsidRDefault="00E12FBB" w:rsidP="00405293">
      <w:pPr>
        <w:pStyle w:val="NormalWeb"/>
        <w:spacing w:before="0" w:beforeAutospacing="0" w:after="0" w:afterAutospacing="0" w:line="360" w:lineRule="auto"/>
        <w:jc w:val="both"/>
        <w:rPr>
          <w:rFonts w:ascii="Arial" w:hAnsi="Arial" w:cs="Arial"/>
        </w:rPr>
      </w:pPr>
    </w:p>
    <w:p w14:paraId="576D2B80" w14:textId="25A20E83" w:rsidR="005E3D04" w:rsidRPr="00405293" w:rsidRDefault="00653F32" w:rsidP="00405293">
      <w:pPr>
        <w:spacing w:line="360" w:lineRule="auto"/>
        <w:jc w:val="both"/>
        <w:rPr>
          <w:rFonts w:ascii="Arial" w:hAnsi="Arial" w:cs="Arial"/>
          <w:sz w:val="24"/>
          <w:szCs w:val="24"/>
        </w:rPr>
      </w:pPr>
      <w:r w:rsidRPr="00405293">
        <w:rPr>
          <w:rFonts w:ascii="Arial" w:hAnsi="Arial" w:cs="Arial"/>
          <w:sz w:val="24"/>
          <w:szCs w:val="24"/>
        </w:rPr>
        <w:t>Walker</w:t>
      </w:r>
      <w:r w:rsidR="000E093F" w:rsidRPr="00405293">
        <w:rPr>
          <w:rFonts w:ascii="Arial" w:hAnsi="Arial" w:cs="Arial"/>
          <w:sz w:val="24"/>
          <w:szCs w:val="24"/>
        </w:rPr>
        <w:t>,</w:t>
      </w:r>
      <w:r w:rsidRPr="00405293">
        <w:rPr>
          <w:rFonts w:ascii="Arial" w:hAnsi="Arial" w:cs="Arial"/>
          <w:sz w:val="24"/>
          <w:szCs w:val="24"/>
        </w:rPr>
        <w:t xml:space="preserve"> J</w:t>
      </w:r>
      <w:r w:rsidR="000E093F" w:rsidRPr="00405293">
        <w:rPr>
          <w:rFonts w:ascii="Arial" w:hAnsi="Arial" w:cs="Arial"/>
          <w:sz w:val="24"/>
          <w:szCs w:val="24"/>
        </w:rPr>
        <w:t>.</w:t>
      </w:r>
      <w:r w:rsidRPr="00405293">
        <w:rPr>
          <w:rFonts w:ascii="Arial" w:hAnsi="Arial" w:cs="Arial"/>
          <w:sz w:val="24"/>
          <w:szCs w:val="24"/>
        </w:rPr>
        <w:t xml:space="preserve"> (2021) Introduction to Hospitality, Harlow, Pearson</w:t>
      </w:r>
    </w:p>
    <w:p w14:paraId="76DD21A8" w14:textId="3C299ED1" w:rsidR="0051739D" w:rsidRPr="00405293" w:rsidRDefault="0051739D" w:rsidP="00405293">
      <w:pPr>
        <w:pStyle w:val="NormalWeb"/>
        <w:spacing w:before="0" w:beforeAutospacing="0" w:after="0" w:afterAutospacing="0" w:line="360" w:lineRule="auto"/>
        <w:jc w:val="both"/>
        <w:rPr>
          <w:rFonts w:ascii="Arial" w:hAnsi="Arial" w:cs="Arial"/>
        </w:rPr>
      </w:pPr>
      <w:r w:rsidRPr="00405293">
        <w:rPr>
          <w:rFonts w:ascii="Arial" w:hAnsi="Arial" w:cs="Arial"/>
        </w:rPr>
        <w:t xml:space="preserve">Warren, C.S., Reeve, J.M. and Duchac, J.E. (2018). Financial accounting. [online] thuvienso.hoasen.edu.vn. Cengage Learning. Available at: </w:t>
      </w:r>
      <w:hyperlink r:id="rId9" w:history="1">
        <w:r w:rsidR="00BD4078" w:rsidRPr="00405293">
          <w:rPr>
            <w:rStyle w:val="Hyperlink"/>
            <w:rFonts w:ascii="Arial" w:hAnsi="Arial" w:cs="Arial"/>
            <w:color w:val="auto"/>
          </w:rPr>
          <w:t>https://thuvienso.hoasen.edu.vn/handle/123456789/11823</w:t>
        </w:r>
      </w:hyperlink>
      <w:r w:rsidRPr="00405293">
        <w:rPr>
          <w:rFonts w:ascii="Arial" w:hAnsi="Arial" w:cs="Arial"/>
        </w:rPr>
        <w:t>.</w:t>
      </w:r>
    </w:p>
    <w:p w14:paraId="4E1ACEB7" w14:textId="77777777" w:rsidR="00BD4078" w:rsidRPr="00405293" w:rsidRDefault="00BD4078" w:rsidP="00405293">
      <w:pPr>
        <w:pStyle w:val="NormalWeb"/>
        <w:spacing w:before="0" w:beforeAutospacing="0" w:after="0" w:afterAutospacing="0" w:line="360" w:lineRule="auto"/>
        <w:jc w:val="both"/>
        <w:rPr>
          <w:rFonts w:ascii="Arial" w:hAnsi="Arial" w:cs="Arial"/>
        </w:rPr>
      </w:pPr>
    </w:p>
    <w:p w14:paraId="77803595" w14:textId="01CA1AAF" w:rsidR="00BD4078" w:rsidRPr="00405293" w:rsidRDefault="00BD4078" w:rsidP="00405293">
      <w:pPr>
        <w:pStyle w:val="NormalWeb"/>
        <w:spacing w:before="0" w:beforeAutospacing="0" w:after="0" w:afterAutospacing="0" w:line="360" w:lineRule="auto"/>
        <w:jc w:val="both"/>
        <w:rPr>
          <w:rFonts w:ascii="Arial" w:hAnsi="Arial" w:cs="Arial"/>
        </w:rPr>
      </w:pPr>
      <w:r w:rsidRPr="00405293">
        <w:rPr>
          <w:rFonts w:ascii="Arial" w:hAnsi="Arial" w:cs="Arial"/>
        </w:rPr>
        <w:t>Wild J (2018) Fundamental Accounting Principles, New York, McGraw Hill</w:t>
      </w:r>
    </w:p>
    <w:p w14:paraId="1C612571" w14:textId="77777777" w:rsidR="0051739D" w:rsidRPr="00405293" w:rsidRDefault="0051739D" w:rsidP="00405293">
      <w:pPr>
        <w:pStyle w:val="NormalWeb"/>
        <w:spacing w:line="360" w:lineRule="auto"/>
        <w:jc w:val="both"/>
        <w:rPr>
          <w:rFonts w:ascii="Arial" w:hAnsi="Arial" w:cs="Arial"/>
        </w:rPr>
      </w:pPr>
      <w:r w:rsidRPr="00405293">
        <w:rPr>
          <w:rFonts w:ascii="Arial" w:hAnsi="Arial" w:cs="Arial"/>
        </w:rPr>
        <w:t>‌</w:t>
      </w:r>
    </w:p>
    <w:p w14:paraId="6C72E642" w14:textId="77777777" w:rsidR="0051739D" w:rsidRPr="00405293" w:rsidRDefault="0051739D" w:rsidP="00405293">
      <w:pPr>
        <w:spacing w:line="360" w:lineRule="auto"/>
        <w:jc w:val="both"/>
        <w:rPr>
          <w:rFonts w:ascii="Arial" w:hAnsi="Arial" w:cs="Arial"/>
          <w:sz w:val="24"/>
          <w:szCs w:val="24"/>
        </w:rPr>
      </w:pPr>
    </w:p>
    <w:sectPr w:rsidR="0051739D" w:rsidRPr="0040529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D03C5B" w14:textId="77777777" w:rsidR="003836E9" w:rsidRDefault="003836E9" w:rsidP="003836E9">
      <w:pPr>
        <w:spacing w:after="0" w:line="240" w:lineRule="auto"/>
      </w:pPr>
      <w:r>
        <w:separator/>
      </w:r>
    </w:p>
  </w:endnote>
  <w:endnote w:type="continuationSeparator" w:id="0">
    <w:p w14:paraId="02BA58ED" w14:textId="77777777" w:rsidR="003836E9" w:rsidRDefault="003836E9" w:rsidP="003836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9440208"/>
      <w:docPartObj>
        <w:docPartGallery w:val="Page Numbers (Bottom of Page)"/>
        <w:docPartUnique/>
      </w:docPartObj>
    </w:sdtPr>
    <w:sdtEndPr>
      <w:rPr>
        <w:noProof/>
      </w:rPr>
    </w:sdtEndPr>
    <w:sdtContent>
      <w:p w14:paraId="6E06F916" w14:textId="294EE717" w:rsidR="003836E9" w:rsidRDefault="003836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A0435F" w14:textId="77777777" w:rsidR="003836E9" w:rsidRDefault="003836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A81851" w14:textId="77777777" w:rsidR="003836E9" w:rsidRDefault="003836E9" w:rsidP="003836E9">
      <w:pPr>
        <w:spacing w:after="0" w:line="240" w:lineRule="auto"/>
      </w:pPr>
      <w:r>
        <w:separator/>
      </w:r>
    </w:p>
  </w:footnote>
  <w:footnote w:type="continuationSeparator" w:id="0">
    <w:p w14:paraId="019927A6" w14:textId="77777777" w:rsidR="003836E9" w:rsidRDefault="003836E9" w:rsidP="003836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3471BF"/>
    <w:multiLevelType w:val="hybridMultilevel"/>
    <w:tmpl w:val="FE0496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8323B3"/>
    <w:multiLevelType w:val="multilevel"/>
    <w:tmpl w:val="927E7F38"/>
    <w:lvl w:ilvl="0">
      <w:start w:val="1"/>
      <w:numFmt w:val="decimal"/>
      <w:lvlText w:val="%1."/>
      <w:lvlJc w:val="left"/>
      <w:pPr>
        <w:ind w:left="720" w:hanging="360"/>
      </w:pPr>
      <w:rPr>
        <w:rFonts w:hint="default"/>
        <w:b/>
        <w:bCs/>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577642740">
    <w:abstractNumId w:val="1"/>
  </w:num>
  <w:num w:numId="2" w16cid:durableId="19342429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6E9"/>
    <w:rsid w:val="00007B00"/>
    <w:rsid w:val="000439D1"/>
    <w:rsid w:val="00093553"/>
    <w:rsid w:val="000E093F"/>
    <w:rsid w:val="00120269"/>
    <w:rsid w:val="0013021C"/>
    <w:rsid w:val="00134E77"/>
    <w:rsid w:val="00180462"/>
    <w:rsid w:val="001E2CE0"/>
    <w:rsid w:val="001E36BE"/>
    <w:rsid w:val="001F1688"/>
    <w:rsid w:val="00220975"/>
    <w:rsid w:val="00220F70"/>
    <w:rsid w:val="00246AF7"/>
    <w:rsid w:val="00252823"/>
    <w:rsid w:val="00280A6F"/>
    <w:rsid w:val="002D17D1"/>
    <w:rsid w:val="002E07E0"/>
    <w:rsid w:val="0030433D"/>
    <w:rsid w:val="00326787"/>
    <w:rsid w:val="003836E9"/>
    <w:rsid w:val="00387BCF"/>
    <w:rsid w:val="00395A25"/>
    <w:rsid w:val="003F2362"/>
    <w:rsid w:val="00405293"/>
    <w:rsid w:val="00411D35"/>
    <w:rsid w:val="004400E5"/>
    <w:rsid w:val="004A3E7A"/>
    <w:rsid w:val="004A45F7"/>
    <w:rsid w:val="004A7C88"/>
    <w:rsid w:val="004D1622"/>
    <w:rsid w:val="004F1896"/>
    <w:rsid w:val="00502561"/>
    <w:rsid w:val="0051739D"/>
    <w:rsid w:val="00570D15"/>
    <w:rsid w:val="00582E1C"/>
    <w:rsid w:val="005E3D04"/>
    <w:rsid w:val="00623DA8"/>
    <w:rsid w:val="00653F32"/>
    <w:rsid w:val="006838F8"/>
    <w:rsid w:val="0068420F"/>
    <w:rsid w:val="00687175"/>
    <w:rsid w:val="006A6D05"/>
    <w:rsid w:val="006B128B"/>
    <w:rsid w:val="006B322D"/>
    <w:rsid w:val="007000AD"/>
    <w:rsid w:val="00726A06"/>
    <w:rsid w:val="007D73DE"/>
    <w:rsid w:val="007E0309"/>
    <w:rsid w:val="007F6E0F"/>
    <w:rsid w:val="00856955"/>
    <w:rsid w:val="008B30EF"/>
    <w:rsid w:val="00940A90"/>
    <w:rsid w:val="00942816"/>
    <w:rsid w:val="00967E57"/>
    <w:rsid w:val="009B37D4"/>
    <w:rsid w:val="009D3AA3"/>
    <w:rsid w:val="009E71F6"/>
    <w:rsid w:val="009F1EDF"/>
    <w:rsid w:val="00A12FF1"/>
    <w:rsid w:val="00A433D7"/>
    <w:rsid w:val="00A63A9F"/>
    <w:rsid w:val="00B151A8"/>
    <w:rsid w:val="00B423F1"/>
    <w:rsid w:val="00BB695D"/>
    <w:rsid w:val="00BD4078"/>
    <w:rsid w:val="00C520E9"/>
    <w:rsid w:val="00C83E58"/>
    <w:rsid w:val="00D93BC4"/>
    <w:rsid w:val="00DD34AD"/>
    <w:rsid w:val="00E12FBB"/>
    <w:rsid w:val="00E30EF6"/>
    <w:rsid w:val="00EE1C3B"/>
    <w:rsid w:val="00F73D8B"/>
    <w:rsid w:val="00F766FC"/>
    <w:rsid w:val="00F95EF5"/>
    <w:rsid w:val="00FF60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24CDC"/>
  <w15:chartTrackingRefBased/>
  <w15:docId w15:val="{9A11A0FD-93E2-4E61-A0C5-767A12A5E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162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36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6E9"/>
  </w:style>
  <w:style w:type="paragraph" w:styleId="Footer">
    <w:name w:val="footer"/>
    <w:basedOn w:val="Normal"/>
    <w:link w:val="FooterChar"/>
    <w:uiPriority w:val="99"/>
    <w:unhideWhenUsed/>
    <w:rsid w:val="003836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6E9"/>
  </w:style>
  <w:style w:type="paragraph" w:styleId="ListParagraph">
    <w:name w:val="List Paragraph"/>
    <w:basedOn w:val="Normal"/>
    <w:uiPriority w:val="34"/>
    <w:qFormat/>
    <w:rsid w:val="001E2CE0"/>
    <w:pPr>
      <w:ind w:left="720"/>
      <w:contextualSpacing/>
    </w:pPr>
  </w:style>
  <w:style w:type="paragraph" w:styleId="NormalWeb">
    <w:name w:val="Normal (Web)"/>
    <w:basedOn w:val="Normal"/>
    <w:uiPriority w:val="99"/>
    <w:unhideWhenUsed/>
    <w:rsid w:val="00A433D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D4078"/>
    <w:rPr>
      <w:color w:val="0563C1" w:themeColor="hyperlink"/>
      <w:u w:val="single"/>
    </w:rPr>
  </w:style>
  <w:style w:type="character" w:styleId="UnresolvedMention">
    <w:name w:val="Unresolved Mention"/>
    <w:basedOn w:val="DefaultParagraphFont"/>
    <w:uiPriority w:val="99"/>
    <w:semiHidden/>
    <w:unhideWhenUsed/>
    <w:rsid w:val="00BD40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87014">
      <w:bodyDiv w:val="1"/>
      <w:marLeft w:val="0"/>
      <w:marRight w:val="0"/>
      <w:marTop w:val="0"/>
      <w:marBottom w:val="0"/>
      <w:divBdr>
        <w:top w:val="none" w:sz="0" w:space="0" w:color="auto"/>
        <w:left w:val="none" w:sz="0" w:space="0" w:color="auto"/>
        <w:bottom w:val="none" w:sz="0" w:space="0" w:color="auto"/>
        <w:right w:val="none" w:sz="0" w:space="0" w:color="auto"/>
      </w:divBdr>
    </w:div>
    <w:div w:id="112017439">
      <w:bodyDiv w:val="1"/>
      <w:marLeft w:val="0"/>
      <w:marRight w:val="0"/>
      <w:marTop w:val="0"/>
      <w:marBottom w:val="0"/>
      <w:divBdr>
        <w:top w:val="none" w:sz="0" w:space="0" w:color="auto"/>
        <w:left w:val="none" w:sz="0" w:space="0" w:color="auto"/>
        <w:bottom w:val="none" w:sz="0" w:space="0" w:color="auto"/>
        <w:right w:val="none" w:sz="0" w:space="0" w:color="auto"/>
      </w:divBdr>
    </w:div>
    <w:div w:id="512846123">
      <w:bodyDiv w:val="1"/>
      <w:marLeft w:val="0"/>
      <w:marRight w:val="0"/>
      <w:marTop w:val="0"/>
      <w:marBottom w:val="0"/>
      <w:divBdr>
        <w:top w:val="none" w:sz="0" w:space="0" w:color="auto"/>
        <w:left w:val="none" w:sz="0" w:space="0" w:color="auto"/>
        <w:bottom w:val="none" w:sz="0" w:space="0" w:color="auto"/>
        <w:right w:val="none" w:sz="0" w:space="0" w:color="auto"/>
      </w:divBdr>
    </w:div>
    <w:div w:id="595094824">
      <w:bodyDiv w:val="1"/>
      <w:marLeft w:val="0"/>
      <w:marRight w:val="0"/>
      <w:marTop w:val="0"/>
      <w:marBottom w:val="0"/>
      <w:divBdr>
        <w:top w:val="none" w:sz="0" w:space="0" w:color="auto"/>
        <w:left w:val="none" w:sz="0" w:space="0" w:color="auto"/>
        <w:bottom w:val="none" w:sz="0" w:space="0" w:color="auto"/>
        <w:right w:val="none" w:sz="0" w:space="0" w:color="auto"/>
      </w:divBdr>
    </w:div>
    <w:div w:id="663897313">
      <w:bodyDiv w:val="1"/>
      <w:marLeft w:val="0"/>
      <w:marRight w:val="0"/>
      <w:marTop w:val="0"/>
      <w:marBottom w:val="0"/>
      <w:divBdr>
        <w:top w:val="none" w:sz="0" w:space="0" w:color="auto"/>
        <w:left w:val="none" w:sz="0" w:space="0" w:color="auto"/>
        <w:bottom w:val="none" w:sz="0" w:space="0" w:color="auto"/>
        <w:right w:val="none" w:sz="0" w:space="0" w:color="auto"/>
      </w:divBdr>
    </w:div>
    <w:div w:id="1376585164">
      <w:bodyDiv w:val="1"/>
      <w:marLeft w:val="0"/>
      <w:marRight w:val="0"/>
      <w:marTop w:val="0"/>
      <w:marBottom w:val="0"/>
      <w:divBdr>
        <w:top w:val="none" w:sz="0" w:space="0" w:color="auto"/>
        <w:left w:val="none" w:sz="0" w:space="0" w:color="auto"/>
        <w:bottom w:val="none" w:sz="0" w:space="0" w:color="auto"/>
        <w:right w:val="none" w:sz="0" w:space="0" w:color="auto"/>
      </w:divBdr>
    </w:div>
    <w:div w:id="1393116324">
      <w:bodyDiv w:val="1"/>
      <w:marLeft w:val="0"/>
      <w:marRight w:val="0"/>
      <w:marTop w:val="0"/>
      <w:marBottom w:val="0"/>
      <w:divBdr>
        <w:top w:val="none" w:sz="0" w:space="0" w:color="auto"/>
        <w:left w:val="none" w:sz="0" w:space="0" w:color="auto"/>
        <w:bottom w:val="none" w:sz="0" w:space="0" w:color="auto"/>
        <w:right w:val="none" w:sz="0" w:space="0" w:color="auto"/>
      </w:divBdr>
    </w:div>
    <w:div w:id="1719041090">
      <w:bodyDiv w:val="1"/>
      <w:marLeft w:val="0"/>
      <w:marRight w:val="0"/>
      <w:marTop w:val="0"/>
      <w:marBottom w:val="0"/>
      <w:divBdr>
        <w:top w:val="none" w:sz="0" w:space="0" w:color="auto"/>
        <w:left w:val="none" w:sz="0" w:space="0" w:color="auto"/>
        <w:bottom w:val="none" w:sz="0" w:space="0" w:color="auto"/>
        <w:right w:val="none" w:sz="0" w:space="0" w:color="auto"/>
      </w:divBdr>
    </w:div>
    <w:div w:id="1905599120">
      <w:bodyDiv w:val="1"/>
      <w:marLeft w:val="0"/>
      <w:marRight w:val="0"/>
      <w:marTop w:val="0"/>
      <w:marBottom w:val="0"/>
      <w:divBdr>
        <w:top w:val="none" w:sz="0" w:space="0" w:color="auto"/>
        <w:left w:val="none" w:sz="0" w:space="0" w:color="auto"/>
        <w:bottom w:val="none" w:sz="0" w:space="0" w:color="auto"/>
        <w:right w:val="none" w:sz="0" w:space="0" w:color="auto"/>
      </w:divBdr>
    </w:div>
    <w:div w:id="2035763511">
      <w:bodyDiv w:val="1"/>
      <w:marLeft w:val="0"/>
      <w:marRight w:val="0"/>
      <w:marTop w:val="0"/>
      <w:marBottom w:val="0"/>
      <w:divBdr>
        <w:top w:val="none" w:sz="0" w:space="0" w:color="auto"/>
        <w:left w:val="none" w:sz="0" w:space="0" w:color="auto"/>
        <w:bottom w:val="none" w:sz="0" w:space="0" w:color="auto"/>
        <w:right w:val="none" w:sz="0" w:space="0" w:color="auto"/>
      </w:divBdr>
    </w:div>
    <w:div w:id="2078478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eus.fi/handle/10024/80214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thuvienso.hoasen.edu.vn/handle/123456789/118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657AFB-0D51-4DD4-AD9F-267277AEBB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11</Pages>
  <Words>2858</Words>
  <Characters>16294</Characters>
  <Application>Microsoft Office Word</Application>
  <DocSecurity>0</DocSecurity>
  <Lines>135</Lines>
  <Paragraphs>38</Paragraphs>
  <ScaleCrop>false</ScaleCrop>
  <Company/>
  <LinksUpToDate>false</LinksUpToDate>
  <CharactersWithSpaces>19114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76</cp:revision>
  <dcterms:created xsi:type="dcterms:W3CDTF">2023-11-16T20:46:00Z</dcterms:created>
  <dcterms:modified xsi:type="dcterms:W3CDTF">2023-11-16T22:27:00Z</dcterms:modified>
</cp:coreProperties>
</file>