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CC855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8C52"/>
          <w:sz w:val="60"/>
          <w:szCs w:val="60"/>
        </w:rPr>
      </w:pPr>
      <w:r>
        <w:rPr>
          <w:rFonts w:ascii="Calibri,Bold" w:hAnsi="Calibri,Bold" w:cs="Calibri,Bold"/>
          <w:b/>
          <w:bCs/>
          <w:color w:val="008C52"/>
          <w:sz w:val="60"/>
          <w:szCs w:val="60"/>
        </w:rPr>
        <w:t>Belbin® Report</w:t>
      </w:r>
    </w:p>
    <w:p w14:paraId="57BE59D7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595959"/>
          <w:sz w:val="60"/>
          <w:szCs w:val="60"/>
        </w:rPr>
      </w:pPr>
      <w:r>
        <w:rPr>
          <w:rFonts w:ascii="Calibri,Bold" w:hAnsi="Calibri,Bold" w:cs="Calibri,Bold"/>
          <w:b/>
          <w:bCs/>
          <w:color w:val="595959"/>
          <w:sz w:val="60"/>
          <w:szCs w:val="60"/>
        </w:rPr>
        <w:t>How to leverage the potential of</w:t>
      </w:r>
    </w:p>
    <w:p w14:paraId="3C897BB3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595959"/>
          <w:sz w:val="60"/>
          <w:szCs w:val="60"/>
        </w:rPr>
      </w:pPr>
      <w:r>
        <w:rPr>
          <w:rFonts w:ascii="Calibri,Bold" w:hAnsi="Calibri,Bold" w:cs="Calibri,Bold"/>
          <w:b/>
          <w:bCs/>
          <w:color w:val="595959"/>
          <w:sz w:val="60"/>
          <w:szCs w:val="60"/>
        </w:rPr>
        <w:t>virtual teams with Belbin</w:t>
      </w:r>
    </w:p>
    <w:p w14:paraId="015B5FC4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30"/>
          <w:szCs w:val="30"/>
        </w:rPr>
      </w:pPr>
      <w:r>
        <w:rPr>
          <w:rFonts w:ascii="Calibri" w:hAnsi="Calibri" w:cs="Calibri"/>
          <w:color w:val="595959"/>
          <w:sz w:val="30"/>
          <w:szCs w:val="30"/>
        </w:rPr>
        <w:t xml:space="preserve">June 2018 | </w:t>
      </w:r>
      <w:r>
        <w:rPr>
          <w:rFonts w:ascii="Calibri" w:hAnsi="Calibri" w:cs="Calibri"/>
          <w:color w:val="0563C2"/>
          <w:sz w:val="30"/>
          <w:szCs w:val="30"/>
        </w:rPr>
        <w:t xml:space="preserve">www.belbin.com </w:t>
      </w:r>
      <w:r>
        <w:rPr>
          <w:rFonts w:ascii="Calibri" w:hAnsi="Calibri" w:cs="Calibri"/>
          <w:color w:val="595959"/>
          <w:sz w:val="30"/>
          <w:szCs w:val="30"/>
        </w:rPr>
        <w:t>| © BELBIN 2018</w:t>
      </w:r>
    </w:p>
    <w:p w14:paraId="29759E99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30"/>
          <w:szCs w:val="30"/>
        </w:rPr>
      </w:pPr>
      <w:r>
        <w:rPr>
          <w:rFonts w:ascii="Calibri" w:hAnsi="Calibri" w:cs="Calibri"/>
          <w:color w:val="595959"/>
          <w:sz w:val="30"/>
          <w:szCs w:val="30"/>
        </w:rPr>
        <w:t xml:space="preserve">June 2018 | </w:t>
      </w:r>
      <w:r>
        <w:rPr>
          <w:rFonts w:ascii="Calibri" w:hAnsi="Calibri" w:cs="Calibri"/>
          <w:color w:val="0563C2"/>
          <w:sz w:val="30"/>
          <w:szCs w:val="30"/>
        </w:rPr>
        <w:t xml:space="preserve">www.belbin.com </w:t>
      </w:r>
      <w:r>
        <w:rPr>
          <w:rFonts w:ascii="Calibri" w:hAnsi="Calibri" w:cs="Calibri"/>
          <w:color w:val="595959"/>
          <w:sz w:val="30"/>
          <w:szCs w:val="30"/>
        </w:rPr>
        <w:t>| © BELBIN 2018</w:t>
      </w:r>
    </w:p>
    <w:p w14:paraId="2052167F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595959"/>
          <w:sz w:val="39"/>
          <w:szCs w:val="39"/>
        </w:rPr>
      </w:pPr>
      <w:r>
        <w:rPr>
          <w:rFonts w:ascii="Calibri,Bold" w:hAnsi="Calibri,Bold" w:cs="Calibri,Bold"/>
          <w:b/>
          <w:bCs/>
          <w:color w:val="595959"/>
          <w:sz w:val="39"/>
          <w:szCs w:val="39"/>
        </w:rPr>
        <w:t>How to leverage the potential of virtual teams with Belbin</w:t>
      </w:r>
    </w:p>
    <w:p w14:paraId="0835CCFC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Virtual teams carry a lot of potential. In deploying virtual teams, organizations can gather the best</w:t>
      </w:r>
    </w:p>
    <w:p w14:paraId="13059C48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human capital for the job, wherever in the world their people may be.</w:t>
      </w:r>
    </w:p>
    <w:p w14:paraId="59491EE1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Companies can reduce running costs, whilst allowing employees to manage work/life balance more</w:t>
      </w:r>
    </w:p>
    <w:p w14:paraId="65328014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 xml:space="preserve">flexibly and interact with colleagues around the world. But there </w:t>
      </w:r>
      <w:proofErr w:type="gramStart"/>
      <w:r>
        <w:rPr>
          <w:rFonts w:ascii="Calibri" w:hAnsi="Calibri" w:cs="Calibri"/>
          <w:color w:val="595959"/>
          <w:sz w:val="24"/>
          <w:szCs w:val="24"/>
        </w:rPr>
        <w:t>are</w:t>
      </w:r>
      <w:proofErr w:type="gramEnd"/>
      <w:r>
        <w:rPr>
          <w:rFonts w:ascii="Calibri" w:hAnsi="Calibri" w:cs="Calibri"/>
          <w:color w:val="595959"/>
          <w:sz w:val="24"/>
          <w:szCs w:val="24"/>
        </w:rPr>
        <w:t xml:space="preserve"> a whole slew of potential</w:t>
      </w:r>
    </w:p>
    <w:p w14:paraId="5D687BCC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problems to avoid – missed cues, cultural divides, failing technology and the risk of isolation, to name</w:t>
      </w:r>
    </w:p>
    <w:p w14:paraId="0C62169B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but a few.</w:t>
      </w:r>
    </w:p>
    <w:p w14:paraId="2A09F574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8C52"/>
          <w:sz w:val="26"/>
          <w:szCs w:val="26"/>
        </w:rPr>
      </w:pPr>
      <w:r>
        <w:rPr>
          <w:rFonts w:ascii="Calibri,Bold" w:hAnsi="Calibri,Bold" w:cs="Calibri,Bold"/>
          <w:b/>
          <w:bCs/>
          <w:color w:val="008C52"/>
          <w:sz w:val="26"/>
          <w:szCs w:val="26"/>
        </w:rPr>
        <w:t>When they’re good, they’re very, very good…</w:t>
      </w:r>
    </w:p>
    <w:p w14:paraId="5B1A1F02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65% of respondents to Ernst &amp; Young’s 2013 survey said that the extent to which</w:t>
      </w:r>
    </w:p>
    <w:p w14:paraId="14246E97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 xml:space="preserve">teams are facilitated by technology – </w:t>
      </w:r>
      <w:proofErr w:type="gramStart"/>
      <w:r>
        <w:rPr>
          <w:rFonts w:ascii="Calibri" w:hAnsi="Calibri" w:cs="Calibri"/>
          <w:color w:val="595959"/>
          <w:sz w:val="24"/>
          <w:szCs w:val="24"/>
        </w:rPr>
        <w:t>i.e.</w:t>
      </w:r>
      <w:proofErr w:type="gramEnd"/>
      <w:r>
        <w:rPr>
          <w:rFonts w:ascii="Calibri" w:hAnsi="Calibri" w:cs="Calibri"/>
          <w:color w:val="595959"/>
          <w:sz w:val="24"/>
          <w:szCs w:val="24"/>
        </w:rPr>
        <w:t xml:space="preserve"> working virtually – rather than face‐to‐face</w:t>
      </w:r>
    </w:p>
    <w:p w14:paraId="54B348AF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interaction had increased over the past three years, with 55% of respondents saying</w:t>
      </w:r>
    </w:p>
    <w:p w14:paraId="7CF83364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that teams had become more geographically distributed.</w:t>
      </w:r>
    </w:p>
    <w:p w14:paraId="58D89104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And virtual teams have a lot going for them – not least diversity, since people</w:t>
      </w:r>
    </w:p>
    <w:p w14:paraId="074032E1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from different cultural backgrounds can easily be brought together from</w:t>
      </w:r>
    </w:p>
    <w:p w14:paraId="44EC8ED8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disparate locations. “If you do manage to harness the promise of diversity,”</w:t>
      </w:r>
    </w:p>
    <w:p w14:paraId="4230DBA5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 xml:space="preserve">says Henrik </w:t>
      </w:r>
      <w:proofErr w:type="spellStart"/>
      <w:r>
        <w:rPr>
          <w:rFonts w:ascii="Calibri" w:hAnsi="Calibri" w:cs="Calibri"/>
          <w:color w:val="595959"/>
          <w:sz w:val="24"/>
          <w:szCs w:val="24"/>
        </w:rPr>
        <w:t>Bresman</w:t>
      </w:r>
      <w:proofErr w:type="spellEnd"/>
      <w:r>
        <w:rPr>
          <w:rFonts w:ascii="Calibri" w:hAnsi="Calibri" w:cs="Calibri"/>
          <w:color w:val="595959"/>
          <w:sz w:val="24"/>
          <w:szCs w:val="24"/>
        </w:rPr>
        <w:t>, Associate Professor of Organizational Behaviour at</w:t>
      </w:r>
    </w:p>
    <w:p w14:paraId="67672759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INSEAD, “you can benefit a great deal from more information and a wider</w:t>
      </w:r>
    </w:p>
    <w:p w14:paraId="7B5D7C70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range of view.”</w:t>
      </w:r>
    </w:p>
    <w:p w14:paraId="4C7BBF3C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 xml:space="preserve">A 2009 by WHU‐Otto </w:t>
      </w:r>
      <w:proofErr w:type="spellStart"/>
      <w:r>
        <w:rPr>
          <w:rFonts w:ascii="Calibri" w:hAnsi="Calibri" w:cs="Calibri"/>
          <w:color w:val="595959"/>
          <w:sz w:val="24"/>
          <w:szCs w:val="24"/>
        </w:rPr>
        <w:t>Beisheim</w:t>
      </w:r>
      <w:proofErr w:type="spellEnd"/>
      <w:r>
        <w:rPr>
          <w:rFonts w:ascii="Calibri" w:hAnsi="Calibri" w:cs="Calibri"/>
          <w:color w:val="595959"/>
          <w:sz w:val="24"/>
          <w:szCs w:val="24"/>
        </w:rPr>
        <w:t xml:space="preserve"> School of Management</w:t>
      </w:r>
    </w:p>
    <w:p w14:paraId="42644606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showed that well‐managed virtual teams could outperform</w:t>
      </w:r>
    </w:p>
    <w:p w14:paraId="1BDF3D3B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 xml:space="preserve">those that are </w:t>
      </w:r>
      <w:r>
        <w:rPr>
          <w:rFonts w:ascii="Calibri,Italic" w:hAnsi="Calibri,Italic" w:cs="Calibri,Italic"/>
          <w:i/>
          <w:iCs/>
          <w:color w:val="595959"/>
          <w:sz w:val="24"/>
          <w:szCs w:val="24"/>
        </w:rPr>
        <w:t xml:space="preserve">co-located </w:t>
      </w:r>
      <w:r>
        <w:rPr>
          <w:rFonts w:ascii="Calibri" w:hAnsi="Calibri" w:cs="Calibri"/>
          <w:color w:val="595959"/>
          <w:sz w:val="24"/>
          <w:szCs w:val="24"/>
        </w:rPr>
        <w:t>or work in the same office. Another</w:t>
      </w:r>
    </w:p>
    <w:p w14:paraId="5E3CCD3C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report quoted in Harvard Business Review suggested that</w:t>
      </w:r>
    </w:p>
    <w:p w14:paraId="5D9A579A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using virtual teams could improve employee productivity up</w:t>
      </w:r>
    </w:p>
    <w:p w14:paraId="051FA2DD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to 43%.</w:t>
      </w:r>
    </w:p>
    <w:p w14:paraId="29B7ABB0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30"/>
          <w:szCs w:val="30"/>
        </w:rPr>
      </w:pPr>
      <w:r>
        <w:rPr>
          <w:rFonts w:ascii="Calibri" w:hAnsi="Calibri" w:cs="Calibri"/>
          <w:color w:val="595959"/>
          <w:sz w:val="30"/>
          <w:szCs w:val="30"/>
        </w:rPr>
        <w:t xml:space="preserve">June 2018 | </w:t>
      </w:r>
      <w:r>
        <w:rPr>
          <w:rFonts w:ascii="Calibri" w:hAnsi="Calibri" w:cs="Calibri"/>
          <w:color w:val="0563C2"/>
          <w:sz w:val="30"/>
          <w:szCs w:val="30"/>
        </w:rPr>
        <w:t xml:space="preserve">www.belbn.com </w:t>
      </w:r>
      <w:r>
        <w:rPr>
          <w:rFonts w:ascii="Calibri" w:hAnsi="Calibri" w:cs="Calibri"/>
          <w:color w:val="595959"/>
          <w:sz w:val="30"/>
          <w:szCs w:val="30"/>
        </w:rPr>
        <w:t>| © BELBIN 2018</w:t>
      </w:r>
    </w:p>
    <w:p w14:paraId="064249A5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Years before technology made virtual teams commonplace, Dr Meredith Belbin was writing about how</w:t>
      </w:r>
    </w:p>
    <w:p w14:paraId="380FF617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this kind of team might work successfully by identifying strengths.</w:t>
      </w:r>
    </w:p>
    <w:p w14:paraId="57609E34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,Italic" w:hAnsi="Calibri,Italic" w:cs="Calibri,Italic"/>
          <w:i/>
          <w:iCs/>
          <w:color w:val="595959"/>
          <w:sz w:val="24"/>
          <w:szCs w:val="24"/>
        </w:rPr>
      </w:pPr>
      <w:r>
        <w:rPr>
          <w:rFonts w:ascii="Calibri,Italic" w:hAnsi="Calibri,Italic" w:cs="Calibri,Italic"/>
          <w:i/>
          <w:iCs/>
          <w:color w:val="595959"/>
          <w:sz w:val="24"/>
          <w:szCs w:val="24"/>
        </w:rPr>
        <w:t>"The essence of a team is that its members form a co-operative association through a division of labour</w:t>
      </w:r>
    </w:p>
    <w:p w14:paraId="30A22688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,Italic" w:hAnsi="Calibri,Italic" w:cs="Calibri,Italic"/>
          <w:i/>
          <w:iCs/>
          <w:color w:val="595959"/>
          <w:sz w:val="24"/>
          <w:szCs w:val="24"/>
        </w:rPr>
      </w:pPr>
      <w:r>
        <w:rPr>
          <w:rFonts w:ascii="Calibri,Italic" w:hAnsi="Calibri,Italic" w:cs="Calibri,Italic"/>
          <w:i/>
          <w:iCs/>
          <w:color w:val="595959"/>
          <w:sz w:val="24"/>
          <w:szCs w:val="24"/>
        </w:rPr>
        <w:t>that best reflects the contribution that each can make towards the common objective. The members do</w:t>
      </w:r>
    </w:p>
    <w:p w14:paraId="57ACE9A0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,Italic" w:hAnsi="Calibri,Italic" w:cs="Calibri,Italic"/>
          <w:i/>
          <w:iCs/>
          <w:color w:val="595959"/>
          <w:sz w:val="24"/>
          <w:szCs w:val="24"/>
        </w:rPr>
      </w:pPr>
      <w:r>
        <w:rPr>
          <w:rFonts w:ascii="Calibri,Italic" w:hAnsi="Calibri,Italic" w:cs="Calibri,Italic"/>
          <w:i/>
          <w:iCs/>
          <w:color w:val="595959"/>
          <w:sz w:val="24"/>
          <w:szCs w:val="24"/>
        </w:rPr>
        <w:t xml:space="preserve">not need to be present at the same place and at the same time to enable the team to </w:t>
      </w:r>
      <w:proofErr w:type="gramStart"/>
      <w:r>
        <w:rPr>
          <w:rFonts w:ascii="Calibri,Italic" w:hAnsi="Calibri,Italic" w:cs="Calibri,Italic"/>
          <w:i/>
          <w:iCs/>
          <w:color w:val="595959"/>
          <w:sz w:val="24"/>
          <w:szCs w:val="24"/>
        </w:rPr>
        <w:t>function.“</w:t>
      </w:r>
      <w:proofErr w:type="gramEnd"/>
    </w:p>
    <w:p w14:paraId="1F8B7E23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,Italic" w:hAnsi="Calibri,Italic" w:cs="Calibri,Italic"/>
          <w:i/>
          <w:iCs/>
          <w:color w:val="595959"/>
          <w:sz w:val="24"/>
          <w:szCs w:val="24"/>
        </w:rPr>
        <w:t xml:space="preserve">– </w:t>
      </w:r>
      <w:proofErr w:type="spellStart"/>
      <w:r>
        <w:rPr>
          <w:rFonts w:ascii="Calibri" w:hAnsi="Calibri" w:cs="Calibri"/>
          <w:color w:val="595959"/>
          <w:sz w:val="24"/>
          <w:szCs w:val="24"/>
        </w:rPr>
        <w:t>Dr.</w:t>
      </w:r>
      <w:proofErr w:type="spellEnd"/>
      <w:r>
        <w:rPr>
          <w:rFonts w:ascii="Calibri" w:hAnsi="Calibri" w:cs="Calibri"/>
          <w:color w:val="595959"/>
          <w:sz w:val="24"/>
          <w:szCs w:val="24"/>
        </w:rPr>
        <w:t xml:space="preserve"> Belbin, Management Teams: Why They Succeed or Fail, 1981</w:t>
      </w:r>
    </w:p>
    <w:p w14:paraId="4572C47B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8C52"/>
          <w:sz w:val="26"/>
          <w:szCs w:val="26"/>
        </w:rPr>
      </w:pPr>
      <w:r>
        <w:rPr>
          <w:rFonts w:ascii="Calibri,Bold" w:hAnsi="Calibri,Bold" w:cs="Calibri,Bold"/>
          <w:b/>
          <w:bCs/>
          <w:color w:val="008C52"/>
          <w:sz w:val="26"/>
          <w:szCs w:val="26"/>
        </w:rPr>
        <w:t>But when they’re bad…</w:t>
      </w:r>
    </w:p>
    <w:p w14:paraId="5EE86C43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It’s not always good news. A 2005 Deloitte study of IT projects outsourced to virtual work groups</w:t>
      </w:r>
    </w:p>
    <w:p w14:paraId="158E2E6B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found that 66% didn’t deliver on the clients’ requirements. And research has uncovered that people</w:t>
      </w:r>
    </w:p>
    <w:p w14:paraId="0A977DD0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 xml:space="preserve">who work remotely can receive lower performance evaluations, smaller pay rises and </w:t>
      </w:r>
      <w:proofErr w:type="gramStart"/>
      <w:r>
        <w:rPr>
          <w:rFonts w:ascii="Calibri" w:hAnsi="Calibri" w:cs="Calibri"/>
          <w:color w:val="595959"/>
          <w:sz w:val="24"/>
          <w:szCs w:val="24"/>
        </w:rPr>
        <w:t>fewer</w:t>
      </w:r>
      <w:proofErr w:type="gramEnd"/>
    </w:p>
    <w:p w14:paraId="70C25E37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promotions. It turns out that, even if they’re working just as hard remotely, leaders associate physical</w:t>
      </w:r>
    </w:p>
    <w:p w14:paraId="6BA55306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presence in the office with commitment and reliability, even if they were doing so unconsciously.</w:t>
      </w:r>
    </w:p>
    <w:p w14:paraId="406EEE83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Sarah O’Connor, in the Financial Times, describes how “the economics of agglomeration” affects a</w:t>
      </w:r>
    </w:p>
    <w:p w14:paraId="7AC0EFA1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company’s bottom line. “When companies cluster physically together, they tend to be more</w:t>
      </w:r>
    </w:p>
    <w:p w14:paraId="56B5DDBC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productive.” That’s why productivity is 32% higher than the UK average in London, where companies</w:t>
      </w:r>
    </w:p>
    <w:p w14:paraId="1A086505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can collaborate and compete more effectively, swapping staff and ideas within a stone’s throw.</w:t>
      </w:r>
    </w:p>
    <w:p w14:paraId="4F181D9F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8C52"/>
          <w:sz w:val="26"/>
          <w:szCs w:val="26"/>
        </w:rPr>
      </w:pPr>
      <w:r>
        <w:rPr>
          <w:rFonts w:ascii="Calibri,Bold" w:hAnsi="Calibri,Bold" w:cs="Calibri,Bold"/>
          <w:b/>
          <w:bCs/>
          <w:color w:val="008C52"/>
          <w:sz w:val="26"/>
          <w:szCs w:val="26"/>
        </w:rPr>
        <w:t>So how do you harness the benefits of diversity and remote working, whilst imitating what</w:t>
      </w:r>
    </w:p>
    <w:p w14:paraId="6B354E6D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8C52"/>
          <w:sz w:val="26"/>
          <w:szCs w:val="26"/>
        </w:rPr>
      </w:pPr>
      <w:r>
        <w:rPr>
          <w:rFonts w:ascii="Calibri,Bold" w:hAnsi="Calibri,Bold" w:cs="Calibri,Bold"/>
          <w:b/>
          <w:bCs/>
          <w:color w:val="008C52"/>
          <w:sz w:val="26"/>
          <w:szCs w:val="26"/>
        </w:rPr>
        <w:t>co-located teams do best?</w:t>
      </w:r>
    </w:p>
    <w:p w14:paraId="770E9A7D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We’re often asked whether – and how – Belbin theory applies to virtual teams, and how the language</w:t>
      </w:r>
    </w:p>
    <w:p w14:paraId="0649A706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of Team Roles can help to overcome the pitfalls that prevent some virtual teams from succeeding.</w:t>
      </w:r>
    </w:p>
    <w:p w14:paraId="52993D29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Here are our tips.</w:t>
      </w:r>
    </w:p>
    <w:p w14:paraId="5BCC3FA2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8C52"/>
          <w:sz w:val="26"/>
          <w:szCs w:val="26"/>
        </w:rPr>
      </w:pPr>
      <w:r>
        <w:rPr>
          <w:rFonts w:ascii="Calibri,Bold" w:hAnsi="Calibri,Bold" w:cs="Calibri,Bold"/>
          <w:b/>
          <w:bCs/>
          <w:color w:val="008C52"/>
          <w:sz w:val="26"/>
          <w:szCs w:val="26"/>
        </w:rPr>
        <w:t>Choose your people carefully.</w:t>
      </w:r>
    </w:p>
    <w:p w14:paraId="45B21FB7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It’s crucial to discover the strengths and weaknesses of each team member and consider the impact</w:t>
      </w:r>
    </w:p>
    <w:p w14:paraId="5D777E9A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 xml:space="preserve">this may have on a virtual </w:t>
      </w:r>
      <w:proofErr w:type="gramStart"/>
      <w:r>
        <w:rPr>
          <w:rFonts w:ascii="Calibri" w:hAnsi="Calibri" w:cs="Calibri"/>
          <w:color w:val="595959"/>
          <w:sz w:val="24"/>
          <w:szCs w:val="24"/>
        </w:rPr>
        <w:t>team in particular</w:t>
      </w:r>
      <w:proofErr w:type="gramEnd"/>
      <w:r>
        <w:rPr>
          <w:rFonts w:ascii="Calibri" w:hAnsi="Calibri" w:cs="Calibri"/>
          <w:color w:val="595959"/>
          <w:sz w:val="24"/>
          <w:szCs w:val="24"/>
        </w:rPr>
        <w:t>.</w:t>
      </w:r>
    </w:p>
    <w:p w14:paraId="4C40D2F4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30"/>
          <w:szCs w:val="30"/>
        </w:rPr>
      </w:pPr>
      <w:r>
        <w:rPr>
          <w:rFonts w:ascii="Calibri" w:hAnsi="Calibri" w:cs="Calibri"/>
          <w:color w:val="595959"/>
          <w:sz w:val="30"/>
          <w:szCs w:val="30"/>
        </w:rPr>
        <w:t xml:space="preserve">June 2018 | </w:t>
      </w:r>
      <w:r>
        <w:rPr>
          <w:rFonts w:ascii="Calibri" w:hAnsi="Calibri" w:cs="Calibri"/>
          <w:color w:val="0563C2"/>
          <w:sz w:val="30"/>
          <w:szCs w:val="30"/>
        </w:rPr>
        <w:t xml:space="preserve">www.belbin.com </w:t>
      </w:r>
      <w:r>
        <w:rPr>
          <w:rFonts w:ascii="Calibri" w:hAnsi="Calibri" w:cs="Calibri"/>
          <w:color w:val="595959"/>
          <w:sz w:val="30"/>
          <w:szCs w:val="30"/>
        </w:rPr>
        <w:t>| © BELBIN 2018</w:t>
      </w:r>
    </w:p>
    <w:p w14:paraId="6DE9C1E4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Belbin Team Roles are ways of behaving, relating to, and communicating with, others. Each Team Role</w:t>
      </w:r>
    </w:p>
    <w:p w14:paraId="3BC02D35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behaviour consists of strengths (what that individual can offer to the team) and associated weaknesses</w:t>
      </w:r>
    </w:p>
    <w:p w14:paraId="56931AF3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(</w:t>
      </w:r>
      <w:proofErr w:type="gramStart"/>
      <w:r>
        <w:rPr>
          <w:rFonts w:ascii="Calibri" w:hAnsi="Calibri" w:cs="Calibri"/>
          <w:color w:val="595959"/>
          <w:sz w:val="24"/>
          <w:szCs w:val="24"/>
        </w:rPr>
        <w:t>less</w:t>
      </w:r>
      <w:proofErr w:type="gramEnd"/>
      <w:r>
        <w:rPr>
          <w:rFonts w:ascii="Calibri" w:hAnsi="Calibri" w:cs="Calibri"/>
          <w:color w:val="595959"/>
          <w:sz w:val="24"/>
          <w:szCs w:val="24"/>
        </w:rPr>
        <w:t xml:space="preserve"> desirable characteristics which are simply the flipside of the strength). If the virtual team is</w:t>
      </w:r>
    </w:p>
    <w:p w14:paraId="647DCE2B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coming together for the first time, it’s an ideal opportunity to discover each other’s Team Roles. This</w:t>
      </w:r>
    </w:p>
    <w:p w14:paraId="495B250E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 xml:space="preserve">can </w:t>
      </w:r>
      <w:proofErr w:type="gramStart"/>
      <w:r>
        <w:rPr>
          <w:rFonts w:ascii="Calibri" w:hAnsi="Calibri" w:cs="Calibri"/>
          <w:color w:val="595959"/>
          <w:sz w:val="24"/>
          <w:szCs w:val="24"/>
        </w:rPr>
        <w:t>open up</w:t>
      </w:r>
      <w:proofErr w:type="gramEnd"/>
      <w:r>
        <w:rPr>
          <w:rFonts w:ascii="Calibri" w:hAnsi="Calibri" w:cs="Calibri"/>
          <w:color w:val="595959"/>
          <w:sz w:val="24"/>
          <w:szCs w:val="24"/>
        </w:rPr>
        <w:t xml:space="preserve"> discussion as to what each person has to offer, who will do which kind of work, and which</w:t>
      </w:r>
    </w:p>
    <w:p w14:paraId="48A97755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people might make good (complimentary) pairings.</w:t>
      </w:r>
    </w:p>
    <w:p w14:paraId="2853CB47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 xml:space="preserve">“With </w:t>
      </w:r>
      <w:proofErr w:type="gramStart"/>
      <w:r>
        <w:rPr>
          <w:rFonts w:ascii="Calibri" w:hAnsi="Calibri" w:cs="Calibri"/>
          <w:color w:val="595959"/>
          <w:sz w:val="24"/>
          <w:szCs w:val="24"/>
        </w:rPr>
        <w:t>the vast majority of</w:t>
      </w:r>
      <w:proofErr w:type="gramEnd"/>
      <w:r>
        <w:rPr>
          <w:rFonts w:ascii="Calibri" w:hAnsi="Calibri" w:cs="Calibri"/>
          <w:color w:val="595959"/>
          <w:sz w:val="24"/>
          <w:szCs w:val="24"/>
        </w:rPr>
        <w:t xml:space="preserve"> companies acknowledging that teamwork is absolutely crucial to their</w:t>
      </w:r>
    </w:p>
    <w:p w14:paraId="31AA1CA4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competitive performance, it has become essential to get the chemistry right.”</w:t>
      </w:r>
    </w:p>
    <w:p w14:paraId="66197BBE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8C52"/>
          <w:sz w:val="26"/>
          <w:szCs w:val="26"/>
        </w:rPr>
      </w:pPr>
      <w:r>
        <w:rPr>
          <w:rFonts w:ascii="Calibri,Bold" w:hAnsi="Calibri,Bold" w:cs="Calibri,Bold"/>
          <w:b/>
          <w:bCs/>
          <w:color w:val="008C52"/>
          <w:sz w:val="26"/>
          <w:szCs w:val="26"/>
        </w:rPr>
        <w:t>Give some thought to size</w:t>
      </w:r>
      <w:r>
        <w:rPr>
          <w:rFonts w:ascii="Calibri" w:hAnsi="Calibri" w:cs="Calibri"/>
          <w:color w:val="008C52"/>
          <w:sz w:val="26"/>
          <w:szCs w:val="26"/>
        </w:rPr>
        <w:t>.</w:t>
      </w:r>
    </w:p>
    <w:p w14:paraId="7AAD22C1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When teams get above four or five, people stop putting in the work, because they feel less responsible</w:t>
      </w:r>
    </w:p>
    <w:p w14:paraId="5F1B342E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 xml:space="preserve">for </w:t>
      </w:r>
      <w:proofErr w:type="gramStart"/>
      <w:r>
        <w:rPr>
          <w:rFonts w:ascii="Calibri" w:hAnsi="Calibri" w:cs="Calibri"/>
          <w:color w:val="595959"/>
          <w:sz w:val="24"/>
          <w:szCs w:val="24"/>
        </w:rPr>
        <w:t>the end result</w:t>
      </w:r>
      <w:proofErr w:type="gramEnd"/>
      <w:r>
        <w:rPr>
          <w:rFonts w:ascii="Calibri" w:hAnsi="Calibri" w:cs="Calibri"/>
          <w:color w:val="595959"/>
          <w:sz w:val="24"/>
          <w:szCs w:val="24"/>
        </w:rPr>
        <w:t>. Dr Meredith Belbin’s ideal team size is four, so that each team member is</w:t>
      </w:r>
    </w:p>
    <w:p w14:paraId="31ADC278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accountable and no one person has the casting vote when making decisions. This means that decisions</w:t>
      </w:r>
    </w:p>
    <w:p w14:paraId="720A55CD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 xml:space="preserve">need to be made by persuasion and consensus. It’s also important to break teams down into </w:t>
      </w:r>
      <w:proofErr w:type="spellStart"/>
      <w:r>
        <w:rPr>
          <w:rFonts w:ascii="Calibri" w:hAnsi="Calibri" w:cs="Calibri"/>
          <w:color w:val="595959"/>
          <w:sz w:val="24"/>
          <w:szCs w:val="24"/>
        </w:rPr>
        <w:t>subteams</w:t>
      </w:r>
      <w:proofErr w:type="spellEnd"/>
    </w:p>
    <w:p w14:paraId="118A7C02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when the numbers get too big. There’s only so much one team can feasibly do, and adding more</w:t>
      </w:r>
    </w:p>
    <w:p w14:paraId="08C406D0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 xml:space="preserve">people </w:t>
      </w:r>
      <w:proofErr w:type="gramStart"/>
      <w:r>
        <w:rPr>
          <w:rFonts w:ascii="Calibri" w:hAnsi="Calibri" w:cs="Calibri"/>
          <w:color w:val="595959"/>
          <w:sz w:val="24"/>
          <w:szCs w:val="24"/>
        </w:rPr>
        <w:t>is</w:t>
      </w:r>
      <w:proofErr w:type="gramEnd"/>
      <w:r>
        <w:rPr>
          <w:rFonts w:ascii="Calibri" w:hAnsi="Calibri" w:cs="Calibri"/>
          <w:color w:val="595959"/>
          <w:sz w:val="24"/>
          <w:szCs w:val="24"/>
        </w:rPr>
        <w:t xml:space="preserve"> not always the answer.</w:t>
      </w:r>
    </w:p>
    <w:p w14:paraId="634601DF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8C52"/>
          <w:sz w:val="26"/>
          <w:szCs w:val="26"/>
        </w:rPr>
      </w:pPr>
      <w:r>
        <w:rPr>
          <w:rFonts w:ascii="Calibri,Bold" w:hAnsi="Calibri,Bold" w:cs="Calibri,Bold"/>
          <w:b/>
          <w:bCs/>
          <w:color w:val="008C52"/>
          <w:sz w:val="26"/>
          <w:szCs w:val="26"/>
        </w:rPr>
        <w:t>Clarify goals and guidelines.</w:t>
      </w:r>
    </w:p>
    <w:p w14:paraId="0FC2BD94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 xml:space="preserve">In their study of </w:t>
      </w:r>
      <w:proofErr w:type="gramStart"/>
      <w:r>
        <w:rPr>
          <w:rFonts w:ascii="Calibri" w:hAnsi="Calibri" w:cs="Calibri"/>
          <w:color w:val="595959"/>
          <w:sz w:val="24"/>
          <w:szCs w:val="24"/>
        </w:rPr>
        <w:t>high performance</w:t>
      </w:r>
      <w:proofErr w:type="gramEnd"/>
      <w:r>
        <w:rPr>
          <w:rFonts w:ascii="Calibri" w:hAnsi="Calibri" w:cs="Calibri"/>
          <w:color w:val="595959"/>
          <w:sz w:val="24"/>
          <w:szCs w:val="24"/>
        </w:rPr>
        <w:t xml:space="preserve"> teams, Ernst &amp; Young found that shared commitment, and building</w:t>
      </w:r>
    </w:p>
    <w:p w14:paraId="3CEF8A04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and sustaining a genuine desire to achieve a collective goal was even more important for teams that</w:t>
      </w:r>
    </w:p>
    <w:p w14:paraId="4C8E9E95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 xml:space="preserve">are geographically distributed, </w:t>
      </w:r>
      <w:proofErr w:type="gramStart"/>
      <w:r>
        <w:rPr>
          <w:rFonts w:ascii="Calibri" w:hAnsi="Calibri" w:cs="Calibri"/>
          <w:color w:val="595959"/>
          <w:sz w:val="24"/>
          <w:szCs w:val="24"/>
        </w:rPr>
        <w:t>than</w:t>
      </w:r>
      <w:proofErr w:type="gramEnd"/>
      <w:r>
        <w:rPr>
          <w:rFonts w:ascii="Calibri" w:hAnsi="Calibri" w:cs="Calibri"/>
          <w:color w:val="595959"/>
          <w:sz w:val="24"/>
          <w:szCs w:val="24"/>
        </w:rPr>
        <w:t xml:space="preserve"> for others. Not only this, but it’s important to frame this collective</w:t>
      </w:r>
    </w:p>
    <w:p w14:paraId="16669FE2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vision in terms of team members’ individual needs, so that each person knows how they fit into the</w:t>
      </w:r>
    </w:p>
    <w:p w14:paraId="7A106E33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whole.</w:t>
      </w:r>
    </w:p>
    <w:p w14:paraId="63609735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30"/>
          <w:szCs w:val="30"/>
        </w:rPr>
      </w:pPr>
      <w:r>
        <w:rPr>
          <w:rFonts w:ascii="Calibri" w:hAnsi="Calibri" w:cs="Calibri"/>
          <w:color w:val="595959"/>
          <w:sz w:val="30"/>
          <w:szCs w:val="30"/>
        </w:rPr>
        <w:t xml:space="preserve">June 2018 | </w:t>
      </w:r>
      <w:r>
        <w:rPr>
          <w:rFonts w:ascii="Calibri" w:hAnsi="Calibri" w:cs="Calibri"/>
          <w:color w:val="0563C2"/>
          <w:sz w:val="30"/>
          <w:szCs w:val="30"/>
        </w:rPr>
        <w:t xml:space="preserve">www.belbin.com </w:t>
      </w:r>
      <w:r>
        <w:rPr>
          <w:rFonts w:ascii="Calibri" w:hAnsi="Calibri" w:cs="Calibri"/>
          <w:color w:val="595959"/>
          <w:sz w:val="30"/>
          <w:szCs w:val="30"/>
        </w:rPr>
        <w:t>| © BELBIN 2018</w:t>
      </w:r>
    </w:p>
    <w:p w14:paraId="0B95AFB0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When team members extrapolate issues from their locality, and assume these apply to the business as</w:t>
      </w:r>
    </w:p>
    <w:p w14:paraId="0881A7D7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a whole, this can shift the team’s priorities unduly and take them off track. And when people forget to</w:t>
      </w:r>
    </w:p>
    <w:p w14:paraId="71109FB8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‘</w:t>
      </w:r>
      <w:proofErr w:type="gramStart"/>
      <w:r>
        <w:rPr>
          <w:rFonts w:ascii="Calibri" w:hAnsi="Calibri" w:cs="Calibri"/>
          <w:color w:val="595959"/>
          <w:sz w:val="24"/>
          <w:szCs w:val="24"/>
        </w:rPr>
        <w:t>think</w:t>
      </w:r>
      <w:proofErr w:type="gramEnd"/>
      <w:r>
        <w:rPr>
          <w:rFonts w:ascii="Calibri" w:hAnsi="Calibri" w:cs="Calibri"/>
          <w:color w:val="595959"/>
          <w:sz w:val="24"/>
          <w:szCs w:val="24"/>
        </w:rPr>
        <w:t xml:space="preserve"> global’, they assume others are on the same page and misunderstandings occur. Having an</w:t>
      </w:r>
    </w:p>
    <w:p w14:paraId="25CC5406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international language like Belbin, with no cultural affinity or bias can break down these kinds of</w:t>
      </w:r>
    </w:p>
    <w:p w14:paraId="2AC03F86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barriers and offer a different kind of currency for exploring difference.</w:t>
      </w:r>
    </w:p>
    <w:p w14:paraId="2C51CD40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8C52"/>
          <w:sz w:val="26"/>
          <w:szCs w:val="26"/>
        </w:rPr>
      </w:pPr>
      <w:r>
        <w:rPr>
          <w:rFonts w:ascii="Calibri,Bold" w:hAnsi="Calibri,Bold" w:cs="Calibri,Bold"/>
          <w:b/>
          <w:bCs/>
          <w:color w:val="008C52"/>
          <w:sz w:val="26"/>
          <w:szCs w:val="26"/>
        </w:rPr>
        <w:t>Build trust.</w:t>
      </w:r>
    </w:p>
    <w:p w14:paraId="593BD45C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In a virtual team, where it can take longer – and be more difficult – to figure out the ‘lay of the land’, it</w:t>
      </w:r>
    </w:p>
    <w:p w14:paraId="674EAB88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is crucial that a team culture is established where individuals feel able to speak up if they disagree or</w:t>
      </w:r>
    </w:p>
    <w:p w14:paraId="50175FA4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feel something is amiss, without fear of punishment or rejection – in effect, what Google defines as</w:t>
      </w:r>
    </w:p>
    <w:p w14:paraId="2BBCEB40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‘</w:t>
      </w:r>
      <w:proofErr w:type="gramStart"/>
      <w:r>
        <w:rPr>
          <w:rFonts w:ascii="Calibri" w:hAnsi="Calibri" w:cs="Calibri"/>
          <w:color w:val="595959"/>
          <w:sz w:val="24"/>
          <w:szCs w:val="24"/>
        </w:rPr>
        <w:t>psychological</w:t>
      </w:r>
      <w:proofErr w:type="gramEnd"/>
      <w:r>
        <w:rPr>
          <w:rFonts w:ascii="Calibri" w:hAnsi="Calibri" w:cs="Calibri"/>
          <w:color w:val="595959"/>
          <w:sz w:val="24"/>
          <w:szCs w:val="24"/>
        </w:rPr>
        <w:t xml:space="preserve"> safety’.</w:t>
      </w:r>
    </w:p>
    <w:p w14:paraId="0999B378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 xml:space="preserve">According to Harvard Business Review, in addition to encouraging team members to share </w:t>
      </w:r>
      <w:proofErr w:type="gramStart"/>
      <w:r>
        <w:rPr>
          <w:rFonts w:ascii="Calibri" w:hAnsi="Calibri" w:cs="Calibri"/>
          <w:color w:val="595959"/>
          <w:sz w:val="24"/>
          <w:szCs w:val="24"/>
        </w:rPr>
        <w:t>their</w:t>
      </w:r>
      <w:proofErr w:type="gramEnd"/>
    </w:p>
    <w:p w14:paraId="6886C56D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backgrounds and talk about their lives, leaders should ask people to share – with all team members –</w:t>
      </w:r>
    </w:p>
    <w:p w14:paraId="1550E7B4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how they work best and what they hope to bring to the team. As well as overcoming the isolation that</w:t>
      </w:r>
    </w:p>
    <w:p w14:paraId="5BD59697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can result from remote working, this helps team members to build connections and understand who</w:t>
      </w:r>
    </w:p>
    <w:p w14:paraId="2BFF1385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they can approach for different issues. This helps the team to work more efficiently and can avoid time</w:t>
      </w:r>
    </w:p>
    <w:p w14:paraId="739CA809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being wasted by work being allocated to the wrong person.</w:t>
      </w:r>
    </w:p>
    <w:p w14:paraId="5BE74F7D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The language of Belbin Team Roles can give new teams a shorthand to discuss their preferences and</w:t>
      </w:r>
    </w:p>
    <w:p w14:paraId="53E14FBE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working styles, and to figure out how to allocate work most effectively according to strengths.</w:t>
      </w:r>
    </w:p>
    <w:p w14:paraId="05BD03FE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8C52"/>
          <w:sz w:val="26"/>
          <w:szCs w:val="26"/>
        </w:rPr>
      </w:pPr>
      <w:r>
        <w:rPr>
          <w:rFonts w:ascii="Calibri,Bold" w:hAnsi="Calibri,Bold" w:cs="Calibri,Bold"/>
          <w:b/>
          <w:bCs/>
          <w:color w:val="008C52"/>
          <w:sz w:val="26"/>
          <w:szCs w:val="26"/>
        </w:rPr>
        <w:t>Bring interaction into sharp focus.</w:t>
      </w:r>
    </w:p>
    <w:p w14:paraId="3F4EE431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 xml:space="preserve">Ernst &amp; Young found that cross‐border teams could be </w:t>
      </w:r>
      <w:r>
        <w:rPr>
          <w:rFonts w:ascii="Calibri,Italic" w:hAnsi="Calibri,Italic" w:cs="Calibri,Italic"/>
          <w:i/>
          <w:iCs/>
          <w:color w:val="595959"/>
          <w:sz w:val="24"/>
          <w:szCs w:val="24"/>
        </w:rPr>
        <w:t xml:space="preserve">more </w:t>
      </w:r>
      <w:r>
        <w:rPr>
          <w:rFonts w:ascii="Calibri" w:hAnsi="Calibri" w:cs="Calibri"/>
          <w:color w:val="595959"/>
          <w:sz w:val="24"/>
          <w:szCs w:val="24"/>
        </w:rPr>
        <w:t>sensitive to how colleagues are thinking</w:t>
      </w:r>
    </w:p>
    <w:p w14:paraId="5094F920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and feeling than “in‐person” teams, simply because they’re more aware of the possibility for</w:t>
      </w:r>
    </w:p>
    <w:p w14:paraId="7E262BD8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misunderstandings to occur. As a language that goes across cultures, Belbin Team Roles is a practical,</w:t>
      </w:r>
    </w:p>
    <w:p w14:paraId="196CFAE7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everyday way to aid interactions and avoid misapprehensions.</w:t>
      </w:r>
    </w:p>
    <w:p w14:paraId="04E22618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A key takeaway from Ernst &amp; Young’s paper is the importance of taking differences into account, not</w:t>
      </w:r>
    </w:p>
    <w:p w14:paraId="72DC26B4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just ignoring them. By flagging up differences, Belbin helps to celebrate diversity and raise awareness</w:t>
      </w:r>
    </w:p>
    <w:p w14:paraId="02C5CC3E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of individual differences, but it does so in a non‐confrontational way. For example, after hearing an</w:t>
      </w:r>
    </w:p>
    <w:p w14:paraId="79391BF2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idea from a creative team member, another might want to evaluate that idea, casting doubt on its</w:t>
      </w:r>
    </w:p>
    <w:p w14:paraId="1EF20050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viability.</w:t>
      </w:r>
    </w:p>
    <w:p w14:paraId="4502CF1C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In Belbin terms, this creative individual is a Plant; the one analysing the idea, a Monitor Evaluator. It is</w:t>
      </w:r>
    </w:p>
    <w:p w14:paraId="17D03B0B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the Monitor Evaluator’s job to examine an idea from every possible angle to ensure that it will work.</w:t>
      </w:r>
    </w:p>
    <w:p w14:paraId="2A75CE9E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But, if perceived merely as negativity, this process can offend the Plant. If presented in Team Role</w:t>
      </w:r>
    </w:p>
    <w:p w14:paraId="04845107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language, it can be more easily understood as part of the process of working an idea through to the</w:t>
      </w:r>
    </w:p>
    <w:p w14:paraId="632533E9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finished article. This prevents the focus being placed on the individual (and the quality of their idea) as</w:t>
      </w:r>
    </w:p>
    <w:p w14:paraId="25455E98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a personal reflection on them.</w:t>
      </w:r>
    </w:p>
    <w:p w14:paraId="714AA4BD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30"/>
          <w:szCs w:val="30"/>
        </w:rPr>
      </w:pPr>
      <w:r>
        <w:rPr>
          <w:rFonts w:ascii="Calibri" w:hAnsi="Calibri" w:cs="Calibri"/>
          <w:color w:val="595959"/>
          <w:sz w:val="30"/>
          <w:szCs w:val="30"/>
        </w:rPr>
        <w:t xml:space="preserve">June 2018 | </w:t>
      </w:r>
      <w:r>
        <w:rPr>
          <w:rFonts w:ascii="Calibri" w:hAnsi="Calibri" w:cs="Calibri"/>
          <w:color w:val="0563C2"/>
          <w:sz w:val="30"/>
          <w:szCs w:val="30"/>
        </w:rPr>
        <w:t xml:space="preserve">www.belbin.com </w:t>
      </w:r>
      <w:r>
        <w:rPr>
          <w:rFonts w:ascii="Calibri" w:hAnsi="Calibri" w:cs="Calibri"/>
          <w:color w:val="595959"/>
          <w:sz w:val="30"/>
          <w:szCs w:val="30"/>
        </w:rPr>
        <w:t>| © BELBIN 2018</w:t>
      </w:r>
    </w:p>
    <w:p w14:paraId="579ED75A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8C52"/>
          <w:sz w:val="26"/>
          <w:szCs w:val="26"/>
        </w:rPr>
      </w:pPr>
      <w:r>
        <w:rPr>
          <w:rFonts w:ascii="Calibri,Bold" w:hAnsi="Calibri,Bold" w:cs="Calibri,Bold"/>
          <w:b/>
          <w:bCs/>
          <w:color w:val="008C52"/>
          <w:sz w:val="26"/>
          <w:szCs w:val="26"/>
        </w:rPr>
        <w:t>Encourage honesty and have someone speak out when things are being left unsaid.</w:t>
      </w:r>
    </w:p>
    <w:p w14:paraId="03B878BB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It’s vital that team members are honest with one another, and that this honesty is active, not passive.</w:t>
      </w:r>
    </w:p>
    <w:p w14:paraId="56FC5A06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Harvard Business Review introduce the concept of “observable candour” and even go so far as to</w:t>
      </w:r>
    </w:p>
    <w:p w14:paraId="2A168BF2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suggest an “official advocate for candour” in each virtual team meeting, picking up when something is</w:t>
      </w:r>
    </w:p>
    <w:p w14:paraId="3E038EBE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 xml:space="preserve">being left </w:t>
      </w:r>
      <w:proofErr w:type="gramStart"/>
      <w:r>
        <w:rPr>
          <w:rFonts w:ascii="Calibri" w:hAnsi="Calibri" w:cs="Calibri"/>
          <w:color w:val="595959"/>
          <w:sz w:val="24"/>
          <w:szCs w:val="24"/>
        </w:rPr>
        <w:t>unsaid, and</w:t>
      </w:r>
      <w:proofErr w:type="gramEnd"/>
      <w:r>
        <w:rPr>
          <w:rFonts w:ascii="Calibri" w:hAnsi="Calibri" w:cs="Calibri"/>
          <w:color w:val="595959"/>
          <w:sz w:val="24"/>
          <w:szCs w:val="24"/>
        </w:rPr>
        <w:t xml:space="preserve"> calling out criticism that isn’t constructive.</w:t>
      </w:r>
    </w:p>
    <w:p w14:paraId="2987E1F9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Once the team has been working together for a certain amount of time, Belbin Observer Assessments</w:t>
      </w:r>
    </w:p>
    <w:p w14:paraId="5CF4C3DB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(</w:t>
      </w:r>
      <w:proofErr w:type="gramStart"/>
      <w:r>
        <w:rPr>
          <w:rFonts w:ascii="Calibri" w:hAnsi="Calibri" w:cs="Calibri"/>
          <w:color w:val="595959"/>
          <w:sz w:val="24"/>
          <w:szCs w:val="24"/>
        </w:rPr>
        <w:t>or</w:t>
      </w:r>
      <w:proofErr w:type="gramEnd"/>
      <w:r>
        <w:rPr>
          <w:rFonts w:ascii="Calibri" w:hAnsi="Calibri" w:cs="Calibri"/>
          <w:color w:val="595959"/>
          <w:sz w:val="24"/>
          <w:szCs w:val="24"/>
        </w:rPr>
        <w:t xml:space="preserve"> 360‐degree feedback) can provide opportunities to show how well an individual is projecting their</w:t>
      </w:r>
    </w:p>
    <w:p w14:paraId="350A7D74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strengths and preferences. If there are negative elements to behaviour which are adversely affecting</w:t>
      </w:r>
    </w:p>
    <w:p w14:paraId="6E7B9D42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the team, these can be brought into the open in a non‐confrontational way, so that they can be</w:t>
      </w:r>
    </w:p>
    <w:p w14:paraId="174CF02E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mitigated. Whilst not all problems within the team can be framed in Team Role terms, it’s a good place</w:t>
      </w:r>
    </w:p>
    <w:p w14:paraId="7DA6CA48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to begin breaking down conflicts and examining the kinds of differences which can cause friction</w:t>
      </w:r>
    </w:p>
    <w:p w14:paraId="02AB277E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between individuals.</w:t>
      </w:r>
    </w:p>
    <w:p w14:paraId="7B16BFA5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8C52"/>
          <w:sz w:val="26"/>
          <w:szCs w:val="26"/>
        </w:rPr>
      </w:pPr>
      <w:r>
        <w:rPr>
          <w:rFonts w:ascii="Calibri,Bold" w:hAnsi="Calibri,Bold" w:cs="Calibri,Bold"/>
          <w:b/>
          <w:bCs/>
          <w:color w:val="008C52"/>
          <w:sz w:val="26"/>
          <w:szCs w:val="26"/>
        </w:rPr>
        <w:t>Use Team Roles to help your people adapt to virtual working.</w:t>
      </w:r>
    </w:p>
    <w:p w14:paraId="32C329F6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 xml:space="preserve">Like co‐located teams, virtual teams need a balance of Team Roles </w:t>
      </w:r>
      <w:proofErr w:type="gramStart"/>
      <w:r>
        <w:rPr>
          <w:rFonts w:ascii="Calibri" w:hAnsi="Calibri" w:cs="Calibri"/>
          <w:color w:val="595959"/>
          <w:sz w:val="24"/>
          <w:szCs w:val="24"/>
        </w:rPr>
        <w:t>in order to</w:t>
      </w:r>
      <w:proofErr w:type="gramEnd"/>
      <w:r>
        <w:rPr>
          <w:rFonts w:ascii="Calibri" w:hAnsi="Calibri" w:cs="Calibri"/>
          <w:color w:val="595959"/>
          <w:sz w:val="24"/>
          <w:szCs w:val="24"/>
        </w:rPr>
        <w:t xml:space="preserve"> succeed. The exact</w:t>
      </w:r>
    </w:p>
    <w:p w14:paraId="042D8715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combination required – and when they should be added to the mix – will vary depending on what the</w:t>
      </w:r>
    </w:p>
    <w:p w14:paraId="61A3D365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team is required to do. But it is important to remember that virtual teamworking may come more</w:t>
      </w:r>
    </w:p>
    <w:p w14:paraId="64F1AE51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easily to some than to others, and that some Team Role contributions rely more heavily on visual cues</w:t>
      </w:r>
    </w:p>
    <w:p w14:paraId="26B95775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which may be absent in virtual teamworking.</w:t>
      </w:r>
    </w:p>
    <w:p w14:paraId="2F5CEAE9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,BoldItalic" w:hAnsi="Calibri,BoldItalic" w:cs="Calibri,BoldItalic"/>
          <w:b/>
          <w:bCs/>
          <w:i/>
          <w:iCs/>
          <w:color w:val="008C52"/>
          <w:sz w:val="24"/>
          <w:szCs w:val="24"/>
        </w:rPr>
        <w:t xml:space="preserve">Plants and Specialists </w:t>
      </w:r>
      <w:r>
        <w:rPr>
          <w:rFonts w:ascii="Calibri" w:hAnsi="Calibri" w:cs="Calibri"/>
          <w:color w:val="595959"/>
          <w:sz w:val="24"/>
          <w:szCs w:val="24"/>
        </w:rPr>
        <w:t>may relish the freedom and independence remote working offers, but they may</w:t>
      </w:r>
    </w:p>
    <w:p w14:paraId="1AACCA75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need close monitoring to ensure that they remain in line with the team’s objectives, as they may</w:t>
      </w:r>
    </w:p>
    <w:p w14:paraId="71DFADDD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become distracted by ideas or other subjects of interest, respectively.</w:t>
      </w:r>
    </w:p>
    <w:p w14:paraId="2D1DDC71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,BoldItalic" w:hAnsi="Calibri,BoldItalic" w:cs="Calibri,BoldItalic"/>
          <w:b/>
          <w:bCs/>
          <w:i/>
          <w:iCs/>
          <w:color w:val="008C52"/>
          <w:sz w:val="24"/>
          <w:szCs w:val="24"/>
        </w:rPr>
        <w:t xml:space="preserve">Monitor Evaluator, Shaper and Completer Finisher </w:t>
      </w:r>
      <w:r>
        <w:rPr>
          <w:rFonts w:ascii="Calibri" w:hAnsi="Calibri" w:cs="Calibri"/>
          <w:color w:val="595959"/>
          <w:sz w:val="24"/>
          <w:szCs w:val="24"/>
        </w:rPr>
        <w:t>behaviours are perhaps the most likely to be</w:t>
      </w:r>
    </w:p>
    <w:p w14:paraId="6D9E96EB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misconstrued in virtual teams, for different reasons. Monitor Evaluators may be seen as</w:t>
      </w:r>
    </w:p>
    <w:p w14:paraId="7810943A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uncommunicative or overly negative; Shapers, too harsh, and Completer Finishers, splitting hairs.</w:t>
      </w:r>
    </w:p>
    <w:p w14:paraId="2F1373C7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Different cultural expectations have the potential to magnify these difficulties, so it is vital that the</w:t>
      </w:r>
    </w:p>
    <w:p w14:paraId="184D52C4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importance of these contributions is reiterated when these roles come into play.</w:t>
      </w:r>
    </w:p>
    <w:p w14:paraId="696CE8E4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,BoldItalic" w:hAnsi="Calibri,BoldItalic" w:cs="Calibri,BoldItalic"/>
          <w:b/>
          <w:bCs/>
          <w:i/>
          <w:iCs/>
          <w:color w:val="008C52"/>
          <w:sz w:val="24"/>
          <w:szCs w:val="24"/>
        </w:rPr>
        <w:t xml:space="preserve">Resource Investigators and </w:t>
      </w:r>
      <w:proofErr w:type="spellStart"/>
      <w:r>
        <w:rPr>
          <w:rFonts w:ascii="Calibri,BoldItalic" w:hAnsi="Calibri,BoldItalic" w:cs="Calibri,BoldItalic"/>
          <w:b/>
          <w:bCs/>
          <w:i/>
          <w:iCs/>
          <w:color w:val="008C52"/>
          <w:sz w:val="24"/>
          <w:szCs w:val="24"/>
        </w:rPr>
        <w:t>Teamworkers</w:t>
      </w:r>
      <w:proofErr w:type="spellEnd"/>
      <w:r>
        <w:rPr>
          <w:rFonts w:ascii="Calibri,BoldItalic" w:hAnsi="Calibri,BoldItalic" w:cs="Calibri,BoldItalic"/>
          <w:b/>
          <w:bCs/>
          <w:i/>
          <w:iCs/>
          <w:color w:val="008C52"/>
          <w:sz w:val="24"/>
          <w:szCs w:val="24"/>
        </w:rPr>
        <w:t xml:space="preserve"> </w:t>
      </w:r>
      <w:r>
        <w:rPr>
          <w:rFonts w:ascii="Calibri" w:hAnsi="Calibri" w:cs="Calibri"/>
          <w:color w:val="595959"/>
          <w:sz w:val="24"/>
          <w:szCs w:val="24"/>
        </w:rPr>
        <w:t>might find that they need to adapt their communication</w:t>
      </w:r>
    </w:p>
    <w:p w14:paraId="122F5BCE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 xml:space="preserve">style to relate to others within and outside the team. </w:t>
      </w:r>
      <w:proofErr w:type="spellStart"/>
      <w:r>
        <w:rPr>
          <w:rFonts w:ascii="Calibri" w:hAnsi="Calibri" w:cs="Calibri"/>
          <w:color w:val="595959"/>
          <w:sz w:val="24"/>
          <w:szCs w:val="24"/>
        </w:rPr>
        <w:t>Teamworkers</w:t>
      </w:r>
      <w:proofErr w:type="spellEnd"/>
      <w:r>
        <w:rPr>
          <w:rFonts w:ascii="Calibri" w:hAnsi="Calibri" w:cs="Calibri"/>
          <w:color w:val="595959"/>
          <w:sz w:val="24"/>
          <w:szCs w:val="24"/>
        </w:rPr>
        <w:t xml:space="preserve"> might be required to bridge</w:t>
      </w:r>
    </w:p>
    <w:p w14:paraId="3DE1B3AB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cultural gaps, whilst Resource Investigators may find that they need to listen more (rather than talk) on</w:t>
      </w:r>
    </w:p>
    <w:p w14:paraId="16B68C0D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group calls, to ensure that everyone is given ‘airtime’.</w:t>
      </w:r>
    </w:p>
    <w:p w14:paraId="74279BE5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,BoldItalic" w:hAnsi="Calibri,BoldItalic" w:cs="Calibri,BoldItalic"/>
          <w:b/>
          <w:bCs/>
          <w:i/>
          <w:iCs/>
          <w:color w:val="008C52"/>
          <w:sz w:val="24"/>
          <w:szCs w:val="24"/>
        </w:rPr>
        <w:t xml:space="preserve">Co-ordinators and Implementers </w:t>
      </w:r>
      <w:r>
        <w:rPr>
          <w:rFonts w:ascii="Calibri" w:hAnsi="Calibri" w:cs="Calibri"/>
          <w:color w:val="595959"/>
          <w:sz w:val="24"/>
          <w:szCs w:val="24"/>
        </w:rPr>
        <w:t>are responsible for the organisation of people and tasks,</w:t>
      </w:r>
    </w:p>
    <w:p w14:paraId="2E94A3D8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respectively. Implementers will face organizational changes on a logistical level – ensuring that plans</w:t>
      </w:r>
    </w:p>
    <w:p w14:paraId="175E4E7E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are clear and concise, with no room for ambiguity across time‐zones. According to Harvard Business</w:t>
      </w:r>
    </w:p>
    <w:p w14:paraId="17F5F405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Review, virtual teams work best with a ‘monitor and mentor’ approach to leadership, which fits most</w:t>
      </w:r>
    </w:p>
    <w:p w14:paraId="519F18CA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closely with the Co‐ordinator role. It is also stipulated that sharing and rotating power in a virtual team</w:t>
      </w:r>
    </w:p>
    <w:p w14:paraId="5F86E754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engenders trust, so it may fall to the Co‐ordinator to identify the best person to lead the team at any</w:t>
      </w:r>
    </w:p>
    <w:p w14:paraId="55657B93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given stage, and to ensure that this process takes place.</w:t>
      </w:r>
    </w:p>
    <w:p w14:paraId="31428C1F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30"/>
          <w:szCs w:val="30"/>
        </w:rPr>
      </w:pPr>
      <w:r>
        <w:rPr>
          <w:rFonts w:ascii="Calibri" w:hAnsi="Calibri" w:cs="Calibri"/>
          <w:color w:val="595959"/>
          <w:sz w:val="30"/>
          <w:szCs w:val="30"/>
        </w:rPr>
        <w:t xml:space="preserve">June 2018 | </w:t>
      </w:r>
      <w:r>
        <w:rPr>
          <w:rFonts w:ascii="Calibri" w:hAnsi="Calibri" w:cs="Calibri"/>
          <w:color w:val="0563C2"/>
          <w:sz w:val="30"/>
          <w:szCs w:val="30"/>
        </w:rPr>
        <w:t xml:space="preserve">www.belbin.com </w:t>
      </w:r>
      <w:r>
        <w:rPr>
          <w:rFonts w:ascii="Calibri" w:hAnsi="Calibri" w:cs="Calibri"/>
          <w:color w:val="595959"/>
          <w:sz w:val="30"/>
          <w:szCs w:val="30"/>
        </w:rPr>
        <w:t>| © BELBIN 2018</w:t>
      </w:r>
    </w:p>
    <w:p w14:paraId="6106534E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8C52"/>
          <w:sz w:val="26"/>
          <w:szCs w:val="26"/>
        </w:rPr>
      </w:pPr>
      <w:r>
        <w:rPr>
          <w:rFonts w:ascii="Calibri,Bold" w:hAnsi="Calibri,Bold" w:cs="Calibri,Bold"/>
          <w:b/>
          <w:bCs/>
          <w:color w:val="008C52"/>
          <w:sz w:val="26"/>
          <w:szCs w:val="26"/>
        </w:rPr>
        <w:t>Observe the touchpoints.</w:t>
      </w:r>
    </w:p>
    <w:p w14:paraId="4AB6D391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It is best, say experts, that virtual team members meet face‐to‐face at key points during the team’s life</w:t>
      </w:r>
    </w:p>
    <w:p w14:paraId="62DF41A8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 xml:space="preserve">cycle: at the beginning; when introducing a </w:t>
      </w:r>
      <w:proofErr w:type="gramStart"/>
      <w:r>
        <w:rPr>
          <w:rFonts w:ascii="Calibri" w:hAnsi="Calibri" w:cs="Calibri"/>
          <w:color w:val="595959"/>
          <w:sz w:val="24"/>
          <w:szCs w:val="24"/>
        </w:rPr>
        <w:t>new team members</w:t>
      </w:r>
      <w:proofErr w:type="gramEnd"/>
      <w:r>
        <w:rPr>
          <w:rFonts w:ascii="Calibri" w:hAnsi="Calibri" w:cs="Calibri"/>
          <w:color w:val="595959"/>
          <w:sz w:val="24"/>
          <w:szCs w:val="24"/>
        </w:rPr>
        <w:t>, and when important milestones are</w:t>
      </w:r>
    </w:p>
    <w:p w14:paraId="29E6BE06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reached. Bringing people together at these crucial points can help build trust, clarify goals, set</w:t>
      </w:r>
    </w:p>
    <w:p w14:paraId="1414A68D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expectations and maintain engagement levels.</w:t>
      </w:r>
    </w:p>
    <w:p w14:paraId="774635CD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In Ernst &amp; Young’s study, 72.1% saw regular face‐to‐face meetings as the most valuable way in which</w:t>
      </w:r>
    </w:p>
    <w:p w14:paraId="5B8AFDB8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teams interact: “Spending time – and budget – on face‐to‐face meetings and investing in how people</w:t>
      </w:r>
    </w:p>
    <w:p w14:paraId="7E346C9B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interact and understand how others work, is as important as the content of the meeting.”</w:t>
      </w:r>
    </w:p>
    <w:p w14:paraId="3C3784AC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If meeting in person is impossible – and economic constraints sometimes prohibit business travel –</w:t>
      </w:r>
    </w:p>
    <w:p w14:paraId="38E998D2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visual technologies are preferable as a substitute, offering the opportunity to read body language and</w:t>
      </w:r>
    </w:p>
    <w:p w14:paraId="74987E10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other cues which can nuance intonation. These meetings are useful for assessing team dynamics and</w:t>
      </w:r>
    </w:p>
    <w:p w14:paraId="19291A7C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 xml:space="preserve">introducing pairings with different strengths, whose </w:t>
      </w:r>
      <w:proofErr w:type="spellStart"/>
      <w:r>
        <w:rPr>
          <w:rFonts w:ascii="Calibri" w:hAnsi="Calibri" w:cs="Calibri"/>
          <w:color w:val="595959"/>
          <w:sz w:val="24"/>
          <w:szCs w:val="24"/>
        </w:rPr>
        <w:t>complimentarity</w:t>
      </w:r>
      <w:proofErr w:type="spellEnd"/>
      <w:r>
        <w:rPr>
          <w:rFonts w:ascii="Calibri" w:hAnsi="Calibri" w:cs="Calibri"/>
          <w:color w:val="595959"/>
          <w:sz w:val="24"/>
          <w:szCs w:val="24"/>
        </w:rPr>
        <w:t xml:space="preserve"> might make them an effective</w:t>
      </w:r>
    </w:p>
    <w:p w14:paraId="58E9C576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working duo.</w:t>
      </w:r>
    </w:p>
    <w:p w14:paraId="1B492579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595959"/>
          <w:sz w:val="26"/>
          <w:szCs w:val="26"/>
        </w:rPr>
      </w:pPr>
      <w:r>
        <w:rPr>
          <w:rFonts w:ascii="Calibri,Bold" w:hAnsi="Calibri,Bold" w:cs="Calibri,Bold"/>
          <w:b/>
          <w:bCs/>
          <w:color w:val="595959"/>
          <w:sz w:val="26"/>
          <w:szCs w:val="26"/>
        </w:rPr>
        <w:t>Whatever your virtual team is set up to do, Belbin offers a shared understanding of</w:t>
      </w:r>
    </w:p>
    <w:p w14:paraId="602F521F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595959"/>
          <w:sz w:val="26"/>
          <w:szCs w:val="26"/>
        </w:rPr>
      </w:pPr>
      <w:r>
        <w:rPr>
          <w:rFonts w:ascii="Calibri,Bold" w:hAnsi="Calibri,Bold" w:cs="Calibri,Bold"/>
          <w:b/>
          <w:bCs/>
          <w:color w:val="595959"/>
          <w:sz w:val="26"/>
          <w:szCs w:val="26"/>
        </w:rPr>
        <w:t>behavioural styles and a common language. This can bridge cultural divides and help to</w:t>
      </w:r>
    </w:p>
    <w:p w14:paraId="126E4DD3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595959"/>
          <w:sz w:val="26"/>
          <w:szCs w:val="26"/>
        </w:rPr>
      </w:pPr>
      <w:r>
        <w:rPr>
          <w:rFonts w:ascii="Calibri,Bold" w:hAnsi="Calibri,Bold" w:cs="Calibri,Bold"/>
          <w:b/>
          <w:bCs/>
          <w:color w:val="595959"/>
          <w:sz w:val="26"/>
          <w:szCs w:val="26"/>
        </w:rPr>
        <w:t>mitigate the loss of physical and social cues that virtual working often entails.</w:t>
      </w:r>
    </w:p>
    <w:p w14:paraId="2CAC53F9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8C52"/>
          <w:sz w:val="26"/>
          <w:szCs w:val="26"/>
        </w:rPr>
      </w:pPr>
      <w:r>
        <w:rPr>
          <w:rFonts w:ascii="Calibri,Bold" w:hAnsi="Calibri,Bold" w:cs="Calibri,Bold"/>
          <w:b/>
          <w:bCs/>
          <w:color w:val="008C52"/>
          <w:sz w:val="26"/>
          <w:szCs w:val="26"/>
        </w:rPr>
        <w:t>Whether your team is virtual or co-located, begin your Belbin journey today at</w:t>
      </w:r>
    </w:p>
    <w:p w14:paraId="6A1E3366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8C52"/>
          <w:sz w:val="26"/>
          <w:szCs w:val="26"/>
        </w:rPr>
      </w:pPr>
      <w:r>
        <w:rPr>
          <w:rFonts w:ascii="Calibri,Bold" w:hAnsi="Calibri,Bold" w:cs="Calibri,Bold"/>
          <w:b/>
          <w:bCs/>
          <w:color w:val="0563C2"/>
          <w:sz w:val="26"/>
          <w:szCs w:val="26"/>
        </w:rPr>
        <w:t>www.belbin.com</w:t>
      </w:r>
      <w:r>
        <w:rPr>
          <w:rFonts w:ascii="Calibri,Bold" w:hAnsi="Calibri,Bold" w:cs="Calibri,Bold"/>
          <w:b/>
          <w:bCs/>
          <w:color w:val="008C52"/>
          <w:sz w:val="26"/>
          <w:szCs w:val="26"/>
        </w:rPr>
        <w:t>.</w:t>
      </w:r>
    </w:p>
    <w:p w14:paraId="23A6B5E2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30"/>
          <w:szCs w:val="30"/>
        </w:rPr>
      </w:pPr>
      <w:r>
        <w:rPr>
          <w:rFonts w:ascii="Calibri" w:hAnsi="Calibri" w:cs="Calibri"/>
          <w:color w:val="595959"/>
          <w:sz w:val="30"/>
          <w:szCs w:val="30"/>
        </w:rPr>
        <w:t xml:space="preserve">June 2018 | </w:t>
      </w:r>
      <w:r>
        <w:rPr>
          <w:rFonts w:ascii="Calibri" w:hAnsi="Calibri" w:cs="Calibri"/>
          <w:color w:val="0563C2"/>
          <w:sz w:val="30"/>
          <w:szCs w:val="30"/>
        </w:rPr>
        <w:t xml:space="preserve">www.belbin.com </w:t>
      </w:r>
      <w:r>
        <w:rPr>
          <w:rFonts w:ascii="Calibri" w:hAnsi="Calibri" w:cs="Calibri"/>
          <w:color w:val="595959"/>
          <w:sz w:val="30"/>
          <w:szCs w:val="30"/>
        </w:rPr>
        <w:t>| © BELBIN 2018</w:t>
      </w:r>
    </w:p>
    <w:p w14:paraId="4D9C732C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8C52"/>
          <w:sz w:val="26"/>
          <w:szCs w:val="26"/>
        </w:rPr>
      </w:pPr>
      <w:r>
        <w:rPr>
          <w:rFonts w:ascii="Calibri,Bold" w:hAnsi="Calibri,Bold" w:cs="Calibri,Bold"/>
          <w:b/>
          <w:bCs/>
          <w:color w:val="008C52"/>
          <w:sz w:val="26"/>
          <w:szCs w:val="26"/>
        </w:rPr>
        <w:t>References</w:t>
      </w:r>
    </w:p>
    <w:p w14:paraId="05FB312F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ArialMT" w:hAnsi="ArialMT" w:cs="ArialMT"/>
          <w:color w:val="595959"/>
          <w:sz w:val="24"/>
          <w:szCs w:val="24"/>
        </w:rPr>
        <w:t xml:space="preserve">• </w:t>
      </w:r>
      <w:r>
        <w:rPr>
          <w:rFonts w:ascii="Calibri" w:hAnsi="Calibri" w:cs="Calibri"/>
          <w:color w:val="595959"/>
          <w:sz w:val="24"/>
          <w:szCs w:val="24"/>
        </w:rPr>
        <w:t>“The power of many – how companies use teams to drive superior corporate</w:t>
      </w:r>
    </w:p>
    <w:p w14:paraId="109A9585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performance”, Ernst &amp; Young, 2013</w:t>
      </w:r>
    </w:p>
    <w:p w14:paraId="1566C0B2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ArialMT" w:hAnsi="ArialMT" w:cs="ArialMT"/>
          <w:color w:val="595959"/>
          <w:sz w:val="24"/>
          <w:szCs w:val="24"/>
        </w:rPr>
        <w:t xml:space="preserve">• </w:t>
      </w:r>
      <w:r>
        <w:rPr>
          <w:rFonts w:ascii="Calibri" w:hAnsi="Calibri" w:cs="Calibri"/>
          <w:color w:val="595959"/>
          <w:sz w:val="24"/>
          <w:szCs w:val="24"/>
        </w:rPr>
        <w:t>“Why personal touch still matters in the virtual tech world”, Sarah</w:t>
      </w:r>
    </w:p>
    <w:p w14:paraId="21FB3B0B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O’Connor, Financial Times, July 2017</w:t>
      </w:r>
    </w:p>
    <w:p w14:paraId="3E14C853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ArialMT" w:hAnsi="ArialMT" w:cs="ArialMT"/>
          <w:color w:val="595959"/>
          <w:sz w:val="24"/>
          <w:szCs w:val="24"/>
        </w:rPr>
        <w:t xml:space="preserve">• </w:t>
      </w:r>
      <w:r>
        <w:rPr>
          <w:rFonts w:ascii="Calibri" w:hAnsi="Calibri" w:cs="Calibri"/>
          <w:color w:val="595959"/>
          <w:sz w:val="24"/>
          <w:szCs w:val="24"/>
        </w:rPr>
        <w:t xml:space="preserve">Getting virtual teams right – Keith </w:t>
      </w:r>
      <w:proofErr w:type="spellStart"/>
      <w:r>
        <w:rPr>
          <w:rFonts w:ascii="Calibri" w:hAnsi="Calibri" w:cs="Calibri"/>
          <w:color w:val="595959"/>
          <w:sz w:val="24"/>
          <w:szCs w:val="24"/>
        </w:rPr>
        <w:t>Ferrazzi</w:t>
      </w:r>
      <w:proofErr w:type="spellEnd"/>
      <w:r>
        <w:rPr>
          <w:rFonts w:ascii="Calibri" w:hAnsi="Calibri" w:cs="Calibri"/>
          <w:color w:val="595959"/>
          <w:sz w:val="24"/>
          <w:szCs w:val="24"/>
        </w:rPr>
        <w:t>, Harvard Business</w:t>
      </w:r>
    </w:p>
    <w:p w14:paraId="3E55DBE3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Review, December 2014</w:t>
      </w:r>
    </w:p>
    <w:p w14:paraId="7EE17518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ArialMT" w:hAnsi="ArialMT" w:cs="ArialMT"/>
          <w:color w:val="595959"/>
          <w:sz w:val="24"/>
          <w:szCs w:val="24"/>
        </w:rPr>
        <w:t xml:space="preserve">• </w:t>
      </w:r>
      <w:r>
        <w:rPr>
          <w:rFonts w:ascii="Calibri" w:hAnsi="Calibri" w:cs="Calibri"/>
          <w:color w:val="595959"/>
          <w:sz w:val="24"/>
          <w:szCs w:val="24"/>
        </w:rPr>
        <w:t xml:space="preserve">How to build trust in a virtual workplace – Keith </w:t>
      </w:r>
      <w:proofErr w:type="spellStart"/>
      <w:r>
        <w:rPr>
          <w:rFonts w:ascii="Calibri" w:hAnsi="Calibri" w:cs="Calibri"/>
          <w:color w:val="595959"/>
          <w:sz w:val="24"/>
          <w:szCs w:val="24"/>
        </w:rPr>
        <w:t>Ferrazzi</w:t>
      </w:r>
      <w:proofErr w:type="spellEnd"/>
      <w:r>
        <w:rPr>
          <w:rFonts w:ascii="Calibri" w:hAnsi="Calibri" w:cs="Calibri"/>
          <w:color w:val="595959"/>
          <w:sz w:val="24"/>
          <w:szCs w:val="24"/>
        </w:rPr>
        <w:t>,</w:t>
      </w:r>
    </w:p>
    <w:p w14:paraId="2A560D8F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Harvard Business Review, October 2012</w:t>
      </w:r>
    </w:p>
    <w:p w14:paraId="4252F9E5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ArialMT" w:hAnsi="ArialMT" w:cs="ArialMT"/>
          <w:color w:val="595959"/>
          <w:sz w:val="24"/>
          <w:szCs w:val="24"/>
        </w:rPr>
        <w:t xml:space="preserve">• </w:t>
      </w:r>
      <w:r>
        <w:rPr>
          <w:rFonts w:ascii="Calibri" w:hAnsi="Calibri" w:cs="Calibri"/>
          <w:color w:val="595959"/>
          <w:sz w:val="24"/>
          <w:szCs w:val="24"/>
        </w:rPr>
        <w:t>What Google learned from its quest to build the</w:t>
      </w:r>
    </w:p>
    <w:p w14:paraId="0449A2F5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4"/>
          <w:szCs w:val="24"/>
        </w:rPr>
      </w:pPr>
      <w:r>
        <w:rPr>
          <w:rFonts w:ascii="Calibri" w:hAnsi="Calibri" w:cs="Calibri"/>
          <w:color w:val="595959"/>
          <w:sz w:val="24"/>
          <w:szCs w:val="24"/>
        </w:rPr>
        <w:t>perfect team, New York Times, February 2016</w:t>
      </w:r>
    </w:p>
    <w:p w14:paraId="17FD3F8A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8C52"/>
          <w:sz w:val="26"/>
          <w:szCs w:val="26"/>
        </w:rPr>
      </w:pPr>
      <w:r>
        <w:rPr>
          <w:rFonts w:ascii="Calibri,Bold" w:hAnsi="Calibri,Bold" w:cs="Calibri,Bold"/>
          <w:b/>
          <w:bCs/>
          <w:color w:val="008C52"/>
          <w:sz w:val="26"/>
          <w:szCs w:val="26"/>
        </w:rPr>
        <w:t>About the author</w:t>
      </w:r>
    </w:p>
    <w:p w14:paraId="697B3CE4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6"/>
          <w:szCs w:val="26"/>
        </w:rPr>
      </w:pPr>
      <w:r>
        <w:rPr>
          <w:rFonts w:ascii="Calibri" w:hAnsi="Calibri" w:cs="Calibri"/>
          <w:color w:val="595959"/>
          <w:sz w:val="26"/>
          <w:szCs w:val="26"/>
        </w:rPr>
        <w:t>Victoria Bird is the Head of Research &amp; Development at Belbin. After graduating from the</w:t>
      </w:r>
    </w:p>
    <w:p w14:paraId="37DBD3AA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6"/>
          <w:szCs w:val="26"/>
        </w:rPr>
      </w:pPr>
      <w:r>
        <w:rPr>
          <w:rFonts w:ascii="Calibri" w:hAnsi="Calibri" w:cs="Calibri"/>
          <w:color w:val="595959"/>
          <w:sz w:val="26"/>
          <w:szCs w:val="26"/>
        </w:rPr>
        <w:t>University of Cambridge, Victoria joined the Belbin team in 2006. She is passionate about</w:t>
      </w:r>
    </w:p>
    <w:p w14:paraId="0753FCA0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6"/>
          <w:szCs w:val="26"/>
        </w:rPr>
      </w:pPr>
      <w:r>
        <w:rPr>
          <w:rFonts w:ascii="Calibri" w:hAnsi="Calibri" w:cs="Calibri"/>
          <w:color w:val="595959"/>
          <w:sz w:val="26"/>
          <w:szCs w:val="26"/>
        </w:rPr>
        <w:t>delivering the data, insights and analysis which help spread the Belbin message to individuals</w:t>
      </w:r>
    </w:p>
    <w:p w14:paraId="3C0F2DC3" w14:textId="77777777" w:rsidR="00D66743" w:rsidRDefault="00D66743" w:rsidP="00D667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595959"/>
          <w:sz w:val="26"/>
          <w:szCs w:val="26"/>
        </w:rPr>
      </w:pPr>
      <w:r>
        <w:rPr>
          <w:rFonts w:ascii="Calibri" w:hAnsi="Calibri" w:cs="Calibri"/>
          <w:color w:val="595959"/>
          <w:sz w:val="26"/>
          <w:szCs w:val="26"/>
        </w:rPr>
        <w:t>and teams worldwide.</w:t>
      </w:r>
    </w:p>
    <w:p w14:paraId="410F6EA3" w14:textId="2D5B6F0D" w:rsidR="006C659A" w:rsidRDefault="00D66743" w:rsidP="00D66743">
      <w:r>
        <w:rPr>
          <w:rFonts w:ascii="Calibri" w:hAnsi="Calibri" w:cs="Calibri"/>
          <w:color w:val="595959"/>
          <w:sz w:val="30"/>
          <w:szCs w:val="30"/>
        </w:rPr>
        <w:t xml:space="preserve">June 2018 | </w:t>
      </w:r>
      <w:r>
        <w:rPr>
          <w:rFonts w:ascii="Calibri" w:hAnsi="Calibri" w:cs="Calibri"/>
          <w:color w:val="0563C2"/>
          <w:sz w:val="30"/>
          <w:szCs w:val="30"/>
        </w:rPr>
        <w:t xml:space="preserve">www.belbin.com </w:t>
      </w:r>
      <w:r>
        <w:rPr>
          <w:rFonts w:ascii="Calibri" w:hAnsi="Calibri" w:cs="Calibri"/>
          <w:color w:val="595959"/>
          <w:sz w:val="30"/>
          <w:szCs w:val="30"/>
        </w:rPr>
        <w:t>| © BELBIN 2018</w:t>
      </w:r>
    </w:p>
    <w:sectPr w:rsidR="006C65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,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,Bold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743"/>
    <w:rsid w:val="00012BD3"/>
    <w:rsid w:val="00037AD9"/>
    <w:rsid w:val="000430BF"/>
    <w:rsid w:val="00046AA9"/>
    <w:rsid w:val="000556CA"/>
    <w:rsid w:val="000800B0"/>
    <w:rsid w:val="00084F28"/>
    <w:rsid w:val="00087085"/>
    <w:rsid w:val="00087395"/>
    <w:rsid w:val="000C2C40"/>
    <w:rsid w:val="000D626E"/>
    <w:rsid w:val="000F74BC"/>
    <w:rsid w:val="00113029"/>
    <w:rsid w:val="001517BA"/>
    <w:rsid w:val="0016142A"/>
    <w:rsid w:val="001955D7"/>
    <w:rsid w:val="00195727"/>
    <w:rsid w:val="001C3DC8"/>
    <w:rsid w:val="001C74CC"/>
    <w:rsid w:val="001D255A"/>
    <w:rsid w:val="001D5446"/>
    <w:rsid w:val="001E0874"/>
    <w:rsid w:val="001E2918"/>
    <w:rsid w:val="001F518C"/>
    <w:rsid w:val="002050CF"/>
    <w:rsid w:val="00211202"/>
    <w:rsid w:val="00217FF9"/>
    <w:rsid w:val="0023538E"/>
    <w:rsid w:val="00237EE4"/>
    <w:rsid w:val="00246A75"/>
    <w:rsid w:val="0027323E"/>
    <w:rsid w:val="002830D3"/>
    <w:rsid w:val="002859D5"/>
    <w:rsid w:val="002B78A2"/>
    <w:rsid w:val="002D76D3"/>
    <w:rsid w:val="002E18D7"/>
    <w:rsid w:val="003208B5"/>
    <w:rsid w:val="003324CE"/>
    <w:rsid w:val="0034016E"/>
    <w:rsid w:val="00375C30"/>
    <w:rsid w:val="0038399C"/>
    <w:rsid w:val="003A35BA"/>
    <w:rsid w:val="003A3957"/>
    <w:rsid w:val="003A71EB"/>
    <w:rsid w:val="003C7BF2"/>
    <w:rsid w:val="003D0C2B"/>
    <w:rsid w:val="003D0E3E"/>
    <w:rsid w:val="004158ED"/>
    <w:rsid w:val="00416513"/>
    <w:rsid w:val="004212E0"/>
    <w:rsid w:val="00421489"/>
    <w:rsid w:val="00434DCB"/>
    <w:rsid w:val="00443262"/>
    <w:rsid w:val="0045689C"/>
    <w:rsid w:val="00467371"/>
    <w:rsid w:val="004A50F6"/>
    <w:rsid w:val="004A677E"/>
    <w:rsid w:val="004B1A47"/>
    <w:rsid w:val="004C0CF9"/>
    <w:rsid w:val="004D37EA"/>
    <w:rsid w:val="004D56F7"/>
    <w:rsid w:val="005327A8"/>
    <w:rsid w:val="00552B9C"/>
    <w:rsid w:val="00553A5F"/>
    <w:rsid w:val="0055525C"/>
    <w:rsid w:val="00555CF4"/>
    <w:rsid w:val="00573562"/>
    <w:rsid w:val="00592937"/>
    <w:rsid w:val="005A3715"/>
    <w:rsid w:val="005D31C1"/>
    <w:rsid w:val="006078C5"/>
    <w:rsid w:val="0062186C"/>
    <w:rsid w:val="006230F0"/>
    <w:rsid w:val="00623912"/>
    <w:rsid w:val="0064505C"/>
    <w:rsid w:val="006519E4"/>
    <w:rsid w:val="00681B88"/>
    <w:rsid w:val="006A20A7"/>
    <w:rsid w:val="006C3330"/>
    <w:rsid w:val="006C3C90"/>
    <w:rsid w:val="006C659A"/>
    <w:rsid w:val="006C65E2"/>
    <w:rsid w:val="006F52F2"/>
    <w:rsid w:val="00704655"/>
    <w:rsid w:val="00713CF3"/>
    <w:rsid w:val="00783787"/>
    <w:rsid w:val="007B60AB"/>
    <w:rsid w:val="0081392C"/>
    <w:rsid w:val="0084390A"/>
    <w:rsid w:val="00843BC9"/>
    <w:rsid w:val="008624B4"/>
    <w:rsid w:val="008672D9"/>
    <w:rsid w:val="0087224B"/>
    <w:rsid w:val="00876DCF"/>
    <w:rsid w:val="00883B5C"/>
    <w:rsid w:val="008840F8"/>
    <w:rsid w:val="0089535E"/>
    <w:rsid w:val="008A2B10"/>
    <w:rsid w:val="008B22A8"/>
    <w:rsid w:val="008D5F28"/>
    <w:rsid w:val="008F3FE1"/>
    <w:rsid w:val="00900653"/>
    <w:rsid w:val="009169E0"/>
    <w:rsid w:val="009215DE"/>
    <w:rsid w:val="00924336"/>
    <w:rsid w:val="00925DE2"/>
    <w:rsid w:val="009265E6"/>
    <w:rsid w:val="009328E7"/>
    <w:rsid w:val="009353F7"/>
    <w:rsid w:val="00950B88"/>
    <w:rsid w:val="00952272"/>
    <w:rsid w:val="0096156A"/>
    <w:rsid w:val="00963138"/>
    <w:rsid w:val="0096321C"/>
    <w:rsid w:val="00976889"/>
    <w:rsid w:val="009A636B"/>
    <w:rsid w:val="009B0850"/>
    <w:rsid w:val="009D043B"/>
    <w:rsid w:val="009E438A"/>
    <w:rsid w:val="009F0D66"/>
    <w:rsid w:val="009F2B7F"/>
    <w:rsid w:val="009F7BB0"/>
    <w:rsid w:val="00A00434"/>
    <w:rsid w:val="00A13D12"/>
    <w:rsid w:val="00A21456"/>
    <w:rsid w:val="00A47748"/>
    <w:rsid w:val="00A51D38"/>
    <w:rsid w:val="00A67089"/>
    <w:rsid w:val="00A77ABF"/>
    <w:rsid w:val="00A804E4"/>
    <w:rsid w:val="00AB0D91"/>
    <w:rsid w:val="00AC0465"/>
    <w:rsid w:val="00AD0D65"/>
    <w:rsid w:val="00AE3CDB"/>
    <w:rsid w:val="00AF0583"/>
    <w:rsid w:val="00B0402E"/>
    <w:rsid w:val="00B0732A"/>
    <w:rsid w:val="00B31C99"/>
    <w:rsid w:val="00B43F16"/>
    <w:rsid w:val="00B63D2B"/>
    <w:rsid w:val="00B72DFA"/>
    <w:rsid w:val="00B73091"/>
    <w:rsid w:val="00B7342F"/>
    <w:rsid w:val="00BA5E12"/>
    <w:rsid w:val="00BA76F6"/>
    <w:rsid w:val="00BD1500"/>
    <w:rsid w:val="00BD5584"/>
    <w:rsid w:val="00BE3000"/>
    <w:rsid w:val="00C00C5A"/>
    <w:rsid w:val="00C037D4"/>
    <w:rsid w:val="00C03F73"/>
    <w:rsid w:val="00C128C8"/>
    <w:rsid w:val="00C21DE1"/>
    <w:rsid w:val="00C5164E"/>
    <w:rsid w:val="00C53122"/>
    <w:rsid w:val="00C53AC6"/>
    <w:rsid w:val="00C76957"/>
    <w:rsid w:val="00C903A3"/>
    <w:rsid w:val="00C949D2"/>
    <w:rsid w:val="00CA62B6"/>
    <w:rsid w:val="00CC4430"/>
    <w:rsid w:val="00CD181C"/>
    <w:rsid w:val="00CE13CE"/>
    <w:rsid w:val="00CE23AE"/>
    <w:rsid w:val="00CE4834"/>
    <w:rsid w:val="00D00315"/>
    <w:rsid w:val="00D16C5E"/>
    <w:rsid w:val="00D32F71"/>
    <w:rsid w:val="00D36E54"/>
    <w:rsid w:val="00D613FB"/>
    <w:rsid w:val="00D66743"/>
    <w:rsid w:val="00D75651"/>
    <w:rsid w:val="00D8165B"/>
    <w:rsid w:val="00D820A0"/>
    <w:rsid w:val="00D930B9"/>
    <w:rsid w:val="00D97E7E"/>
    <w:rsid w:val="00DA027C"/>
    <w:rsid w:val="00DD29FA"/>
    <w:rsid w:val="00DE56D7"/>
    <w:rsid w:val="00DF3D09"/>
    <w:rsid w:val="00E27EE0"/>
    <w:rsid w:val="00E5027E"/>
    <w:rsid w:val="00E56BCC"/>
    <w:rsid w:val="00E65E5A"/>
    <w:rsid w:val="00E96ED7"/>
    <w:rsid w:val="00EB7695"/>
    <w:rsid w:val="00EC2A49"/>
    <w:rsid w:val="00EC3BF1"/>
    <w:rsid w:val="00EE7B74"/>
    <w:rsid w:val="00EF1E7B"/>
    <w:rsid w:val="00EF5226"/>
    <w:rsid w:val="00F4047C"/>
    <w:rsid w:val="00F635EE"/>
    <w:rsid w:val="00FC2853"/>
    <w:rsid w:val="00FD021F"/>
    <w:rsid w:val="00FE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6E840"/>
  <w15:chartTrackingRefBased/>
  <w15:docId w15:val="{6490B948-ADCA-4ABC-98BA-144D1429A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2113</Words>
  <Characters>12048</Characters>
  <Application>Microsoft Office Word</Application>
  <DocSecurity>0</DocSecurity>
  <Lines>100</Lines>
  <Paragraphs>28</Paragraphs>
  <ScaleCrop>false</ScaleCrop>
  <Company/>
  <LinksUpToDate>false</LinksUpToDate>
  <CharactersWithSpaces>14133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Squire</dc:creator>
  <cp:keywords/>
  <dc:description/>
  <cp:lastModifiedBy>Melanie Squire</cp:lastModifiedBy>
  <cp:revision>1</cp:revision>
  <dcterms:created xsi:type="dcterms:W3CDTF">2021-10-13T10:07:00Z</dcterms:created>
  <dcterms:modified xsi:type="dcterms:W3CDTF">2021-10-13T10:09:00Z</dcterms:modified>
</cp:coreProperties>
</file>