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8" w:lineRule="atLeast"/>
        <w:ind w:left="0" w:right="0" w:firstLine="0"/>
        <w:jc w:val="center"/>
        <w:textAlignment w:val="baseline"/>
        <w:rPr>
          <w:rFonts w:hAnsi="Saira Extra Condensed" w:eastAsia="Saira Extra Condensed" w:cs="Saira Extra Condensed" w:asciiTheme="majorAscii"/>
          <w:b/>
          <w:i w:val="0"/>
          <w:iCs w:val="0"/>
          <w:caps/>
          <w:color w:val="auto"/>
          <w:spacing w:val="60"/>
          <w:sz w:val="28"/>
          <w:szCs w:val="28"/>
        </w:rPr>
      </w:pPr>
      <w:r>
        <w:rPr>
          <w:rFonts w:hint="default" w:hAnsi="Saira Extra Condensed" w:eastAsia="Saira Extra Condensed" w:cs="Saira Extra Condensed" w:asciiTheme="majorAscii"/>
          <w:b/>
          <w:i w:val="0"/>
          <w:iCs w:val="0"/>
          <w:caps/>
          <w:color w:val="auto"/>
          <w:spacing w:val="60"/>
          <w:sz w:val="28"/>
          <w:szCs w:val="28"/>
          <w:bdr w:val="none" w:color="auto" w:sz="0" w:space="0"/>
          <w:shd w:val="clear" w:fill="FFFFFF"/>
          <w:vertAlign w:val="baseline"/>
        </w:rPr>
        <w:t>GOAL 13 - CLIMATE ACTION</w:t>
      </w:r>
    </w:p>
    <w:p>
      <w:pPr>
        <w:rPr>
          <w:rFonts w:hint="eastAsia"/>
          <w:lang w:val="en-US" w:eastAsia="zh-CN"/>
        </w:rPr>
      </w:pPr>
    </w:p>
    <w:p>
      <w:pPr>
        <w:rPr>
          <w:rFonts w:hint="default"/>
          <w:lang w:val="en-US" w:eastAsia="zh-CN"/>
        </w:rPr>
      </w:pPr>
      <w:r>
        <w:rPr>
          <w:rFonts w:hint="eastAsia"/>
          <w:lang w:val="en-US" w:eastAsia="zh-CN"/>
        </w:rPr>
        <w:t xml:space="preserve">（3）What was the public sector role? </w:t>
      </w:r>
    </w:p>
    <w:p>
      <w:pPr>
        <w:rPr>
          <w:rFonts w:hint="default"/>
          <w:lang w:val="en-US" w:eastAsia="zh-CN"/>
        </w:rPr>
      </w:pPr>
      <w:r>
        <w:rPr>
          <w:rFonts w:hint="default"/>
          <w:lang w:val="en-US" w:eastAsia="zh-CN"/>
        </w:rPr>
        <w:t>The public sector can play many different roles in the corporate social responsibility agenda: ① recognize and support corporate corporate social responsibility concepts, ② adhere to good corporate social responsibility practices, ③ relevant regulatory roles</w:t>
      </w:r>
    </w:p>
    <w:p>
      <w:pPr>
        <w:rPr>
          <w:rFonts w:hint="default"/>
          <w:lang w:val="en-US" w:eastAsia="zh-CN"/>
        </w:rPr>
      </w:pPr>
    </w:p>
    <w:p>
      <w:pPr>
        <w:rPr>
          <w:rFonts w:hint="default"/>
          <w:lang w:val="en-US" w:eastAsia="zh-CN"/>
        </w:rPr>
      </w:pPr>
      <w:r>
        <w:rPr>
          <w:rFonts w:hint="default"/>
          <w:lang w:val="en-US" w:eastAsia="zh-CN"/>
        </w:rPr>
        <w:t>The public sector provides many services in communities and the environment and has a variety of regulatory roles. These are part of its policy terms of reference and are separate from corporate social responsibility activities. All public institutions exist to provide services to the public or the community. They are complex and multi-functional, but they all provide services and are accountable to different stakeholders. The nature of public service reflects many principles of social responsibility-accountability, transparency and respect for the different interests of stakeholders. The public sector also has a leadership role to ensure that its own way of doing business complies with good CSR practices in the multiple roles of employers, buyers, service providers, and engagement with the community. The public sector also has various regulatory roles related to corporate social responsibility. Many of the recommendations outlined in the International Corporate Social Responsibility Framework have been included in national legislation and policies. Once a legislative and regulatory framework is established, the government will continue to play a role in monitoring its implementation, ensuring that violations are properly addressed, and non-compliance Ask those affected to provide redress opportunities.</w:t>
      </w:r>
    </w:p>
    <w:p>
      <w:pPr>
        <w:rPr>
          <w:rFonts w:hint="default"/>
          <w:lang w:val="en-US" w:eastAsia="zh-CN"/>
        </w:rPr>
      </w:pPr>
    </w:p>
    <w:p>
      <w:pPr>
        <w:rPr>
          <w:rFonts w:hint="eastAsia"/>
          <w:lang w:val="en-US" w:eastAsia="zh-CN"/>
        </w:rPr>
      </w:pPr>
      <w:r>
        <w:rPr>
          <w:rFonts w:hint="eastAsia"/>
          <w:lang w:val="en-US" w:eastAsia="zh-CN"/>
        </w:rPr>
        <w:t>（4</w:t>
      </w:r>
      <w:bookmarkStart w:id="0" w:name="_GoBack"/>
      <w:bookmarkEnd w:id="0"/>
      <w:r>
        <w:rPr>
          <w:rFonts w:hint="eastAsia"/>
          <w:lang w:val="en-US" w:eastAsia="zh-CN"/>
        </w:rPr>
        <w:t xml:space="preserve">）What was the purpose of the initiative? </w:t>
      </w:r>
    </w:p>
    <w:p>
      <w:pPr>
        <w:rPr>
          <w:rFonts w:hint="eastAsia"/>
          <w:lang w:val="en-US" w:eastAsia="zh-CN"/>
        </w:rPr>
      </w:pPr>
    </w:p>
    <w:p>
      <w:pPr>
        <w:rPr>
          <w:rFonts w:hint="default"/>
          <w:lang w:val="en-US" w:eastAsia="zh-CN"/>
        </w:rPr>
      </w:pPr>
      <w:r>
        <w:rPr>
          <w:rFonts w:hint="default"/>
          <w:lang w:val="en-US" w:eastAsia="zh-CN"/>
        </w:rPr>
        <w:t>Strengthen the capacity of countries to resist and adapt to climate-related and natural disasters;</w:t>
      </w:r>
    </w:p>
    <w:p>
      <w:pPr>
        <w:rPr>
          <w:rFonts w:hint="default"/>
          <w:lang w:val="en-US" w:eastAsia="zh-CN"/>
        </w:rPr>
      </w:pPr>
    </w:p>
    <w:p>
      <w:pPr>
        <w:rPr>
          <w:rFonts w:hint="default"/>
          <w:lang w:val="en-US" w:eastAsia="zh-CN"/>
        </w:rPr>
      </w:pPr>
      <w:r>
        <w:rPr>
          <w:rFonts w:hint="default"/>
          <w:lang w:val="en-US" w:eastAsia="zh-CN"/>
        </w:rPr>
        <w:t>Integrate climate change initiatives into national policies, strategies and plans;</w:t>
      </w:r>
    </w:p>
    <w:p>
      <w:pPr>
        <w:rPr>
          <w:rFonts w:hint="default"/>
          <w:lang w:val="en-US" w:eastAsia="zh-CN"/>
        </w:rPr>
      </w:pPr>
    </w:p>
    <w:p>
      <w:pPr>
        <w:rPr>
          <w:rFonts w:hint="default"/>
          <w:lang w:val="en-US" w:eastAsia="zh-CN"/>
        </w:rPr>
      </w:pPr>
      <w:r>
        <w:rPr>
          <w:rFonts w:hint="default"/>
          <w:lang w:val="en-US" w:eastAsia="zh-CN"/>
        </w:rPr>
        <w:t>Strengthen education and publicity on climate change mitigation, adaptation, impact reduction and early warning, and strengthen the capacity of personnel and institutions in this regard;</w:t>
      </w:r>
    </w:p>
    <w:p>
      <w:pPr>
        <w:rPr>
          <w:rFonts w:hint="default"/>
          <w:lang w:val="en-US" w:eastAsia="zh-CN"/>
        </w:rPr>
      </w:pPr>
    </w:p>
    <w:p>
      <w:pPr>
        <w:rPr>
          <w:rFonts w:hint="default"/>
          <w:lang w:val="en-US" w:eastAsia="zh-CN"/>
        </w:rPr>
      </w:pPr>
      <w:r>
        <w:rPr>
          <w:rFonts w:hint="default"/>
          <w:lang w:val="en-US" w:eastAsia="zh-CN"/>
        </w:rPr>
        <w:t>Developed countries fulfill their commitments under the United Nations Framework Convention on Climate Change, which will jointly raise US $ 100 billion from various sources each year by 2020 to meet the needs of developing countries, help them to carry out mitigation actions, and improve transparency of compliance Inject capital into the Green Climate Fund as soon as possible to make it fully operational;</w:t>
      </w:r>
    </w:p>
    <w:p>
      <w:pPr>
        <w:rPr>
          <w:rFonts w:hint="default"/>
          <w:lang w:val="en-US" w:eastAsia="zh-CN"/>
        </w:rPr>
      </w:pPr>
    </w:p>
    <w:p>
      <w:pPr>
        <w:rPr>
          <w:rFonts w:hint="default"/>
          <w:lang w:val="en-US" w:eastAsia="zh-CN"/>
        </w:rPr>
      </w:pPr>
      <w:r>
        <w:rPr>
          <w:rFonts w:hint="default"/>
          <w:lang w:val="en-US" w:eastAsia="zh-CN"/>
        </w:rPr>
        <w:t>Promote capacity-building mechanisms in least developed countries and small island developing States to assist them in effective climate change-related planning and management, including a focus on women, youth, local communities and marginalized communities.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Saira Extra Condense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仿宋">
    <w:panose1 w:val="02010609060101010101"/>
    <w:charset w:val="86"/>
    <w:family w:val="auto"/>
    <w:pitch w:val="default"/>
    <w:sig w:usb0="800002BF" w:usb1="38CF7CFA" w:usb2="00000016" w:usb3="00000000" w:csb0="00040001" w:csb1="00000000"/>
  </w:font>
  <w:font w:name="Calibri Light">
    <w:panose1 w:val="020F0302020204030204"/>
    <w:charset w:val="00"/>
    <w:family w:val="auto"/>
    <w:pitch w:val="default"/>
    <w:sig w:usb0="E0002A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F3D74C9"/>
    <w:rsid w:val="5B367F6A"/>
    <w:rsid w:val="649D4389"/>
    <w:rsid w:val="6E252F6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TotalTime>
  <ScaleCrop>false</ScaleCrop>
  <LinksUpToDate>false</LinksUpToDate>
  <CharactersWithSpaces>0</CharactersWithSpaces>
  <Application>WPS Office_11.1.0.9141_F1E327BC-269C-435d-A152-05C5408002CA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Shinelon</dc:creator>
  <cp:lastModifiedBy>我头像上的人没我帅</cp:lastModifiedBy>
  <dcterms:modified xsi:type="dcterms:W3CDTF">2020-03-16T23:28:20Z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2052-11.1.0.9141</vt:lpwstr>
  </property>
</Properties>
</file>