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2C2C0" w14:textId="77777777" w:rsidR="009E45FC" w:rsidRPr="00154A1F" w:rsidRDefault="009E45FC" w:rsidP="003F2B6C">
      <w:pPr>
        <w:spacing w:after="0" w:line="360" w:lineRule="auto"/>
        <w:ind w:right="-875" w:firstLine="284"/>
        <w:jc w:val="center"/>
        <w:rPr>
          <w:rFonts w:ascii="Arial" w:hAnsi="Arial" w:cs="Arial"/>
          <w:b/>
          <w:bCs/>
          <w:i/>
          <w:iCs/>
        </w:rPr>
      </w:pPr>
      <w:r w:rsidRPr="00154A1F">
        <w:rPr>
          <w:rFonts w:ascii="Arial" w:hAnsi="Arial" w:cs="Arial"/>
          <w:b/>
          <w:bCs/>
          <w:i/>
          <w:iCs/>
        </w:rPr>
        <w:t>University of Wales Trinity Saint David Birmingham</w:t>
      </w:r>
    </w:p>
    <w:p w14:paraId="5FD5A619" w14:textId="351CC19D" w:rsidR="003F2B6C" w:rsidRPr="00154A1F" w:rsidRDefault="003F2B6C" w:rsidP="003F2B6C">
      <w:pPr>
        <w:spacing w:after="0" w:line="360" w:lineRule="auto"/>
        <w:ind w:right="-875" w:firstLine="284"/>
        <w:jc w:val="center"/>
        <w:rPr>
          <w:rFonts w:ascii="Arial" w:hAnsi="Arial" w:cs="Arial"/>
        </w:rPr>
      </w:pPr>
      <w:hyperlink r:id="rId5" w:tooltip="Managing People (LCBB5004_BIRM)" w:history="1">
        <w:r w:rsidRPr="00154A1F">
          <w:rPr>
            <w:rFonts w:ascii="Arial" w:hAnsi="Arial" w:cs="Arial"/>
          </w:rPr>
          <w:t>LCBB5004_BIRM</w:t>
        </w:r>
      </w:hyperlink>
      <w:r w:rsidR="00957B2C" w:rsidRPr="00154A1F">
        <w:rPr>
          <w:rFonts w:ascii="Arial" w:hAnsi="Arial" w:cs="Arial"/>
        </w:rPr>
        <w:t xml:space="preserve"> Managing people</w:t>
      </w:r>
    </w:p>
    <w:p w14:paraId="13EEDD22" w14:textId="77777777" w:rsidR="00D45981" w:rsidRPr="00154A1F" w:rsidRDefault="00D45981" w:rsidP="00B278AF">
      <w:pPr>
        <w:spacing w:line="360" w:lineRule="auto"/>
        <w:ind w:right="-875" w:firstLine="284"/>
        <w:jc w:val="both"/>
        <w:rPr>
          <w:rFonts w:ascii="Arial" w:hAnsi="Arial" w:cs="Arial"/>
          <w:b/>
          <w:bCs/>
        </w:rPr>
      </w:pPr>
    </w:p>
    <w:p w14:paraId="5434C7FB" w14:textId="77777777" w:rsidR="00D45981" w:rsidRPr="00154A1F" w:rsidRDefault="00D45981" w:rsidP="00B278AF">
      <w:pPr>
        <w:spacing w:line="360" w:lineRule="auto"/>
        <w:ind w:right="-875" w:firstLine="284"/>
        <w:jc w:val="both"/>
        <w:rPr>
          <w:rFonts w:ascii="Arial" w:hAnsi="Arial" w:cs="Arial"/>
          <w:b/>
          <w:bCs/>
        </w:rPr>
      </w:pPr>
    </w:p>
    <w:p w14:paraId="718CB9C4" w14:textId="77777777" w:rsidR="00D45981" w:rsidRPr="00154A1F" w:rsidRDefault="00D45981" w:rsidP="00B278AF">
      <w:pPr>
        <w:spacing w:line="360" w:lineRule="auto"/>
        <w:ind w:right="-875" w:firstLine="284"/>
        <w:jc w:val="both"/>
        <w:rPr>
          <w:rFonts w:ascii="Arial" w:hAnsi="Arial" w:cs="Arial"/>
          <w:b/>
          <w:bCs/>
        </w:rPr>
      </w:pPr>
    </w:p>
    <w:p w14:paraId="446B6937" w14:textId="77777777" w:rsidR="00D45981" w:rsidRPr="00154A1F" w:rsidRDefault="00D45981" w:rsidP="00B278AF">
      <w:pPr>
        <w:spacing w:line="360" w:lineRule="auto"/>
        <w:ind w:right="-875" w:firstLine="284"/>
        <w:jc w:val="both"/>
        <w:rPr>
          <w:rFonts w:ascii="Arial" w:hAnsi="Arial" w:cs="Arial"/>
          <w:b/>
          <w:bCs/>
        </w:rPr>
      </w:pPr>
    </w:p>
    <w:p w14:paraId="63517664" w14:textId="77777777" w:rsidR="00D45981" w:rsidRPr="00154A1F" w:rsidRDefault="00D45981" w:rsidP="00B278AF">
      <w:pPr>
        <w:spacing w:line="360" w:lineRule="auto"/>
        <w:ind w:right="-875" w:firstLine="284"/>
        <w:jc w:val="both"/>
        <w:rPr>
          <w:rFonts w:ascii="Arial" w:hAnsi="Arial" w:cs="Arial"/>
          <w:b/>
          <w:bCs/>
        </w:rPr>
      </w:pPr>
    </w:p>
    <w:p w14:paraId="058AA569" w14:textId="77777777" w:rsidR="00D45981" w:rsidRPr="00154A1F" w:rsidRDefault="00D45981" w:rsidP="00B278AF">
      <w:pPr>
        <w:spacing w:line="360" w:lineRule="auto"/>
        <w:ind w:right="-875" w:firstLine="284"/>
        <w:jc w:val="both"/>
        <w:rPr>
          <w:rFonts w:ascii="Arial" w:hAnsi="Arial" w:cs="Arial"/>
          <w:b/>
          <w:bCs/>
        </w:rPr>
      </w:pPr>
    </w:p>
    <w:p w14:paraId="7DAA9C8C" w14:textId="77777777" w:rsidR="00D45981" w:rsidRPr="00154A1F" w:rsidRDefault="00D45981" w:rsidP="00B278AF">
      <w:pPr>
        <w:spacing w:line="360" w:lineRule="auto"/>
        <w:ind w:right="-875" w:firstLine="284"/>
        <w:jc w:val="both"/>
        <w:rPr>
          <w:rFonts w:ascii="Arial" w:hAnsi="Arial" w:cs="Arial"/>
          <w:b/>
          <w:bCs/>
        </w:rPr>
      </w:pPr>
    </w:p>
    <w:p w14:paraId="487CA5A7" w14:textId="0C1B139C" w:rsidR="00957B2C" w:rsidRPr="00154A1F" w:rsidRDefault="00957B2C" w:rsidP="00957B2C">
      <w:pPr>
        <w:pStyle w:val="ListParagraph"/>
        <w:spacing w:after="160" w:line="360" w:lineRule="auto"/>
        <w:ind w:left="0" w:right="-875" w:firstLine="284"/>
        <w:jc w:val="center"/>
        <w:rPr>
          <w:b/>
          <w:bCs/>
          <w:color w:val="auto"/>
          <w:lang w:eastAsia="en-US"/>
        </w:rPr>
      </w:pPr>
      <w:r w:rsidRPr="00154A1F">
        <w:rPr>
          <w:b/>
          <w:bCs/>
          <w:color w:val="auto"/>
          <w:lang w:eastAsia="en-US"/>
        </w:rPr>
        <w:t>Individual Report</w:t>
      </w:r>
      <w:r w:rsidR="007534DF" w:rsidRPr="00154A1F">
        <w:rPr>
          <w:b/>
          <w:bCs/>
          <w:color w:val="auto"/>
          <w:lang w:eastAsia="en-US"/>
        </w:rPr>
        <w:t>:</w:t>
      </w:r>
    </w:p>
    <w:p w14:paraId="20F3A8B1" w14:textId="70EBDB65" w:rsidR="007534DF" w:rsidRPr="00154A1F" w:rsidRDefault="007534DF" w:rsidP="00957B2C">
      <w:pPr>
        <w:pStyle w:val="ListParagraph"/>
        <w:spacing w:after="160" w:line="360" w:lineRule="auto"/>
        <w:ind w:left="0" w:right="-875" w:firstLine="284"/>
        <w:jc w:val="center"/>
        <w:rPr>
          <w:b/>
          <w:bCs/>
          <w:color w:val="auto"/>
          <w:lang w:eastAsia="en-US"/>
        </w:rPr>
      </w:pPr>
      <w:r w:rsidRPr="00154A1F">
        <w:rPr>
          <w:b/>
          <w:bCs/>
          <w:color w:val="auto"/>
          <w:lang w:eastAsia="en-US"/>
        </w:rPr>
        <w:t xml:space="preserve">Embracing Flexible Working at </w:t>
      </w:r>
      <w:proofErr w:type="spellStart"/>
      <w:r w:rsidRPr="00154A1F">
        <w:rPr>
          <w:b/>
          <w:bCs/>
          <w:color w:val="auto"/>
          <w:lang w:eastAsia="en-US"/>
        </w:rPr>
        <w:t>GreenCo</w:t>
      </w:r>
      <w:proofErr w:type="spellEnd"/>
      <w:r w:rsidRPr="00154A1F">
        <w:rPr>
          <w:b/>
          <w:bCs/>
          <w:color w:val="auto"/>
          <w:lang w:eastAsia="en-US"/>
        </w:rPr>
        <w:t>: Unlocking Benefits for Success</w:t>
      </w:r>
    </w:p>
    <w:p w14:paraId="4D1560D5" w14:textId="77777777" w:rsidR="00EE4504" w:rsidRPr="00154A1F" w:rsidRDefault="00EE4504" w:rsidP="00B278AF">
      <w:pPr>
        <w:pStyle w:val="ListParagraph"/>
        <w:spacing w:after="160" w:line="360" w:lineRule="auto"/>
        <w:ind w:left="0" w:right="-875" w:firstLine="284"/>
        <w:rPr>
          <w:b/>
          <w:bCs/>
          <w:color w:val="auto"/>
          <w:lang w:eastAsia="en-US"/>
        </w:rPr>
      </w:pPr>
    </w:p>
    <w:p w14:paraId="0BE6368A" w14:textId="77777777" w:rsidR="00EE4504" w:rsidRPr="00154A1F" w:rsidRDefault="00EE4504" w:rsidP="00B278AF">
      <w:pPr>
        <w:pStyle w:val="ListParagraph"/>
        <w:spacing w:after="160" w:line="360" w:lineRule="auto"/>
        <w:ind w:left="0" w:right="-875" w:firstLine="284"/>
        <w:rPr>
          <w:b/>
          <w:bCs/>
          <w:color w:val="auto"/>
          <w:lang w:eastAsia="en-US"/>
        </w:rPr>
      </w:pPr>
    </w:p>
    <w:p w14:paraId="01969D5E" w14:textId="77777777" w:rsidR="00EE4504" w:rsidRPr="00154A1F" w:rsidRDefault="00EE4504" w:rsidP="00B278AF">
      <w:pPr>
        <w:pStyle w:val="ListParagraph"/>
        <w:spacing w:after="160" w:line="360" w:lineRule="auto"/>
        <w:ind w:left="0" w:right="-875" w:firstLine="284"/>
        <w:rPr>
          <w:b/>
          <w:bCs/>
          <w:color w:val="auto"/>
          <w:lang w:eastAsia="en-US"/>
        </w:rPr>
      </w:pPr>
    </w:p>
    <w:p w14:paraId="7FDAAD13" w14:textId="77777777" w:rsidR="00EE4504" w:rsidRPr="00154A1F" w:rsidRDefault="00EE4504" w:rsidP="00B278AF">
      <w:pPr>
        <w:pStyle w:val="ListParagraph"/>
        <w:spacing w:after="160" w:line="360" w:lineRule="auto"/>
        <w:ind w:left="0" w:right="-875" w:firstLine="284"/>
        <w:rPr>
          <w:b/>
          <w:bCs/>
          <w:color w:val="auto"/>
          <w:lang w:eastAsia="en-US"/>
        </w:rPr>
      </w:pPr>
    </w:p>
    <w:p w14:paraId="2F4A307D" w14:textId="77777777" w:rsidR="00EE4504" w:rsidRPr="00154A1F" w:rsidRDefault="00EE4504" w:rsidP="00B278AF">
      <w:pPr>
        <w:pStyle w:val="ListParagraph"/>
        <w:spacing w:after="160" w:line="360" w:lineRule="auto"/>
        <w:ind w:left="0" w:right="-875" w:firstLine="284"/>
        <w:rPr>
          <w:b/>
          <w:bCs/>
          <w:color w:val="auto"/>
          <w:lang w:eastAsia="en-US"/>
        </w:rPr>
      </w:pPr>
    </w:p>
    <w:p w14:paraId="3D38CF98" w14:textId="77777777" w:rsidR="00957B2C" w:rsidRPr="00154A1F" w:rsidRDefault="00957B2C" w:rsidP="00B278AF">
      <w:pPr>
        <w:pStyle w:val="ListParagraph"/>
        <w:spacing w:after="160" w:line="360" w:lineRule="auto"/>
        <w:ind w:left="0" w:right="-875" w:firstLine="284"/>
        <w:rPr>
          <w:b/>
          <w:bCs/>
          <w:color w:val="auto"/>
          <w:lang w:eastAsia="en-US"/>
        </w:rPr>
      </w:pPr>
    </w:p>
    <w:p w14:paraId="30E19CD3" w14:textId="77777777" w:rsidR="00957B2C" w:rsidRPr="00154A1F" w:rsidRDefault="00957B2C" w:rsidP="00B278AF">
      <w:pPr>
        <w:pStyle w:val="ListParagraph"/>
        <w:spacing w:after="160" w:line="360" w:lineRule="auto"/>
        <w:ind w:left="0" w:right="-875" w:firstLine="284"/>
        <w:rPr>
          <w:b/>
          <w:bCs/>
          <w:color w:val="auto"/>
          <w:lang w:eastAsia="en-US"/>
        </w:rPr>
      </w:pPr>
    </w:p>
    <w:p w14:paraId="6935E9A4" w14:textId="77777777" w:rsidR="00957B2C" w:rsidRPr="00154A1F" w:rsidRDefault="00957B2C" w:rsidP="00B278AF">
      <w:pPr>
        <w:pStyle w:val="ListParagraph"/>
        <w:spacing w:after="160" w:line="360" w:lineRule="auto"/>
        <w:ind w:left="0" w:right="-875" w:firstLine="284"/>
        <w:rPr>
          <w:b/>
          <w:bCs/>
          <w:color w:val="auto"/>
          <w:lang w:eastAsia="en-US"/>
        </w:rPr>
      </w:pPr>
    </w:p>
    <w:p w14:paraId="49EB0E9D" w14:textId="77777777" w:rsidR="00957B2C" w:rsidRPr="00154A1F" w:rsidRDefault="00957B2C" w:rsidP="00B278AF">
      <w:pPr>
        <w:pStyle w:val="ListParagraph"/>
        <w:spacing w:after="160" w:line="360" w:lineRule="auto"/>
        <w:ind w:left="0" w:right="-875" w:firstLine="284"/>
        <w:rPr>
          <w:b/>
          <w:bCs/>
          <w:color w:val="auto"/>
          <w:lang w:eastAsia="en-US"/>
        </w:rPr>
      </w:pPr>
    </w:p>
    <w:p w14:paraId="5C0434EF" w14:textId="77777777" w:rsidR="00EE4504" w:rsidRPr="00154A1F" w:rsidRDefault="00EE4504" w:rsidP="00B278AF">
      <w:pPr>
        <w:pStyle w:val="ListParagraph"/>
        <w:spacing w:after="160" w:line="360" w:lineRule="auto"/>
        <w:ind w:left="0" w:right="-875" w:firstLine="284"/>
        <w:rPr>
          <w:b/>
          <w:bCs/>
          <w:color w:val="auto"/>
          <w:lang w:eastAsia="en-US"/>
        </w:rPr>
      </w:pPr>
    </w:p>
    <w:p w14:paraId="3E97611A" w14:textId="599C7E4A" w:rsidR="003F2B6C" w:rsidRPr="00154A1F" w:rsidRDefault="003F2B6C" w:rsidP="00957B2C">
      <w:pPr>
        <w:spacing w:after="0" w:line="360" w:lineRule="auto"/>
        <w:ind w:right="-875" w:firstLine="284"/>
        <w:jc w:val="both"/>
        <w:rPr>
          <w:rFonts w:ascii="Arial" w:hAnsi="Arial" w:cs="Arial"/>
        </w:rPr>
      </w:pPr>
      <w:r w:rsidRPr="00154A1F">
        <w:rPr>
          <w:rFonts w:ascii="Arial" w:hAnsi="Arial" w:cs="Arial"/>
        </w:rPr>
        <w:t>Lecturer:</w:t>
      </w:r>
      <w:r w:rsidR="00957B2C" w:rsidRPr="00154A1F">
        <w:rPr>
          <w:rFonts w:ascii="Arial" w:hAnsi="Arial" w:cs="Arial"/>
        </w:rPr>
        <w:t xml:space="preserve"> </w:t>
      </w:r>
      <w:r w:rsidRPr="00154A1F">
        <w:rPr>
          <w:rFonts w:ascii="Arial" w:hAnsi="Arial" w:cs="Arial"/>
        </w:rPr>
        <w:t>Samuel Ofori</w:t>
      </w:r>
    </w:p>
    <w:p w14:paraId="5074E67B" w14:textId="77777777" w:rsidR="003F2B6C" w:rsidRPr="00154A1F" w:rsidRDefault="003F2B6C" w:rsidP="003F2B6C">
      <w:pPr>
        <w:spacing w:after="0" w:line="360" w:lineRule="auto"/>
        <w:ind w:right="-875" w:firstLine="284"/>
        <w:jc w:val="both"/>
        <w:rPr>
          <w:rFonts w:ascii="Arial" w:hAnsi="Arial" w:cs="Arial"/>
        </w:rPr>
      </w:pPr>
      <w:r w:rsidRPr="00154A1F">
        <w:rPr>
          <w:rFonts w:ascii="Arial" w:hAnsi="Arial" w:cs="Arial"/>
        </w:rPr>
        <w:t>Author:   Vasile Turcanu, Student nr 2127548</w:t>
      </w:r>
    </w:p>
    <w:p w14:paraId="5B399BFF" w14:textId="77777777" w:rsidR="00EE4504" w:rsidRPr="00154A1F" w:rsidRDefault="00EE4504" w:rsidP="00B278AF">
      <w:pPr>
        <w:pStyle w:val="ListParagraph"/>
        <w:spacing w:after="160" w:line="360" w:lineRule="auto"/>
        <w:ind w:left="0" w:right="-875" w:firstLine="284"/>
        <w:rPr>
          <w:b/>
          <w:bCs/>
          <w:color w:val="auto"/>
          <w:lang w:eastAsia="en-US"/>
        </w:rPr>
      </w:pPr>
    </w:p>
    <w:p w14:paraId="6072FD6F" w14:textId="77777777" w:rsidR="00EE4504" w:rsidRPr="00154A1F" w:rsidRDefault="00EE4504" w:rsidP="00B278AF">
      <w:pPr>
        <w:pStyle w:val="ListParagraph"/>
        <w:spacing w:after="160" w:line="360" w:lineRule="auto"/>
        <w:ind w:left="0" w:right="-875" w:firstLine="284"/>
        <w:rPr>
          <w:b/>
          <w:bCs/>
          <w:color w:val="auto"/>
          <w:lang w:eastAsia="en-US"/>
        </w:rPr>
      </w:pPr>
    </w:p>
    <w:p w14:paraId="3BBADA75" w14:textId="77777777" w:rsidR="00EE4504" w:rsidRPr="00154A1F" w:rsidRDefault="00EE4504" w:rsidP="00B278AF">
      <w:pPr>
        <w:pStyle w:val="ListParagraph"/>
        <w:spacing w:after="160" w:line="360" w:lineRule="auto"/>
        <w:ind w:left="0" w:right="-875" w:firstLine="284"/>
        <w:rPr>
          <w:b/>
          <w:bCs/>
          <w:color w:val="auto"/>
          <w:lang w:eastAsia="en-US"/>
        </w:rPr>
      </w:pPr>
    </w:p>
    <w:p w14:paraId="77AFB61E" w14:textId="77777777" w:rsidR="00EE4504" w:rsidRPr="00154A1F" w:rsidRDefault="00EE4504" w:rsidP="00B278AF">
      <w:pPr>
        <w:pStyle w:val="ListParagraph"/>
        <w:spacing w:after="160" w:line="360" w:lineRule="auto"/>
        <w:ind w:left="0" w:right="-875" w:firstLine="284"/>
        <w:rPr>
          <w:b/>
          <w:bCs/>
          <w:color w:val="auto"/>
          <w:lang w:eastAsia="en-US"/>
        </w:rPr>
      </w:pPr>
    </w:p>
    <w:p w14:paraId="745FC8E8" w14:textId="77777777" w:rsidR="00EE4504" w:rsidRPr="00154A1F" w:rsidRDefault="00EE4504" w:rsidP="00957B2C">
      <w:pPr>
        <w:spacing w:line="360" w:lineRule="auto"/>
        <w:ind w:right="-875"/>
        <w:rPr>
          <w:rFonts w:ascii="Arial" w:hAnsi="Arial" w:cs="Arial"/>
          <w:b/>
          <w:bCs/>
        </w:rPr>
      </w:pPr>
    </w:p>
    <w:p w14:paraId="5F17921B" w14:textId="77777777" w:rsidR="00EE4504" w:rsidRPr="00154A1F" w:rsidRDefault="00EE4504" w:rsidP="00B278AF">
      <w:pPr>
        <w:pStyle w:val="ListParagraph"/>
        <w:spacing w:after="160" w:line="360" w:lineRule="auto"/>
        <w:ind w:left="0" w:right="-875" w:firstLine="284"/>
        <w:rPr>
          <w:b/>
          <w:bCs/>
          <w:color w:val="auto"/>
          <w:lang w:eastAsia="en-US"/>
        </w:rPr>
      </w:pPr>
    </w:p>
    <w:p w14:paraId="7501F1E4" w14:textId="77777777" w:rsidR="00EE4504" w:rsidRPr="00154A1F" w:rsidRDefault="00EE4504" w:rsidP="00B278AF">
      <w:pPr>
        <w:pStyle w:val="ListParagraph"/>
        <w:spacing w:after="160" w:line="360" w:lineRule="auto"/>
        <w:ind w:left="0" w:right="-875" w:firstLine="284"/>
        <w:rPr>
          <w:b/>
          <w:bCs/>
          <w:color w:val="auto"/>
          <w:lang w:eastAsia="en-US"/>
        </w:rPr>
      </w:pPr>
    </w:p>
    <w:p w14:paraId="62644AE6" w14:textId="77777777" w:rsidR="007E427F" w:rsidRDefault="007E427F" w:rsidP="00B278AF">
      <w:pPr>
        <w:pStyle w:val="ListParagraph"/>
        <w:spacing w:after="160" w:line="360" w:lineRule="auto"/>
        <w:ind w:left="0" w:right="-875" w:firstLine="284"/>
        <w:rPr>
          <w:color w:val="auto"/>
          <w:lang w:eastAsia="en-US"/>
        </w:rPr>
      </w:pPr>
    </w:p>
    <w:p w14:paraId="2A14F6D8" w14:textId="77777777" w:rsidR="009D39C3" w:rsidRPr="00154A1F" w:rsidRDefault="009D39C3" w:rsidP="00B278AF">
      <w:pPr>
        <w:pStyle w:val="ListParagraph"/>
        <w:spacing w:after="160" w:line="360" w:lineRule="auto"/>
        <w:ind w:left="0" w:right="-875" w:firstLine="284"/>
        <w:rPr>
          <w:color w:val="auto"/>
          <w:lang w:eastAsia="en-US"/>
        </w:rPr>
      </w:pPr>
    </w:p>
    <w:p w14:paraId="51303637" w14:textId="369F9B1F" w:rsidR="00067E28" w:rsidRPr="00154A1F" w:rsidRDefault="007534DF" w:rsidP="00B278AF">
      <w:pPr>
        <w:pStyle w:val="ListParagraph"/>
        <w:spacing w:after="160" w:line="360" w:lineRule="auto"/>
        <w:ind w:left="0" w:right="-875" w:firstLine="284"/>
        <w:rPr>
          <w:b/>
          <w:bCs/>
          <w:color w:val="auto"/>
          <w:lang w:eastAsia="en-US"/>
        </w:rPr>
      </w:pPr>
      <w:r w:rsidRPr="00154A1F">
        <w:rPr>
          <w:b/>
          <w:bCs/>
          <w:color w:val="auto"/>
          <w:lang w:eastAsia="en-US"/>
        </w:rPr>
        <w:lastRenderedPageBreak/>
        <w:t>Introduction</w:t>
      </w:r>
      <w:r w:rsidR="00471712" w:rsidRPr="00154A1F">
        <w:rPr>
          <w:b/>
          <w:bCs/>
          <w:color w:val="auto"/>
          <w:lang w:eastAsia="en-US"/>
        </w:rPr>
        <w:t>:</w:t>
      </w:r>
    </w:p>
    <w:p w14:paraId="53489413" w14:textId="4B21F5F8" w:rsidR="00EC3D35" w:rsidRDefault="007534DF" w:rsidP="00E31256">
      <w:pPr>
        <w:pStyle w:val="ListParagraph"/>
        <w:spacing w:after="160" w:line="360" w:lineRule="auto"/>
        <w:ind w:left="0" w:right="-875" w:firstLine="284"/>
        <w:rPr>
          <w:color w:val="auto"/>
          <w:lang w:eastAsia="en-US"/>
        </w:rPr>
      </w:pPr>
      <w:r w:rsidRPr="00154A1F">
        <w:rPr>
          <w:color w:val="auto"/>
          <w:lang w:eastAsia="en-US"/>
        </w:rPr>
        <w:t xml:space="preserve">As the new Human Resource Manager at </w:t>
      </w:r>
      <w:proofErr w:type="spellStart"/>
      <w:r w:rsidRPr="00154A1F">
        <w:rPr>
          <w:color w:val="auto"/>
          <w:lang w:eastAsia="en-US"/>
        </w:rPr>
        <w:t>GreenCo</w:t>
      </w:r>
      <w:proofErr w:type="spellEnd"/>
      <w:r w:rsidRPr="00154A1F">
        <w:rPr>
          <w:color w:val="auto"/>
          <w:lang w:eastAsia="en-US"/>
        </w:rPr>
        <w:t xml:space="preserve">, it is crucial to address the increasing demand for flexible working times by employees. This report highlights the benefits of implementing flexible working strategies specifically for </w:t>
      </w:r>
      <w:proofErr w:type="spellStart"/>
      <w:r w:rsidRPr="00154A1F">
        <w:rPr>
          <w:color w:val="auto"/>
          <w:lang w:eastAsia="en-US"/>
        </w:rPr>
        <w:t>GreenCo</w:t>
      </w:r>
      <w:proofErr w:type="spellEnd"/>
      <w:r w:rsidRPr="00154A1F">
        <w:rPr>
          <w:color w:val="auto"/>
          <w:lang w:eastAsia="en-US"/>
        </w:rPr>
        <w:t xml:space="preserve">, a manufacturer and seller of agricultural equipment. By embracing flexibility, </w:t>
      </w:r>
      <w:proofErr w:type="spellStart"/>
      <w:r w:rsidRPr="00154A1F">
        <w:rPr>
          <w:color w:val="auto"/>
          <w:lang w:eastAsia="en-US"/>
        </w:rPr>
        <w:t>GreenCo</w:t>
      </w:r>
      <w:proofErr w:type="spellEnd"/>
      <w:r w:rsidRPr="00154A1F">
        <w:rPr>
          <w:color w:val="auto"/>
          <w:lang w:eastAsia="en-US"/>
        </w:rPr>
        <w:t xml:space="preserve"> can unlock various advantages that contribute to organizational success.</w:t>
      </w:r>
    </w:p>
    <w:p w14:paraId="2685849A" w14:textId="77777777" w:rsidR="00F20539" w:rsidRPr="00154A1F" w:rsidRDefault="00F20539" w:rsidP="00E31256">
      <w:pPr>
        <w:pStyle w:val="ListParagraph"/>
        <w:spacing w:after="160" w:line="360" w:lineRule="auto"/>
        <w:ind w:left="0" w:right="-875" w:firstLine="284"/>
        <w:rPr>
          <w:color w:val="auto"/>
          <w:lang w:eastAsia="en-US"/>
        </w:rPr>
      </w:pPr>
    </w:p>
    <w:p w14:paraId="4B509749" w14:textId="2F23D89E" w:rsidR="00493296" w:rsidRPr="00154A1F" w:rsidRDefault="007534DF" w:rsidP="00957B2C">
      <w:pPr>
        <w:pStyle w:val="ListParagraph"/>
        <w:numPr>
          <w:ilvl w:val="0"/>
          <w:numId w:val="54"/>
        </w:numPr>
        <w:spacing w:after="160" w:line="360" w:lineRule="auto"/>
        <w:ind w:left="0" w:right="-875" w:firstLine="284"/>
        <w:rPr>
          <w:b/>
          <w:bCs/>
          <w:color w:val="auto"/>
          <w:lang w:eastAsia="en-US"/>
        </w:rPr>
      </w:pPr>
      <w:r w:rsidRPr="00154A1F">
        <w:rPr>
          <w:b/>
          <w:bCs/>
          <w:color w:val="auto"/>
          <w:lang w:eastAsia="en-US"/>
        </w:rPr>
        <w:t xml:space="preserve">Benefits of Implementing Flexible Working Strategies at </w:t>
      </w:r>
      <w:proofErr w:type="spellStart"/>
      <w:r w:rsidRPr="00154A1F">
        <w:rPr>
          <w:b/>
          <w:bCs/>
          <w:color w:val="auto"/>
          <w:lang w:eastAsia="en-US"/>
        </w:rPr>
        <w:t>GreenCo</w:t>
      </w:r>
      <w:proofErr w:type="spellEnd"/>
      <w:r w:rsidR="00EC3D35" w:rsidRPr="00154A1F">
        <w:rPr>
          <w:b/>
          <w:bCs/>
          <w:color w:val="auto"/>
          <w:lang w:eastAsia="en-US"/>
        </w:rPr>
        <w:t>:</w:t>
      </w:r>
    </w:p>
    <w:p w14:paraId="3E5B8387" w14:textId="7948F79B" w:rsidR="008E06BE" w:rsidRPr="00154A1F" w:rsidRDefault="007534DF" w:rsidP="00B278AF">
      <w:pPr>
        <w:pStyle w:val="ListParagraph"/>
        <w:numPr>
          <w:ilvl w:val="1"/>
          <w:numId w:val="53"/>
        </w:numPr>
        <w:spacing w:after="160" w:line="360" w:lineRule="auto"/>
        <w:ind w:left="0" w:right="-875" w:firstLine="284"/>
        <w:rPr>
          <w:color w:val="auto"/>
          <w:lang w:eastAsia="en-US"/>
        </w:rPr>
      </w:pPr>
      <w:r w:rsidRPr="00154A1F">
        <w:rPr>
          <w:color w:val="auto"/>
          <w:lang w:eastAsia="en-US"/>
        </w:rPr>
        <w:t xml:space="preserve">Enhanced Employee Work-Life </w:t>
      </w:r>
      <w:r w:rsidRPr="00154A1F">
        <w:t>Balance</w:t>
      </w:r>
    </w:p>
    <w:p w14:paraId="64CFC59E" w14:textId="5F1053C9" w:rsidR="007534DF" w:rsidRPr="00154A1F" w:rsidRDefault="007534DF" w:rsidP="00B278AF">
      <w:pPr>
        <w:spacing w:line="360" w:lineRule="auto"/>
        <w:ind w:right="-875" w:firstLine="284"/>
        <w:jc w:val="both"/>
        <w:rPr>
          <w:rFonts w:ascii="Arial" w:hAnsi="Arial" w:cs="Arial"/>
        </w:rPr>
      </w:pPr>
      <w:r w:rsidRPr="00154A1F">
        <w:rPr>
          <w:rFonts w:ascii="Arial" w:hAnsi="Arial" w:cs="Arial"/>
        </w:rPr>
        <w:t xml:space="preserve">Implementing flexible working strategies allows employees at </w:t>
      </w:r>
      <w:proofErr w:type="spellStart"/>
      <w:r w:rsidRPr="00154A1F">
        <w:rPr>
          <w:rFonts w:ascii="Arial" w:hAnsi="Arial" w:cs="Arial"/>
        </w:rPr>
        <w:t>GreenCo</w:t>
      </w:r>
      <w:proofErr w:type="spellEnd"/>
      <w:r w:rsidRPr="00154A1F">
        <w:rPr>
          <w:rFonts w:ascii="Arial" w:hAnsi="Arial" w:cs="Arial"/>
        </w:rPr>
        <w:t xml:space="preserve"> to have greater control over their work schedules, enabling them to achieve a better work-life balance. This balance </w:t>
      </w:r>
      <w:r w:rsidR="001266D6" w:rsidRPr="00154A1F">
        <w:rPr>
          <w:rFonts w:ascii="Arial" w:hAnsi="Arial" w:cs="Arial"/>
        </w:rPr>
        <w:t>reduces stress, improves mental well-being, and increases</w:t>
      </w:r>
      <w:r w:rsidRPr="00154A1F">
        <w:rPr>
          <w:rFonts w:ascii="Arial" w:hAnsi="Arial" w:cs="Arial"/>
        </w:rPr>
        <w:t xml:space="preserve"> job satisfaction among employees. It also fosters loyalty and commitment to the organization.</w:t>
      </w:r>
    </w:p>
    <w:p w14:paraId="7B724CE8" w14:textId="7F4FDE94" w:rsidR="001266D6" w:rsidRPr="00154A1F" w:rsidRDefault="007534DF" w:rsidP="00B278AF">
      <w:pPr>
        <w:pStyle w:val="ListParagraph"/>
        <w:numPr>
          <w:ilvl w:val="1"/>
          <w:numId w:val="53"/>
        </w:numPr>
        <w:spacing w:after="160" w:line="360" w:lineRule="auto"/>
        <w:ind w:left="0" w:right="-875" w:firstLine="284"/>
        <w:rPr>
          <w:color w:val="auto"/>
          <w:lang w:eastAsia="en-US"/>
        </w:rPr>
      </w:pPr>
      <w:r w:rsidRPr="00154A1F">
        <w:rPr>
          <w:color w:val="auto"/>
          <w:lang w:eastAsia="en-US"/>
        </w:rPr>
        <w:t>Increased Employee Productivity and Efficiency</w:t>
      </w:r>
    </w:p>
    <w:p w14:paraId="11DD390F" w14:textId="106B3238" w:rsidR="007534DF" w:rsidRPr="00154A1F" w:rsidRDefault="007534DF" w:rsidP="00B278AF">
      <w:pPr>
        <w:spacing w:line="360" w:lineRule="auto"/>
        <w:ind w:right="-875" w:firstLine="284"/>
        <w:jc w:val="both"/>
        <w:rPr>
          <w:rFonts w:ascii="Arial" w:hAnsi="Arial" w:cs="Arial"/>
        </w:rPr>
      </w:pPr>
      <w:r w:rsidRPr="00154A1F">
        <w:rPr>
          <w:rFonts w:ascii="Arial" w:hAnsi="Arial" w:cs="Arial"/>
        </w:rPr>
        <w:t xml:space="preserve">Flexible working empowers employees to choose their optimal work environment and working hours. This flexibility aligns with individual preferences, leading to higher levels of focus, engagement, and productivity. </w:t>
      </w:r>
      <w:proofErr w:type="spellStart"/>
      <w:r w:rsidRPr="00154A1F">
        <w:rPr>
          <w:rFonts w:ascii="Arial" w:hAnsi="Arial" w:cs="Arial"/>
        </w:rPr>
        <w:t>GreenCo</w:t>
      </w:r>
      <w:proofErr w:type="spellEnd"/>
      <w:r w:rsidRPr="00154A1F">
        <w:rPr>
          <w:rFonts w:ascii="Arial" w:hAnsi="Arial" w:cs="Arial"/>
        </w:rPr>
        <w:t xml:space="preserve"> can expect employees to deliver quality work in a more efficient manner, resulting in improved overall performance.</w:t>
      </w:r>
    </w:p>
    <w:p w14:paraId="51B3B81D" w14:textId="361ADBE9" w:rsidR="00493296" w:rsidRPr="00154A1F" w:rsidRDefault="007534DF" w:rsidP="00B278AF">
      <w:pPr>
        <w:pStyle w:val="ListParagraph"/>
        <w:numPr>
          <w:ilvl w:val="1"/>
          <w:numId w:val="53"/>
        </w:numPr>
        <w:spacing w:after="160" w:line="360" w:lineRule="auto"/>
        <w:ind w:left="0" w:right="-875" w:firstLine="284"/>
        <w:rPr>
          <w:color w:val="auto"/>
          <w:lang w:eastAsia="en-US"/>
        </w:rPr>
      </w:pPr>
      <w:r w:rsidRPr="00154A1F">
        <w:rPr>
          <w:color w:val="auto"/>
          <w:lang w:eastAsia="en-US"/>
        </w:rPr>
        <w:t>Attraction and Retention of Talent</w:t>
      </w:r>
    </w:p>
    <w:p w14:paraId="6EE2B52F" w14:textId="61C806A4" w:rsidR="007534DF" w:rsidRPr="00154A1F" w:rsidRDefault="007534DF" w:rsidP="00B278AF">
      <w:pPr>
        <w:spacing w:line="360" w:lineRule="auto"/>
        <w:ind w:right="-875" w:firstLine="284"/>
        <w:jc w:val="both"/>
        <w:rPr>
          <w:rFonts w:ascii="Arial" w:hAnsi="Arial" w:cs="Arial"/>
        </w:rPr>
      </w:pPr>
      <w:r w:rsidRPr="00154A1F">
        <w:rPr>
          <w:rFonts w:ascii="Arial" w:hAnsi="Arial" w:cs="Arial"/>
        </w:rPr>
        <w:t xml:space="preserve">By offering flexible working options, </w:t>
      </w:r>
      <w:proofErr w:type="spellStart"/>
      <w:r w:rsidRPr="00154A1F">
        <w:rPr>
          <w:rFonts w:ascii="Arial" w:hAnsi="Arial" w:cs="Arial"/>
        </w:rPr>
        <w:t>GreenCo</w:t>
      </w:r>
      <w:proofErr w:type="spellEnd"/>
      <w:r w:rsidRPr="00154A1F">
        <w:rPr>
          <w:rFonts w:ascii="Arial" w:hAnsi="Arial" w:cs="Arial"/>
        </w:rPr>
        <w:t xml:space="preserve"> positions itself as an employer of choice in the agricultural equipment industry. This allows the company to attract top talent from a diverse pool of candidates who value work-life balance. Moreover, implementing flexible working strategies enhances employee satisfaction and reduces turnover rates, resulting in long-term employee retention and cost savings associated with recruitment and training.</w:t>
      </w:r>
    </w:p>
    <w:p w14:paraId="462EC413" w14:textId="3F735522" w:rsidR="00493296" w:rsidRPr="00154A1F" w:rsidRDefault="007534DF" w:rsidP="00B278AF">
      <w:pPr>
        <w:pStyle w:val="ListParagraph"/>
        <w:numPr>
          <w:ilvl w:val="1"/>
          <w:numId w:val="53"/>
        </w:numPr>
        <w:spacing w:after="160" w:line="360" w:lineRule="auto"/>
        <w:ind w:left="0" w:right="-875" w:firstLine="284"/>
        <w:rPr>
          <w:color w:val="auto"/>
          <w:lang w:eastAsia="en-US"/>
        </w:rPr>
      </w:pPr>
      <w:r w:rsidRPr="00154A1F">
        <w:rPr>
          <w:color w:val="auto"/>
          <w:lang w:eastAsia="en-US"/>
        </w:rPr>
        <w:t>Adaptation to Changing Workforce Dynamics</w:t>
      </w:r>
    </w:p>
    <w:p w14:paraId="0A4DC9E2" w14:textId="6DC8AA00" w:rsidR="007534DF" w:rsidRPr="00154A1F" w:rsidRDefault="007534DF" w:rsidP="00B278AF">
      <w:pPr>
        <w:spacing w:line="360" w:lineRule="auto"/>
        <w:ind w:right="-875" w:firstLine="284"/>
        <w:jc w:val="both"/>
        <w:rPr>
          <w:rFonts w:ascii="Arial" w:hAnsi="Arial" w:cs="Arial"/>
        </w:rPr>
      </w:pPr>
      <w:r w:rsidRPr="00154A1F">
        <w:rPr>
          <w:rFonts w:ascii="Arial" w:hAnsi="Arial" w:cs="Arial"/>
        </w:rPr>
        <w:t xml:space="preserve">Flexible working addresses the changing dynamics of the modern workforce, particularly the expectations of younger generations. Millennials and Gen Z employees, who make up a significant portion of the workforce, prioritize flexibility and work-life integration. By embracing these expectations, </w:t>
      </w:r>
      <w:proofErr w:type="spellStart"/>
      <w:r w:rsidRPr="00154A1F">
        <w:rPr>
          <w:rFonts w:ascii="Arial" w:hAnsi="Arial" w:cs="Arial"/>
        </w:rPr>
        <w:t>GreenCo</w:t>
      </w:r>
      <w:proofErr w:type="spellEnd"/>
      <w:r w:rsidRPr="00154A1F">
        <w:rPr>
          <w:rFonts w:ascii="Arial" w:hAnsi="Arial" w:cs="Arial"/>
        </w:rPr>
        <w:t xml:space="preserve"> can effectively appeal to and retain young talent, ensuring a future-ready workforce.</w:t>
      </w:r>
    </w:p>
    <w:p w14:paraId="3657CA13" w14:textId="60F01B1C" w:rsidR="00D253F4" w:rsidRPr="00154A1F" w:rsidRDefault="007534DF" w:rsidP="00B278AF">
      <w:pPr>
        <w:pStyle w:val="ListParagraph"/>
        <w:numPr>
          <w:ilvl w:val="1"/>
          <w:numId w:val="53"/>
        </w:numPr>
        <w:spacing w:after="160" w:line="360" w:lineRule="auto"/>
        <w:ind w:left="0" w:right="-875" w:firstLine="284"/>
        <w:rPr>
          <w:color w:val="auto"/>
          <w:lang w:eastAsia="en-US"/>
        </w:rPr>
      </w:pPr>
      <w:r w:rsidRPr="00154A1F">
        <w:rPr>
          <w:color w:val="auto"/>
          <w:lang w:eastAsia="en-US"/>
        </w:rPr>
        <w:t>Cost Reduction and Environmental Sustainability</w:t>
      </w:r>
    </w:p>
    <w:p w14:paraId="654695AD" w14:textId="4695CAE0" w:rsidR="007534DF" w:rsidRPr="00154A1F" w:rsidRDefault="007534DF" w:rsidP="00B278AF">
      <w:pPr>
        <w:spacing w:line="360" w:lineRule="auto"/>
        <w:ind w:right="-875" w:firstLine="284"/>
        <w:jc w:val="both"/>
        <w:rPr>
          <w:rFonts w:ascii="Arial" w:hAnsi="Arial" w:cs="Arial"/>
        </w:rPr>
      </w:pPr>
      <w:r w:rsidRPr="00154A1F">
        <w:rPr>
          <w:rFonts w:ascii="Arial" w:hAnsi="Arial" w:cs="Arial"/>
        </w:rPr>
        <w:t xml:space="preserve">Flexible working strategies, such as remote work options, can reduce the need for extensive office spaces and associated overhead costs. Employees working remotely can lead to savings in utilities, office supplies, and commuting expenses. Additionally, reduced commuting contributes to lower carbon emissions, aligning with </w:t>
      </w:r>
      <w:proofErr w:type="spellStart"/>
      <w:r w:rsidRPr="00154A1F">
        <w:rPr>
          <w:rFonts w:ascii="Arial" w:hAnsi="Arial" w:cs="Arial"/>
        </w:rPr>
        <w:t>GreenCo's</w:t>
      </w:r>
      <w:proofErr w:type="spellEnd"/>
      <w:r w:rsidRPr="00154A1F">
        <w:rPr>
          <w:rFonts w:ascii="Arial" w:hAnsi="Arial" w:cs="Arial"/>
        </w:rPr>
        <w:t xml:space="preserve"> commitment to environmental sustainability.</w:t>
      </w:r>
    </w:p>
    <w:p w14:paraId="3A12C38F" w14:textId="2BBEBAA6" w:rsidR="00B94D9E" w:rsidRPr="00154A1F" w:rsidRDefault="00B94D9E" w:rsidP="00DE25D4">
      <w:pPr>
        <w:pStyle w:val="ListParagraph"/>
        <w:numPr>
          <w:ilvl w:val="0"/>
          <w:numId w:val="54"/>
        </w:numPr>
        <w:spacing w:after="160" w:line="360" w:lineRule="auto"/>
        <w:ind w:left="284" w:right="-875" w:firstLine="0"/>
        <w:rPr>
          <w:b/>
          <w:bCs/>
          <w:color w:val="auto"/>
          <w:lang w:eastAsia="en-US"/>
        </w:rPr>
      </w:pPr>
      <w:r w:rsidRPr="00154A1F">
        <w:rPr>
          <w:b/>
          <w:bCs/>
          <w:color w:val="auto"/>
          <w:lang w:eastAsia="en-US"/>
        </w:rPr>
        <w:lastRenderedPageBreak/>
        <w:t xml:space="preserve"> </w:t>
      </w:r>
      <w:r w:rsidR="00E1054B" w:rsidRPr="00154A1F">
        <w:rPr>
          <w:b/>
          <w:bCs/>
          <w:color w:val="auto"/>
          <w:lang w:eastAsia="en-US"/>
        </w:rPr>
        <w:t xml:space="preserve">Key factors </w:t>
      </w:r>
      <w:r w:rsidR="0063094D" w:rsidRPr="00154A1F">
        <w:rPr>
          <w:b/>
          <w:bCs/>
          <w:color w:val="auto"/>
          <w:lang w:eastAsia="en-US"/>
        </w:rPr>
        <w:t xml:space="preserve">to be considered </w:t>
      </w:r>
      <w:r w:rsidRPr="00154A1F">
        <w:rPr>
          <w:b/>
          <w:bCs/>
          <w:color w:val="auto"/>
          <w:lang w:eastAsia="en-US"/>
        </w:rPr>
        <w:t>before implementing the new scheme</w:t>
      </w:r>
    </w:p>
    <w:p w14:paraId="22B35F17" w14:textId="16A459B9" w:rsidR="00AE7E87" w:rsidRPr="00154A1F" w:rsidRDefault="009E3202" w:rsidP="00B94D9E">
      <w:pPr>
        <w:spacing w:line="360" w:lineRule="auto"/>
        <w:ind w:right="-875" w:firstLine="284"/>
        <w:jc w:val="both"/>
        <w:rPr>
          <w:rFonts w:ascii="Arial" w:hAnsi="Arial" w:cs="Arial"/>
        </w:rPr>
      </w:pPr>
      <w:r w:rsidRPr="00154A1F">
        <w:rPr>
          <w:rFonts w:ascii="Arial" w:hAnsi="Arial" w:cs="Arial"/>
        </w:rPr>
        <w:t xml:space="preserve">Before implementing flexible working arrangements for the employee workforce at </w:t>
      </w:r>
      <w:proofErr w:type="spellStart"/>
      <w:r w:rsidRPr="00154A1F">
        <w:rPr>
          <w:rFonts w:ascii="Arial" w:hAnsi="Arial" w:cs="Arial"/>
        </w:rPr>
        <w:t>GreenCo</w:t>
      </w:r>
      <w:proofErr w:type="spellEnd"/>
      <w:r w:rsidRPr="00154A1F">
        <w:rPr>
          <w:rFonts w:ascii="Arial" w:hAnsi="Arial" w:cs="Arial"/>
        </w:rPr>
        <w:t>, both the firm and the HR department should consider the following factors:</w:t>
      </w:r>
    </w:p>
    <w:p w14:paraId="2DCAEC66" w14:textId="5EC0B5F6" w:rsidR="00D253F4" w:rsidRPr="00154A1F" w:rsidRDefault="00D805F0" w:rsidP="00B278AF">
      <w:pPr>
        <w:pStyle w:val="ListParagraph"/>
        <w:spacing w:after="160" w:line="360" w:lineRule="auto"/>
        <w:ind w:left="0" w:right="-875" w:firstLine="284"/>
        <w:rPr>
          <w:color w:val="auto"/>
          <w:lang w:eastAsia="en-US"/>
        </w:rPr>
      </w:pPr>
      <w:r w:rsidRPr="00154A1F">
        <w:rPr>
          <w:color w:val="auto"/>
          <w:lang w:eastAsia="en-US"/>
        </w:rPr>
        <w:t xml:space="preserve">2.1 </w:t>
      </w:r>
      <w:r w:rsidR="009E3202" w:rsidRPr="00154A1F">
        <w:rPr>
          <w:color w:val="auto"/>
          <w:lang w:eastAsia="en-US"/>
        </w:rPr>
        <w:t>Organizational Culture and Readiness:</w:t>
      </w:r>
    </w:p>
    <w:p w14:paraId="48754A02" w14:textId="77777777" w:rsidR="009E3202" w:rsidRPr="00154A1F" w:rsidRDefault="009E3202" w:rsidP="00B278AF">
      <w:pPr>
        <w:pStyle w:val="ListParagraph"/>
        <w:spacing w:after="160" w:line="360" w:lineRule="auto"/>
        <w:ind w:left="0" w:right="-875" w:firstLine="284"/>
        <w:rPr>
          <w:color w:val="auto"/>
          <w:lang w:eastAsia="en-US"/>
        </w:rPr>
      </w:pPr>
      <w:r w:rsidRPr="00154A1F">
        <w:rPr>
          <w:color w:val="auto"/>
          <w:lang w:eastAsia="en-US"/>
        </w:rPr>
        <w:t>Assess the organization's culture and readiness for flexible working. Evaluate whether the company's values and leadership support a culture of trust, autonomy, and accountability.</w:t>
      </w:r>
    </w:p>
    <w:p w14:paraId="1446745A" w14:textId="5EEA9C73" w:rsidR="009E3202" w:rsidRPr="00154A1F" w:rsidRDefault="00FA1839" w:rsidP="00B278AF">
      <w:pPr>
        <w:pStyle w:val="ListParagraph"/>
        <w:spacing w:after="160" w:line="360" w:lineRule="auto"/>
        <w:ind w:left="0" w:right="-875" w:firstLine="284"/>
        <w:rPr>
          <w:color w:val="auto"/>
          <w:lang w:eastAsia="en-US"/>
        </w:rPr>
      </w:pPr>
      <w:r w:rsidRPr="00154A1F">
        <w:rPr>
          <w:color w:val="auto"/>
          <w:lang w:eastAsia="en-US"/>
        </w:rPr>
        <w:t xml:space="preserve">2.2 </w:t>
      </w:r>
      <w:r w:rsidR="009E3202" w:rsidRPr="00154A1F">
        <w:rPr>
          <w:color w:val="auto"/>
          <w:lang w:eastAsia="en-US"/>
        </w:rPr>
        <w:t>Job Roles and Feasibility:</w:t>
      </w:r>
    </w:p>
    <w:p w14:paraId="6DEA53B8" w14:textId="77777777" w:rsidR="009E3202" w:rsidRPr="00154A1F" w:rsidRDefault="009E3202" w:rsidP="00B278AF">
      <w:pPr>
        <w:pStyle w:val="ListParagraph"/>
        <w:spacing w:after="160" w:line="360" w:lineRule="auto"/>
        <w:ind w:left="0" w:right="-875" w:firstLine="284"/>
        <w:rPr>
          <w:color w:val="auto"/>
          <w:lang w:eastAsia="en-US"/>
        </w:rPr>
      </w:pPr>
      <w:r w:rsidRPr="00154A1F">
        <w:rPr>
          <w:color w:val="auto"/>
          <w:lang w:eastAsia="en-US"/>
        </w:rPr>
        <w:t xml:space="preserve">Analyze job roles within </w:t>
      </w:r>
      <w:proofErr w:type="spellStart"/>
      <w:r w:rsidRPr="00154A1F">
        <w:rPr>
          <w:color w:val="auto"/>
          <w:lang w:eastAsia="en-US"/>
        </w:rPr>
        <w:t>GreenCo</w:t>
      </w:r>
      <w:proofErr w:type="spellEnd"/>
      <w:r w:rsidRPr="00154A1F">
        <w:rPr>
          <w:color w:val="auto"/>
          <w:lang w:eastAsia="en-US"/>
        </w:rPr>
        <w:t xml:space="preserve"> to determine which positions are suitable for flexible working. Consider the nature of the work, customer demands, and operational requirements.</w:t>
      </w:r>
    </w:p>
    <w:p w14:paraId="519AAE6E" w14:textId="77777777" w:rsidR="009E3202" w:rsidRPr="00154A1F" w:rsidRDefault="009E3202" w:rsidP="00B278AF">
      <w:pPr>
        <w:pStyle w:val="ListParagraph"/>
        <w:spacing w:after="160" w:line="360" w:lineRule="auto"/>
        <w:ind w:left="0" w:right="-875" w:firstLine="284"/>
        <w:rPr>
          <w:color w:val="auto"/>
          <w:lang w:eastAsia="en-US"/>
        </w:rPr>
      </w:pPr>
      <w:r w:rsidRPr="00154A1F">
        <w:rPr>
          <w:color w:val="auto"/>
          <w:lang w:eastAsia="en-US"/>
        </w:rPr>
        <w:t>Identify roles that require physical presence or specific working hours due to the nature of the agricultural equipment industry. Determine the feasibility of implementing flexible working arrangements for each role and identify any potential challenges or adjustments required.</w:t>
      </w:r>
    </w:p>
    <w:p w14:paraId="3622A414" w14:textId="2022FC07" w:rsidR="009E3202" w:rsidRPr="00154A1F" w:rsidRDefault="00D805F0" w:rsidP="00B278AF">
      <w:pPr>
        <w:pStyle w:val="ListParagraph"/>
        <w:spacing w:after="160" w:line="360" w:lineRule="auto"/>
        <w:ind w:left="0" w:right="-875" w:firstLine="284"/>
        <w:rPr>
          <w:color w:val="auto"/>
          <w:lang w:eastAsia="en-US"/>
        </w:rPr>
      </w:pPr>
      <w:r w:rsidRPr="00154A1F">
        <w:rPr>
          <w:color w:val="auto"/>
          <w:lang w:eastAsia="en-US"/>
        </w:rPr>
        <w:t>2.</w:t>
      </w:r>
      <w:r w:rsidR="001D51AA" w:rsidRPr="00154A1F">
        <w:rPr>
          <w:color w:val="auto"/>
          <w:lang w:eastAsia="en-US"/>
        </w:rPr>
        <w:t>3</w:t>
      </w:r>
      <w:r w:rsidRPr="00154A1F">
        <w:rPr>
          <w:color w:val="auto"/>
          <w:lang w:eastAsia="en-US"/>
        </w:rPr>
        <w:t xml:space="preserve"> </w:t>
      </w:r>
      <w:r w:rsidR="009E3202" w:rsidRPr="00154A1F">
        <w:rPr>
          <w:color w:val="auto"/>
          <w:lang w:eastAsia="en-US"/>
        </w:rPr>
        <w:t>Technological Infrastructure:</w:t>
      </w:r>
    </w:p>
    <w:p w14:paraId="69FD5F3E" w14:textId="77777777" w:rsidR="009E3202" w:rsidRPr="00154A1F" w:rsidRDefault="009E3202" w:rsidP="00B278AF">
      <w:pPr>
        <w:pStyle w:val="ListParagraph"/>
        <w:spacing w:after="160" w:line="360" w:lineRule="auto"/>
        <w:ind w:left="0" w:right="-875" w:firstLine="284"/>
        <w:rPr>
          <w:color w:val="auto"/>
          <w:lang w:eastAsia="en-US"/>
        </w:rPr>
      </w:pPr>
      <w:r w:rsidRPr="00154A1F">
        <w:rPr>
          <w:color w:val="auto"/>
          <w:lang w:eastAsia="en-US"/>
        </w:rPr>
        <w:t>Evaluate the organization's technological capabilities to support flexible working. Ensure that employees have access to reliable internet connectivity, secure communication tools, and collaboration platforms.</w:t>
      </w:r>
    </w:p>
    <w:p w14:paraId="383BAE68" w14:textId="77777777" w:rsidR="009E3202" w:rsidRPr="00154A1F" w:rsidRDefault="009E3202" w:rsidP="00B278AF">
      <w:pPr>
        <w:pStyle w:val="ListParagraph"/>
        <w:spacing w:after="160" w:line="360" w:lineRule="auto"/>
        <w:ind w:left="0" w:right="-875" w:firstLine="284"/>
        <w:rPr>
          <w:color w:val="auto"/>
          <w:lang w:eastAsia="en-US"/>
        </w:rPr>
      </w:pPr>
      <w:r w:rsidRPr="00154A1F">
        <w:rPr>
          <w:color w:val="auto"/>
          <w:lang w:eastAsia="en-US"/>
        </w:rPr>
        <w:t>Assess the IT infrastructure's capacity to handle remote work requirements, such as data security, virtual meetings, and remote access to necessary systems or databases.</w:t>
      </w:r>
    </w:p>
    <w:p w14:paraId="649EA04C" w14:textId="0CEFD1FF" w:rsidR="009E3202" w:rsidRPr="00154A1F" w:rsidRDefault="001D51AA" w:rsidP="00B278AF">
      <w:pPr>
        <w:pStyle w:val="ListParagraph"/>
        <w:spacing w:after="160" w:line="360" w:lineRule="auto"/>
        <w:ind w:left="0" w:right="-875" w:firstLine="284"/>
        <w:rPr>
          <w:color w:val="auto"/>
          <w:lang w:eastAsia="en-US"/>
        </w:rPr>
      </w:pPr>
      <w:r w:rsidRPr="00154A1F">
        <w:rPr>
          <w:color w:val="auto"/>
          <w:lang w:eastAsia="en-US"/>
        </w:rPr>
        <w:t>2.4</w:t>
      </w:r>
      <w:r w:rsidR="005E291A" w:rsidRPr="00154A1F">
        <w:rPr>
          <w:color w:val="auto"/>
          <w:lang w:eastAsia="en-US"/>
        </w:rPr>
        <w:t xml:space="preserve"> </w:t>
      </w:r>
      <w:r w:rsidR="009E3202" w:rsidRPr="00154A1F">
        <w:rPr>
          <w:color w:val="auto"/>
          <w:lang w:eastAsia="en-US"/>
        </w:rPr>
        <w:t>Policies and Guidelines:</w:t>
      </w:r>
    </w:p>
    <w:p w14:paraId="34787F9E" w14:textId="77777777" w:rsidR="009E3202" w:rsidRPr="00154A1F" w:rsidRDefault="009E3202" w:rsidP="00B278AF">
      <w:pPr>
        <w:pStyle w:val="ListParagraph"/>
        <w:spacing w:after="160" w:line="360" w:lineRule="auto"/>
        <w:ind w:left="0" w:right="-875" w:firstLine="284"/>
        <w:rPr>
          <w:color w:val="auto"/>
          <w:lang w:eastAsia="en-US"/>
        </w:rPr>
      </w:pPr>
      <w:r w:rsidRPr="00154A1F">
        <w:rPr>
          <w:color w:val="auto"/>
          <w:lang w:eastAsia="en-US"/>
        </w:rPr>
        <w:t>Develop clear and comprehensive policies and guidelines for flexible working arrangements. Define the expectations, procedures, and boundaries for employees.</w:t>
      </w:r>
    </w:p>
    <w:p w14:paraId="0DC49B7B" w14:textId="77777777" w:rsidR="009E3202" w:rsidRPr="00154A1F" w:rsidRDefault="009E3202" w:rsidP="00B278AF">
      <w:pPr>
        <w:pStyle w:val="ListParagraph"/>
        <w:spacing w:after="160" w:line="360" w:lineRule="auto"/>
        <w:ind w:left="0" w:right="-875" w:firstLine="284"/>
        <w:rPr>
          <w:color w:val="auto"/>
          <w:lang w:eastAsia="en-US"/>
        </w:rPr>
      </w:pPr>
      <w:r w:rsidRPr="00154A1F">
        <w:rPr>
          <w:color w:val="auto"/>
          <w:lang w:eastAsia="en-US"/>
        </w:rPr>
        <w:t>Address issues such as core working hours, availability for meetings, communication protocols, accountability measures, and data security protocols for remote work.</w:t>
      </w:r>
    </w:p>
    <w:p w14:paraId="2F40C34F" w14:textId="527ED3E4" w:rsidR="009E3202" w:rsidRPr="00154A1F" w:rsidRDefault="00AF59D4" w:rsidP="00B278AF">
      <w:pPr>
        <w:pStyle w:val="ListParagraph"/>
        <w:spacing w:after="160" w:line="360" w:lineRule="auto"/>
        <w:ind w:left="0" w:right="-875" w:firstLine="284"/>
        <w:rPr>
          <w:color w:val="auto"/>
          <w:lang w:eastAsia="en-US"/>
        </w:rPr>
      </w:pPr>
      <w:r w:rsidRPr="00154A1F">
        <w:rPr>
          <w:color w:val="auto"/>
          <w:lang w:eastAsia="en-US"/>
        </w:rPr>
        <w:t>2.</w:t>
      </w:r>
      <w:r w:rsidR="001D51AA" w:rsidRPr="00154A1F">
        <w:rPr>
          <w:color w:val="auto"/>
          <w:lang w:eastAsia="en-US"/>
        </w:rPr>
        <w:t>5</w:t>
      </w:r>
      <w:r w:rsidR="00EE0451" w:rsidRPr="00154A1F">
        <w:rPr>
          <w:color w:val="auto"/>
          <w:lang w:eastAsia="en-US"/>
        </w:rPr>
        <w:t xml:space="preserve"> </w:t>
      </w:r>
      <w:r w:rsidR="009E3202" w:rsidRPr="00154A1F">
        <w:rPr>
          <w:color w:val="auto"/>
          <w:lang w:eastAsia="en-US"/>
        </w:rPr>
        <w:t>Employee Support and Training:</w:t>
      </w:r>
    </w:p>
    <w:p w14:paraId="62917ED8" w14:textId="77777777" w:rsidR="009E3202" w:rsidRPr="00154A1F" w:rsidRDefault="009E3202" w:rsidP="00B278AF">
      <w:pPr>
        <w:pStyle w:val="ListParagraph"/>
        <w:spacing w:after="160" w:line="360" w:lineRule="auto"/>
        <w:ind w:left="0" w:right="-875" w:firstLine="284"/>
        <w:rPr>
          <w:color w:val="auto"/>
          <w:lang w:eastAsia="en-US"/>
        </w:rPr>
      </w:pPr>
      <w:r w:rsidRPr="00154A1F">
        <w:rPr>
          <w:color w:val="auto"/>
          <w:lang w:eastAsia="en-US"/>
        </w:rPr>
        <w:t>Provide training and support to employees to help them adapt to flexible working arrangements effectively. Offer guidance on time management, remote collaboration, and effective communication in a flexible work environment.</w:t>
      </w:r>
    </w:p>
    <w:p w14:paraId="02BC19CF" w14:textId="77777777" w:rsidR="009E3202" w:rsidRPr="00154A1F" w:rsidRDefault="009E3202" w:rsidP="00B278AF">
      <w:pPr>
        <w:pStyle w:val="ListParagraph"/>
        <w:spacing w:after="160" w:line="360" w:lineRule="auto"/>
        <w:ind w:left="0" w:right="-875" w:firstLine="284"/>
        <w:rPr>
          <w:color w:val="auto"/>
          <w:lang w:eastAsia="en-US"/>
        </w:rPr>
      </w:pPr>
      <w:r w:rsidRPr="00154A1F">
        <w:rPr>
          <w:color w:val="auto"/>
          <w:lang w:eastAsia="en-US"/>
        </w:rPr>
        <w:t>Equip employees with the necessary tools and resources to maximize their productivity while working flexibly. Consider providing access to ergonomic guidance, technology support, and mental health resources.</w:t>
      </w:r>
    </w:p>
    <w:p w14:paraId="581CDDF3" w14:textId="1A878AF1" w:rsidR="009E3202" w:rsidRPr="00154A1F" w:rsidRDefault="00A04193" w:rsidP="00B278AF">
      <w:pPr>
        <w:pStyle w:val="ListParagraph"/>
        <w:spacing w:after="160" w:line="360" w:lineRule="auto"/>
        <w:ind w:left="0" w:right="-875" w:firstLine="284"/>
        <w:rPr>
          <w:color w:val="auto"/>
          <w:lang w:eastAsia="en-US"/>
        </w:rPr>
      </w:pPr>
      <w:r w:rsidRPr="00154A1F">
        <w:rPr>
          <w:color w:val="auto"/>
          <w:lang w:eastAsia="en-US"/>
        </w:rPr>
        <w:t>2.</w:t>
      </w:r>
      <w:r w:rsidR="00990DBB" w:rsidRPr="00154A1F">
        <w:rPr>
          <w:color w:val="auto"/>
          <w:lang w:eastAsia="en-US"/>
        </w:rPr>
        <w:t>6</w:t>
      </w:r>
      <w:r w:rsidR="00643AE5" w:rsidRPr="00154A1F">
        <w:rPr>
          <w:color w:val="auto"/>
          <w:lang w:eastAsia="en-US"/>
        </w:rPr>
        <w:t xml:space="preserve"> </w:t>
      </w:r>
      <w:r w:rsidR="009E3202" w:rsidRPr="00154A1F">
        <w:rPr>
          <w:color w:val="auto"/>
          <w:lang w:eastAsia="en-US"/>
        </w:rPr>
        <w:t>Performance Management and Evaluation:</w:t>
      </w:r>
    </w:p>
    <w:p w14:paraId="08934CEC" w14:textId="7D900420" w:rsidR="00D47F08" w:rsidRPr="00154A1F" w:rsidRDefault="009E3202" w:rsidP="00C07460">
      <w:pPr>
        <w:pStyle w:val="ListParagraph"/>
        <w:spacing w:after="160" w:line="360" w:lineRule="auto"/>
        <w:ind w:left="0" w:right="-875" w:firstLine="284"/>
        <w:rPr>
          <w:color w:val="auto"/>
          <w:lang w:eastAsia="en-US"/>
        </w:rPr>
      </w:pPr>
      <w:r w:rsidRPr="00154A1F">
        <w:rPr>
          <w:color w:val="auto"/>
          <w:lang w:eastAsia="en-US"/>
        </w:rPr>
        <w:t xml:space="preserve">Adapt performance management processes to measure outcomes and results rather than </w:t>
      </w:r>
      <w:r w:rsidR="00643AE5" w:rsidRPr="00154A1F">
        <w:rPr>
          <w:color w:val="auto"/>
          <w:lang w:eastAsia="en-US"/>
        </w:rPr>
        <w:t xml:space="preserve">the </w:t>
      </w:r>
      <w:r w:rsidRPr="00154A1F">
        <w:rPr>
          <w:color w:val="auto"/>
          <w:lang w:eastAsia="en-US"/>
        </w:rPr>
        <w:t>physical presence or hours worked. Set clear goals and expectations for employees, focusing on key deliverables and quality of work.</w:t>
      </w:r>
    </w:p>
    <w:p w14:paraId="754032A4" w14:textId="77777777" w:rsidR="009E3202" w:rsidRPr="00154A1F" w:rsidRDefault="009E3202" w:rsidP="00B278AF">
      <w:pPr>
        <w:pStyle w:val="ListParagraph"/>
        <w:spacing w:after="160" w:line="360" w:lineRule="auto"/>
        <w:ind w:left="0" w:right="-875" w:firstLine="284"/>
        <w:rPr>
          <w:color w:val="auto"/>
          <w:lang w:eastAsia="en-US"/>
        </w:rPr>
      </w:pPr>
      <w:r w:rsidRPr="00154A1F">
        <w:rPr>
          <w:color w:val="auto"/>
          <w:lang w:eastAsia="en-US"/>
        </w:rPr>
        <w:t xml:space="preserve">By considering these factors, </w:t>
      </w:r>
      <w:proofErr w:type="spellStart"/>
      <w:r w:rsidRPr="00154A1F">
        <w:rPr>
          <w:color w:val="auto"/>
          <w:lang w:eastAsia="en-US"/>
        </w:rPr>
        <w:t>GreenCo</w:t>
      </w:r>
      <w:proofErr w:type="spellEnd"/>
      <w:r w:rsidRPr="00154A1F">
        <w:rPr>
          <w:color w:val="auto"/>
          <w:lang w:eastAsia="en-US"/>
        </w:rPr>
        <w:t xml:space="preserve"> and the HR department can effectively plan and implement flexible working arrangements that align with the organization's needs and the expectations of its employees, leading to increased job satisfaction, productivity, and work-life balance.</w:t>
      </w:r>
    </w:p>
    <w:p w14:paraId="7711F91C" w14:textId="77777777" w:rsidR="00C07460" w:rsidRPr="00154A1F" w:rsidRDefault="00C07460" w:rsidP="00B278AF">
      <w:pPr>
        <w:pStyle w:val="ListParagraph"/>
        <w:spacing w:after="160" w:line="360" w:lineRule="auto"/>
        <w:ind w:left="0" w:right="-875" w:firstLine="284"/>
        <w:rPr>
          <w:color w:val="auto"/>
          <w:lang w:eastAsia="en-US"/>
        </w:rPr>
      </w:pPr>
    </w:p>
    <w:p w14:paraId="3B40DC1E" w14:textId="1C36E579" w:rsidR="00E94498" w:rsidRPr="00154A1F" w:rsidRDefault="00E94498" w:rsidP="0007624F">
      <w:pPr>
        <w:pStyle w:val="ListParagraph"/>
        <w:numPr>
          <w:ilvl w:val="0"/>
          <w:numId w:val="54"/>
        </w:numPr>
        <w:spacing w:after="160" w:line="360" w:lineRule="auto"/>
        <w:ind w:left="851" w:right="-875"/>
        <w:rPr>
          <w:b/>
          <w:bCs/>
          <w:color w:val="auto"/>
          <w:lang w:eastAsia="en-US"/>
        </w:rPr>
      </w:pPr>
      <w:r w:rsidRPr="00154A1F">
        <w:rPr>
          <w:b/>
          <w:bCs/>
          <w:color w:val="auto"/>
          <w:lang w:eastAsia="en-US"/>
        </w:rPr>
        <w:lastRenderedPageBreak/>
        <w:t>Pay structure reconfiguration</w:t>
      </w:r>
    </w:p>
    <w:p w14:paraId="0D6A75B7" w14:textId="34BC6A25" w:rsidR="00821D27" w:rsidRPr="00154A1F" w:rsidRDefault="00821D27" w:rsidP="00E94498">
      <w:pPr>
        <w:pStyle w:val="ListParagraph"/>
        <w:spacing w:after="160" w:line="360" w:lineRule="auto"/>
        <w:ind w:left="0" w:right="-875" w:firstLine="284"/>
        <w:rPr>
          <w:color w:val="auto"/>
          <w:lang w:eastAsia="en-US"/>
        </w:rPr>
      </w:pPr>
      <w:r w:rsidRPr="00154A1F">
        <w:rPr>
          <w:color w:val="auto"/>
          <w:lang w:eastAsia="en-US"/>
        </w:rPr>
        <w:t xml:space="preserve">When implementing flexible working arrangements at </w:t>
      </w:r>
      <w:proofErr w:type="spellStart"/>
      <w:r w:rsidRPr="00154A1F">
        <w:rPr>
          <w:color w:val="auto"/>
          <w:lang w:eastAsia="en-US"/>
        </w:rPr>
        <w:t>GreenCo</w:t>
      </w:r>
      <w:proofErr w:type="spellEnd"/>
      <w:r w:rsidRPr="00154A1F">
        <w:rPr>
          <w:color w:val="auto"/>
          <w:lang w:eastAsia="en-US"/>
        </w:rPr>
        <w:t>, it may be necessary to reconfigure the pay structure to ensure fairness and alignment with the new work practices. Here are some considerations for reconfiguring the pay structure:</w:t>
      </w:r>
    </w:p>
    <w:p w14:paraId="48329CE9" w14:textId="3EB7258B" w:rsidR="00821D27" w:rsidRPr="00154A1F" w:rsidRDefault="007E5ABE" w:rsidP="00B278AF">
      <w:pPr>
        <w:pStyle w:val="ListParagraph"/>
        <w:spacing w:after="160" w:line="360" w:lineRule="auto"/>
        <w:ind w:left="0" w:right="-875" w:firstLine="284"/>
        <w:rPr>
          <w:color w:val="auto"/>
          <w:lang w:eastAsia="en-US"/>
        </w:rPr>
      </w:pPr>
      <w:r w:rsidRPr="00154A1F">
        <w:rPr>
          <w:color w:val="auto"/>
          <w:lang w:eastAsia="en-US"/>
        </w:rPr>
        <w:t>3.1</w:t>
      </w:r>
      <w:r w:rsidR="00E94498" w:rsidRPr="00154A1F">
        <w:rPr>
          <w:color w:val="auto"/>
          <w:lang w:eastAsia="en-US"/>
        </w:rPr>
        <w:t xml:space="preserve"> </w:t>
      </w:r>
      <w:r w:rsidR="00821D27" w:rsidRPr="00154A1F">
        <w:rPr>
          <w:color w:val="auto"/>
          <w:lang w:eastAsia="en-US"/>
        </w:rPr>
        <w:t>Job Evaluation and Classification:</w:t>
      </w:r>
    </w:p>
    <w:p w14:paraId="58BA6FA8" w14:textId="77777777" w:rsidR="00821D27" w:rsidRPr="00154A1F" w:rsidRDefault="00821D27" w:rsidP="00B278AF">
      <w:pPr>
        <w:pStyle w:val="ListParagraph"/>
        <w:spacing w:after="160" w:line="360" w:lineRule="auto"/>
        <w:ind w:left="0" w:right="-875" w:firstLine="284"/>
        <w:rPr>
          <w:color w:val="auto"/>
          <w:lang w:eastAsia="en-US"/>
        </w:rPr>
      </w:pPr>
      <w:r w:rsidRPr="00154A1F">
        <w:rPr>
          <w:color w:val="auto"/>
          <w:lang w:eastAsia="en-US"/>
        </w:rPr>
        <w:t>Review job roles and evaluate their requirements in light of the flexible working arrangements. Determine if any changes in job responsibilities or requirements are necessary.</w:t>
      </w:r>
    </w:p>
    <w:p w14:paraId="40BFDD70" w14:textId="77777777" w:rsidR="00821D27" w:rsidRPr="00154A1F" w:rsidRDefault="00821D27" w:rsidP="00B278AF">
      <w:pPr>
        <w:pStyle w:val="ListParagraph"/>
        <w:spacing w:after="160" w:line="360" w:lineRule="auto"/>
        <w:ind w:left="0" w:right="-875" w:firstLine="284"/>
        <w:rPr>
          <w:color w:val="auto"/>
          <w:lang w:eastAsia="en-US"/>
        </w:rPr>
      </w:pPr>
      <w:r w:rsidRPr="00154A1F">
        <w:rPr>
          <w:color w:val="auto"/>
          <w:lang w:eastAsia="en-US"/>
        </w:rPr>
        <w:t>Classify jobs based on factors such as skill level, responsibilities, and contribution to the organization, rather than solely considering the work schedule or location.</w:t>
      </w:r>
    </w:p>
    <w:p w14:paraId="1B9EDBCB" w14:textId="2BB5631A" w:rsidR="00821D27" w:rsidRPr="00154A1F" w:rsidRDefault="00821D27" w:rsidP="00B278AF">
      <w:pPr>
        <w:pStyle w:val="ListParagraph"/>
        <w:numPr>
          <w:ilvl w:val="1"/>
          <w:numId w:val="50"/>
        </w:numPr>
        <w:spacing w:after="160" w:line="360" w:lineRule="auto"/>
        <w:ind w:left="0" w:right="-875" w:firstLine="284"/>
        <w:rPr>
          <w:color w:val="auto"/>
          <w:lang w:eastAsia="en-US"/>
        </w:rPr>
      </w:pPr>
      <w:r w:rsidRPr="00154A1F">
        <w:rPr>
          <w:color w:val="auto"/>
          <w:lang w:eastAsia="en-US"/>
        </w:rPr>
        <w:t>Compensation Philosophy:</w:t>
      </w:r>
    </w:p>
    <w:p w14:paraId="3862C6E0" w14:textId="77777777" w:rsidR="00821D27" w:rsidRPr="00154A1F" w:rsidRDefault="00821D27" w:rsidP="00B278AF">
      <w:pPr>
        <w:pStyle w:val="ListParagraph"/>
        <w:spacing w:after="160" w:line="360" w:lineRule="auto"/>
        <w:ind w:left="0" w:right="-875" w:firstLine="284"/>
        <w:rPr>
          <w:color w:val="auto"/>
          <w:lang w:eastAsia="en-US"/>
        </w:rPr>
      </w:pPr>
      <w:r w:rsidRPr="00154A1F">
        <w:rPr>
          <w:color w:val="auto"/>
          <w:lang w:eastAsia="en-US"/>
        </w:rPr>
        <w:t>Define or revisit the compensation philosophy to reflect the organization's commitment to attracting, retaining, and motivating employees in a flexible work environment.</w:t>
      </w:r>
    </w:p>
    <w:p w14:paraId="407447D5" w14:textId="77777777" w:rsidR="00821D27" w:rsidRPr="00154A1F" w:rsidRDefault="00821D27" w:rsidP="00B278AF">
      <w:pPr>
        <w:pStyle w:val="ListParagraph"/>
        <w:spacing w:after="160" w:line="360" w:lineRule="auto"/>
        <w:ind w:left="0" w:right="-875" w:firstLine="284"/>
        <w:rPr>
          <w:color w:val="auto"/>
          <w:lang w:eastAsia="en-US"/>
        </w:rPr>
      </w:pPr>
      <w:r w:rsidRPr="00154A1F">
        <w:rPr>
          <w:color w:val="auto"/>
          <w:lang w:eastAsia="en-US"/>
        </w:rPr>
        <w:t>Align the compensation philosophy with the organization's overall goals and values, taking into account factors such as market competitiveness, internal equity, and employee performance.</w:t>
      </w:r>
    </w:p>
    <w:p w14:paraId="47F482A8" w14:textId="6D9BA722" w:rsidR="00821D27" w:rsidRPr="00154A1F" w:rsidRDefault="00821D27" w:rsidP="00B278AF">
      <w:pPr>
        <w:pStyle w:val="ListParagraph"/>
        <w:numPr>
          <w:ilvl w:val="1"/>
          <w:numId w:val="50"/>
        </w:numPr>
        <w:spacing w:after="160" w:line="360" w:lineRule="auto"/>
        <w:ind w:left="0" w:right="-875" w:firstLine="284"/>
        <w:rPr>
          <w:color w:val="auto"/>
          <w:lang w:eastAsia="en-US"/>
        </w:rPr>
      </w:pPr>
      <w:r w:rsidRPr="00154A1F">
        <w:rPr>
          <w:color w:val="auto"/>
          <w:lang w:eastAsia="en-US"/>
        </w:rPr>
        <w:t>Pay Structure Design:</w:t>
      </w:r>
    </w:p>
    <w:p w14:paraId="0A453D6D" w14:textId="77777777" w:rsidR="00821D27" w:rsidRPr="00154A1F" w:rsidRDefault="00821D27" w:rsidP="00B278AF">
      <w:pPr>
        <w:pStyle w:val="ListParagraph"/>
        <w:spacing w:after="160" w:line="360" w:lineRule="auto"/>
        <w:ind w:left="0" w:right="-875" w:firstLine="284"/>
        <w:rPr>
          <w:color w:val="auto"/>
          <w:lang w:eastAsia="en-US"/>
        </w:rPr>
      </w:pPr>
      <w:r w:rsidRPr="00154A1F">
        <w:rPr>
          <w:color w:val="auto"/>
          <w:lang w:eastAsia="en-US"/>
        </w:rPr>
        <w:t>Assess the existing pay structure and determine if it supports flexible working arrangements. Consider if the structure is adaptable enough to accommodate various work schedules and locations.</w:t>
      </w:r>
    </w:p>
    <w:p w14:paraId="1D5242A3" w14:textId="77777777" w:rsidR="00821D27" w:rsidRPr="00154A1F" w:rsidRDefault="00821D27" w:rsidP="00B278AF">
      <w:pPr>
        <w:pStyle w:val="ListParagraph"/>
        <w:spacing w:after="160" w:line="360" w:lineRule="auto"/>
        <w:ind w:left="0" w:right="-875" w:firstLine="284"/>
        <w:rPr>
          <w:color w:val="auto"/>
          <w:lang w:eastAsia="en-US"/>
        </w:rPr>
      </w:pPr>
      <w:r w:rsidRPr="00154A1F">
        <w:rPr>
          <w:color w:val="auto"/>
          <w:lang w:eastAsia="en-US"/>
        </w:rPr>
        <w:t>Consider implementing a pay structure that focuses on outcomes and performance rather than traditional time-based measurements. This ensures that employees are rewarded based on their productivity and results, regardless of their work schedule.</w:t>
      </w:r>
    </w:p>
    <w:p w14:paraId="77D317FD" w14:textId="15FBC5E6" w:rsidR="00821D27" w:rsidRPr="00154A1F" w:rsidRDefault="00821D27" w:rsidP="00B278AF">
      <w:pPr>
        <w:pStyle w:val="ListParagraph"/>
        <w:numPr>
          <w:ilvl w:val="1"/>
          <w:numId w:val="50"/>
        </w:numPr>
        <w:spacing w:after="160" w:line="360" w:lineRule="auto"/>
        <w:ind w:left="0" w:right="-875" w:firstLine="284"/>
        <w:rPr>
          <w:color w:val="auto"/>
          <w:lang w:eastAsia="en-US"/>
        </w:rPr>
      </w:pPr>
      <w:r w:rsidRPr="00154A1F">
        <w:rPr>
          <w:color w:val="auto"/>
          <w:lang w:eastAsia="en-US"/>
        </w:rPr>
        <w:t>Compensation Components:</w:t>
      </w:r>
    </w:p>
    <w:p w14:paraId="784C4EA0" w14:textId="77777777" w:rsidR="00821D27" w:rsidRPr="00154A1F" w:rsidRDefault="00821D27" w:rsidP="00B278AF">
      <w:pPr>
        <w:pStyle w:val="ListParagraph"/>
        <w:spacing w:after="160" w:line="360" w:lineRule="auto"/>
        <w:ind w:left="0" w:right="-875" w:firstLine="284"/>
        <w:rPr>
          <w:color w:val="auto"/>
          <w:lang w:eastAsia="en-US"/>
        </w:rPr>
      </w:pPr>
      <w:r w:rsidRPr="00154A1F">
        <w:rPr>
          <w:color w:val="auto"/>
          <w:lang w:eastAsia="en-US"/>
        </w:rPr>
        <w:t>Review the components of the compensation package to ensure they align with flexible working arrangements. Consider the following components:</w:t>
      </w:r>
    </w:p>
    <w:p w14:paraId="6443D0CC" w14:textId="77777777" w:rsidR="00084BF3" w:rsidRPr="00154A1F" w:rsidRDefault="00821D27" w:rsidP="00084BF3">
      <w:pPr>
        <w:pStyle w:val="ListParagraph"/>
        <w:numPr>
          <w:ilvl w:val="1"/>
          <w:numId w:val="50"/>
        </w:numPr>
        <w:spacing w:after="160" w:line="360" w:lineRule="auto"/>
        <w:ind w:left="0" w:right="-875" w:firstLine="284"/>
        <w:rPr>
          <w:color w:val="auto"/>
          <w:lang w:eastAsia="en-US"/>
        </w:rPr>
      </w:pPr>
      <w:r w:rsidRPr="00154A1F">
        <w:rPr>
          <w:color w:val="auto"/>
          <w:lang w:eastAsia="en-US"/>
        </w:rPr>
        <w:t>Base Salary:</w:t>
      </w:r>
    </w:p>
    <w:p w14:paraId="22714AEF" w14:textId="11D99C09" w:rsidR="00821D27" w:rsidRPr="00154A1F" w:rsidRDefault="00821D27" w:rsidP="00084BF3">
      <w:pPr>
        <w:spacing w:line="360" w:lineRule="auto"/>
        <w:ind w:right="-875"/>
        <w:rPr>
          <w:rFonts w:ascii="Arial" w:hAnsi="Arial" w:cs="Arial"/>
        </w:rPr>
      </w:pPr>
      <w:r w:rsidRPr="00154A1F">
        <w:rPr>
          <w:rFonts w:ascii="Arial" w:hAnsi="Arial" w:cs="Arial"/>
        </w:rPr>
        <w:t xml:space="preserve"> Ensure that the base salary is fair and competitive for all employees, regardless of their work schedule or location.</w:t>
      </w:r>
    </w:p>
    <w:p w14:paraId="0EA91A65" w14:textId="77777777" w:rsidR="00084BF3" w:rsidRPr="00154A1F" w:rsidRDefault="00821D27" w:rsidP="00B278AF">
      <w:pPr>
        <w:pStyle w:val="ListParagraph"/>
        <w:numPr>
          <w:ilvl w:val="1"/>
          <w:numId w:val="50"/>
        </w:numPr>
        <w:spacing w:after="160" w:line="360" w:lineRule="auto"/>
        <w:ind w:left="0" w:right="-875" w:firstLine="284"/>
        <w:rPr>
          <w:color w:val="auto"/>
          <w:lang w:eastAsia="en-US"/>
        </w:rPr>
      </w:pPr>
      <w:r w:rsidRPr="00154A1F">
        <w:rPr>
          <w:color w:val="auto"/>
          <w:lang w:eastAsia="en-US"/>
        </w:rPr>
        <w:t xml:space="preserve">Variable Pay: </w:t>
      </w:r>
    </w:p>
    <w:p w14:paraId="6F548192" w14:textId="00CB347C" w:rsidR="00821D27" w:rsidRPr="00154A1F" w:rsidRDefault="00821D27" w:rsidP="00084BF3">
      <w:pPr>
        <w:spacing w:line="360" w:lineRule="auto"/>
        <w:ind w:right="-875"/>
        <w:rPr>
          <w:rFonts w:ascii="Arial" w:hAnsi="Arial" w:cs="Arial"/>
        </w:rPr>
      </w:pPr>
      <w:r w:rsidRPr="00154A1F">
        <w:rPr>
          <w:rFonts w:ascii="Arial" w:hAnsi="Arial" w:cs="Arial"/>
        </w:rPr>
        <w:t>Explore performance-based incentives and bonuses that are tied to individual or team achievements, outcomes, or key performance indicators (KPIs).</w:t>
      </w:r>
    </w:p>
    <w:p w14:paraId="2E67AD0C" w14:textId="77777777" w:rsidR="00084BF3" w:rsidRPr="00154A1F" w:rsidRDefault="00821D27" w:rsidP="00B278AF">
      <w:pPr>
        <w:pStyle w:val="ListParagraph"/>
        <w:numPr>
          <w:ilvl w:val="1"/>
          <w:numId w:val="50"/>
        </w:numPr>
        <w:spacing w:after="160" w:line="360" w:lineRule="auto"/>
        <w:ind w:left="0" w:right="-875" w:firstLine="284"/>
        <w:rPr>
          <w:color w:val="auto"/>
          <w:lang w:eastAsia="en-US"/>
        </w:rPr>
      </w:pPr>
      <w:r w:rsidRPr="00154A1F">
        <w:rPr>
          <w:color w:val="auto"/>
          <w:lang w:eastAsia="en-US"/>
        </w:rPr>
        <w:t>Benefits and Perks:</w:t>
      </w:r>
    </w:p>
    <w:p w14:paraId="17FBBA93" w14:textId="60D38A26" w:rsidR="00821D27" w:rsidRDefault="00821D27" w:rsidP="00084BF3">
      <w:pPr>
        <w:spacing w:line="360" w:lineRule="auto"/>
        <w:ind w:right="-875"/>
        <w:rPr>
          <w:rFonts w:ascii="Arial" w:hAnsi="Arial" w:cs="Arial"/>
        </w:rPr>
      </w:pPr>
      <w:r w:rsidRPr="00154A1F">
        <w:rPr>
          <w:rFonts w:ascii="Arial" w:hAnsi="Arial" w:cs="Arial"/>
        </w:rPr>
        <w:t xml:space="preserve"> Evaluate the benefits and perks offered to employees to ensure they are inclusive of those working flexibly. Consider providing benefits that support work-life balance, such as flexible healthcare options, childcare assistance, or wellness programs.</w:t>
      </w:r>
    </w:p>
    <w:p w14:paraId="04FCDAAD" w14:textId="77777777" w:rsidR="00427C6D" w:rsidRPr="00154A1F" w:rsidRDefault="00427C6D" w:rsidP="00084BF3">
      <w:pPr>
        <w:spacing w:line="360" w:lineRule="auto"/>
        <w:ind w:right="-875"/>
        <w:rPr>
          <w:rFonts w:ascii="Arial" w:hAnsi="Arial" w:cs="Arial"/>
        </w:rPr>
      </w:pPr>
    </w:p>
    <w:p w14:paraId="2F3148AF" w14:textId="6C0554E8" w:rsidR="00821D27" w:rsidRPr="00154A1F" w:rsidRDefault="00821D27" w:rsidP="00B278AF">
      <w:pPr>
        <w:pStyle w:val="ListParagraph"/>
        <w:numPr>
          <w:ilvl w:val="1"/>
          <w:numId w:val="50"/>
        </w:numPr>
        <w:spacing w:after="160" w:line="360" w:lineRule="auto"/>
        <w:ind w:left="0" w:right="-875" w:firstLine="284"/>
        <w:rPr>
          <w:color w:val="auto"/>
          <w:lang w:eastAsia="en-US"/>
        </w:rPr>
      </w:pPr>
      <w:r w:rsidRPr="00154A1F">
        <w:rPr>
          <w:color w:val="auto"/>
          <w:lang w:eastAsia="en-US"/>
        </w:rPr>
        <w:lastRenderedPageBreak/>
        <w:t>Pay Equity:</w:t>
      </w:r>
    </w:p>
    <w:p w14:paraId="0DD73D7B" w14:textId="77777777" w:rsidR="00084BF3" w:rsidRPr="00154A1F" w:rsidRDefault="00821D27" w:rsidP="00084BF3">
      <w:pPr>
        <w:pStyle w:val="ListParagraph"/>
        <w:spacing w:after="160" w:line="360" w:lineRule="auto"/>
        <w:ind w:left="0" w:right="-875" w:firstLine="284"/>
        <w:rPr>
          <w:color w:val="auto"/>
          <w:lang w:eastAsia="en-US"/>
        </w:rPr>
      </w:pPr>
      <w:r w:rsidRPr="00154A1F">
        <w:rPr>
          <w:color w:val="auto"/>
          <w:lang w:eastAsia="en-US"/>
        </w:rPr>
        <w:t>Monitor and address any potential pay equity issues that may arise due to the implementation of flexible working arrangements. Ensure that employees who perform similar roles and have similar levels of responsibility and performance are compensated fairly, regardless of their work schedule.</w:t>
      </w:r>
    </w:p>
    <w:p w14:paraId="3DBD49CA" w14:textId="416E3B5D" w:rsidR="00490472" w:rsidRPr="00154A1F" w:rsidRDefault="00821D27" w:rsidP="00084BF3">
      <w:pPr>
        <w:pStyle w:val="ListParagraph"/>
        <w:spacing w:after="160" w:line="360" w:lineRule="auto"/>
        <w:ind w:left="0" w:right="-875" w:firstLine="284"/>
        <w:rPr>
          <w:color w:val="auto"/>
          <w:lang w:eastAsia="en-US"/>
        </w:rPr>
      </w:pPr>
      <w:r w:rsidRPr="00154A1F">
        <w:rPr>
          <w:color w:val="auto"/>
          <w:lang w:eastAsia="en-US"/>
        </w:rPr>
        <w:t>Ensure transparency and provide employees with a clear understanding of how their compensation is determined.</w:t>
      </w:r>
      <w:r w:rsidR="00084BF3" w:rsidRPr="00154A1F">
        <w:rPr>
          <w:color w:val="auto"/>
          <w:lang w:eastAsia="en-US"/>
        </w:rPr>
        <w:t xml:space="preserve"> </w:t>
      </w:r>
      <w:r w:rsidRPr="00154A1F">
        <w:rPr>
          <w:color w:val="auto"/>
          <w:lang w:eastAsia="en-US"/>
        </w:rPr>
        <w:t>Educate managers and employees about the revised pay structure, including the rationale behind it and any adjustments made to ensure fairness and alignment with the new work practices.</w:t>
      </w:r>
    </w:p>
    <w:p w14:paraId="237849C7" w14:textId="307009BA" w:rsidR="00DB2BAA" w:rsidRPr="00154A1F" w:rsidRDefault="00DB2BAA" w:rsidP="00DB2BAA">
      <w:pPr>
        <w:pStyle w:val="ListParagraph"/>
        <w:numPr>
          <w:ilvl w:val="0"/>
          <w:numId w:val="54"/>
        </w:numPr>
        <w:spacing w:after="160" w:line="360" w:lineRule="auto"/>
        <w:ind w:right="-875"/>
        <w:rPr>
          <w:b/>
          <w:bCs/>
          <w:color w:val="auto"/>
          <w:lang w:eastAsia="en-US"/>
        </w:rPr>
      </w:pPr>
      <w:r w:rsidRPr="00154A1F">
        <w:rPr>
          <w:b/>
          <w:bCs/>
          <w:color w:val="auto"/>
          <w:lang w:eastAsia="en-US"/>
        </w:rPr>
        <w:t>Employee engagement</w:t>
      </w:r>
    </w:p>
    <w:p w14:paraId="309DB240" w14:textId="20846B29" w:rsidR="009550ED" w:rsidRPr="00154A1F" w:rsidRDefault="004B4BCB" w:rsidP="00DB2BAA">
      <w:pPr>
        <w:pStyle w:val="ListParagraph"/>
        <w:spacing w:after="160" w:line="360" w:lineRule="auto"/>
        <w:ind w:left="0" w:right="-875" w:firstLine="284"/>
        <w:rPr>
          <w:color w:val="auto"/>
          <w:lang w:eastAsia="en-US"/>
        </w:rPr>
      </w:pPr>
      <w:r w:rsidRPr="00154A1F">
        <w:rPr>
          <w:color w:val="auto"/>
          <w:lang w:eastAsia="en-US"/>
        </w:rPr>
        <w:t xml:space="preserve">Promoting employee engagement is crucial when implementing flexible working arrangements at </w:t>
      </w:r>
      <w:proofErr w:type="spellStart"/>
      <w:r w:rsidRPr="00154A1F">
        <w:rPr>
          <w:color w:val="auto"/>
          <w:lang w:eastAsia="en-US"/>
        </w:rPr>
        <w:t>GreenCo</w:t>
      </w:r>
      <w:proofErr w:type="spellEnd"/>
      <w:r w:rsidRPr="00154A1F">
        <w:rPr>
          <w:color w:val="auto"/>
          <w:lang w:eastAsia="en-US"/>
        </w:rPr>
        <w:t>. Here are several strategies that can help foster employee engagement in a flexible work environment:</w:t>
      </w:r>
    </w:p>
    <w:p w14:paraId="282927BF" w14:textId="794A98BB" w:rsidR="004B4BCB" w:rsidRPr="00154A1F" w:rsidRDefault="004B4BCB" w:rsidP="00B278AF">
      <w:pPr>
        <w:pStyle w:val="ListParagraph"/>
        <w:numPr>
          <w:ilvl w:val="1"/>
          <w:numId w:val="51"/>
        </w:numPr>
        <w:spacing w:after="160" w:line="360" w:lineRule="auto"/>
        <w:ind w:left="0" w:right="-875" w:firstLine="284"/>
        <w:rPr>
          <w:color w:val="auto"/>
          <w:lang w:eastAsia="en-US"/>
        </w:rPr>
      </w:pPr>
      <w:r w:rsidRPr="00154A1F">
        <w:rPr>
          <w:color w:val="auto"/>
          <w:lang w:eastAsia="en-US"/>
        </w:rPr>
        <w:t>Clear Communication and Expectations:</w:t>
      </w:r>
    </w:p>
    <w:p w14:paraId="4DE69A09" w14:textId="77777777" w:rsidR="004B4BCB" w:rsidRPr="00154A1F" w:rsidRDefault="004B4BCB" w:rsidP="00B278AF">
      <w:pPr>
        <w:pStyle w:val="ListParagraph"/>
        <w:spacing w:after="160" w:line="360" w:lineRule="auto"/>
        <w:ind w:left="0" w:right="-875" w:firstLine="284"/>
        <w:rPr>
          <w:color w:val="auto"/>
          <w:lang w:eastAsia="en-US"/>
        </w:rPr>
      </w:pPr>
      <w:r w:rsidRPr="00154A1F">
        <w:rPr>
          <w:color w:val="auto"/>
          <w:lang w:eastAsia="en-US"/>
        </w:rPr>
        <w:t>Establish effective communication channels to keep employees informed about organizational updates, goals, and expectations. Regularly communicate with employees through various channels, such as emails, video conferences, or team meetings.</w:t>
      </w:r>
    </w:p>
    <w:p w14:paraId="5B080F48" w14:textId="77777777" w:rsidR="004B4BCB" w:rsidRPr="00154A1F" w:rsidRDefault="004B4BCB" w:rsidP="00B278AF">
      <w:pPr>
        <w:pStyle w:val="ListParagraph"/>
        <w:spacing w:after="160" w:line="360" w:lineRule="auto"/>
        <w:ind w:left="0" w:right="-875" w:firstLine="284"/>
        <w:rPr>
          <w:color w:val="auto"/>
          <w:lang w:eastAsia="en-US"/>
        </w:rPr>
      </w:pPr>
      <w:r w:rsidRPr="00154A1F">
        <w:rPr>
          <w:color w:val="auto"/>
          <w:lang w:eastAsia="en-US"/>
        </w:rPr>
        <w:t>Provide frequent feedback and recognition to employees for their accomplishments and contributions, fostering a sense of purpose and motivation.</w:t>
      </w:r>
    </w:p>
    <w:p w14:paraId="5F3F2528" w14:textId="0A4C3D3F" w:rsidR="004B4BCB" w:rsidRPr="00154A1F" w:rsidRDefault="004B4BCB" w:rsidP="00B278AF">
      <w:pPr>
        <w:pStyle w:val="ListParagraph"/>
        <w:numPr>
          <w:ilvl w:val="1"/>
          <w:numId w:val="51"/>
        </w:numPr>
        <w:spacing w:after="160" w:line="360" w:lineRule="auto"/>
        <w:ind w:left="0" w:right="-875" w:firstLine="284"/>
        <w:rPr>
          <w:color w:val="auto"/>
          <w:lang w:eastAsia="en-US"/>
        </w:rPr>
      </w:pPr>
      <w:r w:rsidRPr="00154A1F">
        <w:rPr>
          <w:color w:val="auto"/>
          <w:lang w:eastAsia="en-US"/>
        </w:rPr>
        <w:t>Virtual Team Building and Collaboration:</w:t>
      </w:r>
    </w:p>
    <w:p w14:paraId="14814DDE" w14:textId="77777777" w:rsidR="004B4BCB" w:rsidRPr="00154A1F" w:rsidRDefault="004B4BCB" w:rsidP="00B278AF">
      <w:pPr>
        <w:pStyle w:val="ListParagraph"/>
        <w:spacing w:after="160" w:line="360" w:lineRule="auto"/>
        <w:ind w:left="0" w:right="-875" w:firstLine="284"/>
        <w:rPr>
          <w:color w:val="auto"/>
          <w:lang w:eastAsia="en-US"/>
        </w:rPr>
      </w:pPr>
      <w:r w:rsidRPr="00154A1F">
        <w:rPr>
          <w:color w:val="auto"/>
          <w:lang w:eastAsia="en-US"/>
        </w:rPr>
        <w:t>Implement virtual team-building activities to foster connections and collaboration among employees. This can include online games, virtual coffee breaks, or team-building exercises designed for remote or hybrid teams.</w:t>
      </w:r>
    </w:p>
    <w:p w14:paraId="3F950B6D" w14:textId="77777777" w:rsidR="004B4BCB" w:rsidRPr="00154A1F" w:rsidRDefault="004B4BCB" w:rsidP="00B278AF">
      <w:pPr>
        <w:pStyle w:val="ListParagraph"/>
        <w:spacing w:after="160" w:line="360" w:lineRule="auto"/>
        <w:ind w:left="0" w:right="-875" w:firstLine="284"/>
        <w:rPr>
          <w:color w:val="auto"/>
          <w:lang w:eastAsia="en-US"/>
        </w:rPr>
      </w:pPr>
      <w:r w:rsidRPr="00154A1F">
        <w:rPr>
          <w:color w:val="auto"/>
          <w:lang w:eastAsia="en-US"/>
        </w:rPr>
        <w:t>Encourage virtual collaboration by providing employees with the necessary tools and platforms for communication, document sharing, and project management. Foster a culture of collaboration, where employees feel comfortable reaching out to colleagues for support and cooperation.</w:t>
      </w:r>
    </w:p>
    <w:p w14:paraId="53E41CE7" w14:textId="3F7BFD4A" w:rsidR="004B4BCB" w:rsidRPr="00154A1F" w:rsidRDefault="004B4BCB" w:rsidP="00B278AF">
      <w:pPr>
        <w:pStyle w:val="ListParagraph"/>
        <w:numPr>
          <w:ilvl w:val="1"/>
          <w:numId w:val="51"/>
        </w:numPr>
        <w:spacing w:after="160" w:line="360" w:lineRule="auto"/>
        <w:ind w:left="0" w:right="-875" w:firstLine="284"/>
        <w:rPr>
          <w:color w:val="auto"/>
          <w:lang w:eastAsia="en-US"/>
        </w:rPr>
      </w:pPr>
      <w:r w:rsidRPr="00154A1F">
        <w:rPr>
          <w:color w:val="auto"/>
          <w:lang w:eastAsia="en-US"/>
        </w:rPr>
        <w:t>Empowerment and Autonomy:</w:t>
      </w:r>
    </w:p>
    <w:p w14:paraId="7135AE9E" w14:textId="77777777" w:rsidR="004B4BCB" w:rsidRPr="00154A1F" w:rsidRDefault="004B4BCB" w:rsidP="00B278AF">
      <w:pPr>
        <w:pStyle w:val="ListParagraph"/>
        <w:spacing w:after="160" w:line="360" w:lineRule="auto"/>
        <w:ind w:left="0" w:right="-875" w:firstLine="284"/>
        <w:rPr>
          <w:color w:val="auto"/>
          <w:lang w:eastAsia="en-US"/>
        </w:rPr>
      </w:pPr>
      <w:r w:rsidRPr="00154A1F">
        <w:rPr>
          <w:color w:val="auto"/>
          <w:lang w:eastAsia="en-US"/>
        </w:rPr>
        <w:t>Empower employees to take ownership of their work and make decisions by providing them with the necessary autonomy and flexibility to manage their tasks. Trust employees to deliver results and avoid micromanagement.</w:t>
      </w:r>
    </w:p>
    <w:p w14:paraId="3378E866" w14:textId="77777777" w:rsidR="004B4BCB" w:rsidRPr="00154A1F" w:rsidRDefault="004B4BCB" w:rsidP="00B278AF">
      <w:pPr>
        <w:pStyle w:val="ListParagraph"/>
        <w:spacing w:after="160" w:line="360" w:lineRule="auto"/>
        <w:ind w:left="0" w:right="-875" w:firstLine="284"/>
        <w:rPr>
          <w:color w:val="auto"/>
          <w:lang w:eastAsia="en-US"/>
        </w:rPr>
      </w:pPr>
      <w:r w:rsidRPr="00154A1F">
        <w:rPr>
          <w:color w:val="auto"/>
          <w:lang w:eastAsia="en-US"/>
        </w:rPr>
        <w:t>Involve employees in decision-making processes that impact their work and the organization. Seek their input and ideas on matters related to flexible working policies, workflow optimization, or process improvements.</w:t>
      </w:r>
    </w:p>
    <w:p w14:paraId="4078546A" w14:textId="15677AEA" w:rsidR="004B4BCB" w:rsidRPr="00154A1F" w:rsidRDefault="004B4BCB" w:rsidP="00B278AF">
      <w:pPr>
        <w:pStyle w:val="ListParagraph"/>
        <w:numPr>
          <w:ilvl w:val="1"/>
          <w:numId w:val="51"/>
        </w:numPr>
        <w:spacing w:after="160" w:line="360" w:lineRule="auto"/>
        <w:ind w:left="0" w:right="-875" w:firstLine="284"/>
        <w:rPr>
          <w:color w:val="auto"/>
          <w:lang w:eastAsia="en-US"/>
        </w:rPr>
      </w:pPr>
      <w:r w:rsidRPr="00154A1F">
        <w:rPr>
          <w:color w:val="auto"/>
          <w:lang w:eastAsia="en-US"/>
        </w:rPr>
        <w:t>Continuous Learning and Skill Development:</w:t>
      </w:r>
    </w:p>
    <w:p w14:paraId="634B4BA9" w14:textId="77777777" w:rsidR="004B4BCB" w:rsidRPr="00154A1F" w:rsidRDefault="004B4BCB" w:rsidP="00B278AF">
      <w:pPr>
        <w:pStyle w:val="ListParagraph"/>
        <w:spacing w:after="160" w:line="360" w:lineRule="auto"/>
        <w:ind w:left="0" w:right="-875" w:firstLine="284"/>
        <w:rPr>
          <w:color w:val="auto"/>
          <w:lang w:eastAsia="en-US"/>
        </w:rPr>
      </w:pPr>
      <w:r w:rsidRPr="00154A1F">
        <w:rPr>
          <w:color w:val="auto"/>
          <w:lang w:eastAsia="en-US"/>
        </w:rPr>
        <w:t>Offer opportunities for continuous learning and skill development to help employees adapt to changing work environments. Provide access to online training, webinars, or virtual workshops that enhance their professional growth and help them acquire new skills relevant to their roles.</w:t>
      </w:r>
    </w:p>
    <w:p w14:paraId="5AA27479" w14:textId="77777777" w:rsidR="004B4BCB" w:rsidRPr="00154A1F" w:rsidRDefault="004B4BCB" w:rsidP="00B278AF">
      <w:pPr>
        <w:pStyle w:val="ListParagraph"/>
        <w:spacing w:after="160" w:line="360" w:lineRule="auto"/>
        <w:ind w:left="0" w:right="-875" w:firstLine="284"/>
        <w:rPr>
          <w:color w:val="auto"/>
          <w:lang w:eastAsia="en-US"/>
        </w:rPr>
      </w:pPr>
      <w:r w:rsidRPr="00154A1F">
        <w:rPr>
          <w:color w:val="auto"/>
          <w:lang w:eastAsia="en-US"/>
        </w:rPr>
        <w:lastRenderedPageBreak/>
        <w:t>Encourage employees to share knowledge and expertise through virtual knowledge-sharing sessions or internal forums. Recognize and reward employees who actively contribute to the learning and development of their peers.</w:t>
      </w:r>
    </w:p>
    <w:p w14:paraId="255B3D3F" w14:textId="0345FAA1" w:rsidR="004B4BCB" w:rsidRPr="00154A1F" w:rsidRDefault="004B4BCB" w:rsidP="00B278AF">
      <w:pPr>
        <w:pStyle w:val="ListParagraph"/>
        <w:numPr>
          <w:ilvl w:val="1"/>
          <w:numId w:val="51"/>
        </w:numPr>
        <w:spacing w:after="160" w:line="360" w:lineRule="auto"/>
        <w:ind w:left="0" w:right="-875" w:firstLine="284"/>
        <w:rPr>
          <w:color w:val="auto"/>
          <w:lang w:eastAsia="en-US"/>
        </w:rPr>
      </w:pPr>
      <w:r w:rsidRPr="00154A1F">
        <w:rPr>
          <w:color w:val="auto"/>
          <w:lang w:eastAsia="en-US"/>
        </w:rPr>
        <w:t>Support Employee Well-being:</w:t>
      </w:r>
    </w:p>
    <w:p w14:paraId="384953F5" w14:textId="77777777" w:rsidR="004B4BCB" w:rsidRPr="00154A1F" w:rsidRDefault="004B4BCB" w:rsidP="00B278AF">
      <w:pPr>
        <w:pStyle w:val="ListParagraph"/>
        <w:spacing w:after="160" w:line="360" w:lineRule="auto"/>
        <w:ind w:left="0" w:right="-875" w:firstLine="284"/>
        <w:rPr>
          <w:color w:val="auto"/>
          <w:lang w:eastAsia="en-US"/>
        </w:rPr>
      </w:pPr>
      <w:r w:rsidRPr="00154A1F">
        <w:rPr>
          <w:color w:val="auto"/>
          <w:lang w:eastAsia="en-US"/>
        </w:rPr>
        <w:t>Prioritize employee well-being and work-life balance by providing resources and support. Offer flexible schedules that accommodate personal responsibilities and allow employees to manage their work and personal lives effectively.</w:t>
      </w:r>
    </w:p>
    <w:p w14:paraId="7026AF13" w14:textId="77777777" w:rsidR="004B4BCB" w:rsidRPr="00154A1F" w:rsidRDefault="004B4BCB" w:rsidP="00B278AF">
      <w:pPr>
        <w:pStyle w:val="ListParagraph"/>
        <w:spacing w:after="160" w:line="360" w:lineRule="auto"/>
        <w:ind w:left="0" w:right="-875" w:firstLine="284"/>
        <w:rPr>
          <w:color w:val="auto"/>
          <w:lang w:eastAsia="en-US"/>
        </w:rPr>
      </w:pPr>
      <w:r w:rsidRPr="00154A1F">
        <w:rPr>
          <w:color w:val="auto"/>
          <w:lang w:eastAsia="en-US"/>
        </w:rPr>
        <w:t>Provide access to wellness programs, mental health resources, and employee assistance programs. Promote work-life integration strategies and educate employees on self-care practices, stress management, and maintaining healthy boundaries.</w:t>
      </w:r>
    </w:p>
    <w:p w14:paraId="17175A46" w14:textId="258EADBE" w:rsidR="004B4BCB" w:rsidRPr="00154A1F" w:rsidRDefault="004B4BCB" w:rsidP="00B278AF">
      <w:pPr>
        <w:pStyle w:val="ListParagraph"/>
        <w:numPr>
          <w:ilvl w:val="1"/>
          <w:numId w:val="51"/>
        </w:numPr>
        <w:spacing w:after="160" w:line="360" w:lineRule="auto"/>
        <w:ind w:left="0" w:right="-875" w:firstLine="284"/>
        <w:rPr>
          <w:color w:val="auto"/>
          <w:lang w:eastAsia="en-US"/>
        </w:rPr>
      </w:pPr>
      <w:r w:rsidRPr="00154A1F">
        <w:rPr>
          <w:color w:val="auto"/>
          <w:lang w:eastAsia="en-US"/>
        </w:rPr>
        <w:t>Recognition and Rewards:</w:t>
      </w:r>
    </w:p>
    <w:p w14:paraId="75EEF855" w14:textId="77777777" w:rsidR="004B4BCB" w:rsidRPr="00154A1F" w:rsidRDefault="004B4BCB" w:rsidP="00B278AF">
      <w:pPr>
        <w:pStyle w:val="ListParagraph"/>
        <w:spacing w:after="160" w:line="360" w:lineRule="auto"/>
        <w:ind w:left="0" w:right="-875" w:firstLine="284"/>
        <w:rPr>
          <w:color w:val="auto"/>
          <w:lang w:eastAsia="en-US"/>
        </w:rPr>
      </w:pPr>
      <w:r w:rsidRPr="00154A1F">
        <w:rPr>
          <w:color w:val="auto"/>
          <w:lang w:eastAsia="en-US"/>
        </w:rPr>
        <w:t>Establish a system for recognizing and rewarding employees' achievements and contributions. Implement a fair and transparent performance evaluation process that assesses employee performance based on outcomes and results, rather than physical presence or hours worked.</w:t>
      </w:r>
    </w:p>
    <w:p w14:paraId="6BB9CAF7" w14:textId="77777777" w:rsidR="004B4BCB" w:rsidRPr="00154A1F" w:rsidRDefault="004B4BCB" w:rsidP="00B278AF">
      <w:pPr>
        <w:pStyle w:val="ListParagraph"/>
        <w:spacing w:after="160" w:line="360" w:lineRule="auto"/>
        <w:ind w:left="0" w:right="-875" w:firstLine="284"/>
        <w:rPr>
          <w:color w:val="auto"/>
          <w:lang w:eastAsia="en-US"/>
        </w:rPr>
      </w:pPr>
      <w:r w:rsidRPr="00154A1F">
        <w:rPr>
          <w:color w:val="auto"/>
          <w:lang w:eastAsia="en-US"/>
        </w:rPr>
        <w:t>Celebrate milestones, accomplishments, and successes, whether through virtual celebrations, public acknowledgments, or rewards and incentives that align with the organization's values.</w:t>
      </w:r>
    </w:p>
    <w:p w14:paraId="51AC49C2" w14:textId="3EE3959A" w:rsidR="004B4BCB" w:rsidRPr="00154A1F" w:rsidRDefault="004B4BCB" w:rsidP="00B278AF">
      <w:pPr>
        <w:pStyle w:val="ListParagraph"/>
        <w:numPr>
          <w:ilvl w:val="1"/>
          <w:numId w:val="51"/>
        </w:numPr>
        <w:spacing w:after="160" w:line="360" w:lineRule="auto"/>
        <w:ind w:left="0" w:right="-875" w:firstLine="284"/>
        <w:rPr>
          <w:color w:val="auto"/>
          <w:lang w:eastAsia="en-US"/>
        </w:rPr>
      </w:pPr>
      <w:r w:rsidRPr="00154A1F">
        <w:rPr>
          <w:color w:val="auto"/>
          <w:lang w:eastAsia="en-US"/>
        </w:rPr>
        <w:t xml:space="preserve">Leadership Support and Role </w:t>
      </w:r>
      <w:proofErr w:type="spellStart"/>
      <w:r w:rsidRPr="00154A1F">
        <w:rPr>
          <w:color w:val="auto"/>
          <w:lang w:eastAsia="en-US"/>
        </w:rPr>
        <w:t>Modeling</w:t>
      </w:r>
      <w:proofErr w:type="spellEnd"/>
      <w:r w:rsidRPr="00154A1F">
        <w:rPr>
          <w:color w:val="auto"/>
          <w:lang w:eastAsia="en-US"/>
        </w:rPr>
        <w:t>:</w:t>
      </w:r>
    </w:p>
    <w:p w14:paraId="59968432" w14:textId="77777777" w:rsidR="004B4BCB" w:rsidRPr="00154A1F" w:rsidRDefault="004B4BCB" w:rsidP="00B278AF">
      <w:pPr>
        <w:pStyle w:val="ListParagraph"/>
        <w:spacing w:after="160" w:line="360" w:lineRule="auto"/>
        <w:ind w:left="0" w:right="-875" w:firstLine="284"/>
        <w:rPr>
          <w:color w:val="auto"/>
          <w:lang w:eastAsia="en-US"/>
        </w:rPr>
      </w:pPr>
      <w:r w:rsidRPr="00154A1F">
        <w:rPr>
          <w:color w:val="auto"/>
          <w:lang w:eastAsia="en-US"/>
        </w:rPr>
        <w:t>Ensure that leaders and managers actively support and promote flexible working arrangements. Encourage leaders to lead by example by adopting flexible working practices themselves.</w:t>
      </w:r>
    </w:p>
    <w:p w14:paraId="7E5A6181" w14:textId="77777777" w:rsidR="004B4BCB" w:rsidRPr="00154A1F" w:rsidRDefault="004B4BCB" w:rsidP="00B278AF">
      <w:pPr>
        <w:pStyle w:val="ListParagraph"/>
        <w:spacing w:after="160" w:line="360" w:lineRule="auto"/>
        <w:ind w:left="0" w:right="-875" w:firstLine="284"/>
        <w:rPr>
          <w:color w:val="auto"/>
          <w:lang w:eastAsia="en-US"/>
        </w:rPr>
      </w:pPr>
      <w:r w:rsidRPr="00154A1F">
        <w:rPr>
          <w:color w:val="auto"/>
          <w:lang w:eastAsia="en-US"/>
        </w:rPr>
        <w:t>Train and educate managers on effectively managing remote or hybrid teams, including providing guidance on communication, performance management, and fostering a sense of team spirit.</w:t>
      </w:r>
    </w:p>
    <w:p w14:paraId="66D92397" w14:textId="77777777" w:rsidR="00C91671" w:rsidRDefault="004B4BCB" w:rsidP="00C91671">
      <w:pPr>
        <w:pStyle w:val="ListParagraph"/>
        <w:spacing w:after="160" w:line="360" w:lineRule="auto"/>
        <w:ind w:left="0" w:right="-875" w:firstLine="284"/>
        <w:rPr>
          <w:color w:val="auto"/>
          <w:lang w:eastAsia="en-US"/>
        </w:rPr>
      </w:pPr>
      <w:r w:rsidRPr="00154A1F">
        <w:rPr>
          <w:color w:val="auto"/>
          <w:lang w:eastAsia="en-US"/>
        </w:rPr>
        <w:t xml:space="preserve">Regularly evaluate the effectiveness of these strategies through employee surveys, feedback sessions, and engagement metrics. </w:t>
      </w:r>
    </w:p>
    <w:p w14:paraId="3BE8843E" w14:textId="35241D9F" w:rsidR="00ED33AC" w:rsidRPr="00C91671" w:rsidRDefault="007534DF" w:rsidP="00C91671">
      <w:pPr>
        <w:pStyle w:val="ListParagraph"/>
        <w:numPr>
          <w:ilvl w:val="0"/>
          <w:numId w:val="54"/>
        </w:numPr>
        <w:spacing w:line="360" w:lineRule="auto"/>
        <w:ind w:right="-875"/>
      </w:pPr>
      <w:r w:rsidRPr="00C91671">
        <w:rPr>
          <w:b/>
          <w:bCs/>
        </w:rPr>
        <w:t xml:space="preserve">Recommendations for </w:t>
      </w:r>
      <w:proofErr w:type="spellStart"/>
      <w:r w:rsidRPr="00C91671">
        <w:rPr>
          <w:b/>
          <w:bCs/>
        </w:rPr>
        <w:t>GreenCo</w:t>
      </w:r>
      <w:proofErr w:type="spellEnd"/>
      <w:r w:rsidRPr="00C91671">
        <w:rPr>
          <w:b/>
          <w:bCs/>
        </w:rPr>
        <w:t>:</w:t>
      </w:r>
      <w:r w:rsidRPr="00C91671">
        <w:t xml:space="preserve"> </w:t>
      </w:r>
    </w:p>
    <w:p w14:paraId="5E4F9933" w14:textId="24B53F1C" w:rsidR="002A5F71" w:rsidRPr="00154A1F" w:rsidRDefault="00ED33AC" w:rsidP="003F2B6C">
      <w:pPr>
        <w:pStyle w:val="ListParagraph"/>
        <w:spacing w:after="160" w:line="360" w:lineRule="auto"/>
        <w:ind w:left="0" w:right="-875" w:firstLine="284"/>
        <w:rPr>
          <w:color w:val="auto"/>
          <w:lang w:eastAsia="en-US"/>
        </w:rPr>
      </w:pPr>
      <w:r w:rsidRPr="00154A1F">
        <w:rPr>
          <w:color w:val="auto"/>
          <w:lang w:eastAsia="en-US"/>
        </w:rPr>
        <w:t>T</w:t>
      </w:r>
      <w:r w:rsidR="007534DF" w:rsidRPr="00154A1F">
        <w:rPr>
          <w:color w:val="auto"/>
          <w:lang w:eastAsia="en-US"/>
        </w:rPr>
        <w:t xml:space="preserve">o fully capitalize on the benefits of implementing flexible working strategies, </w:t>
      </w:r>
      <w:proofErr w:type="spellStart"/>
      <w:r w:rsidR="007534DF" w:rsidRPr="00154A1F">
        <w:rPr>
          <w:color w:val="auto"/>
          <w:lang w:eastAsia="en-US"/>
        </w:rPr>
        <w:t>GreenCo</w:t>
      </w:r>
      <w:proofErr w:type="spellEnd"/>
      <w:r w:rsidR="007534DF" w:rsidRPr="00154A1F">
        <w:rPr>
          <w:color w:val="auto"/>
          <w:lang w:eastAsia="en-US"/>
        </w:rPr>
        <w:t xml:space="preserve"> should consider the following recommendations:</w:t>
      </w:r>
    </w:p>
    <w:p w14:paraId="088B1465" w14:textId="5842ED96" w:rsidR="007534DF" w:rsidRPr="00154A1F" w:rsidRDefault="006D7E8C" w:rsidP="00B278AF">
      <w:pPr>
        <w:pStyle w:val="ListParagraph"/>
        <w:spacing w:after="160" w:line="360" w:lineRule="auto"/>
        <w:ind w:left="0" w:right="-875" w:firstLine="284"/>
        <w:rPr>
          <w:color w:val="auto"/>
          <w:lang w:eastAsia="en-US"/>
        </w:rPr>
      </w:pPr>
      <w:r w:rsidRPr="00154A1F">
        <w:rPr>
          <w:color w:val="auto"/>
          <w:lang w:eastAsia="en-US"/>
        </w:rPr>
        <w:t>5.1</w:t>
      </w:r>
      <w:r w:rsidR="003F2B6C" w:rsidRPr="00154A1F">
        <w:rPr>
          <w:color w:val="auto"/>
          <w:lang w:eastAsia="en-US"/>
        </w:rPr>
        <w:t xml:space="preserve"> </w:t>
      </w:r>
      <w:r w:rsidR="007534DF" w:rsidRPr="00154A1F">
        <w:rPr>
          <w:color w:val="auto"/>
          <w:lang w:eastAsia="en-US"/>
        </w:rPr>
        <w:t>Develop a Flexible Working Policy: Create a comprehensive policy that outlines the guidelines, expectations, and procedures for flexible working arrangements. Ensure clarity on core working hours, communication protocols, and performance evaluation criteria.</w:t>
      </w:r>
    </w:p>
    <w:p w14:paraId="5A9A0A0E" w14:textId="77777777" w:rsidR="007534DF" w:rsidRPr="00154A1F" w:rsidRDefault="007534DF" w:rsidP="00B278AF">
      <w:pPr>
        <w:pStyle w:val="ListParagraph"/>
        <w:spacing w:after="160" w:line="360" w:lineRule="auto"/>
        <w:ind w:left="0" w:right="-875" w:firstLine="284"/>
        <w:rPr>
          <w:color w:val="auto"/>
          <w:lang w:eastAsia="en-US"/>
        </w:rPr>
      </w:pPr>
      <w:r w:rsidRPr="00154A1F">
        <w:rPr>
          <w:color w:val="auto"/>
          <w:lang w:eastAsia="en-US"/>
        </w:rPr>
        <w:t xml:space="preserve">Assess Job Roles and Feasibility: Analyze different job roles at </w:t>
      </w:r>
      <w:proofErr w:type="spellStart"/>
      <w:r w:rsidRPr="00154A1F">
        <w:rPr>
          <w:color w:val="auto"/>
          <w:lang w:eastAsia="en-US"/>
        </w:rPr>
        <w:t>GreenCo</w:t>
      </w:r>
      <w:proofErr w:type="spellEnd"/>
      <w:r w:rsidRPr="00154A1F">
        <w:rPr>
          <w:color w:val="auto"/>
          <w:lang w:eastAsia="en-US"/>
        </w:rPr>
        <w:t xml:space="preserve"> to identify positions suitable for flexible working. Consider the nature of the work, customer requirements, and operational feasibility before implementing flexible arrangements.</w:t>
      </w:r>
    </w:p>
    <w:p w14:paraId="6280B119" w14:textId="2A9268DA" w:rsidR="007534DF" w:rsidRPr="00154A1F" w:rsidRDefault="003F2B6C" w:rsidP="00B278AF">
      <w:pPr>
        <w:pStyle w:val="ListParagraph"/>
        <w:spacing w:after="160" w:line="360" w:lineRule="auto"/>
        <w:ind w:left="0" w:right="-875" w:firstLine="284"/>
        <w:rPr>
          <w:color w:val="auto"/>
          <w:lang w:eastAsia="en-US"/>
        </w:rPr>
      </w:pPr>
      <w:r w:rsidRPr="00154A1F">
        <w:rPr>
          <w:color w:val="auto"/>
          <w:lang w:eastAsia="en-US"/>
        </w:rPr>
        <w:t>5.2 Establish</w:t>
      </w:r>
      <w:r w:rsidR="007534DF" w:rsidRPr="00154A1F">
        <w:rPr>
          <w:color w:val="auto"/>
          <w:lang w:eastAsia="en-US"/>
        </w:rPr>
        <w:t xml:space="preserve"> Technological Infrastructure: Invest in robust communication and collaboration tools to support remote work and virtual interactions. Provide employees with the necessary equipment, software, and training to ensure seamless connectivity and productivity.</w:t>
      </w:r>
    </w:p>
    <w:p w14:paraId="7E16E924" w14:textId="4DCD2C84" w:rsidR="007534DF" w:rsidRPr="00154A1F" w:rsidRDefault="00E96293" w:rsidP="00B278AF">
      <w:pPr>
        <w:pStyle w:val="ListParagraph"/>
        <w:spacing w:after="160" w:line="360" w:lineRule="auto"/>
        <w:ind w:left="0" w:right="-875" w:firstLine="284"/>
        <w:rPr>
          <w:color w:val="auto"/>
          <w:lang w:eastAsia="en-US"/>
        </w:rPr>
      </w:pPr>
      <w:r w:rsidRPr="00154A1F">
        <w:rPr>
          <w:color w:val="auto"/>
          <w:lang w:eastAsia="en-US"/>
        </w:rPr>
        <w:lastRenderedPageBreak/>
        <w:t>5.3</w:t>
      </w:r>
      <w:r w:rsidR="003F2B6C" w:rsidRPr="00154A1F">
        <w:rPr>
          <w:color w:val="auto"/>
          <w:lang w:eastAsia="en-US"/>
        </w:rPr>
        <w:t xml:space="preserve"> </w:t>
      </w:r>
      <w:r w:rsidR="007534DF" w:rsidRPr="00154A1F">
        <w:rPr>
          <w:color w:val="auto"/>
          <w:lang w:eastAsia="en-US"/>
        </w:rPr>
        <w:t>Encourage Managerial Support and Training: Train managers to effectively lead and support remote or flexible teams. Equip them with skills to manage and evaluate performance based on outcomes rather than physical presence.</w:t>
      </w:r>
    </w:p>
    <w:p w14:paraId="4FFAFAD8" w14:textId="5CAFB4F5" w:rsidR="007534DF" w:rsidRPr="00154A1F" w:rsidRDefault="003F2B6C" w:rsidP="003F2B6C">
      <w:pPr>
        <w:pStyle w:val="ListParagraph"/>
        <w:spacing w:after="160" w:line="360" w:lineRule="auto"/>
        <w:ind w:left="0" w:right="-875" w:firstLine="284"/>
        <w:rPr>
          <w:color w:val="auto"/>
          <w:lang w:eastAsia="en-US"/>
        </w:rPr>
      </w:pPr>
      <w:r w:rsidRPr="00154A1F">
        <w:rPr>
          <w:color w:val="auto"/>
          <w:lang w:eastAsia="en-US"/>
        </w:rPr>
        <w:t>5.4 Foster</w:t>
      </w:r>
      <w:r w:rsidR="007534DF" w:rsidRPr="00154A1F">
        <w:rPr>
          <w:color w:val="auto"/>
          <w:lang w:eastAsia="en-US"/>
        </w:rPr>
        <w:t xml:space="preserve"> a Culture of Trust and Communication: Create a culture that promotes trust, open communication, and mutual accountability among employees and teams. Regular check-ins, team meetings, and feedback sessions are essential to maintain engagement and alignment.</w:t>
      </w:r>
    </w:p>
    <w:p w14:paraId="14216E7A" w14:textId="40130BCB" w:rsidR="00B30FC7" w:rsidRDefault="003F2B6C" w:rsidP="00B30FC7">
      <w:pPr>
        <w:pStyle w:val="ListParagraph"/>
        <w:spacing w:after="160" w:line="360" w:lineRule="auto"/>
        <w:ind w:left="0" w:right="-875" w:firstLine="284"/>
        <w:rPr>
          <w:color w:val="auto"/>
          <w:lang w:eastAsia="en-US"/>
        </w:rPr>
      </w:pPr>
      <w:r w:rsidRPr="00154A1F">
        <w:rPr>
          <w:color w:val="auto"/>
          <w:lang w:eastAsia="en-US"/>
        </w:rPr>
        <w:t>5.5 Monitor</w:t>
      </w:r>
      <w:r w:rsidR="007534DF" w:rsidRPr="00154A1F">
        <w:rPr>
          <w:color w:val="auto"/>
          <w:lang w:eastAsia="en-US"/>
        </w:rPr>
        <w:t xml:space="preserve"> and Evaluate: Continuously monitor the impact of flexible working strategies on employee satisfaction, performance, and overall organizational outcomes. Collect feedback and make adjustments as needed to optimize the effectiveness of the implemented strategies.</w:t>
      </w:r>
    </w:p>
    <w:p w14:paraId="7A0F15F2" w14:textId="77777777" w:rsidR="00B30FC7" w:rsidRPr="00B30FC7" w:rsidRDefault="00B30FC7" w:rsidP="00B30FC7">
      <w:pPr>
        <w:pStyle w:val="ListParagraph"/>
        <w:spacing w:after="160" w:line="360" w:lineRule="auto"/>
        <w:ind w:left="0" w:right="-875" w:firstLine="284"/>
        <w:rPr>
          <w:color w:val="auto"/>
          <w:lang w:eastAsia="en-US"/>
        </w:rPr>
      </w:pPr>
    </w:p>
    <w:p w14:paraId="1C12DD12" w14:textId="358E3D36" w:rsidR="00B30FC7" w:rsidRPr="00B30FC7" w:rsidRDefault="00B30FC7" w:rsidP="00B278AF">
      <w:pPr>
        <w:pStyle w:val="ListParagraph"/>
        <w:spacing w:after="160" w:line="360" w:lineRule="auto"/>
        <w:ind w:left="0" w:right="-875" w:firstLine="284"/>
        <w:rPr>
          <w:b/>
          <w:bCs/>
          <w:color w:val="auto"/>
          <w:lang w:eastAsia="en-US"/>
        </w:rPr>
      </w:pPr>
      <w:r w:rsidRPr="00B30FC7">
        <w:rPr>
          <w:b/>
          <w:bCs/>
          <w:color w:val="auto"/>
          <w:lang w:eastAsia="en-US"/>
        </w:rPr>
        <w:t>Conclusion</w:t>
      </w:r>
    </w:p>
    <w:p w14:paraId="76D441A1" w14:textId="77777777" w:rsidR="00B30FC7" w:rsidRDefault="00B30FC7" w:rsidP="00B278AF">
      <w:pPr>
        <w:pStyle w:val="ListParagraph"/>
        <w:spacing w:after="160" w:line="360" w:lineRule="auto"/>
        <w:ind w:left="0" w:right="-875" w:firstLine="284"/>
        <w:rPr>
          <w:color w:val="auto"/>
          <w:lang w:eastAsia="en-US"/>
        </w:rPr>
      </w:pPr>
    </w:p>
    <w:p w14:paraId="769B4890" w14:textId="6983DB58" w:rsidR="00B30FC7" w:rsidRDefault="00557955" w:rsidP="00B278AF">
      <w:pPr>
        <w:pStyle w:val="ListParagraph"/>
        <w:spacing w:after="160" w:line="360" w:lineRule="auto"/>
        <w:ind w:left="0" w:right="-875" w:firstLine="284"/>
        <w:rPr>
          <w:color w:val="auto"/>
          <w:lang w:eastAsia="en-US"/>
        </w:rPr>
      </w:pPr>
      <w:r w:rsidRPr="006B0B7C">
        <w:rPr>
          <w:color w:val="auto"/>
          <w:lang w:eastAsia="en-US"/>
        </w:rPr>
        <w:t>It's important to note that while flexible working strategies can offer numerous benefits, successful implementation requires thoughtful planning, clear communication, and appropriate tools and resources to support remote work or other flexible arrangements effectively.</w:t>
      </w:r>
    </w:p>
    <w:p w14:paraId="06B10E23" w14:textId="66B8A5E5" w:rsidR="008547AF" w:rsidRDefault="007534DF" w:rsidP="008547AF">
      <w:pPr>
        <w:pStyle w:val="ListParagraph"/>
        <w:spacing w:after="160" w:line="360" w:lineRule="auto"/>
        <w:ind w:left="0" w:right="-875" w:firstLine="284"/>
        <w:rPr>
          <w:color w:val="auto"/>
          <w:lang w:eastAsia="en-US"/>
        </w:rPr>
      </w:pPr>
      <w:r w:rsidRPr="00154A1F">
        <w:rPr>
          <w:color w:val="auto"/>
          <w:lang w:eastAsia="en-US"/>
        </w:rPr>
        <w:t xml:space="preserve">By implementing recommendations, </w:t>
      </w:r>
      <w:proofErr w:type="spellStart"/>
      <w:r w:rsidRPr="00154A1F">
        <w:rPr>
          <w:color w:val="auto"/>
          <w:lang w:eastAsia="en-US"/>
        </w:rPr>
        <w:t>GreenCo</w:t>
      </w:r>
      <w:proofErr w:type="spellEnd"/>
      <w:r w:rsidRPr="00154A1F">
        <w:rPr>
          <w:color w:val="auto"/>
          <w:lang w:eastAsia="en-US"/>
        </w:rPr>
        <w:t xml:space="preserve"> can successfully integrate flexible working strategies into its organizational culture, leading to improved employee satisfaction, productivity, talent attraction and retention</w:t>
      </w:r>
      <w:r w:rsidR="00B006BF" w:rsidRPr="00154A1F">
        <w:rPr>
          <w:color w:val="auto"/>
          <w:lang w:eastAsia="en-US"/>
        </w:rPr>
        <w:t>.</w:t>
      </w:r>
    </w:p>
    <w:p w14:paraId="15AA4E88" w14:textId="77777777" w:rsidR="00992D3B" w:rsidRPr="008547AF" w:rsidRDefault="00992D3B" w:rsidP="008547AF">
      <w:pPr>
        <w:pStyle w:val="ListParagraph"/>
        <w:spacing w:after="160" w:line="360" w:lineRule="auto"/>
        <w:ind w:left="0" w:right="-875" w:firstLine="284"/>
        <w:rPr>
          <w:color w:val="auto"/>
          <w:lang w:eastAsia="en-US"/>
        </w:rPr>
      </w:pPr>
    </w:p>
    <w:p w14:paraId="70CC66D6" w14:textId="743B28D0" w:rsidR="00122980" w:rsidRPr="00154A1F" w:rsidRDefault="00122980" w:rsidP="00B278AF">
      <w:pPr>
        <w:pStyle w:val="ListParagraph"/>
        <w:spacing w:after="160" w:line="360" w:lineRule="auto"/>
        <w:ind w:left="0" w:right="-875" w:firstLine="284"/>
        <w:rPr>
          <w:b/>
          <w:bCs/>
          <w:color w:val="auto"/>
          <w:lang w:eastAsia="en-US"/>
        </w:rPr>
      </w:pPr>
      <w:r w:rsidRPr="00154A1F">
        <w:rPr>
          <w:b/>
          <w:bCs/>
          <w:color w:val="auto"/>
          <w:lang w:eastAsia="en-US"/>
        </w:rPr>
        <w:t>References:</w:t>
      </w:r>
    </w:p>
    <w:p w14:paraId="00B168B4" w14:textId="7B94BED3" w:rsidR="00122980" w:rsidRPr="00154A1F" w:rsidRDefault="005B4051" w:rsidP="00B278AF">
      <w:pPr>
        <w:pStyle w:val="ListParagraph"/>
        <w:spacing w:after="160" w:line="360" w:lineRule="auto"/>
        <w:ind w:left="0" w:right="-875" w:firstLine="284"/>
        <w:rPr>
          <w:i/>
          <w:iCs/>
          <w:color w:val="auto"/>
          <w:lang w:eastAsia="en-US"/>
        </w:rPr>
      </w:pPr>
      <w:r w:rsidRPr="00154A1F">
        <w:rPr>
          <w:color w:val="auto"/>
          <w:lang w:eastAsia="en-US"/>
        </w:rPr>
        <w:t>1</w:t>
      </w:r>
      <w:r w:rsidR="008D2A5B" w:rsidRPr="00154A1F">
        <w:rPr>
          <w:color w:val="auto"/>
          <w:lang w:eastAsia="en-US"/>
        </w:rPr>
        <w:t>)</w:t>
      </w:r>
      <w:r w:rsidR="00B40FA1" w:rsidRPr="00154A1F">
        <w:rPr>
          <w:color w:val="auto"/>
          <w:lang w:eastAsia="en-US"/>
        </w:rPr>
        <w:t xml:space="preserve"> </w:t>
      </w:r>
      <w:r w:rsidR="00122980" w:rsidRPr="00154A1F">
        <w:rPr>
          <w:color w:val="auto"/>
          <w:lang w:eastAsia="en-US"/>
        </w:rPr>
        <w:t>L. M., &amp;</w:t>
      </w:r>
      <w:proofErr w:type="spellStart"/>
      <w:r w:rsidR="00122980" w:rsidRPr="00154A1F">
        <w:rPr>
          <w:color w:val="auto"/>
          <w:lang w:eastAsia="en-US"/>
        </w:rPr>
        <w:t>Kelliher</w:t>
      </w:r>
      <w:proofErr w:type="spellEnd"/>
      <w:r w:rsidR="00122980" w:rsidRPr="00154A1F">
        <w:rPr>
          <w:color w:val="auto"/>
          <w:lang w:eastAsia="en-US"/>
        </w:rPr>
        <w:t xml:space="preserve">, C. (2011). </w:t>
      </w:r>
      <w:r w:rsidR="00122980" w:rsidRPr="00154A1F">
        <w:rPr>
          <w:i/>
          <w:iCs/>
          <w:color w:val="auto"/>
          <w:lang w:eastAsia="en-US"/>
        </w:rPr>
        <w:t>Flexible working and performance: A systematic review of the evidence for a business case.</w:t>
      </w:r>
    </w:p>
    <w:p w14:paraId="304346CB" w14:textId="0BDC9D6B" w:rsidR="000A2A0A" w:rsidRPr="00154A1F" w:rsidRDefault="00BD605E" w:rsidP="00B278AF">
      <w:pPr>
        <w:pStyle w:val="ListParagraph"/>
        <w:spacing w:after="160" w:line="360" w:lineRule="auto"/>
        <w:ind w:left="0" w:right="-875" w:firstLine="284"/>
        <w:rPr>
          <w:i/>
          <w:iCs/>
          <w:color w:val="auto"/>
          <w:lang w:eastAsia="en-US"/>
        </w:rPr>
      </w:pPr>
      <w:r w:rsidRPr="00154A1F">
        <w:rPr>
          <w:color w:val="auto"/>
          <w:lang w:eastAsia="en-US"/>
        </w:rPr>
        <w:t>2</w:t>
      </w:r>
      <w:r w:rsidR="008D2A5B" w:rsidRPr="00154A1F">
        <w:rPr>
          <w:color w:val="auto"/>
          <w:lang w:eastAsia="en-US"/>
        </w:rPr>
        <w:t>)</w:t>
      </w:r>
      <w:r w:rsidR="000A2A0A" w:rsidRPr="00154A1F">
        <w:rPr>
          <w:color w:val="auto"/>
          <w:lang w:eastAsia="en-US"/>
        </w:rPr>
        <w:t> </w:t>
      </w:r>
      <w:proofErr w:type="spellStart"/>
      <w:r w:rsidR="000A2A0A" w:rsidRPr="00154A1F">
        <w:rPr>
          <w:color w:val="auto"/>
          <w:lang w:eastAsia="en-US"/>
        </w:rPr>
        <w:t>Brandl</w:t>
      </w:r>
      <w:proofErr w:type="spellEnd"/>
      <w:r w:rsidR="000A2A0A" w:rsidRPr="00154A1F">
        <w:rPr>
          <w:color w:val="auto"/>
          <w:lang w:eastAsia="en-US"/>
        </w:rPr>
        <w:t xml:space="preserve"> J., </w:t>
      </w:r>
      <w:proofErr w:type="spellStart"/>
      <w:r w:rsidR="000A2A0A" w:rsidRPr="00154A1F">
        <w:rPr>
          <w:color w:val="auto"/>
          <w:lang w:eastAsia="en-US"/>
        </w:rPr>
        <w:t>Kozica</w:t>
      </w:r>
      <w:proofErr w:type="spellEnd"/>
      <w:r w:rsidR="000A2A0A" w:rsidRPr="00154A1F">
        <w:rPr>
          <w:color w:val="auto"/>
          <w:lang w:eastAsia="en-US"/>
        </w:rPr>
        <w:t xml:space="preserve"> A., </w:t>
      </w:r>
      <w:proofErr w:type="spellStart"/>
      <w:r w:rsidR="000A2A0A" w:rsidRPr="00154A1F">
        <w:rPr>
          <w:color w:val="auto"/>
          <w:lang w:eastAsia="en-US"/>
        </w:rPr>
        <w:t>Pernkopf</w:t>
      </w:r>
      <w:proofErr w:type="spellEnd"/>
      <w:r w:rsidR="000A2A0A" w:rsidRPr="00154A1F">
        <w:rPr>
          <w:color w:val="auto"/>
          <w:lang w:eastAsia="en-US"/>
        </w:rPr>
        <w:t xml:space="preserve"> K., Schneider A.</w:t>
      </w:r>
      <w:r w:rsidR="00634673" w:rsidRPr="00154A1F">
        <w:rPr>
          <w:color w:val="auto"/>
          <w:lang w:eastAsia="en-US"/>
        </w:rPr>
        <w:t>(2019)</w:t>
      </w:r>
      <w:r w:rsidR="009E3525" w:rsidRPr="00154A1F">
        <w:rPr>
          <w:color w:val="auto"/>
          <w:lang w:eastAsia="en-US"/>
        </w:rPr>
        <w:t>.</w:t>
      </w:r>
      <w:r w:rsidR="000A2A0A" w:rsidRPr="00154A1F">
        <w:rPr>
          <w:color w:val="auto"/>
          <w:lang w:eastAsia="en-US"/>
        </w:rPr>
        <w:t xml:space="preserve"> </w:t>
      </w:r>
      <w:r w:rsidR="000A2A0A" w:rsidRPr="00154A1F">
        <w:rPr>
          <w:i/>
          <w:iCs/>
          <w:color w:val="auto"/>
          <w:lang w:eastAsia="en-US"/>
        </w:rPr>
        <w:t>Flexible work practices: Analysis from a pragmatist perspective.</w:t>
      </w:r>
    </w:p>
    <w:p w14:paraId="4D7AC070" w14:textId="298FB9F6" w:rsidR="009E3525" w:rsidRPr="00154A1F" w:rsidRDefault="008D2A5B" w:rsidP="00B278AF">
      <w:pPr>
        <w:pStyle w:val="ListParagraph"/>
        <w:spacing w:after="160" w:line="360" w:lineRule="auto"/>
        <w:ind w:left="0" w:right="-875" w:firstLine="284"/>
        <w:rPr>
          <w:color w:val="auto"/>
          <w:lang w:eastAsia="en-US"/>
        </w:rPr>
      </w:pPr>
      <w:r w:rsidRPr="00154A1F">
        <w:rPr>
          <w:color w:val="auto"/>
          <w:lang w:eastAsia="en-US"/>
        </w:rPr>
        <w:t>3)</w:t>
      </w:r>
      <w:r w:rsidR="00B40FA1" w:rsidRPr="00154A1F">
        <w:rPr>
          <w:color w:val="auto"/>
          <w:lang w:eastAsia="en-US"/>
        </w:rPr>
        <w:t xml:space="preserve"> </w:t>
      </w:r>
      <w:r w:rsidR="00336D9A" w:rsidRPr="00154A1F">
        <w:rPr>
          <w:color w:val="auto"/>
          <w:lang w:eastAsia="en-US"/>
        </w:rPr>
        <w:t xml:space="preserve">Allen, D. G., Bryant, P. C., &amp; Vardaman, J. M. (2010). </w:t>
      </w:r>
      <w:r w:rsidR="00336D9A" w:rsidRPr="00154A1F">
        <w:rPr>
          <w:i/>
          <w:iCs/>
          <w:color w:val="auto"/>
          <w:lang w:eastAsia="en-US"/>
        </w:rPr>
        <w:t>Retaining talent: Replacing misconceptions with evidence-based strategies</w:t>
      </w:r>
      <w:r w:rsidR="00336D9A" w:rsidRPr="00154A1F">
        <w:rPr>
          <w:color w:val="auto"/>
          <w:lang w:eastAsia="en-US"/>
        </w:rPr>
        <w:t>. Academy of Management Perspectives, 24(2), 48-64.</w:t>
      </w:r>
    </w:p>
    <w:p w14:paraId="4DC91F3A" w14:textId="09DDCCAA" w:rsidR="00015927" w:rsidRPr="00154A1F" w:rsidRDefault="005315BC" w:rsidP="00B278AF">
      <w:pPr>
        <w:pStyle w:val="ListParagraph"/>
        <w:spacing w:after="160" w:line="360" w:lineRule="auto"/>
        <w:ind w:left="0" w:right="-875" w:firstLine="284"/>
        <w:rPr>
          <w:color w:val="auto"/>
          <w:lang w:eastAsia="en-US"/>
        </w:rPr>
      </w:pPr>
      <w:r w:rsidRPr="00154A1F">
        <w:rPr>
          <w:color w:val="auto"/>
          <w:lang w:eastAsia="en-US"/>
        </w:rPr>
        <w:t>4)</w:t>
      </w:r>
      <w:r w:rsidR="00B40FA1" w:rsidRPr="00154A1F">
        <w:rPr>
          <w:color w:val="auto"/>
          <w:lang w:eastAsia="en-US"/>
        </w:rPr>
        <w:t xml:space="preserve"> </w:t>
      </w:r>
      <w:r w:rsidR="007A73ED" w:rsidRPr="00154A1F">
        <w:rPr>
          <w:color w:val="auto"/>
          <w:lang w:eastAsia="en-US"/>
        </w:rPr>
        <w:t xml:space="preserve">Cameron, K. S., &amp; Quinn, R. E. (2011). </w:t>
      </w:r>
      <w:r w:rsidR="007A73ED" w:rsidRPr="00154A1F">
        <w:rPr>
          <w:i/>
          <w:iCs/>
          <w:color w:val="auto"/>
          <w:lang w:eastAsia="en-US"/>
        </w:rPr>
        <w:t xml:space="preserve">Diagnosing and changing organizational culture: Based on the competing values framework. </w:t>
      </w:r>
      <w:r w:rsidR="007A73ED" w:rsidRPr="00154A1F">
        <w:rPr>
          <w:color w:val="auto"/>
          <w:lang w:eastAsia="en-US"/>
        </w:rPr>
        <w:t>John Wiley &amp; Sons.</w:t>
      </w:r>
    </w:p>
    <w:p w14:paraId="5C8F2037" w14:textId="1D015560" w:rsidR="00301382" w:rsidRPr="00154A1F" w:rsidRDefault="005315BC" w:rsidP="00B278AF">
      <w:pPr>
        <w:pStyle w:val="ListParagraph"/>
        <w:spacing w:after="160" w:line="360" w:lineRule="auto"/>
        <w:ind w:left="0" w:right="-875" w:firstLine="284"/>
        <w:rPr>
          <w:color w:val="auto"/>
          <w:lang w:eastAsia="en-US"/>
        </w:rPr>
      </w:pPr>
      <w:r w:rsidRPr="00154A1F">
        <w:rPr>
          <w:color w:val="auto"/>
          <w:lang w:eastAsia="en-US"/>
        </w:rPr>
        <w:t>5)</w:t>
      </w:r>
      <w:r w:rsidR="00B40FA1" w:rsidRPr="00154A1F">
        <w:rPr>
          <w:color w:val="auto"/>
          <w:lang w:eastAsia="en-US"/>
        </w:rPr>
        <w:t xml:space="preserve"> </w:t>
      </w:r>
      <w:r w:rsidR="00E43EDC" w:rsidRPr="00154A1F">
        <w:rPr>
          <w:color w:val="auto"/>
          <w:lang w:eastAsia="en-US"/>
        </w:rPr>
        <w:t xml:space="preserve">LaVan, H., Martin, R., &amp; Gulati, R. (2016). </w:t>
      </w:r>
      <w:r w:rsidR="00E43EDC" w:rsidRPr="00154A1F">
        <w:rPr>
          <w:i/>
          <w:iCs/>
          <w:color w:val="auto"/>
          <w:lang w:eastAsia="en-US"/>
        </w:rPr>
        <w:t>The new rules of talent management</w:t>
      </w:r>
      <w:r w:rsidR="00E43EDC" w:rsidRPr="00154A1F">
        <w:rPr>
          <w:color w:val="auto"/>
          <w:lang w:eastAsia="en-US"/>
        </w:rPr>
        <w:t>. Harvard Business Review, 94(3), 48-56.</w:t>
      </w:r>
    </w:p>
    <w:p w14:paraId="720ABB3F" w14:textId="5734FF84" w:rsidR="00E43EDC" w:rsidRPr="00154A1F" w:rsidRDefault="005315BC" w:rsidP="00B278AF">
      <w:pPr>
        <w:pStyle w:val="ListParagraph"/>
        <w:spacing w:after="160" w:line="360" w:lineRule="auto"/>
        <w:ind w:left="0" w:right="-875" w:firstLine="284"/>
        <w:rPr>
          <w:i/>
          <w:iCs/>
          <w:color w:val="auto"/>
          <w:lang w:eastAsia="en-US"/>
        </w:rPr>
      </w:pPr>
      <w:r w:rsidRPr="00154A1F">
        <w:rPr>
          <w:color w:val="auto"/>
          <w:lang w:eastAsia="en-US"/>
        </w:rPr>
        <w:t>6)</w:t>
      </w:r>
      <w:r w:rsidR="00B40FA1" w:rsidRPr="00154A1F">
        <w:rPr>
          <w:color w:val="auto"/>
          <w:lang w:eastAsia="en-US"/>
        </w:rPr>
        <w:t xml:space="preserve"> </w:t>
      </w:r>
      <w:r w:rsidR="008B16D8" w:rsidRPr="00154A1F">
        <w:rPr>
          <w:color w:val="auto"/>
          <w:lang w:eastAsia="en-US"/>
        </w:rPr>
        <w:t xml:space="preserve">Society for Human Resource Management (SHRM). (2019). </w:t>
      </w:r>
      <w:r w:rsidR="008B16D8" w:rsidRPr="00154A1F">
        <w:rPr>
          <w:i/>
          <w:iCs/>
          <w:color w:val="auto"/>
          <w:lang w:eastAsia="en-US"/>
        </w:rPr>
        <w:t>Workplace flexibility: Benefits, challenges, and solutions.</w:t>
      </w:r>
    </w:p>
    <w:p w14:paraId="77F506D5" w14:textId="273B5B46" w:rsidR="008B16D8" w:rsidRPr="00154A1F" w:rsidRDefault="006D3B36" w:rsidP="00B278AF">
      <w:pPr>
        <w:pStyle w:val="ListParagraph"/>
        <w:spacing w:after="160" w:line="360" w:lineRule="auto"/>
        <w:ind w:left="0" w:right="-875" w:firstLine="284"/>
        <w:rPr>
          <w:color w:val="auto"/>
          <w:lang w:eastAsia="en-US"/>
        </w:rPr>
      </w:pPr>
      <w:r w:rsidRPr="00154A1F">
        <w:rPr>
          <w:color w:val="auto"/>
          <w:lang w:eastAsia="en-US"/>
        </w:rPr>
        <w:t>7)</w:t>
      </w:r>
      <w:r w:rsidR="00B40FA1" w:rsidRPr="00154A1F">
        <w:rPr>
          <w:color w:val="auto"/>
          <w:lang w:eastAsia="en-US"/>
        </w:rPr>
        <w:t xml:space="preserve"> </w:t>
      </w:r>
      <w:r w:rsidR="00362762" w:rsidRPr="00154A1F">
        <w:rPr>
          <w:color w:val="auto"/>
          <w:lang w:eastAsia="en-US"/>
        </w:rPr>
        <w:t>Milkovich, G. T., &amp; Newman, J. M. (2016).</w:t>
      </w:r>
      <w:r w:rsidR="00362762" w:rsidRPr="00154A1F">
        <w:rPr>
          <w:i/>
          <w:iCs/>
          <w:color w:val="auto"/>
          <w:lang w:eastAsia="en-US"/>
        </w:rPr>
        <w:t xml:space="preserve"> Compensation </w:t>
      </w:r>
      <w:r w:rsidR="00362762" w:rsidRPr="00154A1F">
        <w:rPr>
          <w:color w:val="auto"/>
          <w:lang w:eastAsia="en-US"/>
        </w:rPr>
        <w:t>(12th ed.). McGraw-Hill Education.</w:t>
      </w:r>
    </w:p>
    <w:p w14:paraId="68E08D43" w14:textId="2B294A9F" w:rsidR="00362762" w:rsidRPr="00154A1F" w:rsidRDefault="006D3B36" w:rsidP="00B278AF">
      <w:pPr>
        <w:pStyle w:val="ListParagraph"/>
        <w:spacing w:after="160" w:line="360" w:lineRule="auto"/>
        <w:ind w:left="0" w:right="-875" w:firstLine="284"/>
        <w:rPr>
          <w:color w:val="auto"/>
          <w:lang w:eastAsia="en-US"/>
        </w:rPr>
      </w:pPr>
      <w:r w:rsidRPr="00154A1F">
        <w:rPr>
          <w:color w:val="auto"/>
          <w:lang w:eastAsia="en-US"/>
        </w:rPr>
        <w:t>8)</w:t>
      </w:r>
      <w:r w:rsidR="00B40FA1" w:rsidRPr="00154A1F">
        <w:rPr>
          <w:color w:val="auto"/>
          <w:lang w:eastAsia="en-US"/>
        </w:rPr>
        <w:t xml:space="preserve"> </w:t>
      </w:r>
      <w:r w:rsidR="007B1933" w:rsidRPr="00154A1F">
        <w:rPr>
          <w:color w:val="auto"/>
          <w:lang w:eastAsia="en-US"/>
        </w:rPr>
        <w:t xml:space="preserve">Armstrong, M., &amp; Brown, D. (2018). </w:t>
      </w:r>
      <w:r w:rsidR="007B1933" w:rsidRPr="00154A1F">
        <w:rPr>
          <w:i/>
          <w:iCs/>
          <w:color w:val="auto"/>
          <w:lang w:eastAsia="en-US"/>
        </w:rPr>
        <w:t>Pay and reward</w:t>
      </w:r>
      <w:r w:rsidR="007B1933" w:rsidRPr="00154A1F">
        <w:rPr>
          <w:color w:val="auto"/>
          <w:lang w:eastAsia="en-US"/>
        </w:rPr>
        <w:t>. In Armstrong's handbook of human resource management practice (15th ed.). Kogan Page.</w:t>
      </w:r>
    </w:p>
    <w:p w14:paraId="01F07367" w14:textId="6A208675" w:rsidR="00CF0DEB" w:rsidRPr="00154A1F" w:rsidRDefault="006D3B36" w:rsidP="00B278AF">
      <w:pPr>
        <w:pStyle w:val="ListParagraph"/>
        <w:spacing w:after="160" w:line="360" w:lineRule="auto"/>
        <w:ind w:left="0" w:right="-875" w:firstLine="284"/>
        <w:rPr>
          <w:color w:val="auto"/>
          <w:lang w:eastAsia="en-US"/>
        </w:rPr>
      </w:pPr>
      <w:r w:rsidRPr="00154A1F">
        <w:rPr>
          <w:color w:val="auto"/>
          <w:lang w:eastAsia="en-US"/>
        </w:rPr>
        <w:t>9)</w:t>
      </w:r>
      <w:r w:rsidR="00B40FA1" w:rsidRPr="00154A1F">
        <w:rPr>
          <w:color w:val="auto"/>
          <w:lang w:eastAsia="en-US"/>
        </w:rPr>
        <w:t xml:space="preserve"> </w:t>
      </w:r>
      <w:r w:rsidR="009E21F3" w:rsidRPr="00154A1F">
        <w:rPr>
          <w:color w:val="auto"/>
          <w:lang w:eastAsia="en-US"/>
        </w:rPr>
        <w:t xml:space="preserve">Kalla, H. K., &amp; Arora, A. (2017). </w:t>
      </w:r>
      <w:r w:rsidR="009E21F3" w:rsidRPr="00154A1F">
        <w:rPr>
          <w:i/>
          <w:iCs/>
          <w:color w:val="auto"/>
          <w:lang w:eastAsia="en-US"/>
        </w:rPr>
        <w:t>Employee communication satisfaction as a determinant of organizational commitment.</w:t>
      </w:r>
      <w:r w:rsidR="009E21F3" w:rsidRPr="00154A1F">
        <w:rPr>
          <w:color w:val="auto"/>
          <w:lang w:eastAsia="en-US"/>
        </w:rPr>
        <w:t xml:space="preserve"> Global Business Review, 18(4), 1006-1018.</w:t>
      </w:r>
    </w:p>
    <w:p w14:paraId="156C21E2" w14:textId="7CD32864" w:rsidR="009E21F3" w:rsidRPr="00154A1F" w:rsidRDefault="006D3B36" w:rsidP="00B278AF">
      <w:pPr>
        <w:pStyle w:val="ListParagraph"/>
        <w:spacing w:after="160" w:line="360" w:lineRule="auto"/>
        <w:ind w:left="0" w:right="-875" w:firstLine="284"/>
        <w:rPr>
          <w:color w:val="auto"/>
          <w:lang w:eastAsia="en-US"/>
        </w:rPr>
      </w:pPr>
      <w:r w:rsidRPr="00154A1F">
        <w:rPr>
          <w:color w:val="auto"/>
          <w:lang w:eastAsia="en-US"/>
        </w:rPr>
        <w:lastRenderedPageBreak/>
        <w:t>10)</w:t>
      </w:r>
      <w:r w:rsidR="00B40FA1" w:rsidRPr="00154A1F">
        <w:rPr>
          <w:color w:val="auto"/>
          <w:lang w:eastAsia="en-US"/>
        </w:rPr>
        <w:t xml:space="preserve"> </w:t>
      </w:r>
      <w:r w:rsidR="00DA3396" w:rsidRPr="00154A1F">
        <w:rPr>
          <w:color w:val="auto"/>
          <w:lang w:eastAsia="en-US"/>
        </w:rPr>
        <w:t xml:space="preserve">Welch, M., Jackson, P. R., &amp; Roper, A. (2013). </w:t>
      </w:r>
      <w:r w:rsidR="00DA3396" w:rsidRPr="00154A1F">
        <w:rPr>
          <w:i/>
          <w:iCs/>
          <w:color w:val="auto"/>
          <w:lang w:eastAsia="en-US"/>
        </w:rPr>
        <w:t>Employee involvement and organizational performance: A review of the literature.</w:t>
      </w:r>
      <w:r w:rsidR="00DA3396" w:rsidRPr="00154A1F">
        <w:rPr>
          <w:color w:val="auto"/>
          <w:lang w:eastAsia="en-US"/>
        </w:rPr>
        <w:t xml:space="preserve"> International Journal of Management Reviews, 15(1), 1-23.</w:t>
      </w:r>
    </w:p>
    <w:p w14:paraId="75CDD120" w14:textId="4BC18820" w:rsidR="00DA3396" w:rsidRPr="00154A1F" w:rsidRDefault="006D3B36" w:rsidP="00B278AF">
      <w:pPr>
        <w:pStyle w:val="ListParagraph"/>
        <w:spacing w:after="160" w:line="360" w:lineRule="auto"/>
        <w:ind w:left="0" w:right="-875" w:firstLine="284"/>
        <w:rPr>
          <w:color w:val="auto"/>
          <w:lang w:eastAsia="en-US"/>
        </w:rPr>
      </w:pPr>
      <w:r w:rsidRPr="00154A1F">
        <w:rPr>
          <w:color w:val="auto"/>
          <w:lang w:eastAsia="en-US"/>
        </w:rPr>
        <w:t>11)</w:t>
      </w:r>
      <w:r w:rsidR="00B40FA1" w:rsidRPr="00154A1F">
        <w:rPr>
          <w:color w:val="auto"/>
          <w:lang w:eastAsia="en-US"/>
        </w:rPr>
        <w:t xml:space="preserve"> </w:t>
      </w:r>
      <w:proofErr w:type="spellStart"/>
      <w:r w:rsidR="00720745" w:rsidRPr="00154A1F">
        <w:rPr>
          <w:color w:val="auto"/>
          <w:lang w:eastAsia="en-US"/>
        </w:rPr>
        <w:t>Tziner</w:t>
      </w:r>
      <w:proofErr w:type="spellEnd"/>
      <w:r w:rsidR="00720745" w:rsidRPr="00154A1F">
        <w:rPr>
          <w:color w:val="auto"/>
          <w:lang w:eastAsia="en-US"/>
        </w:rPr>
        <w:t xml:space="preserve">, A., &amp; </w:t>
      </w:r>
      <w:proofErr w:type="spellStart"/>
      <w:r w:rsidR="00720745" w:rsidRPr="00154A1F">
        <w:rPr>
          <w:color w:val="auto"/>
          <w:lang w:eastAsia="en-US"/>
        </w:rPr>
        <w:t>Kafetsios</w:t>
      </w:r>
      <w:proofErr w:type="spellEnd"/>
      <w:r w:rsidR="00720745" w:rsidRPr="00154A1F">
        <w:rPr>
          <w:color w:val="auto"/>
          <w:lang w:eastAsia="en-US"/>
        </w:rPr>
        <w:t xml:space="preserve">, K. (2011). </w:t>
      </w:r>
      <w:r w:rsidR="00720745" w:rsidRPr="00154A1F">
        <w:rPr>
          <w:i/>
          <w:iCs/>
          <w:color w:val="auto"/>
          <w:lang w:eastAsia="en-US"/>
        </w:rPr>
        <w:t>The relationship between job demands and learning and training demands: A comprehensive model</w:t>
      </w:r>
      <w:r w:rsidR="00720745" w:rsidRPr="00154A1F">
        <w:rPr>
          <w:color w:val="auto"/>
          <w:lang w:eastAsia="en-US"/>
        </w:rPr>
        <w:t>. Journal of Managerial Psychology, 26(2), 81-100.</w:t>
      </w:r>
    </w:p>
    <w:p w14:paraId="56C160D7" w14:textId="5A9020F2" w:rsidR="0042307A" w:rsidRPr="00154A1F" w:rsidRDefault="006D3B36" w:rsidP="00B278AF">
      <w:pPr>
        <w:pStyle w:val="ListParagraph"/>
        <w:spacing w:after="160" w:line="360" w:lineRule="auto"/>
        <w:ind w:left="0" w:right="-875" w:firstLine="284"/>
        <w:rPr>
          <w:color w:val="auto"/>
          <w:lang w:eastAsia="en-US"/>
        </w:rPr>
      </w:pPr>
      <w:r w:rsidRPr="00154A1F">
        <w:rPr>
          <w:color w:val="auto"/>
          <w:lang w:eastAsia="en-US"/>
        </w:rPr>
        <w:t>12)</w:t>
      </w:r>
      <w:r w:rsidR="00B40FA1" w:rsidRPr="00154A1F">
        <w:rPr>
          <w:color w:val="auto"/>
          <w:lang w:eastAsia="en-US"/>
        </w:rPr>
        <w:t xml:space="preserve"> </w:t>
      </w:r>
      <w:r w:rsidR="0042307A" w:rsidRPr="00154A1F">
        <w:rPr>
          <w:color w:val="auto"/>
          <w:lang w:eastAsia="en-US"/>
        </w:rPr>
        <w:t xml:space="preserve">Bakker, A. B., Demerouti, E., &amp; Sanz-Vergel, A. I. (2014). </w:t>
      </w:r>
      <w:r w:rsidR="0042307A" w:rsidRPr="00154A1F">
        <w:rPr>
          <w:i/>
          <w:iCs/>
          <w:color w:val="auto"/>
          <w:lang w:eastAsia="en-US"/>
        </w:rPr>
        <w:t>Burnout and work engagement: The JD-R approach.</w:t>
      </w:r>
      <w:r w:rsidR="0042307A" w:rsidRPr="00154A1F">
        <w:rPr>
          <w:color w:val="auto"/>
          <w:lang w:eastAsia="en-US"/>
        </w:rPr>
        <w:t xml:space="preserve"> Annual Review of Organizational Psychology and Organizational </w:t>
      </w:r>
      <w:proofErr w:type="spellStart"/>
      <w:r w:rsidR="0042307A" w:rsidRPr="00154A1F">
        <w:rPr>
          <w:color w:val="auto"/>
          <w:lang w:eastAsia="en-US"/>
        </w:rPr>
        <w:t>Behavior</w:t>
      </w:r>
      <w:proofErr w:type="spellEnd"/>
      <w:r w:rsidR="0042307A" w:rsidRPr="00154A1F">
        <w:rPr>
          <w:color w:val="auto"/>
          <w:lang w:eastAsia="en-US"/>
        </w:rPr>
        <w:t>, 1(1), 389-411.</w:t>
      </w:r>
    </w:p>
    <w:p w14:paraId="3D434FC5" w14:textId="664CBE47" w:rsidR="0042307A" w:rsidRPr="00154A1F" w:rsidRDefault="006D3B36" w:rsidP="00B278AF">
      <w:pPr>
        <w:pStyle w:val="ListParagraph"/>
        <w:spacing w:after="160" w:line="360" w:lineRule="auto"/>
        <w:ind w:left="0" w:right="-875" w:firstLine="284"/>
        <w:rPr>
          <w:color w:val="374151"/>
        </w:rPr>
      </w:pPr>
      <w:r w:rsidRPr="00154A1F">
        <w:rPr>
          <w:color w:val="auto"/>
          <w:lang w:eastAsia="en-US"/>
        </w:rPr>
        <w:t>13)</w:t>
      </w:r>
      <w:r w:rsidR="00B40FA1" w:rsidRPr="00154A1F">
        <w:rPr>
          <w:color w:val="auto"/>
          <w:lang w:eastAsia="en-US"/>
        </w:rPr>
        <w:t xml:space="preserve"> </w:t>
      </w:r>
      <w:r w:rsidR="0001342D" w:rsidRPr="00154A1F">
        <w:rPr>
          <w:color w:val="auto"/>
          <w:lang w:eastAsia="en-US"/>
        </w:rPr>
        <w:t xml:space="preserve">Diener, E., Oishi, S., &amp; Lucas, R. E. (2003). </w:t>
      </w:r>
      <w:r w:rsidR="0001342D" w:rsidRPr="00154A1F">
        <w:rPr>
          <w:i/>
          <w:iCs/>
          <w:color w:val="auto"/>
          <w:lang w:eastAsia="en-US"/>
        </w:rPr>
        <w:t>Personality, culture, and</w:t>
      </w:r>
      <w:r w:rsidR="0001342D" w:rsidRPr="00154A1F">
        <w:rPr>
          <w:i/>
          <w:iCs/>
          <w:color w:val="374151"/>
          <w:shd w:val="clear" w:color="auto" w:fill="F7F7F8"/>
        </w:rPr>
        <w:t xml:space="preserve"> </w:t>
      </w:r>
      <w:r w:rsidR="0001342D" w:rsidRPr="00154A1F">
        <w:rPr>
          <w:i/>
          <w:iCs/>
          <w:color w:val="auto"/>
          <w:lang w:eastAsia="en-US"/>
        </w:rPr>
        <w:t>subjective well-being: Emotional and cognitive evaluations of life.</w:t>
      </w:r>
      <w:r w:rsidR="0001342D" w:rsidRPr="00154A1F">
        <w:rPr>
          <w:color w:val="auto"/>
          <w:lang w:eastAsia="en-US"/>
        </w:rPr>
        <w:t xml:space="preserve"> Annual Review of Psychology, 54(1), 403-425.</w:t>
      </w:r>
    </w:p>
    <w:p w14:paraId="2027362A" w14:textId="77777777" w:rsidR="008345D4" w:rsidRPr="00154A1F" w:rsidRDefault="008345D4" w:rsidP="00B278AF">
      <w:pPr>
        <w:pStyle w:val="ListParagraph"/>
        <w:spacing w:after="160" w:line="360" w:lineRule="auto"/>
        <w:ind w:left="0" w:right="-875" w:firstLine="284"/>
        <w:rPr>
          <w:color w:val="auto"/>
          <w:lang w:eastAsia="en-US"/>
        </w:rPr>
      </w:pPr>
    </w:p>
    <w:p w14:paraId="4CD1F7B6" w14:textId="310A6C1A" w:rsidR="00122980" w:rsidRPr="00154A1F" w:rsidRDefault="00122980" w:rsidP="00B278AF">
      <w:pPr>
        <w:pStyle w:val="ListParagraph"/>
        <w:spacing w:after="160" w:line="360" w:lineRule="auto"/>
        <w:ind w:left="0" w:right="-875" w:firstLine="284"/>
        <w:rPr>
          <w:color w:val="auto"/>
          <w:lang w:eastAsia="en-US"/>
        </w:rPr>
      </w:pPr>
    </w:p>
    <w:p w14:paraId="62BC080F" w14:textId="77777777" w:rsidR="00800FCE" w:rsidRPr="00154A1F" w:rsidRDefault="00800FCE" w:rsidP="00B278AF">
      <w:pPr>
        <w:pStyle w:val="ListParagraph"/>
        <w:spacing w:after="160" w:line="360" w:lineRule="auto"/>
        <w:ind w:left="0" w:right="-875" w:firstLine="284"/>
        <w:rPr>
          <w:color w:val="auto"/>
          <w:lang w:eastAsia="en-US"/>
        </w:rPr>
      </w:pPr>
    </w:p>
    <w:sectPr w:rsidR="00800FCE" w:rsidRPr="00154A1F" w:rsidSect="009E597C">
      <w:pgSz w:w="11906" w:h="16838"/>
      <w:pgMar w:top="1440" w:right="1440" w:bottom="144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07575"/>
    <w:multiLevelType w:val="multilevel"/>
    <w:tmpl w:val="D39A520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C74741"/>
    <w:multiLevelType w:val="multilevel"/>
    <w:tmpl w:val="A886A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5A1001"/>
    <w:multiLevelType w:val="multilevel"/>
    <w:tmpl w:val="577ED6CA"/>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59266EB"/>
    <w:multiLevelType w:val="multilevel"/>
    <w:tmpl w:val="242CFC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B32F68"/>
    <w:multiLevelType w:val="multilevel"/>
    <w:tmpl w:val="D098135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782CCC"/>
    <w:multiLevelType w:val="multilevel"/>
    <w:tmpl w:val="30D246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A5C1469"/>
    <w:multiLevelType w:val="multilevel"/>
    <w:tmpl w:val="8300F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453A51"/>
    <w:multiLevelType w:val="multilevel"/>
    <w:tmpl w:val="0C2C6B8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F0A1580"/>
    <w:multiLevelType w:val="hybridMultilevel"/>
    <w:tmpl w:val="EB328830"/>
    <w:lvl w:ilvl="0" w:tplc="08090013">
      <w:start w:val="1"/>
      <w:numFmt w:val="upperRoman"/>
      <w:lvlText w:val="%1."/>
      <w:lvlJc w:val="righ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9" w15:restartNumberingAfterBreak="0">
    <w:nsid w:val="10C21100"/>
    <w:multiLevelType w:val="multilevel"/>
    <w:tmpl w:val="D43A3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1330D3A"/>
    <w:multiLevelType w:val="multilevel"/>
    <w:tmpl w:val="13DEB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455EF9"/>
    <w:multiLevelType w:val="hybridMultilevel"/>
    <w:tmpl w:val="98AC96D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5B15DFB"/>
    <w:multiLevelType w:val="multilevel"/>
    <w:tmpl w:val="538A5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72C1B49"/>
    <w:multiLevelType w:val="multilevel"/>
    <w:tmpl w:val="F3FE0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8A77B55"/>
    <w:multiLevelType w:val="multilevel"/>
    <w:tmpl w:val="8B04C0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9B3C2D"/>
    <w:multiLevelType w:val="multilevel"/>
    <w:tmpl w:val="9AF898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3731F74"/>
    <w:multiLevelType w:val="multilevel"/>
    <w:tmpl w:val="A4BA1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531115F"/>
    <w:multiLevelType w:val="multilevel"/>
    <w:tmpl w:val="22440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BB60EDC"/>
    <w:multiLevelType w:val="multilevel"/>
    <w:tmpl w:val="7D1E6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E5E7A42"/>
    <w:multiLevelType w:val="multilevel"/>
    <w:tmpl w:val="1A9670D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0A60FCA"/>
    <w:multiLevelType w:val="multilevel"/>
    <w:tmpl w:val="D462481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1106225"/>
    <w:multiLevelType w:val="multilevel"/>
    <w:tmpl w:val="FBB26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1316180"/>
    <w:multiLevelType w:val="multilevel"/>
    <w:tmpl w:val="63B2186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27B68B1"/>
    <w:multiLevelType w:val="multilevel"/>
    <w:tmpl w:val="5718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31D2C7E"/>
    <w:multiLevelType w:val="multilevel"/>
    <w:tmpl w:val="1F78A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6602FE8"/>
    <w:multiLevelType w:val="multilevel"/>
    <w:tmpl w:val="2316720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36C3176F"/>
    <w:multiLevelType w:val="multilevel"/>
    <w:tmpl w:val="83FCD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A521027"/>
    <w:multiLevelType w:val="multilevel"/>
    <w:tmpl w:val="A05A3FBC"/>
    <w:lvl w:ilvl="0">
      <w:start w:val="1"/>
      <w:numFmt w:val="decimal"/>
      <w:lvlText w:val="%1"/>
      <w:lvlJc w:val="left"/>
      <w:pPr>
        <w:ind w:left="372" w:hanging="372"/>
      </w:pPr>
      <w:rPr>
        <w:rFonts w:hint="default"/>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3FE74BBA"/>
    <w:multiLevelType w:val="multilevel"/>
    <w:tmpl w:val="D48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5F46CE9"/>
    <w:multiLevelType w:val="multilevel"/>
    <w:tmpl w:val="ECBA2C5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6CA7DF3"/>
    <w:multiLevelType w:val="multilevel"/>
    <w:tmpl w:val="3830E97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7B05F30"/>
    <w:multiLevelType w:val="multilevel"/>
    <w:tmpl w:val="DD92D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90D4BDF"/>
    <w:multiLevelType w:val="multilevel"/>
    <w:tmpl w:val="040A3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D3D5119"/>
    <w:multiLevelType w:val="multilevel"/>
    <w:tmpl w:val="EE92ED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12658D6"/>
    <w:multiLevelType w:val="multilevel"/>
    <w:tmpl w:val="9FF4E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2891F31"/>
    <w:multiLevelType w:val="multilevel"/>
    <w:tmpl w:val="7E74965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97D55C4"/>
    <w:multiLevelType w:val="multilevel"/>
    <w:tmpl w:val="320AF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A6F18A4"/>
    <w:multiLevelType w:val="multilevel"/>
    <w:tmpl w:val="21367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CA27FAF"/>
    <w:multiLevelType w:val="multilevel"/>
    <w:tmpl w:val="682CCA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E953E6D"/>
    <w:multiLevelType w:val="multilevel"/>
    <w:tmpl w:val="49C21A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31908E4"/>
    <w:multiLevelType w:val="hybridMultilevel"/>
    <w:tmpl w:val="5A388712"/>
    <w:lvl w:ilvl="0" w:tplc="351CF79C">
      <w:start w:val="1"/>
      <w:numFmt w:val="upperRoman"/>
      <w:lvlText w:val="%1."/>
      <w:lvlJc w:val="right"/>
      <w:pPr>
        <w:ind w:left="1440" w:hanging="360"/>
      </w:pPr>
      <w:rPr>
        <w:b/>
        <w:bCs/>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1" w15:restartNumberingAfterBreak="0">
    <w:nsid w:val="63D47DF3"/>
    <w:multiLevelType w:val="multilevel"/>
    <w:tmpl w:val="73446100"/>
    <w:lvl w:ilvl="0">
      <w:start w:val="2"/>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2" w15:restartNumberingAfterBreak="0">
    <w:nsid w:val="657C1961"/>
    <w:multiLevelType w:val="multilevel"/>
    <w:tmpl w:val="C0F64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9E0D11"/>
    <w:multiLevelType w:val="hybridMultilevel"/>
    <w:tmpl w:val="4E127BB8"/>
    <w:lvl w:ilvl="0" w:tplc="BCAEF410">
      <w:start w:val="1"/>
      <w:numFmt w:val="bullet"/>
      <w:lvlText w:val=""/>
      <w:lvlJc w:val="left"/>
      <w:pPr>
        <w:ind w:left="720" w:hanging="360"/>
      </w:pPr>
      <w:rPr>
        <w:rFonts w:ascii="Symbol" w:hAnsi="Symbol" w:hint="default"/>
      </w:rPr>
    </w:lvl>
    <w:lvl w:ilvl="1" w:tplc="C9F682CE">
      <w:start w:val="1"/>
      <w:numFmt w:val="bullet"/>
      <w:lvlText w:val="o"/>
      <w:lvlJc w:val="left"/>
      <w:pPr>
        <w:ind w:left="1440" w:hanging="360"/>
      </w:pPr>
      <w:rPr>
        <w:rFonts w:ascii="Courier New" w:hAnsi="Courier New" w:cs="Times New Roman" w:hint="default"/>
      </w:rPr>
    </w:lvl>
    <w:lvl w:ilvl="2" w:tplc="AF7A7E44">
      <w:start w:val="1"/>
      <w:numFmt w:val="bullet"/>
      <w:lvlText w:val=""/>
      <w:lvlJc w:val="left"/>
      <w:pPr>
        <w:ind w:left="2160" w:hanging="360"/>
      </w:pPr>
      <w:rPr>
        <w:rFonts w:ascii="Wingdings" w:hAnsi="Wingdings" w:hint="default"/>
      </w:rPr>
    </w:lvl>
    <w:lvl w:ilvl="3" w:tplc="86307824">
      <w:start w:val="1"/>
      <w:numFmt w:val="bullet"/>
      <w:lvlText w:val=""/>
      <w:lvlJc w:val="left"/>
      <w:pPr>
        <w:ind w:left="2880" w:hanging="360"/>
      </w:pPr>
      <w:rPr>
        <w:rFonts w:ascii="Symbol" w:hAnsi="Symbol" w:hint="default"/>
      </w:rPr>
    </w:lvl>
    <w:lvl w:ilvl="4" w:tplc="8BF6D20A">
      <w:start w:val="1"/>
      <w:numFmt w:val="bullet"/>
      <w:lvlText w:val="o"/>
      <w:lvlJc w:val="left"/>
      <w:pPr>
        <w:ind w:left="3600" w:hanging="360"/>
      </w:pPr>
      <w:rPr>
        <w:rFonts w:ascii="Courier New" w:hAnsi="Courier New" w:cs="Times New Roman" w:hint="default"/>
      </w:rPr>
    </w:lvl>
    <w:lvl w:ilvl="5" w:tplc="7A3E2D62">
      <w:start w:val="1"/>
      <w:numFmt w:val="bullet"/>
      <w:lvlText w:val=""/>
      <w:lvlJc w:val="left"/>
      <w:pPr>
        <w:ind w:left="4320" w:hanging="360"/>
      </w:pPr>
      <w:rPr>
        <w:rFonts w:ascii="Wingdings" w:hAnsi="Wingdings" w:hint="default"/>
      </w:rPr>
    </w:lvl>
    <w:lvl w:ilvl="6" w:tplc="6DC6D480">
      <w:start w:val="1"/>
      <w:numFmt w:val="bullet"/>
      <w:lvlText w:val=""/>
      <w:lvlJc w:val="left"/>
      <w:pPr>
        <w:ind w:left="5040" w:hanging="360"/>
      </w:pPr>
      <w:rPr>
        <w:rFonts w:ascii="Symbol" w:hAnsi="Symbol" w:hint="default"/>
      </w:rPr>
    </w:lvl>
    <w:lvl w:ilvl="7" w:tplc="E39A0D92">
      <w:start w:val="1"/>
      <w:numFmt w:val="bullet"/>
      <w:lvlText w:val="o"/>
      <w:lvlJc w:val="left"/>
      <w:pPr>
        <w:ind w:left="5760" w:hanging="360"/>
      </w:pPr>
      <w:rPr>
        <w:rFonts w:ascii="Courier New" w:hAnsi="Courier New" w:cs="Times New Roman" w:hint="default"/>
      </w:rPr>
    </w:lvl>
    <w:lvl w:ilvl="8" w:tplc="058C1806">
      <w:start w:val="1"/>
      <w:numFmt w:val="bullet"/>
      <w:lvlText w:val=""/>
      <w:lvlJc w:val="left"/>
      <w:pPr>
        <w:ind w:left="6480" w:hanging="360"/>
      </w:pPr>
      <w:rPr>
        <w:rFonts w:ascii="Wingdings" w:hAnsi="Wingdings" w:hint="default"/>
      </w:rPr>
    </w:lvl>
  </w:abstractNum>
  <w:abstractNum w:abstractNumId="44" w15:restartNumberingAfterBreak="0">
    <w:nsid w:val="68C5280C"/>
    <w:multiLevelType w:val="multilevel"/>
    <w:tmpl w:val="2A4C1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C153B99"/>
    <w:multiLevelType w:val="multilevel"/>
    <w:tmpl w:val="28D033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DE41665"/>
    <w:multiLevelType w:val="multilevel"/>
    <w:tmpl w:val="BB2C1C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ED24ED7"/>
    <w:multiLevelType w:val="multilevel"/>
    <w:tmpl w:val="9CC2306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B418BE"/>
    <w:multiLevelType w:val="multilevel"/>
    <w:tmpl w:val="BA501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1995C39"/>
    <w:multiLevelType w:val="multilevel"/>
    <w:tmpl w:val="6D9C91F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4DB3491"/>
    <w:multiLevelType w:val="multilevel"/>
    <w:tmpl w:val="ABA44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6E20F53"/>
    <w:multiLevelType w:val="multilevel"/>
    <w:tmpl w:val="1924CF2C"/>
    <w:lvl w:ilvl="0">
      <w:start w:val="2"/>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2" w15:restartNumberingAfterBreak="0">
    <w:nsid w:val="77C9212A"/>
    <w:multiLevelType w:val="multilevel"/>
    <w:tmpl w:val="0756A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A915E89"/>
    <w:multiLevelType w:val="multilevel"/>
    <w:tmpl w:val="F43E943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B4B3BCB"/>
    <w:multiLevelType w:val="multilevel"/>
    <w:tmpl w:val="1A00C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BF4255A"/>
    <w:multiLevelType w:val="multilevel"/>
    <w:tmpl w:val="4552DD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6140629">
    <w:abstractNumId w:val="21"/>
  </w:num>
  <w:num w:numId="2" w16cid:durableId="1562866539">
    <w:abstractNumId w:val="14"/>
  </w:num>
  <w:num w:numId="3" w16cid:durableId="304971149">
    <w:abstractNumId w:val="20"/>
  </w:num>
  <w:num w:numId="4" w16cid:durableId="1854147088">
    <w:abstractNumId w:val="30"/>
  </w:num>
  <w:num w:numId="5" w16cid:durableId="657420140">
    <w:abstractNumId w:val="42"/>
  </w:num>
  <w:num w:numId="6" w16cid:durableId="1621034004">
    <w:abstractNumId w:val="32"/>
  </w:num>
  <w:num w:numId="7" w16cid:durableId="1517888235">
    <w:abstractNumId w:val="43"/>
  </w:num>
  <w:num w:numId="8" w16cid:durableId="806899962">
    <w:abstractNumId w:val="6"/>
  </w:num>
  <w:num w:numId="9" w16cid:durableId="1036346132">
    <w:abstractNumId w:val="37"/>
  </w:num>
  <w:num w:numId="10" w16cid:durableId="1116606670">
    <w:abstractNumId w:val="55"/>
  </w:num>
  <w:num w:numId="11" w16cid:durableId="1702782354">
    <w:abstractNumId w:val="9"/>
  </w:num>
  <w:num w:numId="12" w16cid:durableId="1316910727">
    <w:abstractNumId w:val="39"/>
  </w:num>
  <w:num w:numId="13" w16cid:durableId="1611161444">
    <w:abstractNumId w:val="24"/>
  </w:num>
  <w:num w:numId="14" w16cid:durableId="1258828164">
    <w:abstractNumId w:val="49"/>
  </w:num>
  <w:num w:numId="15" w16cid:durableId="1655646176">
    <w:abstractNumId w:val="52"/>
  </w:num>
  <w:num w:numId="16" w16cid:durableId="1691222183">
    <w:abstractNumId w:val="29"/>
  </w:num>
  <w:num w:numId="17" w16cid:durableId="1157651360">
    <w:abstractNumId w:val="48"/>
  </w:num>
  <w:num w:numId="18" w16cid:durableId="1351949424">
    <w:abstractNumId w:val="7"/>
  </w:num>
  <w:num w:numId="19" w16cid:durableId="702752094">
    <w:abstractNumId w:val="26"/>
  </w:num>
  <w:num w:numId="20" w16cid:durableId="941957182">
    <w:abstractNumId w:val="47"/>
  </w:num>
  <w:num w:numId="21" w16cid:durableId="384839965">
    <w:abstractNumId w:val="16"/>
  </w:num>
  <w:num w:numId="22" w16cid:durableId="412705133">
    <w:abstractNumId w:val="13"/>
  </w:num>
  <w:num w:numId="23" w16cid:durableId="1369718191">
    <w:abstractNumId w:val="31"/>
  </w:num>
  <w:num w:numId="24" w16cid:durableId="288247436">
    <w:abstractNumId w:val="3"/>
  </w:num>
  <w:num w:numId="25" w16cid:durableId="473984710">
    <w:abstractNumId w:val="1"/>
  </w:num>
  <w:num w:numId="26" w16cid:durableId="1621302396">
    <w:abstractNumId w:val="33"/>
  </w:num>
  <w:num w:numId="27" w16cid:durableId="1788696584">
    <w:abstractNumId w:val="23"/>
  </w:num>
  <w:num w:numId="28" w16cid:durableId="57216346">
    <w:abstractNumId w:val="35"/>
  </w:num>
  <w:num w:numId="29" w16cid:durableId="1822968277">
    <w:abstractNumId w:val="15"/>
  </w:num>
  <w:num w:numId="30" w16cid:durableId="747264103">
    <w:abstractNumId w:val="0"/>
  </w:num>
  <w:num w:numId="31" w16cid:durableId="982123560">
    <w:abstractNumId w:val="12"/>
  </w:num>
  <w:num w:numId="32" w16cid:durableId="763691632">
    <w:abstractNumId w:val="22"/>
  </w:num>
  <w:num w:numId="33" w16cid:durableId="616185507">
    <w:abstractNumId w:val="28"/>
  </w:num>
  <w:num w:numId="34" w16cid:durableId="1827548330">
    <w:abstractNumId w:val="10"/>
  </w:num>
  <w:num w:numId="35" w16cid:durableId="742681480">
    <w:abstractNumId w:val="50"/>
  </w:num>
  <w:num w:numId="36" w16cid:durableId="340667815">
    <w:abstractNumId w:val="45"/>
  </w:num>
  <w:num w:numId="37" w16cid:durableId="613900756">
    <w:abstractNumId w:val="18"/>
  </w:num>
  <w:num w:numId="38" w16cid:durableId="1284116423">
    <w:abstractNumId w:val="46"/>
  </w:num>
  <w:num w:numId="39" w16cid:durableId="2131432237">
    <w:abstractNumId w:val="44"/>
  </w:num>
  <w:num w:numId="40" w16cid:durableId="1576086971">
    <w:abstractNumId w:val="38"/>
  </w:num>
  <w:num w:numId="41" w16cid:durableId="172496874">
    <w:abstractNumId w:val="36"/>
  </w:num>
  <w:num w:numId="42" w16cid:durableId="284896521">
    <w:abstractNumId w:val="19"/>
  </w:num>
  <w:num w:numId="43" w16cid:durableId="1895039823">
    <w:abstractNumId w:val="54"/>
  </w:num>
  <w:num w:numId="44" w16cid:durableId="179708919">
    <w:abstractNumId w:val="4"/>
  </w:num>
  <w:num w:numId="45" w16cid:durableId="55976351">
    <w:abstractNumId w:val="5"/>
  </w:num>
  <w:num w:numId="46" w16cid:durableId="315454159">
    <w:abstractNumId w:val="53"/>
  </w:num>
  <w:num w:numId="47" w16cid:durableId="1013991044">
    <w:abstractNumId w:val="17"/>
  </w:num>
  <w:num w:numId="48" w16cid:durableId="1833641114">
    <w:abstractNumId w:val="41"/>
  </w:num>
  <w:num w:numId="49" w16cid:durableId="945380041">
    <w:abstractNumId w:val="51"/>
  </w:num>
  <w:num w:numId="50" w16cid:durableId="1364132876">
    <w:abstractNumId w:val="2"/>
  </w:num>
  <w:num w:numId="51" w16cid:durableId="212892693">
    <w:abstractNumId w:val="25"/>
  </w:num>
  <w:num w:numId="52" w16cid:durableId="364326732">
    <w:abstractNumId w:val="34"/>
  </w:num>
  <w:num w:numId="53" w16cid:durableId="1248690071">
    <w:abstractNumId w:val="27"/>
  </w:num>
  <w:num w:numId="54" w16cid:durableId="38936713">
    <w:abstractNumId w:val="40"/>
  </w:num>
  <w:num w:numId="55" w16cid:durableId="2146895778">
    <w:abstractNumId w:val="8"/>
  </w:num>
  <w:num w:numId="56" w16cid:durableId="11096643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DE7"/>
    <w:rsid w:val="00002E86"/>
    <w:rsid w:val="0001342D"/>
    <w:rsid w:val="00014AE7"/>
    <w:rsid w:val="00015927"/>
    <w:rsid w:val="00067E28"/>
    <w:rsid w:val="0007624F"/>
    <w:rsid w:val="00084BF3"/>
    <w:rsid w:val="0009744E"/>
    <w:rsid w:val="000A2A0A"/>
    <w:rsid w:val="000C4C71"/>
    <w:rsid w:val="00122980"/>
    <w:rsid w:val="001266D6"/>
    <w:rsid w:val="00154A1F"/>
    <w:rsid w:val="00192AFF"/>
    <w:rsid w:val="001C1591"/>
    <w:rsid w:val="001D51AA"/>
    <w:rsid w:val="002066A5"/>
    <w:rsid w:val="00273070"/>
    <w:rsid w:val="002A5F71"/>
    <w:rsid w:val="002C7DE4"/>
    <w:rsid w:val="00301382"/>
    <w:rsid w:val="00312AE5"/>
    <w:rsid w:val="00336D9A"/>
    <w:rsid w:val="00352229"/>
    <w:rsid w:val="00362762"/>
    <w:rsid w:val="003E0AAE"/>
    <w:rsid w:val="003F2B6C"/>
    <w:rsid w:val="0042307A"/>
    <w:rsid w:val="004254B1"/>
    <w:rsid w:val="00427C6D"/>
    <w:rsid w:val="00450C8F"/>
    <w:rsid w:val="004615F0"/>
    <w:rsid w:val="004664E2"/>
    <w:rsid w:val="00471712"/>
    <w:rsid w:val="00472A1E"/>
    <w:rsid w:val="00490472"/>
    <w:rsid w:val="00493296"/>
    <w:rsid w:val="00494395"/>
    <w:rsid w:val="004958B8"/>
    <w:rsid w:val="004B0E4F"/>
    <w:rsid w:val="004B4BCB"/>
    <w:rsid w:val="004E50E4"/>
    <w:rsid w:val="00517B4C"/>
    <w:rsid w:val="005315BC"/>
    <w:rsid w:val="00557955"/>
    <w:rsid w:val="005A0559"/>
    <w:rsid w:val="005A22B0"/>
    <w:rsid w:val="005B4051"/>
    <w:rsid w:val="005D41C3"/>
    <w:rsid w:val="005E291A"/>
    <w:rsid w:val="0063094D"/>
    <w:rsid w:val="00634673"/>
    <w:rsid w:val="00634BBE"/>
    <w:rsid w:val="00643AE5"/>
    <w:rsid w:val="006719D4"/>
    <w:rsid w:val="00694B69"/>
    <w:rsid w:val="006B0B7C"/>
    <w:rsid w:val="006D3B36"/>
    <w:rsid w:val="006D7E8C"/>
    <w:rsid w:val="006F4F8C"/>
    <w:rsid w:val="006F69DD"/>
    <w:rsid w:val="007166ED"/>
    <w:rsid w:val="00720745"/>
    <w:rsid w:val="007534DF"/>
    <w:rsid w:val="00770E50"/>
    <w:rsid w:val="007A73ED"/>
    <w:rsid w:val="007B1933"/>
    <w:rsid w:val="007B4BB1"/>
    <w:rsid w:val="007C4D3E"/>
    <w:rsid w:val="007E427F"/>
    <w:rsid w:val="007E5ABE"/>
    <w:rsid w:val="007F6464"/>
    <w:rsid w:val="00800556"/>
    <w:rsid w:val="00800FCE"/>
    <w:rsid w:val="0080701A"/>
    <w:rsid w:val="00821D27"/>
    <w:rsid w:val="008345D4"/>
    <w:rsid w:val="008547AF"/>
    <w:rsid w:val="008B16D8"/>
    <w:rsid w:val="008D2A5B"/>
    <w:rsid w:val="008D7DE7"/>
    <w:rsid w:val="008E06BE"/>
    <w:rsid w:val="009550ED"/>
    <w:rsid w:val="00957B2C"/>
    <w:rsid w:val="009843F7"/>
    <w:rsid w:val="00990DBB"/>
    <w:rsid w:val="00992D3B"/>
    <w:rsid w:val="009A2743"/>
    <w:rsid w:val="009D39C3"/>
    <w:rsid w:val="009D67BD"/>
    <w:rsid w:val="009E21F3"/>
    <w:rsid w:val="009E3202"/>
    <w:rsid w:val="009E3525"/>
    <w:rsid w:val="009E45FC"/>
    <w:rsid w:val="009E597C"/>
    <w:rsid w:val="00A04193"/>
    <w:rsid w:val="00A412FF"/>
    <w:rsid w:val="00A9352F"/>
    <w:rsid w:val="00A93BA9"/>
    <w:rsid w:val="00AE7E87"/>
    <w:rsid w:val="00AF59D4"/>
    <w:rsid w:val="00B006BF"/>
    <w:rsid w:val="00B26B5B"/>
    <w:rsid w:val="00B278AF"/>
    <w:rsid w:val="00B30FC7"/>
    <w:rsid w:val="00B40FA1"/>
    <w:rsid w:val="00B6347C"/>
    <w:rsid w:val="00B94D9E"/>
    <w:rsid w:val="00BB315C"/>
    <w:rsid w:val="00BD0842"/>
    <w:rsid w:val="00BD605E"/>
    <w:rsid w:val="00C07460"/>
    <w:rsid w:val="00C13173"/>
    <w:rsid w:val="00C622E0"/>
    <w:rsid w:val="00C751AD"/>
    <w:rsid w:val="00C91671"/>
    <w:rsid w:val="00CF0DEB"/>
    <w:rsid w:val="00D253F4"/>
    <w:rsid w:val="00D2707C"/>
    <w:rsid w:val="00D45981"/>
    <w:rsid w:val="00D47F08"/>
    <w:rsid w:val="00D51213"/>
    <w:rsid w:val="00D805F0"/>
    <w:rsid w:val="00D8709E"/>
    <w:rsid w:val="00D91451"/>
    <w:rsid w:val="00DA3396"/>
    <w:rsid w:val="00DB2BAA"/>
    <w:rsid w:val="00DE755E"/>
    <w:rsid w:val="00E1054B"/>
    <w:rsid w:val="00E12C1F"/>
    <w:rsid w:val="00E31256"/>
    <w:rsid w:val="00E43EDC"/>
    <w:rsid w:val="00E5482C"/>
    <w:rsid w:val="00E94498"/>
    <w:rsid w:val="00E96293"/>
    <w:rsid w:val="00EC302F"/>
    <w:rsid w:val="00EC3D35"/>
    <w:rsid w:val="00ED23F0"/>
    <w:rsid w:val="00ED33AC"/>
    <w:rsid w:val="00EE0451"/>
    <w:rsid w:val="00EE4504"/>
    <w:rsid w:val="00EE492A"/>
    <w:rsid w:val="00EF192E"/>
    <w:rsid w:val="00F20539"/>
    <w:rsid w:val="00F27FE9"/>
    <w:rsid w:val="00F47B5D"/>
    <w:rsid w:val="00FA1839"/>
    <w:rsid w:val="00FD0D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3A793"/>
  <w15:chartTrackingRefBased/>
  <w15:docId w15:val="{A3C84CFC-C504-44DF-B58B-288CD223A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22B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7166ED"/>
    <w:pPr>
      <w:spacing w:after="1" w:line="237" w:lineRule="auto"/>
      <w:ind w:left="720" w:right="209" w:hanging="10"/>
      <w:contextualSpacing/>
      <w:jc w:val="both"/>
    </w:pPr>
    <w:rPr>
      <w:rFonts w:ascii="Arial" w:eastAsia="Arial" w:hAnsi="Arial" w:cs="Arial"/>
      <w:color w:val="000000"/>
      <w:kern w:val="0"/>
      <w:lang w:eastAsia="en-GB"/>
      <w14:ligatures w14:val="none"/>
    </w:rPr>
  </w:style>
  <w:style w:type="character" w:customStyle="1" w:styleId="ws9">
    <w:name w:val="ws9"/>
    <w:basedOn w:val="DefaultParagraphFont"/>
    <w:rsid w:val="00122980"/>
  </w:style>
  <w:style w:type="character" w:customStyle="1" w:styleId="ff1">
    <w:name w:val="ff1"/>
    <w:basedOn w:val="DefaultParagraphFont"/>
    <w:rsid w:val="00122980"/>
  </w:style>
  <w:style w:type="character" w:customStyle="1" w:styleId="element-citation">
    <w:name w:val="element-citation"/>
    <w:basedOn w:val="DefaultParagraphFont"/>
    <w:rsid w:val="000A2A0A"/>
  </w:style>
  <w:style w:type="paragraph" w:customStyle="1" w:styleId="breadcrumb-item">
    <w:name w:val="breadcrumb-item"/>
    <w:basedOn w:val="Normal"/>
    <w:rsid w:val="004664E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4664E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756123">
      <w:bodyDiv w:val="1"/>
      <w:marLeft w:val="0"/>
      <w:marRight w:val="0"/>
      <w:marTop w:val="0"/>
      <w:marBottom w:val="0"/>
      <w:divBdr>
        <w:top w:val="none" w:sz="0" w:space="0" w:color="auto"/>
        <w:left w:val="none" w:sz="0" w:space="0" w:color="auto"/>
        <w:bottom w:val="none" w:sz="0" w:space="0" w:color="auto"/>
        <w:right w:val="none" w:sz="0" w:space="0" w:color="auto"/>
      </w:divBdr>
    </w:div>
    <w:div w:id="232400952">
      <w:bodyDiv w:val="1"/>
      <w:marLeft w:val="0"/>
      <w:marRight w:val="0"/>
      <w:marTop w:val="0"/>
      <w:marBottom w:val="0"/>
      <w:divBdr>
        <w:top w:val="none" w:sz="0" w:space="0" w:color="auto"/>
        <w:left w:val="none" w:sz="0" w:space="0" w:color="auto"/>
        <w:bottom w:val="none" w:sz="0" w:space="0" w:color="auto"/>
        <w:right w:val="none" w:sz="0" w:space="0" w:color="auto"/>
      </w:divBdr>
    </w:div>
    <w:div w:id="403650492">
      <w:bodyDiv w:val="1"/>
      <w:marLeft w:val="0"/>
      <w:marRight w:val="0"/>
      <w:marTop w:val="0"/>
      <w:marBottom w:val="0"/>
      <w:divBdr>
        <w:top w:val="none" w:sz="0" w:space="0" w:color="auto"/>
        <w:left w:val="none" w:sz="0" w:space="0" w:color="auto"/>
        <w:bottom w:val="none" w:sz="0" w:space="0" w:color="auto"/>
        <w:right w:val="none" w:sz="0" w:space="0" w:color="auto"/>
      </w:divBdr>
    </w:div>
    <w:div w:id="450367639">
      <w:bodyDiv w:val="1"/>
      <w:marLeft w:val="0"/>
      <w:marRight w:val="0"/>
      <w:marTop w:val="0"/>
      <w:marBottom w:val="0"/>
      <w:divBdr>
        <w:top w:val="none" w:sz="0" w:space="0" w:color="auto"/>
        <w:left w:val="none" w:sz="0" w:space="0" w:color="auto"/>
        <w:bottom w:val="none" w:sz="0" w:space="0" w:color="auto"/>
        <w:right w:val="none" w:sz="0" w:space="0" w:color="auto"/>
      </w:divBdr>
    </w:div>
    <w:div w:id="866715439">
      <w:bodyDiv w:val="1"/>
      <w:marLeft w:val="0"/>
      <w:marRight w:val="0"/>
      <w:marTop w:val="0"/>
      <w:marBottom w:val="0"/>
      <w:divBdr>
        <w:top w:val="none" w:sz="0" w:space="0" w:color="auto"/>
        <w:left w:val="none" w:sz="0" w:space="0" w:color="auto"/>
        <w:bottom w:val="none" w:sz="0" w:space="0" w:color="auto"/>
        <w:right w:val="none" w:sz="0" w:space="0" w:color="auto"/>
      </w:divBdr>
    </w:div>
    <w:div w:id="928927905">
      <w:bodyDiv w:val="1"/>
      <w:marLeft w:val="0"/>
      <w:marRight w:val="0"/>
      <w:marTop w:val="0"/>
      <w:marBottom w:val="0"/>
      <w:divBdr>
        <w:top w:val="none" w:sz="0" w:space="0" w:color="auto"/>
        <w:left w:val="none" w:sz="0" w:space="0" w:color="auto"/>
        <w:bottom w:val="none" w:sz="0" w:space="0" w:color="auto"/>
        <w:right w:val="none" w:sz="0" w:space="0" w:color="auto"/>
      </w:divBdr>
    </w:div>
    <w:div w:id="1095710139">
      <w:bodyDiv w:val="1"/>
      <w:marLeft w:val="0"/>
      <w:marRight w:val="0"/>
      <w:marTop w:val="0"/>
      <w:marBottom w:val="0"/>
      <w:divBdr>
        <w:top w:val="none" w:sz="0" w:space="0" w:color="auto"/>
        <w:left w:val="none" w:sz="0" w:space="0" w:color="auto"/>
        <w:bottom w:val="none" w:sz="0" w:space="0" w:color="auto"/>
        <w:right w:val="none" w:sz="0" w:space="0" w:color="auto"/>
      </w:divBdr>
    </w:div>
    <w:div w:id="1150294200">
      <w:bodyDiv w:val="1"/>
      <w:marLeft w:val="0"/>
      <w:marRight w:val="0"/>
      <w:marTop w:val="0"/>
      <w:marBottom w:val="0"/>
      <w:divBdr>
        <w:top w:val="none" w:sz="0" w:space="0" w:color="auto"/>
        <w:left w:val="none" w:sz="0" w:space="0" w:color="auto"/>
        <w:bottom w:val="none" w:sz="0" w:space="0" w:color="auto"/>
        <w:right w:val="none" w:sz="0" w:space="0" w:color="auto"/>
      </w:divBdr>
    </w:div>
    <w:div w:id="1392730934">
      <w:bodyDiv w:val="1"/>
      <w:marLeft w:val="0"/>
      <w:marRight w:val="0"/>
      <w:marTop w:val="0"/>
      <w:marBottom w:val="0"/>
      <w:divBdr>
        <w:top w:val="none" w:sz="0" w:space="0" w:color="auto"/>
        <w:left w:val="none" w:sz="0" w:space="0" w:color="auto"/>
        <w:bottom w:val="none" w:sz="0" w:space="0" w:color="auto"/>
        <w:right w:val="none" w:sz="0" w:space="0" w:color="auto"/>
      </w:divBdr>
    </w:div>
    <w:div w:id="1400320413">
      <w:bodyDiv w:val="1"/>
      <w:marLeft w:val="0"/>
      <w:marRight w:val="0"/>
      <w:marTop w:val="0"/>
      <w:marBottom w:val="0"/>
      <w:divBdr>
        <w:top w:val="none" w:sz="0" w:space="0" w:color="auto"/>
        <w:left w:val="none" w:sz="0" w:space="0" w:color="auto"/>
        <w:bottom w:val="none" w:sz="0" w:space="0" w:color="auto"/>
        <w:right w:val="none" w:sz="0" w:space="0" w:color="auto"/>
      </w:divBdr>
    </w:div>
    <w:div w:id="1496383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oodle.uwtsd.ac.uk/course/view.php?id=972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2448</Words>
  <Characters>13954</Characters>
  <Application>Microsoft Office Word</Application>
  <DocSecurity>0</DocSecurity>
  <Lines>116</Lines>
  <Paragraphs>32</Paragraphs>
  <ScaleCrop>false</ScaleCrop>
  <Company/>
  <LinksUpToDate>false</LinksUpToDate>
  <CharactersWithSpaces>16370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Turcanu</dc:creator>
  <cp:keywords/>
  <dc:description/>
  <cp:lastModifiedBy>Elena Turcanu</cp:lastModifiedBy>
  <cp:revision>147</cp:revision>
  <dcterms:created xsi:type="dcterms:W3CDTF">2023-07-05T11:12:00Z</dcterms:created>
  <dcterms:modified xsi:type="dcterms:W3CDTF">2023-07-26T15:20:00Z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456a406f780fea769223f14012f9b295393bdfe957ccd04eb9c1fa402fba8061</vt:lpwstr>
  </property>
</Properties>
</file>