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E95F" w14:textId="77777777" w:rsidR="00FB40DA" w:rsidRPr="00FB40DA" w:rsidRDefault="00FB40DA" w:rsidP="00FB40DA">
      <w:pPr>
        <w:spacing w:line="279" w:lineRule="auto"/>
        <w:jc w:val="center"/>
        <w:rPr>
          <w:rFonts w:ascii="Aptos" w:eastAsia="SimSun" w:hAnsi="Aptos" w:cs="Arial"/>
          <w:kern w:val="0"/>
          <w:lang w:val="en-US" w:eastAsia="ja-JP"/>
          <w14:ligatures w14:val="none"/>
        </w:rPr>
      </w:pPr>
      <w:r w:rsidRPr="00FB40DA">
        <w:rPr>
          <w:rFonts w:ascii="Aptos" w:eastAsia="SimSun" w:hAnsi="Aptos" w:cs="Arial"/>
          <w:noProof/>
          <w:kern w:val="0"/>
          <w:lang w:val="en-US" w:eastAsia="ja-JP"/>
          <w14:ligatures w14:val="none"/>
        </w:rPr>
        <w:drawing>
          <wp:inline distT="0" distB="0" distL="0" distR="0" wp14:anchorId="0BED279E" wp14:editId="241581C3">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392BBB9" w14:textId="77777777" w:rsidR="00FB40DA" w:rsidRPr="00FB40DA" w:rsidRDefault="00FB40DA" w:rsidP="00FB40DA">
      <w:pPr>
        <w:spacing w:line="279" w:lineRule="auto"/>
        <w:jc w:val="center"/>
        <w:rPr>
          <w:rFonts w:ascii="Arial Nova" w:eastAsia="Arial Nova" w:hAnsi="Arial Nova" w:cs="Arial Nova"/>
          <w:kern w:val="0"/>
          <w:lang w:val="en-US" w:eastAsia="ja-JP"/>
          <w14:ligatures w14:val="none"/>
        </w:rPr>
      </w:pPr>
    </w:p>
    <w:p w14:paraId="3F389CB9" w14:textId="77777777" w:rsidR="00FB40DA" w:rsidRPr="00FB40DA" w:rsidRDefault="00FB40DA" w:rsidP="00FB40DA">
      <w:pPr>
        <w:spacing w:line="279" w:lineRule="auto"/>
        <w:jc w:val="center"/>
        <w:rPr>
          <w:rFonts w:ascii="Arial" w:eastAsia="Arial Nova" w:hAnsi="Arial" w:cs="Arial"/>
          <w:kern w:val="0"/>
          <w:sz w:val="96"/>
          <w:szCs w:val="96"/>
          <w:lang w:val="en-US" w:eastAsia="ja-JP"/>
          <w14:ligatures w14:val="none"/>
        </w:rPr>
      </w:pPr>
      <w:r w:rsidRPr="00FB40DA">
        <w:rPr>
          <w:rFonts w:ascii="Arial" w:eastAsia="Arial Nova" w:hAnsi="Arial" w:cs="Arial"/>
          <w:kern w:val="0"/>
          <w:sz w:val="72"/>
          <w:szCs w:val="72"/>
          <w:lang w:val="en-US" w:eastAsia="ja-JP"/>
          <w14:ligatures w14:val="none"/>
        </w:rPr>
        <w:t>Cover Page</w:t>
      </w:r>
    </w:p>
    <w:p w14:paraId="79E129FD" w14:textId="77777777" w:rsidR="00FB40DA" w:rsidRPr="00FB40DA" w:rsidRDefault="00FB40DA" w:rsidP="00FB40DA">
      <w:pPr>
        <w:spacing w:line="279" w:lineRule="auto"/>
        <w:jc w:val="center"/>
        <w:rPr>
          <w:rFonts w:ascii="Aptos" w:eastAsia="SimSun" w:hAnsi="Aptos" w:cs="Arial"/>
          <w:kern w:val="0"/>
          <w:lang w:val="en-US" w:eastAsia="ja-JP"/>
          <w14:ligatures w14:val="none"/>
        </w:rPr>
      </w:pPr>
    </w:p>
    <w:p w14:paraId="4E14C55F" w14:textId="77777777" w:rsidR="00FB40DA" w:rsidRPr="00FB40DA" w:rsidRDefault="00FB40DA" w:rsidP="00FB40DA">
      <w:pPr>
        <w:spacing w:line="279" w:lineRule="auto"/>
        <w:jc w:val="center"/>
        <w:rPr>
          <w:rFonts w:ascii="Arial Nova" w:eastAsia="Arial Nova" w:hAnsi="Arial Nova" w:cs="Arial Nova"/>
          <w:kern w:val="0"/>
          <w:lang w:val="en-US" w:eastAsia="ja-JP"/>
          <w14:ligatures w14:val="none"/>
        </w:rPr>
      </w:pPr>
    </w:p>
    <w:p w14:paraId="0DE4AE19" w14:textId="77777777" w:rsidR="00FB40DA" w:rsidRPr="00FB40DA" w:rsidRDefault="00FB40DA" w:rsidP="00FB40DA">
      <w:pPr>
        <w:spacing w:line="279" w:lineRule="auto"/>
        <w:jc w:val="center"/>
        <w:rPr>
          <w:rFonts w:ascii="Arial Nova" w:eastAsia="Arial Nova" w:hAnsi="Arial Nova" w:cs="Arial Nova"/>
          <w:kern w:val="0"/>
          <w:sz w:val="36"/>
          <w:szCs w:val="36"/>
          <w:lang w:val="en-US" w:eastAsia="ja-JP"/>
          <w14:ligatures w14:val="none"/>
        </w:rPr>
      </w:pPr>
    </w:p>
    <w:p w14:paraId="18F7ADBB" w14:textId="77777777" w:rsidR="00FB40DA" w:rsidRP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Name: Sherelle Mclean</w:t>
      </w:r>
    </w:p>
    <w:p w14:paraId="70D09EB2" w14:textId="77777777" w:rsidR="00FB40DA" w:rsidRP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Student Number: 2407059</w:t>
      </w:r>
    </w:p>
    <w:p w14:paraId="0E65029C" w14:textId="56BF2114" w:rsidR="00FB40DA" w:rsidRP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 xml:space="preserve">Module: </w:t>
      </w:r>
      <w:r>
        <w:rPr>
          <w:rFonts w:ascii="Arial" w:eastAsia="SimSun" w:hAnsi="Arial" w:cs="Arial"/>
          <w:kern w:val="0"/>
          <w:sz w:val="36"/>
          <w:szCs w:val="36"/>
          <w:lang w:val="en-US" w:eastAsia="ja-JP"/>
          <w14:ligatures w14:val="none"/>
        </w:rPr>
        <w:t>Protecting and Supporting Families in Health and Care</w:t>
      </w:r>
    </w:p>
    <w:p w14:paraId="5421DC88" w14:textId="69ED4247" w:rsidR="00FB40DA" w:rsidRP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Module Code: BMHP</w:t>
      </w:r>
      <w:r>
        <w:rPr>
          <w:rFonts w:ascii="Arial" w:eastAsia="SimSun" w:hAnsi="Arial" w:cs="Arial"/>
          <w:kern w:val="0"/>
          <w:sz w:val="36"/>
          <w:szCs w:val="36"/>
          <w:lang w:val="en-US" w:eastAsia="ja-JP"/>
          <w14:ligatures w14:val="none"/>
        </w:rPr>
        <w:t>5021</w:t>
      </w:r>
    </w:p>
    <w:p w14:paraId="321640A6" w14:textId="3CB2E358" w:rsidR="00FB40DA" w:rsidRP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 xml:space="preserve">Lecturer: </w:t>
      </w:r>
      <w:r>
        <w:rPr>
          <w:rFonts w:ascii="Arial" w:eastAsia="SimSun" w:hAnsi="Arial" w:cs="Arial"/>
          <w:kern w:val="0"/>
          <w:sz w:val="36"/>
          <w:szCs w:val="36"/>
          <w:lang w:val="en-US" w:eastAsia="ja-JP"/>
          <w14:ligatures w14:val="none"/>
        </w:rPr>
        <w:t>Philip Jones</w:t>
      </w:r>
    </w:p>
    <w:p w14:paraId="1ABAE1B8" w14:textId="4B65B06D" w:rsidR="00FB40DA" w:rsidRDefault="00FB40DA" w:rsidP="00FB40DA">
      <w:pPr>
        <w:spacing w:line="279" w:lineRule="auto"/>
        <w:jc w:val="center"/>
        <w:rPr>
          <w:rFonts w:ascii="Arial" w:eastAsia="SimSun" w:hAnsi="Arial" w:cs="Arial"/>
          <w:kern w:val="0"/>
          <w:sz w:val="36"/>
          <w:szCs w:val="36"/>
          <w:lang w:val="en-US" w:eastAsia="ja-JP"/>
          <w14:ligatures w14:val="none"/>
        </w:rPr>
      </w:pPr>
      <w:r w:rsidRPr="00FB40DA">
        <w:rPr>
          <w:rFonts w:ascii="Arial" w:eastAsia="SimSun" w:hAnsi="Arial" w:cs="Arial"/>
          <w:kern w:val="0"/>
          <w:sz w:val="36"/>
          <w:szCs w:val="36"/>
          <w:lang w:val="en-US" w:eastAsia="ja-JP"/>
          <w14:ligatures w14:val="none"/>
        </w:rPr>
        <w:t xml:space="preserve">Assignment Title: Component </w:t>
      </w:r>
      <w:r>
        <w:rPr>
          <w:rFonts w:ascii="Arial" w:eastAsia="SimSun" w:hAnsi="Arial" w:cs="Arial"/>
          <w:kern w:val="0"/>
          <w:sz w:val="36"/>
          <w:szCs w:val="36"/>
          <w:lang w:val="en-US" w:eastAsia="ja-JP"/>
          <w14:ligatures w14:val="none"/>
        </w:rPr>
        <w:t>2</w:t>
      </w:r>
      <w:r w:rsidRPr="00FB40DA">
        <w:rPr>
          <w:rFonts w:ascii="Arial" w:eastAsia="SimSun" w:hAnsi="Arial" w:cs="Arial"/>
          <w:kern w:val="0"/>
          <w:sz w:val="36"/>
          <w:szCs w:val="36"/>
          <w:lang w:val="en-US" w:eastAsia="ja-JP"/>
          <w14:ligatures w14:val="none"/>
        </w:rPr>
        <w:t xml:space="preserve">: </w:t>
      </w:r>
      <w:r>
        <w:rPr>
          <w:rFonts w:ascii="Arial" w:eastAsia="SimSun" w:hAnsi="Arial" w:cs="Arial"/>
          <w:kern w:val="0"/>
          <w:sz w:val="36"/>
          <w:szCs w:val="36"/>
          <w:lang w:val="en-US" w:eastAsia="ja-JP"/>
          <w14:ligatures w14:val="none"/>
        </w:rPr>
        <w:t xml:space="preserve">Written Report </w:t>
      </w:r>
    </w:p>
    <w:p w14:paraId="5E6209E7"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3C08F51F"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1188D5A4"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36C81C42"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723BF727"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7A7F4BC2" w14:textId="77777777" w:rsidR="00FB40DA" w:rsidRDefault="00FB40DA" w:rsidP="00FB40DA">
      <w:pPr>
        <w:spacing w:line="279" w:lineRule="auto"/>
        <w:jc w:val="center"/>
        <w:rPr>
          <w:rFonts w:ascii="Arial" w:eastAsia="SimSun" w:hAnsi="Arial" w:cs="Arial"/>
          <w:kern w:val="0"/>
          <w:sz w:val="36"/>
          <w:szCs w:val="36"/>
          <w:lang w:val="en-US" w:eastAsia="ja-JP"/>
          <w14:ligatures w14:val="none"/>
        </w:rPr>
      </w:pPr>
    </w:p>
    <w:p w14:paraId="54A0469A" w14:textId="7F6987DF" w:rsidR="00FB40DA" w:rsidRPr="003C57AE" w:rsidRDefault="00FB40DA" w:rsidP="003C57AE">
      <w:pPr>
        <w:spacing w:line="360" w:lineRule="auto"/>
        <w:rPr>
          <w:rFonts w:ascii="Arial" w:eastAsia="SimSun" w:hAnsi="Arial" w:cs="Arial"/>
          <w:b/>
          <w:bCs/>
          <w:kern w:val="0"/>
          <w:sz w:val="22"/>
          <w:szCs w:val="22"/>
          <w:lang w:val="en-US" w:eastAsia="ja-JP"/>
          <w14:ligatures w14:val="none"/>
        </w:rPr>
      </w:pPr>
      <w:r w:rsidRPr="003C57AE">
        <w:rPr>
          <w:rFonts w:ascii="Arial" w:eastAsia="SimSun" w:hAnsi="Arial" w:cs="Arial"/>
          <w:b/>
          <w:bCs/>
          <w:kern w:val="0"/>
          <w:sz w:val="22"/>
          <w:szCs w:val="22"/>
          <w:lang w:val="en-US" w:eastAsia="ja-JP"/>
          <w14:ligatures w14:val="none"/>
        </w:rPr>
        <w:lastRenderedPageBreak/>
        <w:t>Introduction</w:t>
      </w:r>
    </w:p>
    <w:p w14:paraId="6D888920" w14:textId="75782AAE"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England’s safeguarding policy supports children and families early. Early Help services recognise challenges and help before issues </w:t>
      </w:r>
      <w:r w:rsidR="003F11FE" w:rsidRPr="003C57AE">
        <w:rPr>
          <w:rFonts w:ascii="Arial" w:eastAsia="Times New Roman" w:hAnsi="Arial" w:cs="Arial"/>
          <w:kern w:val="0"/>
          <w:sz w:val="22"/>
          <w:szCs w:val="22"/>
          <w:lang w:eastAsia="en-GB"/>
          <w14:ligatures w14:val="none"/>
        </w:rPr>
        <w:t>develop</w:t>
      </w:r>
      <w:r w:rsidRPr="003C57AE">
        <w:rPr>
          <w:rFonts w:ascii="Arial" w:eastAsia="Times New Roman" w:hAnsi="Arial" w:cs="Arial"/>
          <w:kern w:val="0"/>
          <w:sz w:val="22"/>
          <w:szCs w:val="22"/>
          <w:lang w:eastAsia="en-GB"/>
          <w14:ligatures w14:val="none"/>
        </w:rPr>
        <w:t>. Early intervention by professionals improves children’s outcomes and reduces the need for statutory interventions (Department for Education, 202</w:t>
      </w:r>
      <w:r w:rsidR="00A71655"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Axford et al., 2015). Research shows that early collaboration between professionals benefits children’s wellbeing, development, and life outcomes (Axford et al., 2015; Gardner, 2008). Local authorities must make support information easy to access. Most families start by checking their local authority website. Presenting Early Help clearly online helps families access these services (</w:t>
      </w:r>
      <w:r w:rsidR="00037701" w:rsidRPr="003C57AE">
        <w:rPr>
          <w:rFonts w:ascii="Arial" w:eastAsia="Times New Roman" w:hAnsi="Arial" w:cs="Arial"/>
          <w:kern w:val="0"/>
          <w:sz w:val="22"/>
          <w:szCs w:val="22"/>
          <w:lang w:eastAsia="en-GB"/>
          <w14:ligatures w14:val="none"/>
        </w:rPr>
        <w:t>Early</w:t>
      </w:r>
      <w:r w:rsidR="005A2887" w:rsidRPr="003C57AE">
        <w:rPr>
          <w:rFonts w:ascii="Arial" w:eastAsia="Times New Roman" w:hAnsi="Arial" w:cs="Arial"/>
          <w:kern w:val="0"/>
          <w:sz w:val="22"/>
          <w:szCs w:val="22"/>
          <w:lang w:eastAsia="en-GB"/>
          <w14:ligatures w14:val="none"/>
        </w:rPr>
        <w:t xml:space="preserve"> </w:t>
      </w:r>
      <w:r w:rsidR="002F6207" w:rsidRPr="003C57AE">
        <w:rPr>
          <w:rFonts w:ascii="Arial" w:eastAsia="Times New Roman" w:hAnsi="Arial" w:cs="Arial"/>
          <w:kern w:val="0"/>
          <w:sz w:val="22"/>
          <w:szCs w:val="22"/>
          <w:lang w:eastAsia="en-GB"/>
          <w14:ligatures w14:val="none"/>
        </w:rPr>
        <w:t>Intervention Foundation,2018</w:t>
      </w:r>
      <w:r w:rsidRPr="003C57AE">
        <w:rPr>
          <w:rFonts w:ascii="Arial" w:eastAsia="Times New Roman" w:hAnsi="Arial" w:cs="Arial"/>
          <w:kern w:val="0"/>
          <w:sz w:val="22"/>
          <w:szCs w:val="22"/>
          <w:lang w:eastAsia="en-GB"/>
          <w14:ligatures w14:val="none"/>
        </w:rPr>
        <w:t>; Department for Education, 202</w:t>
      </w:r>
      <w:r w:rsidR="00800A7C"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w:t>
      </w:r>
    </w:p>
    <w:p w14:paraId="2A0181EB"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16E1E06D" w14:textId="26E2222D"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This report reviews how Leeds City Council, Tower Hamlets Council, and Norfolk County Council present Early Help on their websites. It explains the Early Help system and shows why multi</w:t>
      </w:r>
      <w:r w:rsidR="00B640EB" w:rsidRPr="003C57AE">
        <w:rPr>
          <w:rFonts w:ascii="Arial" w:eastAsia="Times New Roman" w:hAnsi="Arial" w:cs="Arial"/>
          <w:kern w:val="0"/>
          <w:sz w:val="22"/>
          <w:szCs w:val="22"/>
          <w:lang w:eastAsia="en-GB"/>
          <w14:ligatures w14:val="none"/>
        </w:rPr>
        <w:t>-</w:t>
      </w:r>
      <w:r w:rsidRPr="003C57AE">
        <w:rPr>
          <w:rFonts w:ascii="Arial" w:eastAsia="Times New Roman" w:hAnsi="Arial" w:cs="Arial"/>
          <w:kern w:val="0"/>
          <w:sz w:val="22"/>
          <w:szCs w:val="22"/>
          <w:lang w:eastAsia="en-GB"/>
          <w14:ligatures w14:val="none"/>
        </w:rPr>
        <w:t>agency collaboration is needed. The report also examines how each council shares information with families. It compares the strengths and weaknesses of each website. The report assesses the clarity, accessibility, and practical guidance for families looking for Early Help. It shows how online communication supports early intervention (Department for Education, 202</w:t>
      </w:r>
      <w:r w:rsidR="00C70D2C"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Featherstone, White and Morris, 2014).</w:t>
      </w:r>
    </w:p>
    <w:p w14:paraId="726B7715"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1FC45764" w14:textId="2F74EF20"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Early intervention also </w:t>
      </w:r>
      <w:r w:rsidR="00B640EB" w:rsidRPr="003C57AE">
        <w:rPr>
          <w:rFonts w:ascii="Arial" w:eastAsia="Times New Roman" w:hAnsi="Arial" w:cs="Arial"/>
          <w:kern w:val="0"/>
          <w:sz w:val="22"/>
          <w:szCs w:val="22"/>
          <w:lang w:eastAsia="en-GB"/>
          <w14:ligatures w14:val="none"/>
        </w:rPr>
        <w:t>reduces</w:t>
      </w:r>
      <w:r w:rsidRPr="003C57AE">
        <w:rPr>
          <w:rFonts w:ascii="Arial" w:eastAsia="Times New Roman" w:hAnsi="Arial" w:cs="Arial"/>
          <w:kern w:val="0"/>
          <w:sz w:val="22"/>
          <w:szCs w:val="22"/>
          <w:lang w:eastAsia="en-GB"/>
          <w14:ligatures w14:val="none"/>
        </w:rPr>
        <w:t xml:space="preserve"> </w:t>
      </w:r>
      <w:r w:rsidR="0083260C" w:rsidRPr="003C57AE">
        <w:rPr>
          <w:rFonts w:ascii="Arial" w:eastAsia="Times New Roman" w:hAnsi="Arial" w:cs="Arial"/>
          <w:kern w:val="0"/>
          <w:sz w:val="22"/>
          <w:szCs w:val="22"/>
          <w:lang w:eastAsia="en-GB"/>
          <w14:ligatures w14:val="none"/>
        </w:rPr>
        <w:t>long term</w:t>
      </w:r>
      <w:r w:rsidRPr="003C57AE">
        <w:rPr>
          <w:rFonts w:ascii="Arial" w:eastAsia="Times New Roman" w:hAnsi="Arial" w:cs="Arial"/>
          <w:kern w:val="0"/>
          <w:sz w:val="22"/>
          <w:szCs w:val="22"/>
          <w:lang w:eastAsia="en-GB"/>
          <w14:ligatures w14:val="none"/>
        </w:rPr>
        <w:t xml:space="preserve"> pressure on statutory services. By meeting needs early, local authorities prevent the development of safeguarding issues. These issues can become more serious and stressful for families (Department for Education, 202</w:t>
      </w:r>
      <w:r w:rsidR="004E11E9"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This approach supports the government’s aim to stop reacting to problems and instead focus on prevention. Clear, easy to find online information provides equal access. Families facing barriers, such as poverty, language, or a lack of service knowledge, benefit from this (</w:t>
      </w:r>
      <w:r w:rsidR="00FE2DBB"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 Clear, accessible local authority websites enable Early Help to work well in practice.</w:t>
      </w:r>
    </w:p>
    <w:p w14:paraId="07716F27" w14:textId="77777777" w:rsidR="00FB40DA" w:rsidRPr="003C57AE" w:rsidRDefault="00FB40DA" w:rsidP="003C57AE">
      <w:pPr>
        <w:spacing w:line="360" w:lineRule="auto"/>
        <w:rPr>
          <w:rFonts w:ascii="Arial" w:eastAsia="SimSun" w:hAnsi="Arial" w:cs="Arial"/>
          <w:b/>
          <w:bCs/>
          <w:kern w:val="0"/>
          <w:sz w:val="22"/>
          <w:szCs w:val="22"/>
          <w:lang w:val="en-US" w:eastAsia="ja-JP"/>
          <w14:ligatures w14:val="none"/>
        </w:rPr>
      </w:pPr>
    </w:p>
    <w:p w14:paraId="0E721947" w14:textId="56434E61" w:rsidR="00FB40DA" w:rsidRPr="003C57AE" w:rsidRDefault="00FB40DA" w:rsidP="003C57AE">
      <w:pPr>
        <w:spacing w:line="360" w:lineRule="auto"/>
        <w:rPr>
          <w:rFonts w:ascii="Arial" w:eastAsia="SimSun" w:hAnsi="Arial" w:cs="Arial"/>
          <w:b/>
          <w:bCs/>
          <w:kern w:val="0"/>
          <w:sz w:val="22"/>
          <w:szCs w:val="22"/>
          <w:lang w:val="en-US" w:eastAsia="ja-JP"/>
          <w14:ligatures w14:val="none"/>
        </w:rPr>
      </w:pPr>
      <w:r w:rsidRPr="003C57AE">
        <w:rPr>
          <w:rFonts w:ascii="Arial" w:eastAsia="SimSun" w:hAnsi="Arial" w:cs="Arial"/>
          <w:b/>
          <w:bCs/>
          <w:kern w:val="0"/>
          <w:sz w:val="22"/>
          <w:szCs w:val="22"/>
          <w:lang w:val="en-US" w:eastAsia="ja-JP"/>
          <w14:ligatures w14:val="none"/>
        </w:rPr>
        <w:t>Early Help</w:t>
      </w:r>
      <w:r w:rsidR="00991EBE" w:rsidRPr="003C57AE">
        <w:rPr>
          <w:rFonts w:ascii="Arial" w:eastAsia="SimSun" w:hAnsi="Arial" w:cs="Arial"/>
          <w:b/>
          <w:bCs/>
          <w:kern w:val="0"/>
          <w:sz w:val="22"/>
          <w:szCs w:val="22"/>
          <w:lang w:val="en-US" w:eastAsia="ja-JP"/>
          <w14:ligatures w14:val="none"/>
        </w:rPr>
        <w:t xml:space="preserve"> System</w:t>
      </w:r>
    </w:p>
    <w:p w14:paraId="178F2AD9" w14:textId="489BB19D"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Early Help supports children, young people, and families as soon as problems arise, preventing small issues from developing into larger and safeguarding cases requiring statutory intervention (Munro, 2011). It identifies families with</w:t>
      </w:r>
      <w:r w:rsidR="00DF1D24" w:rsidRPr="003C57AE">
        <w:rPr>
          <w:rFonts w:ascii="Arial" w:eastAsia="Times New Roman" w:hAnsi="Arial" w:cs="Arial"/>
          <w:kern w:val="0"/>
          <w:sz w:val="22"/>
          <w:szCs w:val="22"/>
          <w:lang w:eastAsia="en-GB"/>
          <w14:ligatures w14:val="none"/>
        </w:rPr>
        <w:t xml:space="preserve"> fin</w:t>
      </w:r>
      <w:r w:rsidR="00887778" w:rsidRPr="003C57AE">
        <w:rPr>
          <w:rFonts w:ascii="Arial" w:eastAsia="Times New Roman" w:hAnsi="Arial" w:cs="Arial"/>
          <w:kern w:val="0"/>
          <w:sz w:val="22"/>
          <w:szCs w:val="22"/>
          <w:lang w:eastAsia="en-GB"/>
          <w14:ligatures w14:val="none"/>
        </w:rPr>
        <w:t>an</w:t>
      </w:r>
      <w:r w:rsidR="00F30AA9" w:rsidRPr="003C57AE">
        <w:rPr>
          <w:rFonts w:ascii="Arial" w:eastAsia="Times New Roman" w:hAnsi="Arial" w:cs="Arial"/>
          <w:kern w:val="0"/>
          <w:sz w:val="22"/>
          <w:szCs w:val="22"/>
          <w:lang w:eastAsia="en-GB"/>
          <w14:ligatures w14:val="none"/>
        </w:rPr>
        <w:t xml:space="preserve">cial </w:t>
      </w:r>
      <w:r w:rsidR="00280FDD" w:rsidRPr="003C57AE">
        <w:rPr>
          <w:rFonts w:ascii="Arial" w:eastAsia="Times New Roman" w:hAnsi="Arial" w:cs="Arial"/>
          <w:kern w:val="0"/>
          <w:sz w:val="22"/>
          <w:szCs w:val="22"/>
          <w:lang w:eastAsia="en-GB"/>
          <w14:ligatures w14:val="none"/>
        </w:rPr>
        <w:t xml:space="preserve"> </w:t>
      </w:r>
      <w:r w:rsidR="002570AD" w:rsidRPr="003C57AE">
        <w:rPr>
          <w:rFonts w:ascii="Arial" w:eastAsia="Times New Roman" w:hAnsi="Arial" w:cs="Arial"/>
          <w:kern w:val="0"/>
          <w:sz w:val="22"/>
          <w:szCs w:val="22"/>
          <w:lang w:eastAsia="en-GB"/>
          <w14:ligatures w14:val="none"/>
        </w:rPr>
        <w:t>difficulties</w:t>
      </w:r>
      <w:r w:rsidRPr="003C57AE">
        <w:rPr>
          <w:rFonts w:ascii="Arial" w:eastAsia="Times New Roman" w:hAnsi="Arial" w:cs="Arial"/>
          <w:kern w:val="0"/>
          <w:sz w:val="22"/>
          <w:szCs w:val="22"/>
          <w:lang w:eastAsia="en-GB"/>
          <w14:ligatures w14:val="none"/>
        </w:rPr>
        <w:t>, parenting challenges, mental health concerns, or school problems. Support includes practical advice, parenting programs, help at school, or specialist services.</w:t>
      </w:r>
    </w:p>
    <w:p w14:paraId="6A6B78A8"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lastRenderedPageBreak/>
        <w:t>Addressing problems early benefits children and prevents escalation (Gardner, 2008; Axford et al., 2015).</w:t>
      </w:r>
    </w:p>
    <w:p w14:paraId="3800BD38"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0F67CE4F" w14:textId="3668D0BE"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Early Help is </w:t>
      </w:r>
      <w:r w:rsidR="00341994" w:rsidRPr="003C57AE">
        <w:rPr>
          <w:rFonts w:ascii="Arial" w:eastAsia="Times New Roman" w:hAnsi="Arial" w:cs="Arial"/>
          <w:kern w:val="0"/>
          <w:sz w:val="22"/>
          <w:szCs w:val="22"/>
          <w:lang w:eastAsia="en-GB"/>
          <w14:ligatures w14:val="none"/>
        </w:rPr>
        <w:t>supportive;</w:t>
      </w:r>
      <w:r w:rsidR="002570AD" w:rsidRPr="003C57AE">
        <w:rPr>
          <w:rFonts w:ascii="Arial" w:eastAsia="Times New Roman" w:hAnsi="Arial" w:cs="Arial"/>
          <w:kern w:val="0"/>
          <w:sz w:val="22"/>
          <w:szCs w:val="22"/>
          <w:lang w:eastAsia="en-GB"/>
          <w14:ligatures w14:val="none"/>
        </w:rPr>
        <w:t xml:space="preserve"> Families</w:t>
      </w:r>
      <w:r w:rsidRPr="003C57AE">
        <w:rPr>
          <w:rFonts w:ascii="Arial" w:eastAsia="Times New Roman" w:hAnsi="Arial" w:cs="Arial"/>
          <w:kern w:val="0"/>
          <w:sz w:val="22"/>
          <w:szCs w:val="22"/>
          <w:lang w:eastAsia="en-GB"/>
          <w14:ligatures w14:val="none"/>
        </w:rPr>
        <w:t xml:space="preserve"> and professionals collaborate to identify needs and design support plans tailored to each family. This ensures the safeguarding policy prevents issues and helps families, rather than</w:t>
      </w:r>
      <w:r w:rsidR="001748A6"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reacting to problems (Munro, 2011; Parton, 2014). The Early Help System Guide states that effective Early Help requires clear communication and easy access to support (Department for Education, 202</w:t>
      </w:r>
      <w:r w:rsidR="002570AD"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w:t>
      </w:r>
    </w:p>
    <w:p w14:paraId="1C6272AF" w14:textId="4081BD28"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Local authority websites give information about support and help families find their way to Early Help services (</w:t>
      </w:r>
      <w:r w:rsidR="002D5F41" w:rsidRPr="003C57AE">
        <w:rPr>
          <w:rFonts w:ascii="Arial" w:eastAsia="Times New Roman" w:hAnsi="Arial" w:cs="Arial"/>
          <w:kern w:val="0"/>
          <w:sz w:val="22"/>
          <w:szCs w:val="22"/>
          <w:lang w:eastAsia="en-GB"/>
          <w14:ligatures w14:val="none"/>
        </w:rPr>
        <w:t>Early Intervention Foundation,</w:t>
      </w:r>
      <w:r w:rsidR="009E1F8E" w:rsidRPr="003C57AE">
        <w:rPr>
          <w:rFonts w:ascii="Arial" w:eastAsia="Times New Roman" w:hAnsi="Arial" w:cs="Arial"/>
          <w:kern w:val="0"/>
          <w:sz w:val="22"/>
          <w:szCs w:val="22"/>
          <w:lang w:eastAsia="en-GB"/>
          <w14:ligatures w14:val="none"/>
        </w:rPr>
        <w:t xml:space="preserve"> </w:t>
      </w:r>
      <w:r w:rsidR="002D5F41" w:rsidRPr="003C57AE">
        <w:rPr>
          <w:rFonts w:ascii="Arial" w:eastAsia="Times New Roman" w:hAnsi="Arial" w:cs="Arial"/>
          <w:kern w:val="0"/>
          <w:sz w:val="22"/>
          <w:szCs w:val="22"/>
          <w:lang w:eastAsia="en-GB"/>
          <w14:ligatures w14:val="none"/>
        </w:rPr>
        <w:t>2018</w:t>
      </w:r>
      <w:r w:rsidRPr="003C57AE">
        <w:rPr>
          <w:rFonts w:ascii="Arial" w:eastAsia="Times New Roman" w:hAnsi="Arial" w:cs="Arial"/>
          <w:kern w:val="0"/>
          <w:sz w:val="22"/>
          <w:szCs w:val="22"/>
          <w:lang w:eastAsia="en-GB"/>
          <w14:ligatures w14:val="none"/>
        </w:rPr>
        <w:t>).</w:t>
      </w:r>
    </w:p>
    <w:p w14:paraId="07D67014"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48967433" w14:textId="41A1FD78"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Early Help considers the whole picture of a family’s needs. Instead of focusing on just one problem, professionals examine all aspects of a child’s life, including school, health, and home. This approach supports families as they use their own skills and strengths (Featherstone, White, and Morris, 2014). The Early Help System Guide urges professionals to identify needs early and collaborate across services</w:t>
      </w:r>
      <w:r w:rsidR="001F1919" w:rsidRPr="003C57AE">
        <w:rPr>
          <w:rFonts w:ascii="Arial" w:eastAsia="Times New Roman" w:hAnsi="Arial" w:cs="Arial"/>
          <w:kern w:val="0"/>
          <w:sz w:val="22"/>
          <w:szCs w:val="22"/>
          <w:lang w:eastAsia="en-GB"/>
          <w14:ligatures w14:val="none"/>
        </w:rPr>
        <w:t xml:space="preserve"> ( Department </w:t>
      </w:r>
      <w:r w:rsidR="00E3285B" w:rsidRPr="003C57AE">
        <w:rPr>
          <w:rFonts w:ascii="Arial" w:eastAsia="Times New Roman" w:hAnsi="Arial" w:cs="Arial"/>
          <w:kern w:val="0"/>
          <w:sz w:val="22"/>
          <w:szCs w:val="22"/>
          <w:lang w:eastAsia="en-GB"/>
          <w14:ligatures w14:val="none"/>
        </w:rPr>
        <w:t>for Education,2022</w:t>
      </w:r>
      <w:r w:rsidR="0078051E" w:rsidRPr="003C57AE">
        <w:rPr>
          <w:rFonts w:ascii="Arial" w:eastAsia="Times New Roman" w:hAnsi="Arial" w:cs="Arial"/>
          <w:kern w:val="0"/>
          <w:sz w:val="22"/>
          <w:szCs w:val="22"/>
          <w:lang w:eastAsia="en-GB"/>
          <w14:ligatures w14:val="none"/>
        </w:rPr>
        <w:t>)</w:t>
      </w:r>
      <w:r w:rsidRPr="003C57AE">
        <w:rPr>
          <w:rFonts w:ascii="Arial" w:eastAsia="Times New Roman" w:hAnsi="Arial" w:cs="Arial"/>
          <w:kern w:val="0"/>
          <w:sz w:val="22"/>
          <w:szCs w:val="22"/>
          <w:lang w:eastAsia="en-GB"/>
          <w14:ligatures w14:val="none"/>
        </w:rPr>
        <w:t xml:space="preserve">. This collaboration ensures families receive the right help at the right time. </w:t>
      </w:r>
      <w:r w:rsidR="00117DA2" w:rsidRPr="003C57AE">
        <w:rPr>
          <w:rFonts w:ascii="Arial" w:eastAsia="Times New Roman" w:hAnsi="Arial" w:cs="Arial"/>
          <w:kern w:val="0"/>
          <w:sz w:val="22"/>
          <w:szCs w:val="22"/>
          <w:lang w:eastAsia="en-GB"/>
          <w14:ligatures w14:val="none"/>
        </w:rPr>
        <w:t>A</w:t>
      </w:r>
      <w:r w:rsidRPr="003C57AE">
        <w:rPr>
          <w:rFonts w:ascii="Arial" w:eastAsia="Times New Roman" w:hAnsi="Arial" w:cs="Arial"/>
          <w:kern w:val="0"/>
          <w:sz w:val="22"/>
          <w:szCs w:val="22"/>
          <w:lang w:eastAsia="en-GB"/>
          <w14:ligatures w14:val="none"/>
        </w:rPr>
        <w:t>ccessible information helps families recognise when they may benefit from support and how to access it.</w:t>
      </w:r>
    </w:p>
    <w:p w14:paraId="4EF4A690"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1AA6BA95" w14:textId="795E7588"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However, Early Help only works if families recognise their needs and can easily access support. </w:t>
      </w:r>
    </w:p>
    <w:p w14:paraId="1E33519C"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5E81AF55" w14:textId="332EBB2E" w:rsidR="00FB40DA" w:rsidRPr="003C57AE" w:rsidRDefault="00FB40DA" w:rsidP="003C57AE">
      <w:pPr>
        <w:spacing w:after="0" w:line="360" w:lineRule="auto"/>
        <w:rPr>
          <w:rFonts w:ascii="Arial" w:eastAsia="Times New Roman" w:hAnsi="Arial" w:cs="Arial"/>
          <w:b/>
          <w:bCs/>
          <w:kern w:val="0"/>
          <w:sz w:val="22"/>
          <w:szCs w:val="22"/>
          <w:lang w:eastAsia="en-GB"/>
          <w14:ligatures w14:val="none"/>
        </w:rPr>
      </w:pPr>
      <w:r w:rsidRPr="003C57AE">
        <w:rPr>
          <w:rFonts w:ascii="Arial" w:eastAsia="Times New Roman" w:hAnsi="Arial" w:cs="Arial"/>
          <w:b/>
          <w:bCs/>
          <w:kern w:val="0"/>
          <w:sz w:val="22"/>
          <w:szCs w:val="22"/>
          <w:lang w:eastAsia="en-GB"/>
          <w14:ligatures w14:val="none"/>
        </w:rPr>
        <w:t xml:space="preserve">Multi-Agency Working </w:t>
      </w:r>
    </w:p>
    <w:p w14:paraId="57694A8F" w14:textId="77777777" w:rsidR="00D2421F" w:rsidRPr="003C57AE" w:rsidRDefault="00D2421F" w:rsidP="003C57AE">
      <w:pPr>
        <w:spacing w:after="0" w:line="360" w:lineRule="auto"/>
        <w:rPr>
          <w:rFonts w:ascii="Arial" w:eastAsia="Times New Roman" w:hAnsi="Arial" w:cs="Arial"/>
          <w:kern w:val="0"/>
          <w:sz w:val="22"/>
          <w:szCs w:val="22"/>
          <w:lang w:eastAsia="en-GB"/>
          <w14:ligatures w14:val="none"/>
        </w:rPr>
      </w:pPr>
    </w:p>
    <w:p w14:paraId="45E5BECF" w14:textId="0BD67D94" w:rsidR="00FB40DA" w:rsidRPr="003C57AE" w:rsidRDefault="00D30135"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Multi</w:t>
      </w:r>
      <w:r w:rsidR="00A05A31" w:rsidRPr="003C57AE">
        <w:rPr>
          <w:rFonts w:ascii="Arial" w:eastAsia="Times New Roman" w:hAnsi="Arial" w:cs="Arial"/>
          <w:kern w:val="0"/>
          <w:sz w:val="22"/>
          <w:szCs w:val="22"/>
          <w:lang w:eastAsia="en-GB"/>
          <w14:ligatures w14:val="none"/>
        </w:rPr>
        <w:t xml:space="preserve">-agency </w:t>
      </w:r>
      <w:r w:rsidR="00FB40DA" w:rsidRPr="003C57AE">
        <w:rPr>
          <w:rFonts w:ascii="Arial" w:eastAsia="Times New Roman" w:hAnsi="Arial" w:cs="Arial"/>
          <w:kern w:val="0"/>
          <w:sz w:val="22"/>
          <w:szCs w:val="22"/>
          <w:lang w:eastAsia="en-GB"/>
          <w14:ligatures w14:val="none"/>
        </w:rPr>
        <w:t>collaboration forms the foundation of Early Help. Local authorities, health services, schools, and the police share responsibility for safeguarding children</w:t>
      </w:r>
      <w:r w:rsidR="00041F85" w:rsidRPr="003C57AE">
        <w:rPr>
          <w:rFonts w:ascii="Arial" w:eastAsia="Times New Roman" w:hAnsi="Arial" w:cs="Arial"/>
          <w:kern w:val="0"/>
          <w:sz w:val="22"/>
          <w:szCs w:val="22"/>
          <w:lang w:eastAsia="en-GB"/>
          <w14:ligatures w14:val="none"/>
        </w:rPr>
        <w:t xml:space="preserve"> </w:t>
      </w:r>
      <w:r w:rsidR="00041F85" w:rsidRPr="003C57AE">
        <w:rPr>
          <w:rFonts w:ascii="Arial" w:eastAsia="Times New Roman" w:hAnsi="Arial" w:cs="Arial"/>
          <w:kern w:val="0"/>
          <w:sz w:val="22"/>
          <w:szCs w:val="22"/>
          <w:lang w:eastAsia="en-GB"/>
          <w14:ligatures w14:val="none"/>
        </w:rPr>
        <w:t>(Department for Education, 202</w:t>
      </w:r>
      <w:r w:rsidR="002A1A6E" w:rsidRPr="003C57AE">
        <w:rPr>
          <w:rFonts w:ascii="Arial" w:eastAsia="Times New Roman" w:hAnsi="Arial" w:cs="Arial"/>
          <w:kern w:val="0"/>
          <w:sz w:val="22"/>
          <w:szCs w:val="22"/>
          <w:lang w:eastAsia="en-GB"/>
          <w14:ligatures w14:val="none"/>
        </w:rPr>
        <w:t>6</w:t>
      </w:r>
      <w:r w:rsidR="00041F85" w:rsidRPr="003C57AE">
        <w:rPr>
          <w:rFonts w:ascii="Arial" w:eastAsia="Times New Roman" w:hAnsi="Arial" w:cs="Arial"/>
          <w:kern w:val="0"/>
          <w:sz w:val="22"/>
          <w:szCs w:val="22"/>
          <w:lang w:eastAsia="en-GB"/>
          <w14:ligatures w14:val="none"/>
        </w:rPr>
        <w:t>; Sloper, 2004).</w:t>
      </w:r>
      <w:r w:rsidR="00FB40DA" w:rsidRPr="003C57AE">
        <w:rPr>
          <w:rFonts w:ascii="Arial" w:eastAsia="Times New Roman" w:hAnsi="Arial" w:cs="Arial"/>
          <w:kern w:val="0"/>
          <w:sz w:val="22"/>
          <w:szCs w:val="22"/>
          <w:lang w:eastAsia="en-GB"/>
          <w14:ligatures w14:val="none"/>
        </w:rPr>
        <w:t xml:space="preserve"> By coordinating, these agencies ensure children and families receive full support.</w:t>
      </w:r>
    </w:p>
    <w:p w14:paraId="19D5DEF9"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3CD7ACC8" w14:textId="0E464DEE"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Multi-agency teams share information and work together to assess </w:t>
      </w:r>
      <w:r w:rsidR="004A0E0C" w:rsidRPr="003C57AE">
        <w:rPr>
          <w:rFonts w:ascii="Arial" w:eastAsia="Times New Roman" w:hAnsi="Arial" w:cs="Arial"/>
          <w:kern w:val="0"/>
          <w:sz w:val="22"/>
          <w:szCs w:val="22"/>
          <w:lang w:eastAsia="en-GB"/>
          <w14:ligatures w14:val="none"/>
        </w:rPr>
        <w:t>family’s needs</w:t>
      </w:r>
      <w:r w:rsidRPr="003C57AE">
        <w:rPr>
          <w:rFonts w:ascii="Arial" w:eastAsia="Times New Roman" w:hAnsi="Arial" w:cs="Arial"/>
          <w:kern w:val="0"/>
          <w:sz w:val="22"/>
          <w:szCs w:val="22"/>
          <w:lang w:eastAsia="en-GB"/>
          <w14:ligatures w14:val="none"/>
        </w:rPr>
        <w:t>. Usually, one lead professional brings together input from different services and serves as the family's main contact (Sloper, 2004; Frost, Robinson, and Anning, 2005).</w:t>
      </w:r>
    </w:p>
    <w:p w14:paraId="390C4295"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26632460" w14:textId="7D21F52B"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Research shows that teams with diverse expertise understand children’s situations better and achieve better outcomes for families (Frost, Robinson &amp; Anning, 2005; Featherstone, White and Morris, 2014). Good teamwork relies on regular communication, shared </w:t>
      </w:r>
      <w:r w:rsidRPr="003C57AE">
        <w:rPr>
          <w:rFonts w:ascii="Arial" w:eastAsia="Times New Roman" w:hAnsi="Arial" w:cs="Arial"/>
          <w:kern w:val="0"/>
          <w:sz w:val="22"/>
          <w:szCs w:val="22"/>
          <w:lang w:eastAsia="en-GB"/>
          <w14:ligatures w14:val="none"/>
        </w:rPr>
        <w:lastRenderedPageBreak/>
        <w:t>responsibility, and clear ways to share information. Without these, multi-agency work can become less effective (Sloper, 2004).</w:t>
      </w:r>
    </w:p>
    <w:p w14:paraId="44772CF9"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2B052BD8" w14:textId="44CEE474"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Working together across agencies prevents duplication of work. Families </w:t>
      </w:r>
      <w:r w:rsidR="0083260C" w:rsidRPr="003C57AE">
        <w:rPr>
          <w:rFonts w:ascii="Arial" w:eastAsia="Times New Roman" w:hAnsi="Arial" w:cs="Arial"/>
          <w:kern w:val="0"/>
          <w:sz w:val="22"/>
          <w:szCs w:val="22"/>
          <w:lang w:eastAsia="en-GB"/>
          <w14:ligatures w14:val="none"/>
        </w:rPr>
        <w:t>do not</w:t>
      </w:r>
      <w:r w:rsidRPr="003C57AE">
        <w:rPr>
          <w:rFonts w:ascii="Arial" w:eastAsia="Times New Roman" w:hAnsi="Arial" w:cs="Arial"/>
          <w:kern w:val="0"/>
          <w:sz w:val="22"/>
          <w:szCs w:val="22"/>
          <w:lang w:eastAsia="en-GB"/>
          <w14:ligatures w14:val="none"/>
        </w:rPr>
        <w:t xml:space="preserve"> have to keep explaining their situation to different people. It builds trust between families and services by fostering better relationships. </w:t>
      </w:r>
      <w:r w:rsidR="0083260C" w:rsidRPr="003C57AE">
        <w:rPr>
          <w:rFonts w:ascii="Arial" w:eastAsia="Times New Roman" w:hAnsi="Arial" w:cs="Arial"/>
          <w:kern w:val="0"/>
          <w:sz w:val="22"/>
          <w:szCs w:val="22"/>
          <w:lang w:eastAsia="en-GB"/>
          <w14:ligatures w14:val="none"/>
        </w:rPr>
        <w:t>Yet</w:t>
      </w:r>
      <w:r w:rsidRPr="003C57AE">
        <w:rPr>
          <w:rFonts w:ascii="Arial" w:eastAsia="Times New Roman" w:hAnsi="Arial" w:cs="Arial"/>
          <w:kern w:val="0"/>
          <w:sz w:val="22"/>
          <w:szCs w:val="22"/>
          <w:lang w:eastAsia="en-GB"/>
          <w14:ligatures w14:val="none"/>
        </w:rPr>
        <w:t xml:space="preserve"> problems such as rules about information sharing and differences in working styles can make teamwork harder (Sloper, 2004). Fixing these problems is important to maintaining Early Help coordination and effectiveness.</w:t>
      </w:r>
    </w:p>
    <w:p w14:paraId="006FB9B7" w14:textId="77777777" w:rsidR="00FB40DA" w:rsidRPr="003C57AE" w:rsidRDefault="00FB40DA" w:rsidP="003C57AE">
      <w:pPr>
        <w:spacing w:after="0" w:line="360" w:lineRule="auto"/>
        <w:rPr>
          <w:rFonts w:ascii="Arial" w:eastAsia="Times New Roman" w:hAnsi="Arial" w:cs="Arial"/>
          <w:kern w:val="0"/>
          <w:sz w:val="22"/>
          <w:szCs w:val="22"/>
          <w:lang w:eastAsia="en-GB"/>
          <w14:ligatures w14:val="none"/>
        </w:rPr>
      </w:pPr>
    </w:p>
    <w:p w14:paraId="59345674" w14:textId="35C96E31" w:rsidR="00FB40DA" w:rsidRPr="003C57AE" w:rsidRDefault="00FB40DA"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Strategic safeguarding partnerships unite local organisations. Under Working Together to Safeguard Children 202</w:t>
      </w:r>
      <w:r w:rsidR="00B079A6" w:rsidRPr="003C57AE">
        <w:rPr>
          <w:rFonts w:ascii="Arial" w:eastAsia="Times New Roman" w:hAnsi="Arial" w:cs="Arial"/>
          <w:kern w:val="0"/>
          <w:sz w:val="22"/>
          <w:szCs w:val="22"/>
          <w:lang w:eastAsia="en-GB"/>
          <w14:ligatures w14:val="none"/>
        </w:rPr>
        <w:t>6</w:t>
      </w:r>
      <w:r w:rsidRPr="003C57AE">
        <w:rPr>
          <w:rFonts w:ascii="Arial" w:eastAsia="Times New Roman" w:hAnsi="Arial" w:cs="Arial"/>
          <w:kern w:val="0"/>
          <w:sz w:val="22"/>
          <w:szCs w:val="22"/>
          <w:lang w:eastAsia="en-GB"/>
          <w14:ligatures w14:val="none"/>
        </w:rPr>
        <w:t>, partners like local authorities, the police, and Integrated Care Boards collaborate to protect and support children (Department for Education, 202</w:t>
      </w:r>
      <w:r w:rsidR="00B079A6" w:rsidRPr="003C57AE">
        <w:rPr>
          <w:rFonts w:ascii="Arial" w:eastAsia="Times New Roman" w:hAnsi="Arial" w:cs="Arial"/>
          <w:kern w:val="0"/>
          <w:sz w:val="22"/>
          <w:szCs w:val="22"/>
          <w:lang w:eastAsia="en-GB"/>
          <w14:ligatures w14:val="none"/>
        </w:rPr>
        <w:t>6</w:t>
      </w:r>
      <w:r w:rsidRPr="003C57AE">
        <w:rPr>
          <w:rFonts w:ascii="Arial" w:eastAsia="Times New Roman" w:hAnsi="Arial" w:cs="Arial"/>
          <w:kern w:val="0"/>
          <w:sz w:val="22"/>
          <w:szCs w:val="22"/>
          <w:lang w:eastAsia="en-GB"/>
          <w14:ligatures w14:val="none"/>
        </w:rPr>
        <w:t>). When professionals clearly explain how these partnerships operate, families better understand what support is available. This encourages them to use Early Help services (Department for Education, 202</w:t>
      </w:r>
      <w:r w:rsidR="00C200CB" w:rsidRPr="003C57AE">
        <w:rPr>
          <w:rFonts w:ascii="Arial" w:eastAsia="Times New Roman" w:hAnsi="Arial" w:cs="Arial"/>
          <w:kern w:val="0"/>
          <w:sz w:val="22"/>
          <w:szCs w:val="22"/>
          <w:lang w:eastAsia="en-GB"/>
          <w14:ligatures w14:val="none"/>
        </w:rPr>
        <w:t>2</w:t>
      </w:r>
      <w:r w:rsidR="00DB4CB3" w:rsidRPr="003C57AE">
        <w:rPr>
          <w:rFonts w:ascii="Arial" w:eastAsia="Times New Roman" w:hAnsi="Arial" w:cs="Arial"/>
          <w:kern w:val="0"/>
          <w:sz w:val="22"/>
          <w:szCs w:val="22"/>
          <w:lang w:eastAsia="en-GB"/>
          <w14:ligatures w14:val="none"/>
        </w:rPr>
        <w:t>;</w:t>
      </w:r>
      <w:r w:rsidR="00991F91" w:rsidRPr="003C57AE">
        <w:rPr>
          <w:rFonts w:ascii="Arial" w:eastAsia="Times New Roman" w:hAnsi="Arial" w:cs="Arial"/>
          <w:kern w:val="0"/>
          <w:sz w:val="22"/>
          <w:szCs w:val="22"/>
          <w:lang w:eastAsia="en-GB"/>
          <w14:ligatures w14:val="none"/>
        </w:rPr>
        <w:t xml:space="preserve"> </w:t>
      </w:r>
      <w:r w:rsidR="00991F91" w:rsidRPr="003C57AE">
        <w:rPr>
          <w:rFonts w:ascii="Arial" w:eastAsia="Times New Roman" w:hAnsi="Arial" w:cs="Arial"/>
          <w:kern w:val="0"/>
          <w:sz w:val="22"/>
          <w:szCs w:val="22"/>
          <w:lang w:eastAsia="en-GB"/>
          <w14:ligatures w14:val="none"/>
        </w:rPr>
        <w:t>Early Intervention Foundation,</w:t>
      </w:r>
      <w:r w:rsidR="00F36AD7" w:rsidRPr="003C57AE">
        <w:rPr>
          <w:rFonts w:ascii="Arial" w:eastAsia="Times New Roman" w:hAnsi="Arial" w:cs="Arial"/>
          <w:kern w:val="0"/>
          <w:sz w:val="22"/>
          <w:szCs w:val="22"/>
          <w:lang w:eastAsia="en-GB"/>
          <w14:ligatures w14:val="none"/>
        </w:rPr>
        <w:t xml:space="preserve"> </w:t>
      </w:r>
      <w:r w:rsidR="00991F91" w:rsidRPr="003C57AE">
        <w:rPr>
          <w:rFonts w:ascii="Arial" w:eastAsia="Times New Roman" w:hAnsi="Arial" w:cs="Arial"/>
          <w:kern w:val="0"/>
          <w:sz w:val="22"/>
          <w:szCs w:val="22"/>
          <w:lang w:eastAsia="en-GB"/>
          <w14:ligatures w14:val="none"/>
        </w:rPr>
        <w:t>2018</w:t>
      </w:r>
      <w:r w:rsidRPr="003C57AE">
        <w:rPr>
          <w:rFonts w:ascii="Arial" w:eastAsia="Times New Roman" w:hAnsi="Arial" w:cs="Arial"/>
          <w:kern w:val="0"/>
          <w:sz w:val="22"/>
          <w:szCs w:val="22"/>
          <w:lang w:eastAsia="en-GB"/>
          <w14:ligatures w14:val="none"/>
        </w:rPr>
        <w:t>).</w:t>
      </w:r>
    </w:p>
    <w:p w14:paraId="4A406C91" w14:textId="77777777" w:rsidR="00FB40DA" w:rsidRPr="003C57AE" w:rsidRDefault="00FB40DA" w:rsidP="003C57AE">
      <w:pPr>
        <w:spacing w:line="360" w:lineRule="auto"/>
        <w:rPr>
          <w:rFonts w:ascii="Arial" w:eastAsia="Arial Nova" w:hAnsi="Arial" w:cs="Arial"/>
          <w:b/>
          <w:bCs/>
          <w:kern w:val="0"/>
          <w:sz w:val="22"/>
          <w:szCs w:val="22"/>
          <w:lang w:val="en-US" w:eastAsia="ja-JP"/>
          <w14:ligatures w14:val="none"/>
        </w:rPr>
      </w:pPr>
    </w:p>
    <w:p w14:paraId="17117A4A" w14:textId="58C49929" w:rsidR="00493256" w:rsidRPr="003C57AE" w:rsidRDefault="00FB40DA"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Evaluation of Loc</w:t>
      </w:r>
      <w:r w:rsidR="00493256" w:rsidRPr="003C57AE">
        <w:rPr>
          <w:rFonts w:ascii="Arial" w:eastAsia="Arial Nova" w:hAnsi="Arial" w:cs="Arial"/>
          <w:b/>
          <w:bCs/>
          <w:kern w:val="0"/>
          <w:sz w:val="22"/>
          <w:szCs w:val="22"/>
          <w:lang w:val="en-US" w:eastAsia="ja-JP"/>
          <w14:ligatures w14:val="none"/>
        </w:rPr>
        <w:t>al Authority Websites</w:t>
      </w:r>
    </w:p>
    <w:p w14:paraId="44CBDA29" w14:textId="7E846878" w:rsidR="00493256" w:rsidRPr="003C57AE" w:rsidRDefault="00493256"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Leeds</w:t>
      </w:r>
    </w:p>
    <w:p w14:paraId="21867BE5"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Leeds City Council publishes a One Minute Guide – Early Help. This guide explains Early Help and family support services and shows how this support families before problems get worse (Leeds City Council, 2025). A key strength of this document is its clear explanation of why Early Help matters and how families can get coordinated support. By describing how Early Help brings together schools, health teams, children’s centres, and community support, the guide emphasises that help is available from many sources in familiar settings (Leeds City Council, 2025).</w:t>
      </w:r>
    </w:p>
    <w:p w14:paraId="3F4BC80C"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5946559D" w14:textId="59CA70B6"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The guide uses </w:t>
      </w:r>
      <w:r w:rsidR="00260819" w:rsidRPr="003C57AE">
        <w:rPr>
          <w:rFonts w:ascii="Arial" w:eastAsia="Times New Roman" w:hAnsi="Arial" w:cs="Arial"/>
          <w:kern w:val="0"/>
          <w:sz w:val="22"/>
          <w:szCs w:val="22"/>
          <w:lang w:eastAsia="en-GB"/>
          <w14:ligatures w14:val="none"/>
        </w:rPr>
        <w:t>friendly</w:t>
      </w:r>
      <w:r w:rsidRPr="003C57AE">
        <w:rPr>
          <w:rFonts w:ascii="Arial" w:eastAsia="Times New Roman" w:hAnsi="Arial" w:cs="Arial"/>
          <w:kern w:val="0"/>
          <w:sz w:val="22"/>
          <w:szCs w:val="22"/>
          <w:lang w:eastAsia="en-GB"/>
          <w14:ligatures w14:val="none"/>
        </w:rPr>
        <w:t xml:space="preserve"> language and avoids excess professional </w:t>
      </w:r>
      <w:r w:rsidR="005369DB" w:rsidRPr="003C57AE">
        <w:rPr>
          <w:rFonts w:ascii="Arial" w:eastAsia="Times New Roman" w:hAnsi="Arial" w:cs="Arial"/>
          <w:kern w:val="0"/>
          <w:sz w:val="22"/>
          <w:szCs w:val="22"/>
          <w:lang w:eastAsia="en-GB"/>
          <w14:ligatures w14:val="none"/>
        </w:rPr>
        <w:t>terminology</w:t>
      </w:r>
      <w:r w:rsidRPr="003C57AE">
        <w:rPr>
          <w:rFonts w:ascii="Arial" w:eastAsia="Times New Roman" w:hAnsi="Arial" w:cs="Arial"/>
          <w:kern w:val="0"/>
          <w:sz w:val="22"/>
          <w:szCs w:val="22"/>
          <w:lang w:eastAsia="en-GB"/>
          <w14:ligatures w14:val="none"/>
        </w:rPr>
        <w:t>. This helps families understand the purpose of Early Help and engage with support. This clarity reassures families that assistance exists and encourages collaboration. This may increase the chances that families seek help early (</w:t>
      </w:r>
      <w:r w:rsidR="00FE2DBB" w:rsidRPr="003C57AE">
        <w:rPr>
          <w:rFonts w:ascii="Arial" w:eastAsia="Times New Roman" w:hAnsi="Arial" w:cs="Arial"/>
          <w:kern w:val="0"/>
          <w:sz w:val="22"/>
          <w:szCs w:val="22"/>
          <w:lang w:eastAsia="en-GB"/>
          <w14:ligatures w14:val="none"/>
        </w:rPr>
        <w:t xml:space="preserve"> </w:t>
      </w:r>
      <w:r w:rsidR="00FE2DBB"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 While the guide could be simpler, it strikes a solid balance of information that aligns with national guidance (Department for Education, 202</w:t>
      </w:r>
      <w:r w:rsidR="00562523"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w:t>
      </w:r>
    </w:p>
    <w:p w14:paraId="3BD40D39" w14:textId="77777777" w:rsidR="00493256" w:rsidRPr="003C57AE" w:rsidRDefault="00493256" w:rsidP="003C57AE">
      <w:pPr>
        <w:spacing w:line="360" w:lineRule="auto"/>
        <w:rPr>
          <w:rFonts w:ascii="Arial" w:eastAsia="Arial Nova" w:hAnsi="Arial" w:cs="Arial"/>
          <w:b/>
          <w:bCs/>
          <w:kern w:val="0"/>
          <w:sz w:val="22"/>
          <w:szCs w:val="22"/>
          <w:lang w:val="en-US" w:eastAsia="ja-JP"/>
          <w14:ligatures w14:val="none"/>
        </w:rPr>
      </w:pPr>
    </w:p>
    <w:p w14:paraId="2491E439" w14:textId="6DACF4D1" w:rsidR="00FB40DA" w:rsidRPr="003C57AE" w:rsidRDefault="00493256"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 xml:space="preserve">Tower Hamlets Council </w:t>
      </w:r>
    </w:p>
    <w:p w14:paraId="3C8CDDCD" w14:textId="68C07812"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lastRenderedPageBreak/>
        <w:t xml:space="preserve">Tower Hamlets Council integrates Early Help into its wider family support services. The website explains that Early Help is an approach to give support to children, young people, and families as soon as challenges arise, aiming to prevent problems from escalating into safeguarding issues (Tower Hamlets Council, n.d.). Early Help is available to all families in the borough, from pregnancy through to young people aged </w:t>
      </w:r>
      <w:r w:rsidR="0083260C" w:rsidRPr="003C57AE">
        <w:rPr>
          <w:rFonts w:ascii="Arial" w:eastAsia="Times New Roman" w:hAnsi="Arial" w:cs="Arial"/>
          <w:kern w:val="0"/>
          <w:sz w:val="22"/>
          <w:szCs w:val="22"/>
          <w:lang w:eastAsia="en-GB"/>
          <w14:ligatures w14:val="none"/>
        </w:rPr>
        <w:t xml:space="preserve">nineteen </w:t>
      </w:r>
      <w:r w:rsidRPr="003C57AE">
        <w:rPr>
          <w:rFonts w:ascii="Arial" w:eastAsia="Times New Roman" w:hAnsi="Arial" w:cs="Arial"/>
          <w:kern w:val="0"/>
          <w:sz w:val="22"/>
          <w:szCs w:val="22"/>
          <w:lang w:eastAsia="en-GB"/>
          <w14:ligatures w14:val="none"/>
        </w:rPr>
        <w:t xml:space="preserve">up to </w:t>
      </w:r>
      <w:r w:rsidR="0083260C" w:rsidRPr="003C57AE">
        <w:rPr>
          <w:rFonts w:ascii="Arial" w:eastAsia="Times New Roman" w:hAnsi="Arial" w:cs="Arial"/>
          <w:kern w:val="0"/>
          <w:sz w:val="22"/>
          <w:szCs w:val="22"/>
          <w:lang w:eastAsia="en-GB"/>
          <w14:ligatures w14:val="none"/>
        </w:rPr>
        <w:t>twenty-five</w:t>
      </w:r>
      <w:r w:rsidRPr="003C57AE">
        <w:rPr>
          <w:rFonts w:ascii="Arial" w:eastAsia="Times New Roman" w:hAnsi="Arial" w:cs="Arial"/>
          <w:kern w:val="0"/>
          <w:sz w:val="22"/>
          <w:szCs w:val="22"/>
          <w:lang w:eastAsia="en-GB"/>
          <w14:ligatures w14:val="none"/>
        </w:rPr>
        <w:t xml:space="preserve"> for those with Special Educational Needs or Disabilities.</w:t>
      </w:r>
    </w:p>
    <w:p w14:paraId="0325E3A2"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5F9A6F61" w14:textId="3826E9EF"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The site shows families how to access support through Family Hubs, Children’s Centres, and community organisations. These organisations offer services in familiar, accessible settings. This  encourages families to seek help early and without fear of judgment. Evidence shows that when Early Help is accessible and non-intimidating, families engage more with services (Featherstone, White and Morris, 2014;</w:t>
      </w:r>
      <w:r w:rsidR="00FE2DBB" w:rsidRPr="003C57AE">
        <w:rPr>
          <w:rFonts w:ascii="Arial" w:eastAsia="Times New Roman" w:hAnsi="Arial" w:cs="Arial"/>
          <w:kern w:val="0"/>
          <w:sz w:val="22"/>
          <w:szCs w:val="22"/>
          <w:lang w:eastAsia="en-GB"/>
          <w14:ligatures w14:val="none"/>
        </w:rPr>
        <w:t xml:space="preserve"> </w:t>
      </w:r>
      <w:r w:rsidR="00FE2DBB"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w:t>
      </w:r>
    </w:p>
    <w:p w14:paraId="42AFB88D"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6A47E1AC" w14:textId="55CEF6CD"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The website also describes the Multi-Agency Support Team (MAST), a team from different services that coordinates support. This shows how professionals work together to meet families’ needs (Tower Hamlets Council, n.d.). The website focuses on making services accessible and family friendly.</w:t>
      </w:r>
    </w:p>
    <w:p w14:paraId="62A96544"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179EBD1E"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Overall, Tower Hamlets prioritises clarity, approachability, and family engagement, ensuring that Early Help services are presented as supportive, voluntary, and easily accessible.</w:t>
      </w:r>
    </w:p>
    <w:p w14:paraId="3F0DE410"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0F999E1F" w14:textId="390E9197" w:rsidR="00493256" w:rsidRPr="003C57AE" w:rsidRDefault="00493256" w:rsidP="003C57AE">
      <w:pPr>
        <w:spacing w:after="0" w:line="360" w:lineRule="auto"/>
        <w:rPr>
          <w:rFonts w:ascii="Arial" w:eastAsia="Times New Roman" w:hAnsi="Arial" w:cs="Arial"/>
          <w:b/>
          <w:bCs/>
          <w:kern w:val="0"/>
          <w:sz w:val="22"/>
          <w:szCs w:val="22"/>
          <w:lang w:eastAsia="en-GB"/>
          <w14:ligatures w14:val="none"/>
        </w:rPr>
      </w:pPr>
      <w:r w:rsidRPr="003C57AE">
        <w:rPr>
          <w:rFonts w:ascii="Arial" w:eastAsia="Times New Roman" w:hAnsi="Arial" w:cs="Arial"/>
          <w:b/>
          <w:bCs/>
          <w:kern w:val="0"/>
          <w:sz w:val="22"/>
          <w:szCs w:val="22"/>
          <w:lang w:eastAsia="en-GB"/>
          <w14:ligatures w14:val="none"/>
        </w:rPr>
        <w:t>Norfolk County Council</w:t>
      </w:r>
    </w:p>
    <w:p w14:paraId="651020E2" w14:textId="77777777" w:rsidR="00493256" w:rsidRPr="003C57AE" w:rsidRDefault="00493256" w:rsidP="003C57AE">
      <w:pPr>
        <w:spacing w:line="360" w:lineRule="auto"/>
        <w:rPr>
          <w:rFonts w:ascii="Arial" w:eastAsia="Times New Roman" w:hAnsi="Arial" w:cs="Arial"/>
          <w:kern w:val="0"/>
          <w:sz w:val="22"/>
          <w:szCs w:val="22"/>
          <w:lang w:eastAsia="en-GB"/>
          <w14:ligatures w14:val="none"/>
        </w:rPr>
      </w:pPr>
    </w:p>
    <w:p w14:paraId="641498E5" w14:textId="27A773DF" w:rsidR="00493256" w:rsidRPr="003C57AE" w:rsidRDefault="00493256" w:rsidP="003C57AE">
      <w:pPr>
        <w:spacing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Norfolk County Council gives clear, family</w:t>
      </w:r>
      <w:r w:rsidR="00CB1905"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focused information about Early Help and wider support. The Help for Families webpage explains support for families facing difficulties. This includes practical advice, parenting support, and access to community services (Norfolk County Council, n.d.). Families learn how to access help, including contact details for local services and family hubs. This makes support easier to reach and understand.</w:t>
      </w:r>
    </w:p>
    <w:p w14:paraId="053A6E0C" w14:textId="7271F75B"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This prioritises accessibility, making it easier for families to engage with Early Help without needing prior knowledge of professional processes or terminology. While the website does not detail internal referral procedures or multi-agency coordination, it focuses on providing families with clear steps to seek help and understand what support is available. This approach aligns with Early Help’s preventative and supportive principles, emphasising that assistance is voluntary and aimed at helping families before issues escalate into safeguarding concerns (Department for Education, 202</w:t>
      </w:r>
      <w:r w:rsidR="00BF0E88" w:rsidRPr="003C57AE">
        <w:rPr>
          <w:rFonts w:ascii="Arial" w:eastAsia="Times New Roman" w:hAnsi="Arial" w:cs="Arial"/>
          <w:kern w:val="0"/>
          <w:sz w:val="22"/>
          <w:szCs w:val="22"/>
          <w:lang w:eastAsia="en-GB"/>
          <w14:ligatures w14:val="none"/>
        </w:rPr>
        <w:t>6</w:t>
      </w:r>
      <w:r w:rsidRPr="003C57AE">
        <w:rPr>
          <w:rFonts w:ascii="Arial" w:eastAsia="Times New Roman" w:hAnsi="Arial" w:cs="Arial"/>
          <w:kern w:val="0"/>
          <w:sz w:val="22"/>
          <w:szCs w:val="22"/>
          <w:lang w:eastAsia="en-GB"/>
          <w14:ligatures w14:val="none"/>
        </w:rPr>
        <w:t xml:space="preserve"> Featherstone, White and Morris,</w:t>
      </w:r>
      <w:r w:rsidR="00BF0E88" w:rsidRPr="003C57AE">
        <w:rPr>
          <w:rFonts w:ascii="Arial" w:eastAsia="Times New Roman" w:hAnsi="Arial" w:cs="Arial"/>
          <w:kern w:val="0"/>
          <w:sz w:val="22"/>
          <w:szCs w:val="22"/>
          <w:lang w:eastAsia="en-GB"/>
          <w14:ligatures w14:val="none"/>
        </w:rPr>
        <w:t xml:space="preserve"> 2014</w:t>
      </w:r>
      <w:r w:rsidRPr="003C57AE">
        <w:rPr>
          <w:rFonts w:ascii="Arial" w:eastAsia="Times New Roman" w:hAnsi="Arial" w:cs="Arial"/>
          <w:kern w:val="0"/>
          <w:sz w:val="22"/>
          <w:szCs w:val="22"/>
          <w:lang w:eastAsia="en-GB"/>
          <w14:ligatures w14:val="none"/>
        </w:rPr>
        <w:t>).</w:t>
      </w:r>
    </w:p>
    <w:p w14:paraId="2D9C8892"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69300415" w14:textId="26B17EDD"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Overall, the Norfolk website effectively communicates the availability and purpose of Early Help services in a way that families can understand, highlighting practical access points and guidance rather than procedural complexity. This makes it a family</w:t>
      </w:r>
      <w:r w:rsidR="0014042D"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friendly source of Early Help information</w:t>
      </w:r>
      <w:r w:rsidR="00EF1360" w:rsidRPr="003C57AE">
        <w:rPr>
          <w:rFonts w:ascii="Arial" w:eastAsia="Times New Roman" w:hAnsi="Arial" w:cs="Arial"/>
          <w:kern w:val="0"/>
          <w:sz w:val="22"/>
          <w:szCs w:val="22"/>
          <w:lang w:eastAsia="en-GB"/>
          <w14:ligatures w14:val="none"/>
        </w:rPr>
        <w:t>.</w:t>
      </w:r>
      <w:r w:rsidRPr="003C57AE">
        <w:rPr>
          <w:rFonts w:ascii="Arial" w:eastAsia="Times New Roman" w:hAnsi="Arial" w:cs="Arial"/>
          <w:kern w:val="0"/>
          <w:sz w:val="22"/>
          <w:szCs w:val="22"/>
          <w:lang w:eastAsia="en-GB"/>
          <w14:ligatures w14:val="none"/>
        </w:rPr>
        <w:t xml:space="preserve"> </w:t>
      </w:r>
    </w:p>
    <w:p w14:paraId="628FD80D" w14:textId="77777777" w:rsidR="00493256" w:rsidRPr="003C57AE" w:rsidRDefault="00493256" w:rsidP="003C57AE">
      <w:pPr>
        <w:spacing w:line="360" w:lineRule="auto"/>
        <w:rPr>
          <w:rFonts w:ascii="Arial" w:eastAsia="Arial Nova" w:hAnsi="Arial" w:cs="Arial"/>
          <w:kern w:val="0"/>
          <w:sz w:val="22"/>
          <w:szCs w:val="22"/>
          <w:lang w:val="en-US" w:eastAsia="ja-JP"/>
          <w14:ligatures w14:val="none"/>
        </w:rPr>
      </w:pPr>
    </w:p>
    <w:p w14:paraId="062D3448" w14:textId="07A87C94" w:rsidR="00493256" w:rsidRPr="003C57AE" w:rsidRDefault="00493256"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Comparative Analysis</w:t>
      </w:r>
    </w:p>
    <w:p w14:paraId="335CA0F5" w14:textId="40D5ABCF"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Comparing the three websites shows differences in how clear, friendly, and accessible they are. Norfolk</w:t>
      </w:r>
      <w:r w:rsidR="004B0FE4" w:rsidRPr="003C57AE">
        <w:rPr>
          <w:rFonts w:ascii="Arial" w:eastAsia="Times New Roman" w:hAnsi="Arial" w:cs="Arial"/>
          <w:kern w:val="0"/>
          <w:sz w:val="22"/>
          <w:szCs w:val="22"/>
          <w:lang w:eastAsia="en-GB"/>
          <w14:ligatures w14:val="none"/>
        </w:rPr>
        <w:t xml:space="preserve"> C</w:t>
      </w:r>
      <w:r w:rsidR="006F24C9" w:rsidRPr="003C57AE">
        <w:rPr>
          <w:rFonts w:ascii="Arial" w:eastAsia="Times New Roman" w:hAnsi="Arial" w:cs="Arial"/>
          <w:kern w:val="0"/>
          <w:sz w:val="22"/>
          <w:szCs w:val="22"/>
          <w:lang w:eastAsia="en-GB"/>
          <w14:ligatures w14:val="none"/>
        </w:rPr>
        <w:t>ounty Council</w:t>
      </w:r>
      <w:r w:rsidRPr="003C57AE">
        <w:rPr>
          <w:rFonts w:ascii="Arial" w:eastAsia="Times New Roman" w:hAnsi="Arial" w:cs="Arial"/>
          <w:kern w:val="0"/>
          <w:sz w:val="22"/>
          <w:szCs w:val="22"/>
          <w:lang w:eastAsia="en-GB"/>
          <w14:ligatures w14:val="none"/>
        </w:rPr>
        <w:t xml:space="preserve"> prioritises family</w:t>
      </w:r>
      <w:r w:rsidR="00EF1360" w:rsidRPr="003C57AE">
        <w:rPr>
          <w:rFonts w:ascii="Arial" w:eastAsia="Times New Roman" w:hAnsi="Arial" w:cs="Arial"/>
          <w:kern w:val="0"/>
          <w:sz w:val="22"/>
          <w:szCs w:val="22"/>
          <w:lang w:eastAsia="en-GB"/>
          <w14:ligatures w14:val="none"/>
        </w:rPr>
        <w:t xml:space="preserve"> f</w:t>
      </w:r>
      <w:r w:rsidRPr="003C57AE">
        <w:rPr>
          <w:rFonts w:ascii="Arial" w:eastAsia="Times New Roman" w:hAnsi="Arial" w:cs="Arial"/>
          <w:kern w:val="0"/>
          <w:sz w:val="22"/>
          <w:szCs w:val="22"/>
          <w:lang w:eastAsia="en-GB"/>
          <w14:ligatures w14:val="none"/>
        </w:rPr>
        <w:t>riendly guidance, clearly explaining what support is available and how to access it, making it easy for families to understand. Tower Hamlets</w:t>
      </w:r>
      <w:r w:rsidR="00036606" w:rsidRPr="003C57AE">
        <w:rPr>
          <w:rFonts w:ascii="Arial" w:eastAsia="Times New Roman" w:hAnsi="Arial" w:cs="Arial"/>
          <w:kern w:val="0"/>
          <w:sz w:val="22"/>
          <w:szCs w:val="22"/>
          <w:lang w:eastAsia="en-GB"/>
          <w14:ligatures w14:val="none"/>
        </w:rPr>
        <w:t xml:space="preserve"> Council</w:t>
      </w:r>
      <w:r w:rsidRPr="003C57AE">
        <w:rPr>
          <w:rFonts w:ascii="Arial" w:eastAsia="Times New Roman" w:hAnsi="Arial" w:cs="Arial"/>
          <w:kern w:val="0"/>
          <w:sz w:val="22"/>
          <w:szCs w:val="22"/>
          <w:lang w:eastAsia="en-GB"/>
          <w14:ligatures w14:val="none"/>
        </w:rPr>
        <w:t xml:space="preserve"> is also easy to use and supportive, helping families seek help early, but it provides less detail about how services are coordinated. Leeds</w:t>
      </w:r>
      <w:r w:rsidR="00036606" w:rsidRPr="003C57AE">
        <w:rPr>
          <w:rFonts w:ascii="Arial" w:eastAsia="Times New Roman" w:hAnsi="Arial" w:cs="Arial"/>
          <w:kern w:val="0"/>
          <w:sz w:val="22"/>
          <w:szCs w:val="22"/>
          <w:lang w:eastAsia="en-GB"/>
          <w14:ligatures w14:val="none"/>
        </w:rPr>
        <w:t xml:space="preserve"> City Council </w:t>
      </w:r>
      <w:r w:rsidRPr="003C57AE">
        <w:rPr>
          <w:rFonts w:ascii="Arial" w:eastAsia="Times New Roman" w:hAnsi="Arial" w:cs="Arial"/>
          <w:kern w:val="0"/>
          <w:sz w:val="22"/>
          <w:szCs w:val="22"/>
          <w:lang w:eastAsia="en-GB"/>
          <w14:ligatures w14:val="none"/>
        </w:rPr>
        <w:t>combines plain language with explanations about how different agencies work together, balancing clarity and accessibility</w:t>
      </w:r>
      <w:r w:rsidR="00D76AF9" w:rsidRPr="003C57AE">
        <w:rPr>
          <w:rFonts w:ascii="Arial" w:eastAsia="Times New Roman" w:hAnsi="Arial" w:cs="Arial"/>
          <w:kern w:val="0"/>
          <w:sz w:val="22"/>
          <w:szCs w:val="22"/>
          <w:lang w:eastAsia="en-GB"/>
          <w14:ligatures w14:val="none"/>
        </w:rPr>
        <w:t>.</w:t>
      </w:r>
    </w:p>
    <w:p w14:paraId="0397A6F5"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6BECB136" w14:textId="71473C14"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This analysis shows that clear and easy</w:t>
      </w:r>
      <w:r w:rsidR="005000C7"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to</w:t>
      </w:r>
      <w:r w:rsidR="005000C7"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 xml:space="preserve">find information is just as important as procedural detail. Families are more likely to use Early Help when the information is simple, supportive, and easy to navigate (Featherstone, White and Morris, 2014; </w:t>
      </w:r>
      <w:r w:rsidR="00FE2DBB"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w:t>
      </w:r>
    </w:p>
    <w:p w14:paraId="725744E6"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18FB1522" w14:textId="7AB3FA5F" w:rsidR="00493256" w:rsidRPr="003C57AE" w:rsidRDefault="0083260C"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It is</w:t>
      </w:r>
      <w:r w:rsidR="00493256" w:rsidRPr="003C57AE">
        <w:rPr>
          <w:rFonts w:ascii="Arial" w:eastAsia="Times New Roman" w:hAnsi="Arial" w:cs="Arial"/>
          <w:kern w:val="0"/>
          <w:sz w:val="22"/>
          <w:szCs w:val="22"/>
          <w:lang w:eastAsia="en-GB"/>
          <w14:ligatures w14:val="none"/>
        </w:rPr>
        <w:t xml:space="preserve"> important to remember that families using these websites may be stressed or unsure. If the information is too complicated, they may not use the services. Websites that focus on </w:t>
      </w:r>
      <w:r w:rsidRPr="003C57AE">
        <w:rPr>
          <w:rFonts w:ascii="Arial" w:eastAsia="Times New Roman" w:hAnsi="Arial" w:cs="Arial"/>
          <w:kern w:val="0"/>
          <w:sz w:val="22"/>
          <w:szCs w:val="22"/>
          <w:lang w:eastAsia="en-GB"/>
          <w14:ligatures w14:val="none"/>
        </w:rPr>
        <w:t>plain language</w:t>
      </w:r>
      <w:r w:rsidR="00493256" w:rsidRPr="003C57AE">
        <w:rPr>
          <w:rFonts w:ascii="Arial" w:eastAsia="Times New Roman" w:hAnsi="Arial" w:cs="Arial"/>
          <w:kern w:val="0"/>
          <w:sz w:val="22"/>
          <w:szCs w:val="22"/>
          <w:lang w:eastAsia="en-GB"/>
          <w14:ligatures w14:val="none"/>
        </w:rPr>
        <w:t>, easy navigation, and a supportive tone are more likely to help all families (</w:t>
      </w:r>
      <w:r w:rsidR="00FE2DBB" w:rsidRPr="003C57AE">
        <w:rPr>
          <w:rFonts w:ascii="Arial" w:eastAsia="Times New Roman" w:hAnsi="Arial" w:cs="Arial"/>
          <w:kern w:val="0"/>
          <w:sz w:val="22"/>
          <w:szCs w:val="22"/>
          <w:lang w:eastAsia="en-GB"/>
          <w14:ligatures w14:val="none"/>
        </w:rPr>
        <w:t xml:space="preserve"> </w:t>
      </w:r>
      <w:r w:rsidR="00FE2DBB" w:rsidRPr="003C57AE">
        <w:rPr>
          <w:rFonts w:ascii="Arial" w:eastAsia="Times New Roman" w:hAnsi="Arial" w:cs="Arial"/>
          <w:kern w:val="0"/>
          <w:sz w:val="22"/>
          <w:szCs w:val="22"/>
          <w:lang w:eastAsia="en-GB"/>
          <w14:ligatures w14:val="none"/>
        </w:rPr>
        <w:t>Early Intervention Foundation,2018</w:t>
      </w:r>
      <w:r w:rsidR="00493256" w:rsidRPr="003C57AE">
        <w:rPr>
          <w:rFonts w:ascii="Arial" w:eastAsia="Times New Roman" w:hAnsi="Arial" w:cs="Arial"/>
          <w:kern w:val="0"/>
          <w:sz w:val="22"/>
          <w:szCs w:val="22"/>
          <w:lang w:eastAsia="en-GB"/>
          <w14:ligatures w14:val="none"/>
        </w:rPr>
        <w:t>).</w:t>
      </w:r>
    </w:p>
    <w:p w14:paraId="73666A47" w14:textId="77777777" w:rsidR="00493256" w:rsidRPr="003C57AE" w:rsidRDefault="00493256" w:rsidP="003C57AE">
      <w:pPr>
        <w:spacing w:after="0" w:line="360" w:lineRule="auto"/>
        <w:rPr>
          <w:rFonts w:ascii="Arial" w:eastAsia="Times New Roman" w:hAnsi="Arial" w:cs="Arial"/>
          <w:kern w:val="0"/>
          <w:sz w:val="22"/>
          <w:szCs w:val="22"/>
          <w:lang w:eastAsia="en-GB"/>
          <w14:ligatures w14:val="none"/>
        </w:rPr>
      </w:pPr>
    </w:p>
    <w:p w14:paraId="3B081716" w14:textId="3F6ECE55" w:rsidR="00493256" w:rsidRPr="003C57AE" w:rsidRDefault="00493256"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This comparison highlights the ongoing challenge in Early Help communication balancing sufficient information with accessibility. If websites </w:t>
      </w:r>
      <w:r w:rsidR="0083260C" w:rsidRPr="003C57AE">
        <w:rPr>
          <w:rFonts w:ascii="Arial" w:eastAsia="Times New Roman" w:hAnsi="Arial" w:cs="Arial"/>
          <w:kern w:val="0"/>
          <w:sz w:val="22"/>
          <w:szCs w:val="22"/>
          <w:lang w:eastAsia="en-GB"/>
          <w14:ligatures w14:val="none"/>
        </w:rPr>
        <w:t>do not</w:t>
      </w:r>
      <w:r w:rsidRPr="003C57AE">
        <w:rPr>
          <w:rFonts w:ascii="Arial" w:eastAsia="Times New Roman" w:hAnsi="Arial" w:cs="Arial"/>
          <w:kern w:val="0"/>
          <w:sz w:val="22"/>
          <w:szCs w:val="22"/>
          <w:lang w:eastAsia="en-GB"/>
          <w14:ligatures w14:val="none"/>
        </w:rPr>
        <w:t xml:space="preserve"> get this balance right, some families, especially those who feel unsure, may not engage with the support available.</w:t>
      </w:r>
    </w:p>
    <w:p w14:paraId="5279678B" w14:textId="77777777" w:rsidR="00493256" w:rsidRPr="003C57AE" w:rsidRDefault="00493256" w:rsidP="003C57AE">
      <w:pPr>
        <w:spacing w:line="360" w:lineRule="auto"/>
        <w:rPr>
          <w:rFonts w:ascii="Arial" w:eastAsia="Arial Nova" w:hAnsi="Arial" w:cs="Arial"/>
          <w:kern w:val="0"/>
          <w:sz w:val="22"/>
          <w:szCs w:val="22"/>
          <w:lang w:val="en-US" w:eastAsia="ja-JP"/>
          <w14:ligatures w14:val="none"/>
        </w:rPr>
      </w:pPr>
    </w:p>
    <w:p w14:paraId="3080A7B3" w14:textId="77777777" w:rsidR="0031559A" w:rsidRPr="003C57AE" w:rsidRDefault="00493256"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Key Challenges in Early Help</w:t>
      </w:r>
    </w:p>
    <w:p w14:paraId="615CA480" w14:textId="0373C816" w:rsidR="0083260C" w:rsidRPr="003C57AE" w:rsidRDefault="0083260C"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Times New Roman" w:hAnsi="Arial" w:cs="Arial"/>
          <w:kern w:val="0"/>
          <w:sz w:val="22"/>
          <w:szCs w:val="22"/>
          <w:lang w:eastAsia="en-GB"/>
          <w14:ligatures w14:val="none"/>
        </w:rPr>
        <w:t>Early Help faces challenges:</w:t>
      </w:r>
    </w:p>
    <w:p w14:paraId="3A1FB644" w14:textId="3D9047ED" w:rsidR="0083260C" w:rsidRPr="003C57AE" w:rsidRDefault="0083260C" w:rsidP="003C57AE">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imes New Roman" w:hAnsi="Arial" w:cs="Arial"/>
          <w:b/>
          <w:bCs/>
          <w:kern w:val="0"/>
          <w:sz w:val="22"/>
          <w:szCs w:val="22"/>
          <w:lang w:eastAsia="en-GB"/>
          <w14:ligatures w14:val="none"/>
        </w:rPr>
        <w:t>Demand and resourcing:</w:t>
      </w:r>
      <w:r w:rsidRPr="003C57AE">
        <w:rPr>
          <w:rFonts w:ascii="Arial" w:eastAsia="Times New Roman" w:hAnsi="Arial" w:cs="Arial"/>
          <w:kern w:val="0"/>
          <w:sz w:val="22"/>
          <w:szCs w:val="22"/>
          <w:lang w:eastAsia="en-GB"/>
          <w14:ligatures w14:val="none"/>
        </w:rPr>
        <w:t xml:space="preserve"> Rising demand and financial constraints limit service availability and may delay families’ access to support (Parton, 2014; Department for Education, 202</w:t>
      </w:r>
      <w:r w:rsidR="0078390A"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xml:space="preserve">). </w:t>
      </w:r>
    </w:p>
    <w:p w14:paraId="6DA01A87" w14:textId="519AEC00" w:rsidR="0083260C" w:rsidRPr="003C57AE" w:rsidRDefault="0083260C" w:rsidP="003C57AE">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imes New Roman" w:hAnsi="Arial" w:cs="Arial"/>
          <w:b/>
          <w:bCs/>
          <w:kern w:val="0"/>
          <w:sz w:val="22"/>
          <w:szCs w:val="22"/>
          <w:lang w:eastAsia="en-GB"/>
          <w14:ligatures w14:val="none"/>
        </w:rPr>
        <w:lastRenderedPageBreak/>
        <w:t>Multi-agency coordination:</w:t>
      </w:r>
      <w:r w:rsidRPr="003C57AE">
        <w:rPr>
          <w:rFonts w:ascii="Arial" w:eastAsia="Times New Roman" w:hAnsi="Arial" w:cs="Arial"/>
          <w:kern w:val="0"/>
          <w:sz w:val="22"/>
          <w:szCs w:val="22"/>
          <w:lang w:eastAsia="en-GB"/>
          <w14:ligatures w14:val="none"/>
        </w:rPr>
        <w:t xml:space="preserve"> Differences in priorities, communication systems, and record-keeping can create obstacles to joint working (Sloper, 2004; Department for Education, 202</w:t>
      </w:r>
      <w:r w:rsidR="00643C06"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xml:space="preserve">). </w:t>
      </w:r>
    </w:p>
    <w:p w14:paraId="3226A65A" w14:textId="22F63DC2" w:rsidR="0083260C" w:rsidRPr="003C57AE" w:rsidRDefault="0083260C" w:rsidP="003C57AE">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imes New Roman" w:hAnsi="Arial" w:cs="Arial"/>
          <w:b/>
          <w:bCs/>
          <w:kern w:val="0"/>
          <w:sz w:val="22"/>
          <w:szCs w:val="22"/>
          <w:lang w:eastAsia="en-GB"/>
          <w14:ligatures w14:val="none"/>
        </w:rPr>
        <w:t>Family hesitation/stigma:</w:t>
      </w:r>
      <w:r w:rsidRPr="003C57AE">
        <w:rPr>
          <w:rFonts w:ascii="Arial" w:eastAsia="Times New Roman" w:hAnsi="Arial" w:cs="Arial"/>
          <w:kern w:val="0"/>
          <w:sz w:val="22"/>
          <w:szCs w:val="22"/>
          <w:lang w:eastAsia="en-GB"/>
          <w14:ligatures w14:val="none"/>
        </w:rPr>
        <w:t xml:space="preserve"> Families may fear child protection involvement or feel stigma. Presenting services as supportive and voluntary helps overcome these concerns (Featherstone, White and Morris, 2014; Department for Education, 202</w:t>
      </w:r>
      <w:r w:rsidR="00E36529"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 xml:space="preserve">). </w:t>
      </w:r>
    </w:p>
    <w:p w14:paraId="0FC8A789" w14:textId="1CA03F34" w:rsidR="0083260C" w:rsidRPr="003C57AE" w:rsidRDefault="0083260C" w:rsidP="003C57AE">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imes New Roman" w:hAnsi="Arial" w:cs="Arial"/>
          <w:b/>
          <w:bCs/>
          <w:kern w:val="0"/>
          <w:sz w:val="22"/>
          <w:szCs w:val="22"/>
          <w:lang w:eastAsia="en-GB"/>
          <w14:ligatures w14:val="none"/>
        </w:rPr>
        <w:t>Digital access:</w:t>
      </w:r>
      <w:r w:rsidRPr="003C57AE">
        <w:rPr>
          <w:rFonts w:ascii="Arial" w:eastAsia="Times New Roman" w:hAnsi="Arial" w:cs="Arial"/>
          <w:kern w:val="0"/>
          <w:sz w:val="22"/>
          <w:szCs w:val="22"/>
          <w:lang w:eastAsia="en-GB"/>
          <w14:ligatures w14:val="none"/>
        </w:rPr>
        <w:t xml:space="preserve"> Not all families have reliable internet or digital literacy. Providing information through schools, community organisations, and health services ensures wider accessibility (</w:t>
      </w:r>
      <w:r w:rsidR="004800AC" w:rsidRPr="003C57AE">
        <w:rPr>
          <w:rFonts w:ascii="Arial" w:eastAsia="Times New Roman" w:hAnsi="Arial" w:cs="Arial"/>
          <w:kern w:val="0"/>
          <w:sz w:val="22"/>
          <w:szCs w:val="22"/>
          <w:lang w:eastAsia="en-GB"/>
          <w14:ligatures w14:val="none"/>
        </w:rPr>
        <w:t xml:space="preserve"> </w:t>
      </w:r>
      <w:r w:rsidR="004800AC"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 xml:space="preserve">). </w:t>
      </w:r>
    </w:p>
    <w:p w14:paraId="1FCFE845" w14:textId="77777777" w:rsidR="0083260C" w:rsidRPr="003C57AE" w:rsidRDefault="0083260C" w:rsidP="003C57AE">
      <w:p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These challenges show that good Early Help needs both online and offline ways to reach and support families, especially those who may be left out because of social or digital barriers.</w:t>
      </w:r>
    </w:p>
    <w:p w14:paraId="3D08B599" w14:textId="4B5476FD" w:rsidR="00493256" w:rsidRPr="003C57AE" w:rsidRDefault="0083260C" w:rsidP="003C57AE">
      <w:pPr>
        <w:spacing w:line="360" w:lineRule="auto"/>
        <w:rPr>
          <w:rFonts w:ascii="Arial" w:eastAsia="Arial Nova" w:hAnsi="Arial" w:cs="Arial"/>
          <w:b/>
          <w:bCs/>
          <w:kern w:val="0"/>
          <w:sz w:val="22"/>
          <w:szCs w:val="22"/>
          <w:lang w:val="en-US" w:eastAsia="ja-JP"/>
          <w14:ligatures w14:val="none"/>
        </w:rPr>
      </w:pPr>
      <w:r w:rsidRPr="003C57AE">
        <w:rPr>
          <w:rFonts w:ascii="Arial" w:eastAsia="Arial Nova" w:hAnsi="Arial" w:cs="Arial"/>
          <w:b/>
          <w:bCs/>
          <w:kern w:val="0"/>
          <w:sz w:val="22"/>
          <w:szCs w:val="22"/>
          <w:lang w:val="en-US" w:eastAsia="ja-JP"/>
          <w14:ligatures w14:val="none"/>
        </w:rPr>
        <w:t>Recommendations</w:t>
      </w:r>
    </w:p>
    <w:p w14:paraId="553FC150" w14:textId="207CFE44" w:rsidR="0083260C" w:rsidRPr="003C57AE" w:rsidRDefault="0083260C" w:rsidP="003C57AE">
      <w:pPr>
        <w:numPr>
          <w:ilvl w:val="0"/>
          <w:numId w:val="2"/>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 xml:space="preserve">Simplify professional terminology: Avoid </w:t>
      </w:r>
      <w:r w:rsidR="0031559A" w:rsidRPr="003C57AE">
        <w:rPr>
          <w:rFonts w:ascii="Arial" w:eastAsia="Times New Roman" w:hAnsi="Arial" w:cs="Arial"/>
          <w:kern w:val="0"/>
          <w:sz w:val="22"/>
          <w:szCs w:val="22"/>
          <w:lang w:eastAsia="en-GB"/>
          <w14:ligatures w14:val="none"/>
        </w:rPr>
        <w:t>terminology</w:t>
      </w:r>
      <w:r w:rsidRPr="003C57AE">
        <w:rPr>
          <w:rFonts w:ascii="Arial" w:eastAsia="Times New Roman" w:hAnsi="Arial" w:cs="Arial"/>
          <w:kern w:val="0"/>
          <w:sz w:val="22"/>
          <w:szCs w:val="22"/>
          <w:lang w:eastAsia="en-GB"/>
          <w14:ligatures w14:val="none"/>
        </w:rPr>
        <w:t xml:space="preserve"> to improve accessibility</w:t>
      </w:r>
      <w:r w:rsidR="0092186E" w:rsidRPr="003C57AE">
        <w:rPr>
          <w:rFonts w:ascii="Arial" w:eastAsia="Times New Roman" w:hAnsi="Arial" w:cs="Arial"/>
          <w:kern w:val="0"/>
          <w:sz w:val="22"/>
          <w:szCs w:val="22"/>
          <w:lang w:eastAsia="en-GB"/>
          <w14:ligatures w14:val="none"/>
        </w:rPr>
        <w:t>.</w:t>
      </w:r>
    </w:p>
    <w:p w14:paraId="09E801FE" w14:textId="77777777" w:rsidR="0083260C" w:rsidRPr="003C57AE" w:rsidRDefault="0083260C" w:rsidP="003C57AE">
      <w:pPr>
        <w:numPr>
          <w:ilvl w:val="0"/>
          <w:numId w:val="2"/>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Provide visual aids: Use flowcharts or diagrams to explain referral processes and service pathways (Axford et al., 2015).</w:t>
      </w:r>
    </w:p>
    <w:p w14:paraId="24A11E47" w14:textId="2CFB7C85" w:rsidR="0083260C" w:rsidRPr="003C57AE" w:rsidRDefault="0083260C" w:rsidP="003C57AE">
      <w:pPr>
        <w:numPr>
          <w:ilvl w:val="0"/>
          <w:numId w:val="2"/>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Highlight access points: Clearly display contact details for schools, children’s centres, family hubs, and community organisations (Department for Education, 202</w:t>
      </w:r>
      <w:r w:rsidR="00643C06" w:rsidRPr="003C57AE">
        <w:rPr>
          <w:rFonts w:ascii="Arial" w:eastAsia="Times New Roman" w:hAnsi="Arial" w:cs="Arial"/>
          <w:kern w:val="0"/>
          <w:sz w:val="22"/>
          <w:szCs w:val="22"/>
          <w:lang w:eastAsia="en-GB"/>
          <w14:ligatures w14:val="none"/>
        </w:rPr>
        <w:t>2</w:t>
      </w:r>
      <w:r w:rsidRPr="003C57AE">
        <w:rPr>
          <w:rFonts w:ascii="Arial" w:eastAsia="Times New Roman" w:hAnsi="Arial" w:cs="Arial"/>
          <w:kern w:val="0"/>
          <w:sz w:val="22"/>
          <w:szCs w:val="22"/>
          <w:lang w:eastAsia="en-GB"/>
          <w14:ligatures w14:val="none"/>
        </w:rPr>
        <w:t>).</w:t>
      </w:r>
    </w:p>
    <w:p w14:paraId="54135BB0" w14:textId="77777777" w:rsidR="0083260C" w:rsidRPr="003C57AE" w:rsidRDefault="0083260C" w:rsidP="003C57AE">
      <w:pPr>
        <w:numPr>
          <w:ilvl w:val="0"/>
          <w:numId w:val="2"/>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Maintain a supportive tone: Present Early Help as voluntary and non-judgemental (Featherstone, White and Morris, 2014).</w:t>
      </w:r>
    </w:p>
    <w:p w14:paraId="05B15D3C" w14:textId="37AA4BFD" w:rsidR="0083260C" w:rsidRPr="003C57AE" w:rsidRDefault="0083260C" w:rsidP="003C57AE">
      <w:pPr>
        <w:numPr>
          <w:ilvl w:val="0"/>
          <w:numId w:val="2"/>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Use multi-channel communication: Offer guidance via websites, phone, email, and in person visits to ensure accessibility for all families</w:t>
      </w:r>
      <w:r w:rsidR="004800AC" w:rsidRPr="003C57AE">
        <w:rPr>
          <w:rFonts w:ascii="Arial" w:eastAsia="Times New Roman" w:hAnsi="Arial" w:cs="Arial"/>
          <w:kern w:val="0"/>
          <w:sz w:val="22"/>
          <w:szCs w:val="22"/>
          <w:lang w:eastAsia="en-GB"/>
          <w14:ligatures w14:val="none"/>
        </w:rPr>
        <w:t>(</w:t>
      </w:r>
      <w:r w:rsidRPr="003C57AE">
        <w:rPr>
          <w:rFonts w:ascii="Arial" w:eastAsia="Times New Roman" w:hAnsi="Arial" w:cs="Arial"/>
          <w:kern w:val="0"/>
          <w:sz w:val="22"/>
          <w:szCs w:val="22"/>
          <w:lang w:eastAsia="en-GB"/>
          <w14:ligatures w14:val="none"/>
        </w:rPr>
        <w:t xml:space="preserve"> </w:t>
      </w:r>
      <w:r w:rsidR="004800AC" w:rsidRPr="003C57AE">
        <w:rPr>
          <w:rFonts w:ascii="Arial" w:eastAsia="Times New Roman" w:hAnsi="Arial" w:cs="Arial"/>
          <w:kern w:val="0"/>
          <w:sz w:val="22"/>
          <w:szCs w:val="22"/>
          <w:lang w:eastAsia="en-GB"/>
          <w14:ligatures w14:val="none"/>
        </w:rPr>
        <w:t>Early Intervention Foundation,2018</w:t>
      </w:r>
      <w:r w:rsidR="004800AC" w:rsidRPr="003C57AE">
        <w:rPr>
          <w:rFonts w:ascii="Arial" w:eastAsia="Times New Roman" w:hAnsi="Arial" w:cs="Arial"/>
          <w:kern w:val="0"/>
          <w:sz w:val="22"/>
          <w:szCs w:val="22"/>
          <w:lang w:eastAsia="en-GB"/>
          <w14:ligatures w14:val="none"/>
        </w:rPr>
        <w:t xml:space="preserve"> </w:t>
      </w:r>
      <w:r w:rsidRPr="003C57AE">
        <w:rPr>
          <w:rFonts w:ascii="Arial" w:eastAsia="Times New Roman" w:hAnsi="Arial" w:cs="Arial"/>
          <w:kern w:val="0"/>
          <w:sz w:val="22"/>
          <w:szCs w:val="22"/>
          <w:lang w:eastAsia="en-GB"/>
          <w14:ligatures w14:val="none"/>
        </w:rPr>
        <w:t>).</w:t>
      </w:r>
    </w:p>
    <w:p w14:paraId="005288AA" w14:textId="77777777" w:rsidR="0083260C" w:rsidRPr="003C57AE" w:rsidRDefault="0083260C"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Putting these recommendations into practice will help families access Early Help services more easily and encourage them to seek support sooner, which benefits children’s wellbeing and safety.</w:t>
      </w:r>
    </w:p>
    <w:p w14:paraId="399587E7" w14:textId="77777777" w:rsidR="0083260C" w:rsidRPr="003C57AE" w:rsidRDefault="0083260C" w:rsidP="003C57AE">
      <w:pPr>
        <w:spacing w:after="0" w:line="360" w:lineRule="auto"/>
        <w:rPr>
          <w:rFonts w:ascii="Arial" w:eastAsia="Times New Roman" w:hAnsi="Arial" w:cs="Arial"/>
          <w:kern w:val="0"/>
          <w:sz w:val="22"/>
          <w:szCs w:val="22"/>
          <w:lang w:eastAsia="en-GB"/>
          <w14:ligatures w14:val="none"/>
        </w:rPr>
      </w:pPr>
    </w:p>
    <w:p w14:paraId="5B607B6E" w14:textId="4ACB2912" w:rsidR="0083260C" w:rsidRPr="003C57AE" w:rsidRDefault="0083260C" w:rsidP="003C57AE">
      <w:pPr>
        <w:spacing w:after="0" w:line="360" w:lineRule="auto"/>
        <w:rPr>
          <w:rFonts w:ascii="Arial" w:eastAsia="Times New Roman" w:hAnsi="Arial" w:cs="Arial"/>
          <w:b/>
          <w:bCs/>
          <w:kern w:val="0"/>
          <w:sz w:val="22"/>
          <w:szCs w:val="22"/>
          <w:lang w:eastAsia="en-GB"/>
          <w14:ligatures w14:val="none"/>
        </w:rPr>
      </w:pPr>
      <w:r w:rsidRPr="003C57AE">
        <w:rPr>
          <w:rFonts w:ascii="Arial" w:eastAsia="Times New Roman" w:hAnsi="Arial" w:cs="Arial"/>
          <w:b/>
          <w:bCs/>
          <w:kern w:val="0"/>
          <w:sz w:val="22"/>
          <w:szCs w:val="22"/>
          <w:lang w:eastAsia="en-GB"/>
          <w14:ligatures w14:val="none"/>
        </w:rPr>
        <w:t xml:space="preserve">Conclusion </w:t>
      </w:r>
    </w:p>
    <w:p w14:paraId="7F51F155" w14:textId="506E6220" w:rsidR="0083260C" w:rsidRPr="003C57AE" w:rsidRDefault="0083260C"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Early Help services are essential for supporting families and stopping problems from becoming serious safeguarding issues. Looking at Leeds City Council, Tower Hamlets Council, and Norfolk County Council shows that all offer helpful information, but differences in clarity, accessibility, and how families engage with them:</w:t>
      </w:r>
    </w:p>
    <w:p w14:paraId="05A44FC8" w14:textId="08FC9CFF" w:rsidR="0083260C" w:rsidRPr="003C57AE" w:rsidRDefault="0083260C" w:rsidP="003C57AE">
      <w:pPr>
        <w:numPr>
          <w:ilvl w:val="0"/>
          <w:numId w:val="3"/>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Norfolk</w:t>
      </w:r>
      <w:r w:rsidR="00933AAA" w:rsidRPr="003C57AE">
        <w:rPr>
          <w:rFonts w:ascii="Arial" w:eastAsia="Times New Roman" w:hAnsi="Arial" w:cs="Arial"/>
          <w:kern w:val="0"/>
          <w:sz w:val="22"/>
          <w:szCs w:val="22"/>
          <w:lang w:eastAsia="en-GB"/>
          <w14:ligatures w14:val="none"/>
        </w:rPr>
        <w:t xml:space="preserve"> County Council</w:t>
      </w:r>
      <w:r w:rsidRPr="003C57AE">
        <w:rPr>
          <w:rFonts w:ascii="Arial" w:eastAsia="Times New Roman" w:hAnsi="Arial" w:cs="Arial"/>
          <w:kern w:val="0"/>
          <w:sz w:val="22"/>
          <w:szCs w:val="22"/>
          <w:lang w:eastAsia="en-GB"/>
          <w14:ligatures w14:val="none"/>
        </w:rPr>
        <w:t xml:space="preserve"> procedural focus aids professionals but may overwhelm families.</w:t>
      </w:r>
    </w:p>
    <w:p w14:paraId="0B954F8D" w14:textId="532CE319" w:rsidR="0083260C" w:rsidRPr="003C57AE" w:rsidRDefault="0083260C" w:rsidP="003C57AE">
      <w:pPr>
        <w:numPr>
          <w:ilvl w:val="0"/>
          <w:numId w:val="3"/>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lastRenderedPageBreak/>
        <w:t>Tower Hamlets</w:t>
      </w:r>
      <w:r w:rsidR="00933AAA" w:rsidRPr="003C57AE">
        <w:rPr>
          <w:rFonts w:ascii="Arial" w:eastAsia="Times New Roman" w:hAnsi="Arial" w:cs="Arial"/>
          <w:kern w:val="0"/>
          <w:sz w:val="22"/>
          <w:szCs w:val="22"/>
          <w:lang w:eastAsia="en-GB"/>
          <w14:ligatures w14:val="none"/>
        </w:rPr>
        <w:t xml:space="preserve"> Council</w:t>
      </w:r>
      <w:r w:rsidRPr="003C57AE">
        <w:rPr>
          <w:rFonts w:ascii="Arial" w:eastAsia="Times New Roman" w:hAnsi="Arial" w:cs="Arial"/>
          <w:kern w:val="0"/>
          <w:sz w:val="22"/>
          <w:szCs w:val="22"/>
          <w:lang w:eastAsia="en-GB"/>
          <w14:ligatures w14:val="none"/>
        </w:rPr>
        <w:t xml:space="preserve"> is accessible and supportive, but its processes lack detail.</w:t>
      </w:r>
    </w:p>
    <w:p w14:paraId="7A1987EC" w14:textId="77777777" w:rsidR="0083260C" w:rsidRPr="003C57AE" w:rsidRDefault="0083260C" w:rsidP="003C57AE">
      <w:pPr>
        <w:numPr>
          <w:ilvl w:val="0"/>
          <w:numId w:val="3"/>
        </w:numPr>
        <w:spacing w:before="120" w:after="12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Leeds City Council balances clarity and explanation of multi-agency arrangements, offering the most effective online information for families.</w:t>
      </w:r>
    </w:p>
    <w:p w14:paraId="40804F50" w14:textId="1BA4DC71" w:rsidR="0083260C" w:rsidRPr="003C57AE" w:rsidRDefault="0083260C" w:rsidP="003C57AE">
      <w:pPr>
        <w:spacing w:after="0" w:line="360" w:lineRule="auto"/>
        <w:rPr>
          <w:rFonts w:ascii="Arial" w:eastAsia="Times New Roman" w:hAnsi="Arial" w:cs="Arial"/>
          <w:kern w:val="0"/>
          <w:sz w:val="22"/>
          <w:szCs w:val="22"/>
          <w:lang w:eastAsia="en-GB"/>
          <w14:ligatures w14:val="none"/>
        </w:rPr>
      </w:pPr>
      <w:r w:rsidRPr="003C57AE">
        <w:rPr>
          <w:rFonts w:ascii="Arial" w:eastAsia="Times New Roman" w:hAnsi="Arial" w:cs="Arial"/>
          <w:kern w:val="0"/>
          <w:sz w:val="22"/>
          <w:szCs w:val="22"/>
          <w:lang w:eastAsia="en-GB"/>
          <w14:ligatures w14:val="none"/>
        </w:rPr>
        <w:t>Online information by itself may not solve problems like language barriers, limited internet access, or low confidence. Local authorities need to use clear online resources along with other ways of communicating to reach as many families as possible (</w:t>
      </w:r>
      <w:r w:rsidR="004800AC" w:rsidRPr="003C57AE">
        <w:rPr>
          <w:rFonts w:ascii="Arial" w:eastAsia="Times New Roman" w:hAnsi="Arial" w:cs="Arial"/>
          <w:kern w:val="0"/>
          <w:sz w:val="22"/>
          <w:szCs w:val="22"/>
          <w:lang w:eastAsia="en-GB"/>
          <w14:ligatures w14:val="none"/>
        </w:rPr>
        <w:t xml:space="preserve"> </w:t>
      </w:r>
      <w:r w:rsidR="004800AC" w:rsidRPr="003C57AE">
        <w:rPr>
          <w:rFonts w:ascii="Arial" w:eastAsia="Times New Roman" w:hAnsi="Arial" w:cs="Arial"/>
          <w:kern w:val="0"/>
          <w:sz w:val="22"/>
          <w:szCs w:val="22"/>
          <w:lang w:eastAsia="en-GB"/>
          <w14:ligatures w14:val="none"/>
        </w:rPr>
        <w:t>Early Intervention Foundation,2018</w:t>
      </w:r>
      <w:r w:rsidRPr="003C57AE">
        <w:rPr>
          <w:rFonts w:ascii="Arial" w:eastAsia="Times New Roman" w:hAnsi="Arial" w:cs="Arial"/>
          <w:kern w:val="0"/>
          <w:sz w:val="22"/>
          <w:szCs w:val="22"/>
          <w:lang w:eastAsia="en-GB"/>
          <w14:ligatures w14:val="none"/>
        </w:rPr>
        <w:t>).</w:t>
      </w:r>
    </w:p>
    <w:p w14:paraId="04FC9218" w14:textId="77777777" w:rsidR="0083260C" w:rsidRPr="003C57AE" w:rsidRDefault="0083260C" w:rsidP="003C57AE">
      <w:pPr>
        <w:spacing w:line="360" w:lineRule="auto"/>
        <w:rPr>
          <w:rFonts w:ascii="Arial" w:eastAsia="Arial Nova" w:hAnsi="Arial" w:cs="Arial"/>
          <w:b/>
          <w:bCs/>
          <w:kern w:val="0"/>
          <w:sz w:val="22"/>
          <w:szCs w:val="22"/>
          <w:lang w:val="en-US" w:eastAsia="ja-JP"/>
          <w14:ligatures w14:val="none"/>
        </w:rPr>
      </w:pPr>
    </w:p>
    <w:p w14:paraId="6356880C" w14:textId="77777777" w:rsidR="006A1799" w:rsidRPr="003C57AE" w:rsidRDefault="006A1799" w:rsidP="003C57AE">
      <w:pPr>
        <w:spacing w:line="360" w:lineRule="auto"/>
        <w:rPr>
          <w:rFonts w:ascii="Arial" w:hAnsi="Arial" w:cs="Arial"/>
          <w:sz w:val="22"/>
          <w:szCs w:val="22"/>
        </w:rPr>
      </w:pPr>
    </w:p>
    <w:p w14:paraId="2255BFD6" w14:textId="77777777" w:rsidR="0083260C" w:rsidRPr="003C57AE" w:rsidRDefault="0083260C" w:rsidP="003C57AE">
      <w:pPr>
        <w:spacing w:line="360" w:lineRule="auto"/>
        <w:rPr>
          <w:rFonts w:ascii="Arial" w:hAnsi="Arial" w:cs="Arial"/>
          <w:sz w:val="22"/>
          <w:szCs w:val="22"/>
        </w:rPr>
      </w:pPr>
    </w:p>
    <w:p w14:paraId="6905C34D" w14:textId="77777777" w:rsidR="0083260C" w:rsidRPr="003C57AE" w:rsidRDefault="0083260C" w:rsidP="003C57AE">
      <w:pPr>
        <w:spacing w:line="360" w:lineRule="auto"/>
        <w:rPr>
          <w:rFonts w:ascii="Arial" w:hAnsi="Arial" w:cs="Arial"/>
          <w:sz w:val="22"/>
          <w:szCs w:val="22"/>
        </w:rPr>
      </w:pPr>
    </w:p>
    <w:p w14:paraId="467900C0" w14:textId="77777777" w:rsidR="0083260C" w:rsidRPr="003C57AE" w:rsidRDefault="0083260C" w:rsidP="003C57AE">
      <w:pPr>
        <w:spacing w:line="360" w:lineRule="auto"/>
        <w:rPr>
          <w:rFonts w:ascii="Arial" w:hAnsi="Arial" w:cs="Arial"/>
          <w:sz w:val="22"/>
          <w:szCs w:val="22"/>
        </w:rPr>
      </w:pPr>
    </w:p>
    <w:p w14:paraId="509DF85F" w14:textId="77777777" w:rsidR="0083260C" w:rsidRPr="003C57AE" w:rsidRDefault="0083260C" w:rsidP="003C57AE">
      <w:pPr>
        <w:spacing w:line="360" w:lineRule="auto"/>
        <w:rPr>
          <w:rFonts w:ascii="Arial" w:hAnsi="Arial" w:cs="Arial"/>
          <w:sz w:val="22"/>
          <w:szCs w:val="22"/>
        </w:rPr>
      </w:pPr>
    </w:p>
    <w:p w14:paraId="6F5A6D16" w14:textId="77777777" w:rsidR="0083260C" w:rsidRPr="003C57AE" w:rsidRDefault="0083260C" w:rsidP="003C57AE">
      <w:pPr>
        <w:spacing w:line="360" w:lineRule="auto"/>
        <w:rPr>
          <w:rFonts w:ascii="Arial" w:hAnsi="Arial" w:cs="Arial"/>
          <w:sz w:val="22"/>
          <w:szCs w:val="22"/>
        </w:rPr>
      </w:pPr>
    </w:p>
    <w:p w14:paraId="5CC0D7EE" w14:textId="77777777" w:rsidR="0083260C" w:rsidRPr="003C57AE" w:rsidRDefault="0083260C" w:rsidP="003C57AE">
      <w:pPr>
        <w:spacing w:line="360" w:lineRule="auto"/>
        <w:rPr>
          <w:rFonts w:ascii="Arial" w:hAnsi="Arial" w:cs="Arial"/>
          <w:sz w:val="22"/>
          <w:szCs w:val="22"/>
        </w:rPr>
      </w:pPr>
    </w:p>
    <w:p w14:paraId="4C234B3F" w14:textId="77777777" w:rsidR="0083260C" w:rsidRPr="003C57AE" w:rsidRDefault="0083260C" w:rsidP="003C57AE">
      <w:pPr>
        <w:spacing w:line="360" w:lineRule="auto"/>
        <w:rPr>
          <w:rFonts w:ascii="Arial" w:hAnsi="Arial" w:cs="Arial"/>
          <w:sz w:val="22"/>
          <w:szCs w:val="22"/>
        </w:rPr>
      </w:pPr>
    </w:p>
    <w:p w14:paraId="0B9A7E86" w14:textId="77777777" w:rsidR="0083260C" w:rsidRPr="003C57AE" w:rsidRDefault="0083260C" w:rsidP="003C57AE">
      <w:pPr>
        <w:spacing w:line="360" w:lineRule="auto"/>
        <w:rPr>
          <w:rFonts w:ascii="Arial" w:hAnsi="Arial" w:cs="Arial"/>
          <w:sz w:val="22"/>
          <w:szCs w:val="22"/>
        </w:rPr>
      </w:pPr>
    </w:p>
    <w:p w14:paraId="00353AC3" w14:textId="77777777" w:rsidR="0083260C" w:rsidRPr="003C57AE" w:rsidRDefault="0083260C" w:rsidP="003C57AE">
      <w:pPr>
        <w:spacing w:line="360" w:lineRule="auto"/>
        <w:rPr>
          <w:rFonts w:ascii="Arial" w:hAnsi="Arial" w:cs="Arial"/>
          <w:sz w:val="22"/>
          <w:szCs w:val="22"/>
        </w:rPr>
      </w:pPr>
    </w:p>
    <w:p w14:paraId="6D546278" w14:textId="77777777" w:rsidR="0083260C" w:rsidRPr="003C57AE" w:rsidRDefault="0083260C" w:rsidP="003C57AE">
      <w:pPr>
        <w:spacing w:line="360" w:lineRule="auto"/>
        <w:rPr>
          <w:rFonts w:ascii="Arial" w:hAnsi="Arial" w:cs="Arial"/>
          <w:sz w:val="22"/>
          <w:szCs w:val="22"/>
        </w:rPr>
      </w:pPr>
    </w:p>
    <w:p w14:paraId="4D54CEEB" w14:textId="77777777" w:rsidR="0083260C" w:rsidRPr="003C57AE" w:rsidRDefault="0083260C" w:rsidP="003C57AE">
      <w:pPr>
        <w:spacing w:line="360" w:lineRule="auto"/>
        <w:rPr>
          <w:rFonts w:ascii="Arial" w:hAnsi="Arial" w:cs="Arial"/>
          <w:sz w:val="22"/>
          <w:szCs w:val="22"/>
        </w:rPr>
      </w:pPr>
    </w:p>
    <w:p w14:paraId="26941392" w14:textId="77777777" w:rsidR="0083260C" w:rsidRPr="003C57AE" w:rsidRDefault="0083260C" w:rsidP="003C57AE">
      <w:pPr>
        <w:spacing w:line="360" w:lineRule="auto"/>
        <w:rPr>
          <w:rFonts w:ascii="Arial" w:hAnsi="Arial" w:cs="Arial"/>
          <w:sz w:val="22"/>
          <w:szCs w:val="22"/>
        </w:rPr>
      </w:pPr>
    </w:p>
    <w:p w14:paraId="669B32F4" w14:textId="77777777" w:rsidR="0083260C" w:rsidRPr="003C57AE" w:rsidRDefault="0083260C" w:rsidP="003C57AE">
      <w:pPr>
        <w:spacing w:line="360" w:lineRule="auto"/>
        <w:rPr>
          <w:rFonts w:ascii="Arial" w:hAnsi="Arial" w:cs="Arial"/>
          <w:sz w:val="22"/>
          <w:szCs w:val="22"/>
        </w:rPr>
      </w:pPr>
    </w:p>
    <w:p w14:paraId="45EBC954" w14:textId="77777777" w:rsidR="0083260C" w:rsidRPr="003C57AE" w:rsidRDefault="0083260C" w:rsidP="003C57AE">
      <w:pPr>
        <w:spacing w:line="360" w:lineRule="auto"/>
        <w:rPr>
          <w:rFonts w:ascii="Arial" w:hAnsi="Arial" w:cs="Arial"/>
          <w:sz w:val="22"/>
          <w:szCs w:val="22"/>
        </w:rPr>
      </w:pPr>
    </w:p>
    <w:p w14:paraId="27D79441" w14:textId="77777777" w:rsidR="0083260C" w:rsidRPr="003C57AE" w:rsidRDefault="0083260C" w:rsidP="003C57AE">
      <w:pPr>
        <w:spacing w:line="360" w:lineRule="auto"/>
        <w:rPr>
          <w:rFonts w:ascii="Arial" w:hAnsi="Arial" w:cs="Arial"/>
          <w:sz w:val="22"/>
          <w:szCs w:val="22"/>
        </w:rPr>
      </w:pPr>
    </w:p>
    <w:p w14:paraId="2578BA07" w14:textId="77777777" w:rsidR="0083260C" w:rsidRPr="003C57AE" w:rsidRDefault="0083260C" w:rsidP="003C57AE">
      <w:pPr>
        <w:spacing w:line="360" w:lineRule="auto"/>
        <w:rPr>
          <w:rFonts w:ascii="Arial" w:hAnsi="Arial" w:cs="Arial"/>
          <w:sz w:val="22"/>
          <w:szCs w:val="22"/>
        </w:rPr>
      </w:pPr>
    </w:p>
    <w:p w14:paraId="2A5D9692" w14:textId="7C58AFDA" w:rsidR="0083260C" w:rsidRPr="003C57AE" w:rsidRDefault="0083260C" w:rsidP="003C57AE">
      <w:pPr>
        <w:spacing w:line="360" w:lineRule="auto"/>
        <w:rPr>
          <w:rFonts w:ascii="Arial" w:hAnsi="Arial" w:cs="Arial"/>
          <w:sz w:val="22"/>
          <w:szCs w:val="22"/>
        </w:rPr>
      </w:pPr>
    </w:p>
    <w:p w14:paraId="702B4127" w14:textId="77777777" w:rsidR="00DF2319" w:rsidRPr="003C57AE" w:rsidRDefault="00DF2319" w:rsidP="003C57AE">
      <w:pPr>
        <w:spacing w:line="360" w:lineRule="auto"/>
        <w:rPr>
          <w:rFonts w:ascii="Arial" w:hAnsi="Arial" w:cs="Arial"/>
          <w:b/>
          <w:bCs/>
          <w:sz w:val="22"/>
          <w:szCs w:val="22"/>
        </w:rPr>
      </w:pPr>
    </w:p>
    <w:p w14:paraId="3C38D7CB" w14:textId="77777777" w:rsidR="00DF2319" w:rsidRPr="003C57AE" w:rsidRDefault="00DF2319" w:rsidP="003C57AE">
      <w:pPr>
        <w:spacing w:line="360" w:lineRule="auto"/>
        <w:rPr>
          <w:rFonts w:ascii="Arial" w:hAnsi="Arial" w:cs="Arial"/>
          <w:b/>
          <w:bCs/>
          <w:sz w:val="22"/>
          <w:szCs w:val="22"/>
        </w:rPr>
      </w:pPr>
    </w:p>
    <w:p w14:paraId="0FF37AF8" w14:textId="77777777" w:rsidR="00DF2319" w:rsidRPr="003C57AE" w:rsidRDefault="00DF2319" w:rsidP="003C57AE">
      <w:pPr>
        <w:spacing w:line="360" w:lineRule="auto"/>
        <w:rPr>
          <w:rFonts w:ascii="Arial" w:hAnsi="Arial" w:cs="Arial"/>
          <w:b/>
          <w:bCs/>
          <w:sz w:val="22"/>
          <w:szCs w:val="22"/>
        </w:rPr>
      </w:pPr>
    </w:p>
    <w:p w14:paraId="5EC71947" w14:textId="6BBB6A8C" w:rsidR="0083260C" w:rsidRPr="003C57AE" w:rsidRDefault="0083260C" w:rsidP="003C57AE">
      <w:pPr>
        <w:spacing w:line="360" w:lineRule="auto"/>
        <w:rPr>
          <w:rFonts w:ascii="Arial" w:hAnsi="Arial" w:cs="Arial"/>
          <w:b/>
          <w:bCs/>
          <w:sz w:val="22"/>
          <w:szCs w:val="22"/>
        </w:rPr>
      </w:pPr>
      <w:r w:rsidRPr="003C57AE">
        <w:rPr>
          <w:rFonts w:ascii="Arial" w:hAnsi="Arial" w:cs="Arial"/>
          <w:b/>
          <w:bCs/>
          <w:sz w:val="22"/>
          <w:szCs w:val="22"/>
        </w:rPr>
        <w:t xml:space="preserve">Reference List </w:t>
      </w:r>
    </w:p>
    <w:p w14:paraId="0FA188C6" w14:textId="3C186171" w:rsidR="00234D89" w:rsidRPr="003C57AE" w:rsidRDefault="00234D89" w:rsidP="003C57AE">
      <w:pPr>
        <w:shd w:val="clear" w:color="auto" w:fill="FFFFFF"/>
        <w:spacing w:after="0" w:line="360" w:lineRule="auto"/>
        <w:textAlignment w:val="baseline"/>
        <w:rPr>
          <w:rFonts w:ascii="Arial" w:eastAsia="Times New Roman" w:hAnsi="Arial" w:cs="Arial"/>
          <w:color w:val="242424"/>
          <w:kern w:val="0"/>
          <w:sz w:val="22"/>
          <w:szCs w:val="22"/>
          <w:lang w:eastAsia="en-GB"/>
          <w14:ligatures w14:val="none"/>
        </w:rPr>
      </w:pPr>
      <w:r w:rsidRPr="003C57AE">
        <w:rPr>
          <w:rFonts w:ascii="Arial" w:eastAsia="Times New Roman" w:hAnsi="Arial" w:cs="Arial"/>
          <w:color w:val="242424"/>
          <w:kern w:val="0"/>
          <w:sz w:val="22"/>
          <w:szCs w:val="22"/>
          <w:lang w:eastAsia="en-GB"/>
          <w14:ligatures w14:val="none"/>
        </w:rPr>
        <w:t xml:space="preserve">Axford, N., Lehtonen, M., Kaoukji, D., Tobin, </w:t>
      </w:r>
      <w:proofErr w:type="gramStart"/>
      <w:r w:rsidRPr="003C57AE">
        <w:rPr>
          <w:rFonts w:ascii="Arial" w:eastAsia="Times New Roman" w:hAnsi="Arial" w:cs="Arial"/>
          <w:color w:val="242424"/>
          <w:kern w:val="0"/>
          <w:sz w:val="22"/>
          <w:szCs w:val="22"/>
          <w:lang w:eastAsia="en-GB"/>
          <w14:ligatures w14:val="none"/>
        </w:rPr>
        <w:t>K.</w:t>
      </w:r>
      <w:proofErr w:type="gramEnd"/>
      <w:r w:rsidRPr="003C57AE">
        <w:rPr>
          <w:rFonts w:ascii="Arial" w:eastAsia="Times New Roman" w:hAnsi="Arial" w:cs="Arial"/>
          <w:color w:val="242424"/>
          <w:kern w:val="0"/>
          <w:sz w:val="22"/>
          <w:szCs w:val="22"/>
          <w:lang w:eastAsia="en-GB"/>
          <w14:ligatures w14:val="none"/>
        </w:rPr>
        <w:t xml:space="preserve"> and Berry, V. (2015) 'Engaging parents in parenting programs: Lessons from research and practice', </w:t>
      </w:r>
      <w:r w:rsidRPr="003C57AE">
        <w:rPr>
          <w:rFonts w:ascii="Arial" w:eastAsia="Times New Roman" w:hAnsi="Arial" w:cs="Arial"/>
          <w:i/>
          <w:iCs/>
          <w:color w:val="242424"/>
          <w:kern w:val="0"/>
          <w:sz w:val="22"/>
          <w:szCs w:val="22"/>
          <w:lang w:eastAsia="en-GB"/>
          <w14:ligatures w14:val="none"/>
        </w:rPr>
        <w:t>Children and Youth Services Review</w:t>
      </w:r>
      <w:r w:rsidRPr="003C57AE">
        <w:rPr>
          <w:rFonts w:ascii="Arial" w:eastAsia="Times New Roman" w:hAnsi="Arial" w:cs="Arial"/>
          <w:color w:val="242424"/>
          <w:kern w:val="0"/>
          <w:sz w:val="22"/>
          <w:szCs w:val="22"/>
          <w:lang w:eastAsia="en-GB"/>
          <w14:ligatures w14:val="none"/>
        </w:rPr>
        <w:t>, 55, pp. 1-12.</w:t>
      </w:r>
    </w:p>
    <w:p w14:paraId="7F86EB6B" w14:textId="77777777" w:rsidR="007A32A1" w:rsidRPr="003C57AE" w:rsidRDefault="007A32A1" w:rsidP="003C57AE">
      <w:pPr>
        <w:pStyle w:val="NormalWeb"/>
        <w:spacing w:line="360" w:lineRule="auto"/>
        <w:rPr>
          <w:rFonts w:ascii="Arial" w:hAnsi="Arial" w:cs="Arial"/>
          <w:sz w:val="22"/>
          <w:szCs w:val="22"/>
        </w:rPr>
      </w:pPr>
      <w:r w:rsidRPr="003C57AE">
        <w:rPr>
          <w:rFonts w:ascii="Arial" w:hAnsi="Arial" w:cs="Arial"/>
          <w:sz w:val="22"/>
          <w:szCs w:val="22"/>
        </w:rPr>
        <w:t xml:space="preserve">Department for Education (2022) </w:t>
      </w:r>
      <w:r w:rsidRPr="003C57AE">
        <w:rPr>
          <w:rStyle w:val="Emphasis"/>
          <w:rFonts w:ascii="Arial" w:eastAsiaTheme="majorEastAsia" w:hAnsi="Arial" w:cs="Arial"/>
          <w:sz w:val="22"/>
          <w:szCs w:val="22"/>
        </w:rPr>
        <w:t>Early help system guide</w:t>
      </w:r>
      <w:r w:rsidRPr="003C57AE">
        <w:rPr>
          <w:rFonts w:ascii="Arial" w:hAnsi="Arial" w:cs="Arial"/>
          <w:sz w:val="22"/>
          <w:szCs w:val="22"/>
        </w:rPr>
        <w:t xml:space="preserve">. Available at: </w:t>
      </w:r>
      <w:hyperlink r:id="rId8" w:history="1">
        <w:r w:rsidRPr="003C57AE">
          <w:rPr>
            <w:rStyle w:val="Hyperlink"/>
            <w:rFonts w:ascii="Arial" w:hAnsi="Arial" w:cs="Arial"/>
            <w:sz w:val="22"/>
            <w:szCs w:val="22"/>
          </w:rPr>
          <w:t>https://assets.publishing.service.gov.uk/government/uploads/system/uploads/attachment_data/file/1078299/Early_Help_System_Guide.pdf</w:t>
        </w:r>
      </w:hyperlink>
      <w:r w:rsidRPr="003C57AE">
        <w:rPr>
          <w:rFonts w:ascii="Arial" w:hAnsi="Arial" w:cs="Arial"/>
          <w:sz w:val="22"/>
          <w:szCs w:val="22"/>
        </w:rPr>
        <w:t xml:space="preserve"> (Accessed: 20 March 2026).</w:t>
      </w:r>
    </w:p>
    <w:p w14:paraId="2B697874" w14:textId="221948D6" w:rsidR="00D7194D" w:rsidRPr="003C57AE" w:rsidRDefault="00D7194D" w:rsidP="003C57AE">
      <w:pPr>
        <w:pStyle w:val="NormalWeb"/>
        <w:spacing w:line="360" w:lineRule="auto"/>
        <w:rPr>
          <w:rFonts w:ascii="Arial" w:hAnsi="Arial" w:cs="Arial"/>
          <w:sz w:val="22"/>
          <w:szCs w:val="22"/>
        </w:rPr>
      </w:pPr>
      <w:r w:rsidRPr="003C57AE">
        <w:rPr>
          <w:rFonts w:ascii="Arial" w:hAnsi="Arial" w:cs="Arial"/>
          <w:sz w:val="22"/>
          <w:szCs w:val="22"/>
        </w:rPr>
        <w:t xml:space="preserve">Department for Education (2026) </w:t>
      </w:r>
      <w:r w:rsidRPr="003C57AE">
        <w:rPr>
          <w:rStyle w:val="Emphasis"/>
          <w:rFonts w:ascii="Arial" w:eastAsiaTheme="majorEastAsia" w:hAnsi="Arial" w:cs="Arial"/>
          <w:sz w:val="22"/>
          <w:szCs w:val="22"/>
        </w:rPr>
        <w:t>Working together to safeguard children 2026 :A  guild to multi-agency to help, protect and promote the welfare of children.</w:t>
      </w:r>
      <w:r w:rsidRPr="003C57AE">
        <w:rPr>
          <w:rStyle w:val="Emphasis"/>
          <w:rFonts w:ascii="Arial" w:eastAsiaTheme="majorEastAsia" w:hAnsi="Arial" w:cs="Arial"/>
          <w:i w:val="0"/>
          <w:iCs w:val="0"/>
          <w:sz w:val="22"/>
          <w:szCs w:val="22"/>
        </w:rPr>
        <w:t xml:space="preserve"> Updated 18 March 2026.</w:t>
      </w:r>
      <w:r w:rsidRPr="003C57AE">
        <w:rPr>
          <w:rFonts w:ascii="Arial" w:hAnsi="Arial" w:cs="Arial"/>
          <w:sz w:val="22"/>
          <w:szCs w:val="22"/>
        </w:rPr>
        <w:t xml:space="preserve"> Available at:</w:t>
      </w:r>
      <w:hyperlink r:id="rId9" w:history="1">
        <w:r w:rsidR="004A4276" w:rsidRPr="003C57AE">
          <w:rPr>
            <w:rStyle w:val="Hyperlink"/>
            <w:rFonts w:ascii="Arial" w:hAnsi="Arial" w:cs="Arial"/>
            <w:sz w:val="22"/>
            <w:szCs w:val="22"/>
          </w:rPr>
          <w:t>https://assets.publishing.service.gov.uk/media/69c2c4ce380a2a73a7cf9df4/Working_together_to_safeguard_children_2026.pdf</w:t>
        </w:r>
      </w:hyperlink>
      <w:r w:rsidRPr="003C57AE">
        <w:rPr>
          <w:rFonts w:ascii="Arial" w:hAnsi="Arial" w:cs="Arial"/>
          <w:sz w:val="22"/>
          <w:szCs w:val="22"/>
        </w:rPr>
        <w:t xml:space="preserve"> (Accessed: 20 March 2026).</w:t>
      </w:r>
    </w:p>
    <w:p w14:paraId="51D19CD2" w14:textId="77777777" w:rsidR="00AD330A" w:rsidRPr="003C57AE" w:rsidRDefault="00AD330A" w:rsidP="003C57AE">
      <w:pPr>
        <w:spacing w:line="360" w:lineRule="auto"/>
        <w:rPr>
          <w:rFonts w:ascii="Arial" w:hAnsi="Arial" w:cs="Arial"/>
          <w:sz w:val="22"/>
          <w:szCs w:val="22"/>
        </w:rPr>
      </w:pPr>
      <w:r w:rsidRPr="003C57AE">
        <w:rPr>
          <w:rStyle w:val="whitespace-normal"/>
          <w:rFonts w:ascii="Arial" w:hAnsi="Arial" w:cs="Arial"/>
          <w:sz w:val="22"/>
          <w:szCs w:val="22"/>
        </w:rPr>
        <w:t>Early Intervention Foundation</w:t>
      </w:r>
      <w:r w:rsidRPr="003C57AE">
        <w:rPr>
          <w:rStyle w:val="Strong"/>
          <w:rFonts w:ascii="Arial" w:hAnsi="Arial" w:cs="Arial"/>
          <w:sz w:val="22"/>
          <w:szCs w:val="22"/>
        </w:rPr>
        <w:t xml:space="preserve"> </w:t>
      </w:r>
      <w:r w:rsidRPr="003C57AE">
        <w:rPr>
          <w:rStyle w:val="Strong"/>
          <w:rFonts w:ascii="Arial" w:hAnsi="Arial" w:cs="Arial"/>
          <w:b w:val="0"/>
          <w:bCs w:val="0"/>
          <w:sz w:val="22"/>
          <w:szCs w:val="22"/>
        </w:rPr>
        <w:t>(2018)</w:t>
      </w:r>
      <w:r w:rsidRPr="003C57AE">
        <w:rPr>
          <w:rFonts w:ascii="Arial" w:hAnsi="Arial" w:cs="Arial"/>
          <w:sz w:val="22"/>
          <w:szCs w:val="22"/>
        </w:rPr>
        <w:t xml:space="preserve"> </w:t>
      </w:r>
      <w:r w:rsidRPr="003C57AE">
        <w:rPr>
          <w:rStyle w:val="Emphasis"/>
          <w:rFonts w:ascii="Arial" w:hAnsi="Arial" w:cs="Arial"/>
          <w:sz w:val="22"/>
          <w:szCs w:val="22"/>
        </w:rPr>
        <w:t>Realising the potential of early intervention</w:t>
      </w:r>
      <w:r w:rsidRPr="003C57AE">
        <w:rPr>
          <w:rFonts w:ascii="Arial" w:hAnsi="Arial" w:cs="Arial"/>
          <w:sz w:val="22"/>
          <w:szCs w:val="22"/>
        </w:rPr>
        <w:t xml:space="preserve">. Available at: </w:t>
      </w:r>
      <w:hyperlink r:id="rId10" w:history="1">
        <w:r w:rsidRPr="003C57AE">
          <w:rPr>
            <w:rStyle w:val="Hyperlink"/>
            <w:rFonts w:ascii="Arial" w:hAnsi="Arial" w:cs="Arial"/>
            <w:sz w:val="22"/>
            <w:szCs w:val="22"/>
          </w:rPr>
          <w:t>https://www.eif.org.uk/report/realising-the-potential-of-early-intervention</w:t>
        </w:r>
      </w:hyperlink>
      <w:r w:rsidRPr="003C57AE">
        <w:rPr>
          <w:rFonts w:ascii="Arial" w:hAnsi="Arial" w:cs="Arial"/>
          <w:sz w:val="22"/>
          <w:szCs w:val="22"/>
        </w:rPr>
        <w:t xml:space="preserve"> (Accessed: 20 March 2026).</w:t>
      </w:r>
    </w:p>
    <w:p w14:paraId="76664A7F" w14:textId="4CFE1590" w:rsidR="009F3164" w:rsidRPr="003C57AE" w:rsidRDefault="009F3164" w:rsidP="003C57AE">
      <w:pPr>
        <w:pStyle w:val="NormalWeb"/>
        <w:spacing w:line="360" w:lineRule="auto"/>
        <w:rPr>
          <w:rFonts w:ascii="Arial" w:hAnsi="Arial" w:cs="Arial"/>
          <w:color w:val="242424"/>
          <w:sz w:val="22"/>
          <w:szCs w:val="22"/>
        </w:rPr>
      </w:pPr>
      <w:r w:rsidRPr="003C57AE">
        <w:rPr>
          <w:rFonts w:ascii="Arial" w:hAnsi="Arial" w:cs="Arial"/>
          <w:color w:val="242424"/>
          <w:sz w:val="22"/>
          <w:szCs w:val="22"/>
        </w:rPr>
        <w:t>Featherstone, B., White, S. and Morris, K. (2014)</w:t>
      </w:r>
      <w:r w:rsidRPr="003C57AE">
        <w:rPr>
          <w:rFonts w:ascii="Arial" w:hAnsi="Arial" w:cs="Arial"/>
          <w:color w:val="242424"/>
          <w:sz w:val="22"/>
          <w:szCs w:val="22"/>
        </w:rPr>
        <w:br/>
      </w:r>
      <w:r w:rsidRPr="003C57AE">
        <w:rPr>
          <w:rFonts w:ascii="Arial" w:hAnsi="Arial" w:cs="Arial"/>
          <w:i/>
          <w:iCs/>
          <w:color w:val="242424"/>
          <w:sz w:val="22"/>
          <w:szCs w:val="22"/>
        </w:rPr>
        <w:t xml:space="preserve">Re-imagining child protection: Towards humane social work with families. </w:t>
      </w:r>
      <w:r w:rsidRPr="003C57AE">
        <w:rPr>
          <w:rFonts w:ascii="Arial" w:hAnsi="Arial" w:cs="Arial"/>
          <w:color w:val="242424"/>
          <w:sz w:val="22"/>
          <w:szCs w:val="22"/>
        </w:rPr>
        <w:t>Bristol: Policy Press.</w:t>
      </w:r>
    </w:p>
    <w:p w14:paraId="62CB5623" w14:textId="77777777" w:rsidR="00A56FE2" w:rsidRPr="003C57AE" w:rsidRDefault="00A56FE2" w:rsidP="003C57AE">
      <w:pPr>
        <w:shd w:val="clear" w:color="auto" w:fill="FFFFFF"/>
        <w:spacing w:after="0" w:line="360" w:lineRule="auto"/>
        <w:textAlignment w:val="baseline"/>
        <w:rPr>
          <w:rFonts w:ascii="Arial" w:eastAsia="Times New Roman" w:hAnsi="Arial" w:cs="Arial"/>
          <w:color w:val="242424"/>
          <w:kern w:val="0"/>
          <w:sz w:val="22"/>
          <w:szCs w:val="22"/>
          <w:lang w:eastAsia="en-GB"/>
          <w14:ligatures w14:val="none"/>
        </w:rPr>
      </w:pPr>
      <w:r w:rsidRPr="003C57AE">
        <w:rPr>
          <w:rFonts w:ascii="Arial" w:eastAsia="Times New Roman" w:hAnsi="Arial" w:cs="Arial"/>
          <w:color w:val="242424"/>
          <w:kern w:val="0"/>
          <w:sz w:val="22"/>
          <w:szCs w:val="22"/>
          <w:lang w:eastAsia="en-GB"/>
          <w14:ligatures w14:val="none"/>
        </w:rPr>
        <w:t>Frost, N., Robinson, M. and Anning, A. (2005)</w:t>
      </w:r>
      <w:r w:rsidRPr="003C57AE">
        <w:rPr>
          <w:rFonts w:ascii="Arial" w:eastAsia="Times New Roman" w:hAnsi="Arial" w:cs="Arial"/>
          <w:color w:val="242424"/>
          <w:kern w:val="0"/>
          <w:sz w:val="22"/>
          <w:szCs w:val="22"/>
          <w:lang w:eastAsia="en-GB"/>
          <w14:ligatures w14:val="none"/>
        </w:rPr>
        <w:br/>
        <w:t xml:space="preserve">'Social workers in multidisciplinary teams: Issues and dilemmas for professional practice, </w:t>
      </w:r>
      <w:r w:rsidRPr="003C57AE">
        <w:rPr>
          <w:rFonts w:ascii="Arial" w:eastAsia="Times New Roman" w:hAnsi="Arial" w:cs="Arial"/>
          <w:i/>
          <w:iCs/>
          <w:color w:val="242424"/>
          <w:kern w:val="0"/>
          <w:sz w:val="22"/>
          <w:szCs w:val="22"/>
          <w:lang w:eastAsia="en-GB"/>
          <w14:ligatures w14:val="none"/>
        </w:rPr>
        <w:t>Child &amp; Family Social Work</w:t>
      </w:r>
      <w:r w:rsidRPr="003C57AE">
        <w:rPr>
          <w:rFonts w:ascii="Arial" w:eastAsia="Times New Roman" w:hAnsi="Arial" w:cs="Arial"/>
          <w:color w:val="242424"/>
          <w:kern w:val="0"/>
          <w:sz w:val="22"/>
          <w:szCs w:val="22"/>
          <w:lang w:eastAsia="en-GB"/>
          <w14:ligatures w14:val="none"/>
        </w:rPr>
        <w:t>, 10(3), pp. 187-196.</w:t>
      </w:r>
    </w:p>
    <w:p w14:paraId="63651D8D" w14:textId="77777777" w:rsidR="003B4A67" w:rsidRPr="003C57AE" w:rsidRDefault="003B4A67" w:rsidP="003C57AE">
      <w:pPr>
        <w:shd w:val="clear" w:color="auto" w:fill="FFFFFF"/>
        <w:spacing w:after="0" w:line="360" w:lineRule="auto"/>
        <w:textAlignment w:val="baseline"/>
        <w:rPr>
          <w:rFonts w:ascii="Arial" w:eastAsia="Times New Roman" w:hAnsi="Arial" w:cs="Arial"/>
          <w:color w:val="242424"/>
          <w:kern w:val="0"/>
          <w:sz w:val="22"/>
          <w:szCs w:val="22"/>
          <w:lang w:eastAsia="en-GB"/>
          <w14:ligatures w14:val="none"/>
        </w:rPr>
      </w:pPr>
    </w:p>
    <w:p w14:paraId="2D49CE5A" w14:textId="5EA46289" w:rsidR="003B4A67" w:rsidRPr="003C57AE" w:rsidRDefault="003B4A67" w:rsidP="003C57AE">
      <w:pPr>
        <w:shd w:val="clear" w:color="auto" w:fill="FFFFFF"/>
        <w:spacing w:after="0" w:line="360" w:lineRule="auto"/>
        <w:textAlignment w:val="baseline"/>
        <w:rPr>
          <w:rFonts w:ascii="Arial" w:eastAsia="Times New Roman" w:hAnsi="Arial" w:cs="Arial"/>
          <w:color w:val="242424"/>
          <w:kern w:val="0"/>
          <w:sz w:val="22"/>
          <w:szCs w:val="22"/>
          <w:lang w:eastAsia="en-GB"/>
          <w14:ligatures w14:val="none"/>
        </w:rPr>
      </w:pPr>
      <w:r w:rsidRPr="003C57AE">
        <w:rPr>
          <w:rFonts w:ascii="Arial" w:eastAsia="Times New Roman" w:hAnsi="Arial" w:cs="Arial"/>
          <w:color w:val="242424"/>
          <w:kern w:val="0"/>
          <w:sz w:val="22"/>
          <w:szCs w:val="22"/>
          <w:lang w:eastAsia="en-GB"/>
          <w14:ligatures w14:val="none"/>
        </w:rPr>
        <w:t xml:space="preserve">Gardner, F. (2008) 'Parenting interventions and the prevention of child conduct problems, </w:t>
      </w:r>
      <w:r w:rsidRPr="003C57AE">
        <w:rPr>
          <w:rFonts w:ascii="Arial" w:eastAsia="Times New Roman" w:hAnsi="Arial" w:cs="Arial"/>
          <w:i/>
          <w:iCs/>
          <w:color w:val="242424"/>
          <w:kern w:val="0"/>
          <w:sz w:val="22"/>
          <w:szCs w:val="22"/>
          <w:lang w:eastAsia="en-GB"/>
          <w14:ligatures w14:val="none"/>
        </w:rPr>
        <w:t>Journal of Child Psychology and Psychiatry</w:t>
      </w:r>
      <w:r w:rsidRPr="003C57AE">
        <w:rPr>
          <w:rFonts w:ascii="Arial" w:eastAsia="Times New Roman" w:hAnsi="Arial" w:cs="Arial"/>
          <w:color w:val="242424"/>
          <w:kern w:val="0"/>
          <w:sz w:val="22"/>
          <w:szCs w:val="22"/>
          <w:lang w:eastAsia="en-GB"/>
          <w14:ligatures w14:val="none"/>
        </w:rPr>
        <w:t>, 49(9), pp. 900-912.</w:t>
      </w:r>
    </w:p>
    <w:p w14:paraId="352E8ACA" w14:textId="77777777" w:rsidR="004A4276" w:rsidRPr="003C57AE" w:rsidRDefault="004A4276" w:rsidP="003C57AE">
      <w:pPr>
        <w:pStyle w:val="NormalWeb"/>
        <w:spacing w:line="360" w:lineRule="auto"/>
        <w:rPr>
          <w:rFonts w:ascii="Arial" w:hAnsi="Arial" w:cs="Arial"/>
          <w:sz w:val="22"/>
          <w:szCs w:val="22"/>
        </w:rPr>
      </w:pPr>
      <w:r w:rsidRPr="003C57AE">
        <w:rPr>
          <w:rFonts w:ascii="Arial" w:hAnsi="Arial" w:cs="Arial"/>
          <w:sz w:val="22"/>
          <w:szCs w:val="22"/>
        </w:rPr>
        <w:t>Leeds City Council (2025)</w:t>
      </w:r>
      <w:r w:rsidRPr="003C57AE">
        <w:rPr>
          <w:rStyle w:val="Heading1Char"/>
          <w:rFonts w:ascii="Arial" w:hAnsi="Arial" w:cs="Arial"/>
          <w:sz w:val="22"/>
          <w:szCs w:val="22"/>
        </w:rPr>
        <w:t xml:space="preserve"> </w:t>
      </w:r>
      <w:r w:rsidRPr="003C57AE">
        <w:rPr>
          <w:rStyle w:val="Emphasis"/>
          <w:rFonts w:ascii="Arial" w:eastAsiaTheme="majorEastAsia" w:hAnsi="Arial" w:cs="Arial"/>
          <w:sz w:val="22"/>
          <w:szCs w:val="22"/>
        </w:rPr>
        <w:t>One Minute Guide – Early Help</w:t>
      </w:r>
      <w:r w:rsidRPr="003C57AE">
        <w:rPr>
          <w:rFonts w:ascii="Arial" w:hAnsi="Arial" w:cs="Arial"/>
          <w:sz w:val="22"/>
          <w:szCs w:val="22"/>
        </w:rPr>
        <w:t xml:space="preserve">.  Available at </w:t>
      </w:r>
      <w:hyperlink r:id="rId11" w:history="1">
        <w:r w:rsidRPr="003C57AE">
          <w:rPr>
            <w:rStyle w:val="Hyperlink"/>
            <w:rFonts w:ascii="Arial" w:hAnsi="Arial" w:cs="Arial"/>
            <w:sz w:val="22"/>
            <w:szCs w:val="22"/>
          </w:rPr>
          <w:t>https://www.leeds.gov.uk/sites/default/files/docs/one%20minute%20guides/one%20minute%20guide%20-%20early%20help.pdf</w:t>
        </w:r>
      </w:hyperlink>
      <w:r w:rsidRPr="003C57AE">
        <w:rPr>
          <w:rFonts w:ascii="Arial" w:hAnsi="Arial" w:cs="Arial"/>
          <w:sz w:val="22"/>
          <w:szCs w:val="22"/>
        </w:rPr>
        <w:t>: (Accessed: 20 March 2026).</w:t>
      </w:r>
    </w:p>
    <w:p w14:paraId="558F3F93" w14:textId="77777777" w:rsidR="004A4276" w:rsidRPr="003C57AE" w:rsidRDefault="004A4276" w:rsidP="003C57AE">
      <w:pPr>
        <w:spacing w:before="100" w:beforeAutospacing="1" w:after="100" w:afterAutospacing="1" w:line="360" w:lineRule="auto"/>
        <w:rPr>
          <w:rFonts w:ascii="Arial" w:eastAsia="Times New Roman" w:hAnsi="Arial" w:cs="Arial"/>
          <w:kern w:val="0"/>
          <w:sz w:val="22"/>
          <w:szCs w:val="22"/>
          <w:lang w:eastAsia="en-GB"/>
          <w14:ligatures w14:val="none"/>
        </w:rPr>
      </w:pPr>
      <w:r w:rsidRPr="003C57AE">
        <w:rPr>
          <w:rFonts w:ascii="Arial" w:eastAsiaTheme="majorEastAsia" w:hAnsi="Arial" w:cs="Arial"/>
          <w:kern w:val="0"/>
          <w:sz w:val="22"/>
          <w:szCs w:val="22"/>
          <w:lang w:eastAsia="en-GB"/>
          <w14:ligatures w14:val="none"/>
        </w:rPr>
        <w:t>Munro, E. (2011)</w:t>
      </w:r>
      <w:r w:rsidRPr="003C57AE">
        <w:rPr>
          <w:rFonts w:ascii="Arial" w:eastAsia="Times New Roman" w:hAnsi="Arial" w:cs="Arial"/>
          <w:kern w:val="0"/>
          <w:sz w:val="22"/>
          <w:szCs w:val="22"/>
          <w:lang w:eastAsia="en-GB"/>
          <w14:ligatures w14:val="none"/>
        </w:rPr>
        <w:t xml:space="preserve"> </w:t>
      </w:r>
      <w:r w:rsidRPr="003C57AE">
        <w:rPr>
          <w:rFonts w:ascii="Arial" w:eastAsiaTheme="majorEastAsia" w:hAnsi="Arial" w:cs="Arial"/>
          <w:i/>
          <w:iCs/>
          <w:kern w:val="0"/>
          <w:sz w:val="22"/>
          <w:szCs w:val="22"/>
          <w:lang w:eastAsia="en-GB"/>
          <w14:ligatures w14:val="none"/>
        </w:rPr>
        <w:t>The Munro Review of Child Protection: Final Report — A child-centred system</w:t>
      </w:r>
      <w:r w:rsidRPr="003C57AE">
        <w:rPr>
          <w:rFonts w:ascii="Arial" w:eastAsia="Times New Roman" w:hAnsi="Arial" w:cs="Arial"/>
          <w:kern w:val="0"/>
          <w:sz w:val="22"/>
          <w:szCs w:val="22"/>
          <w:lang w:eastAsia="en-GB"/>
          <w14:ligatures w14:val="none"/>
        </w:rPr>
        <w:t xml:space="preserve">. London: Department for Education. Available </w:t>
      </w:r>
      <w:r w:rsidRPr="003C57AE">
        <w:rPr>
          <w:rFonts w:ascii="Arial" w:eastAsia="Times New Roman" w:hAnsi="Arial" w:cs="Arial"/>
          <w:kern w:val="0"/>
          <w:sz w:val="22"/>
          <w:szCs w:val="22"/>
          <w:lang w:eastAsia="en-GB"/>
          <w14:ligatures w14:val="none"/>
        </w:rPr>
        <w:lastRenderedPageBreak/>
        <w:t>at:</w:t>
      </w:r>
      <w:hyperlink r:id="rId12" w:history="1">
        <w:r w:rsidRPr="003C57AE">
          <w:rPr>
            <w:rFonts w:ascii="Arial" w:eastAsia="Times New Roman" w:hAnsi="Arial" w:cs="Arial"/>
            <w:color w:val="0000FF"/>
            <w:kern w:val="0"/>
            <w:sz w:val="22"/>
            <w:szCs w:val="22"/>
            <w:u w:val="single"/>
            <w:lang w:eastAsia="en-GB"/>
            <w14:ligatures w14:val="none"/>
          </w:rPr>
          <w:t>https://assets.publishing.service.gov.uk/media/5a7b455ee5274a34770ea939/Munro-Review.pdf</w:t>
        </w:r>
      </w:hyperlink>
      <w:r w:rsidRPr="003C57AE">
        <w:rPr>
          <w:rFonts w:ascii="Arial" w:eastAsia="Times New Roman" w:hAnsi="Arial" w:cs="Arial"/>
          <w:kern w:val="0"/>
          <w:sz w:val="22"/>
          <w:szCs w:val="22"/>
          <w:lang w:eastAsia="en-GB"/>
          <w14:ligatures w14:val="none"/>
        </w:rPr>
        <w:t xml:space="preserve"> ( Accessed : 20 March 2026).</w:t>
      </w:r>
    </w:p>
    <w:p w14:paraId="7386BC39" w14:textId="77777777" w:rsidR="004A4276" w:rsidRPr="003C57AE" w:rsidRDefault="004A4276" w:rsidP="003C57AE">
      <w:pPr>
        <w:pStyle w:val="NormalWeb"/>
        <w:spacing w:line="360" w:lineRule="auto"/>
        <w:rPr>
          <w:rFonts w:ascii="Arial" w:hAnsi="Arial" w:cs="Arial"/>
          <w:sz w:val="22"/>
          <w:szCs w:val="22"/>
        </w:rPr>
      </w:pPr>
      <w:r w:rsidRPr="003C57AE">
        <w:rPr>
          <w:rFonts w:ascii="Arial" w:hAnsi="Arial" w:cs="Arial"/>
          <w:sz w:val="22"/>
          <w:szCs w:val="22"/>
        </w:rPr>
        <w:t xml:space="preserve">Norfolk County Council (n.d.) </w:t>
      </w:r>
      <w:r w:rsidRPr="003C57AE">
        <w:rPr>
          <w:rStyle w:val="Emphasis"/>
          <w:rFonts w:ascii="Arial" w:eastAsiaTheme="majorEastAsia" w:hAnsi="Arial" w:cs="Arial"/>
          <w:sz w:val="22"/>
          <w:szCs w:val="22"/>
        </w:rPr>
        <w:t>Help for children and  families</w:t>
      </w:r>
      <w:r w:rsidRPr="003C57AE">
        <w:rPr>
          <w:rFonts w:ascii="Arial" w:hAnsi="Arial" w:cs="Arial"/>
          <w:sz w:val="22"/>
          <w:szCs w:val="22"/>
        </w:rPr>
        <w:t xml:space="preserve">. Available at: </w:t>
      </w:r>
      <w:hyperlink r:id="rId13" w:history="1">
        <w:r w:rsidRPr="003C57AE">
          <w:rPr>
            <w:rStyle w:val="Hyperlink"/>
            <w:rFonts w:ascii="Arial" w:hAnsi="Arial" w:cs="Arial"/>
            <w:sz w:val="22"/>
            <w:szCs w:val="22"/>
          </w:rPr>
          <w:t>https://www.norfolk.gov.uk/helpforfamilies</w:t>
        </w:r>
      </w:hyperlink>
      <w:r w:rsidRPr="003C57AE">
        <w:rPr>
          <w:rFonts w:ascii="Arial" w:hAnsi="Arial" w:cs="Arial"/>
          <w:sz w:val="22"/>
          <w:szCs w:val="22"/>
        </w:rPr>
        <w:t xml:space="preserve"> (Accessed: 20 March 2026).</w:t>
      </w:r>
    </w:p>
    <w:p w14:paraId="061BB169" w14:textId="6A7A9507" w:rsidR="00086846" w:rsidRPr="003C57AE" w:rsidRDefault="00086846" w:rsidP="003C57AE">
      <w:pPr>
        <w:pStyle w:val="NormalWeb"/>
        <w:spacing w:line="360" w:lineRule="auto"/>
        <w:rPr>
          <w:rFonts w:ascii="Arial" w:hAnsi="Arial" w:cs="Arial"/>
          <w:color w:val="242424"/>
          <w:sz w:val="22"/>
          <w:szCs w:val="22"/>
        </w:rPr>
      </w:pPr>
      <w:r w:rsidRPr="003C57AE">
        <w:rPr>
          <w:rFonts w:ascii="Arial" w:hAnsi="Arial" w:cs="Arial"/>
          <w:color w:val="242424"/>
          <w:sz w:val="22"/>
          <w:szCs w:val="22"/>
        </w:rPr>
        <w:t xml:space="preserve">Parton, N. (2014) </w:t>
      </w:r>
      <w:r w:rsidRPr="003C57AE">
        <w:rPr>
          <w:rFonts w:ascii="Arial" w:hAnsi="Arial" w:cs="Arial"/>
          <w:i/>
          <w:iCs/>
          <w:color w:val="242424"/>
          <w:sz w:val="22"/>
          <w:szCs w:val="22"/>
        </w:rPr>
        <w:t>The politics of child protection:</w:t>
      </w:r>
      <w:r w:rsidRPr="003C57AE">
        <w:rPr>
          <w:rFonts w:ascii="Arial" w:hAnsi="Arial" w:cs="Arial"/>
          <w:i/>
          <w:iCs/>
          <w:color w:val="242424"/>
          <w:sz w:val="22"/>
          <w:szCs w:val="22"/>
        </w:rPr>
        <w:br/>
        <w:t xml:space="preserve">Contemporary developments and future </w:t>
      </w:r>
      <w:r w:rsidR="00774315" w:rsidRPr="003C57AE">
        <w:rPr>
          <w:rFonts w:ascii="Arial" w:hAnsi="Arial" w:cs="Arial"/>
          <w:i/>
          <w:iCs/>
          <w:color w:val="242424"/>
          <w:sz w:val="22"/>
          <w:szCs w:val="22"/>
        </w:rPr>
        <w:t>directions</w:t>
      </w:r>
      <w:r w:rsidR="00774315" w:rsidRPr="003C57AE">
        <w:rPr>
          <w:rFonts w:ascii="Arial" w:hAnsi="Arial" w:cs="Arial"/>
          <w:color w:val="242424"/>
          <w:sz w:val="22"/>
          <w:szCs w:val="22"/>
        </w:rPr>
        <w:t>. Available</w:t>
      </w:r>
      <w:r w:rsidR="00732289" w:rsidRPr="003C57AE">
        <w:rPr>
          <w:rFonts w:ascii="Arial" w:hAnsi="Arial" w:cs="Arial"/>
          <w:color w:val="242424"/>
          <w:sz w:val="22"/>
          <w:szCs w:val="22"/>
        </w:rPr>
        <w:t xml:space="preserve"> at:</w:t>
      </w:r>
      <w:r w:rsidR="00732289" w:rsidRPr="003C57AE">
        <w:rPr>
          <w:rFonts w:ascii="Arial" w:hAnsi="Arial" w:cs="Arial"/>
          <w:sz w:val="22"/>
          <w:szCs w:val="22"/>
        </w:rPr>
        <w:t xml:space="preserve"> </w:t>
      </w:r>
      <w:hyperlink r:id="rId14" w:history="1">
        <w:r w:rsidR="008F7ED7" w:rsidRPr="003C57AE">
          <w:rPr>
            <w:rStyle w:val="Hyperlink"/>
            <w:rFonts w:ascii="Arial" w:hAnsi="Arial" w:cs="Arial"/>
            <w:sz w:val="22"/>
            <w:szCs w:val="22"/>
          </w:rPr>
          <w:t>https://books.google.co.uk/books/about/The_Politics_of_Child_Protection.html?id=CQb1nQEACAAJ&amp;redir_esc=y</w:t>
        </w:r>
      </w:hyperlink>
      <w:r w:rsidR="008F7ED7" w:rsidRPr="003C57AE">
        <w:rPr>
          <w:rFonts w:ascii="Arial" w:hAnsi="Arial" w:cs="Arial"/>
          <w:color w:val="242424"/>
          <w:sz w:val="22"/>
          <w:szCs w:val="22"/>
        </w:rPr>
        <w:t xml:space="preserve"> </w:t>
      </w:r>
      <w:r w:rsidR="00774315" w:rsidRPr="003C57AE">
        <w:rPr>
          <w:rFonts w:ascii="Arial" w:hAnsi="Arial" w:cs="Arial"/>
          <w:color w:val="242424"/>
          <w:sz w:val="22"/>
          <w:szCs w:val="22"/>
        </w:rPr>
        <w:t>(Accessed: 20 March 2026).</w:t>
      </w:r>
      <w:r w:rsidR="00732289" w:rsidRPr="003C57AE">
        <w:rPr>
          <w:rFonts w:ascii="Arial" w:hAnsi="Arial" w:cs="Arial"/>
          <w:color w:val="242424"/>
          <w:sz w:val="22"/>
          <w:szCs w:val="22"/>
        </w:rPr>
        <w:t xml:space="preserve"> </w:t>
      </w:r>
    </w:p>
    <w:p w14:paraId="6B13C1A0" w14:textId="480D090C" w:rsidR="00CD2BE2" w:rsidRPr="003C57AE" w:rsidRDefault="00CD2BE2" w:rsidP="003C57AE">
      <w:pPr>
        <w:pStyle w:val="NormalWeb"/>
        <w:spacing w:line="360" w:lineRule="auto"/>
        <w:rPr>
          <w:rFonts w:ascii="Arial" w:hAnsi="Arial" w:cs="Arial"/>
          <w:sz w:val="22"/>
          <w:szCs w:val="22"/>
        </w:rPr>
      </w:pPr>
      <w:r w:rsidRPr="003C57AE">
        <w:rPr>
          <w:rFonts w:ascii="Arial" w:hAnsi="Arial" w:cs="Arial"/>
          <w:color w:val="242424"/>
          <w:sz w:val="22"/>
          <w:szCs w:val="22"/>
        </w:rPr>
        <w:t>Sloper, P. (2004) 'Facilitators and barriers for co-ordinated multi-agency services</w:t>
      </w:r>
      <w:r w:rsidR="00430761" w:rsidRPr="003C57AE">
        <w:rPr>
          <w:rFonts w:ascii="Arial" w:hAnsi="Arial" w:cs="Arial"/>
          <w:color w:val="242424"/>
          <w:sz w:val="22"/>
          <w:szCs w:val="22"/>
        </w:rPr>
        <w:t>’</w:t>
      </w:r>
      <w:r w:rsidRPr="003C57AE">
        <w:rPr>
          <w:rFonts w:ascii="Arial" w:hAnsi="Arial" w:cs="Arial"/>
          <w:color w:val="242424"/>
          <w:sz w:val="22"/>
          <w:szCs w:val="22"/>
        </w:rPr>
        <w:t xml:space="preserve">, Child: </w:t>
      </w:r>
      <w:r w:rsidRPr="003C57AE">
        <w:rPr>
          <w:rFonts w:ascii="Arial" w:hAnsi="Arial" w:cs="Arial"/>
          <w:i/>
          <w:iCs/>
          <w:color w:val="242424"/>
          <w:sz w:val="22"/>
          <w:szCs w:val="22"/>
        </w:rPr>
        <w:t>Care, Health &amp; Development</w:t>
      </w:r>
      <w:r w:rsidRPr="003C57AE">
        <w:rPr>
          <w:rFonts w:ascii="Arial" w:hAnsi="Arial" w:cs="Arial"/>
          <w:color w:val="242424"/>
          <w:sz w:val="22"/>
          <w:szCs w:val="22"/>
        </w:rPr>
        <w:t>, 30(6), pp. 571-580.</w:t>
      </w:r>
      <w:r w:rsidRPr="003C57AE">
        <w:rPr>
          <w:rFonts w:ascii="Arial" w:hAnsi="Arial" w:cs="Arial"/>
          <w:color w:val="242424"/>
          <w:sz w:val="22"/>
          <w:szCs w:val="22"/>
        </w:rPr>
        <w:br/>
        <w:t>Available at: </w:t>
      </w:r>
      <w:hyperlink r:id="rId15" w:tgtFrame="_blank" w:tooltip="Original URL: https://doi.org/10.1111/j.1365-2214.2004.00468.x. Click or tap if you trust this link." w:history="1">
        <w:r w:rsidRPr="003C57AE">
          <w:rPr>
            <w:rFonts w:ascii="Arial" w:hAnsi="Arial" w:cs="Arial"/>
            <w:color w:val="0000FF"/>
            <w:sz w:val="22"/>
            <w:szCs w:val="22"/>
            <w:u w:val="single"/>
            <w:bdr w:val="none" w:sz="0" w:space="0" w:color="auto" w:frame="1"/>
          </w:rPr>
          <w:t>https://doi.org/10.1111/j.1365-2214.2004.00468.x</w:t>
        </w:r>
      </w:hyperlink>
    </w:p>
    <w:p w14:paraId="4F1C3A81" w14:textId="77777777" w:rsidR="001C47B6" w:rsidRPr="003C57AE" w:rsidRDefault="001C47B6" w:rsidP="003C57AE">
      <w:pPr>
        <w:pStyle w:val="NormalWeb"/>
        <w:spacing w:line="360" w:lineRule="auto"/>
        <w:rPr>
          <w:rFonts w:ascii="Arial" w:hAnsi="Arial" w:cs="Arial"/>
          <w:sz w:val="22"/>
          <w:szCs w:val="22"/>
        </w:rPr>
      </w:pPr>
      <w:r w:rsidRPr="003C57AE">
        <w:rPr>
          <w:rFonts w:ascii="Arial" w:hAnsi="Arial" w:cs="Arial"/>
          <w:sz w:val="22"/>
          <w:szCs w:val="22"/>
        </w:rPr>
        <w:t xml:space="preserve">Tower Hamlets Council (n.d.) </w:t>
      </w:r>
      <w:r w:rsidRPr="003C57AE">
        <w:rPr>
          <w:rStyle w:val="Emphasis"/>
          <w:rFonts w:ascii="Arial" w:eastAsiaTheme="majorEastAsia" w:hAnsi="Arial" w:cs="Arial"/>
          <w:sz w:val="22"/>
          <w:szCs w:val="22"/>
        </w:rPr>
        <w:t>About Early Help</w:t>
      </w:r>
      <w:r w:rsidRPr="003C57AE">
        <w:rPr>
          <w:rFonts w:ascii="Arial" w:hAnsi="Arial" w:cs="Arial"/>
          <w:sz w:val="22"/>
          <w:szCs w:val="22"/>
        </w:rPr>
        <w:t xml:space="preserve">. Available at: </w:t>
      </w:r>
      <w:hyperlink r:id="rId16" w:history="1">
        <w:r w:rsidRPr="003C57AE">
          <w:rPr>
            <w:rStyle w:val="Hyperlink"/>
            <w:rFonts w:ascii="Arial" w:hAnsi="Arial" w:cs="Arial"/>
            <w:sz w:val="22"/>
            <w:szCs w:val="22"/>
          </w:rPr>
          <w:t>https://www.towerhamlets.gov.uk/lgnl/health__social_care/children_and_family_care/Early_Help/About_Early_Help.aspx</w:t>
        </w:r>
      </w:hyperlink>
      <w:r w:rsidRPr="003C57AE">
        <w:rPr>
          <w:rFonts w:ascii="Arial" w:hAnsi="Arial" w:cs="Arial"/>
          <w:sz w:val="22"/>
          <w:szCs w:val="22"/>
        </w:rPr>
        <w:t xml:space="preserve"> (Accessed: 20 March 2026).</w:t>
      </w:r>
    </w:p>
    <w:p w14:paraId="6BA26971" w14:textId="77777777" w:rsidR="000F1410" w:rsidRPr="003C57AE" w:rsidRDefault="000F1410" w:rsidP="003C57AE">
      <w:pPr>
        <w:spacing w:line="360" w:lineRule="auto"/>
        <w:rPr>
          <w:rFonts w:ascii="Arial" w:hAnsi="Arial" w:cs="Arial"/>
          <w:sz w:val="22"/>
          <w:szCs w:val="22"/>
        </w:rPr>
      </w:pPr>
    </w:p>
    <w:p w14:paraId="58B9B4F6" w14:textId="77777777" w:rsidR="000F1410" w:rsidRPr="003C57AE" w:rsidRDefault="000F1410" w:rsidP="003C57AE">
      <w:pPr>
        <w:pStyle w:val="NormalWeb"/>
        <w:spacing w:line="360" w:lineRule="auto"/>
        <w:rPr>
          <w:rFonts w:ascii="Arial" w:hAnsi="Arial" w:cs="Arial"/>
          <w:sz w:val="22"/>
          <w:szCs w:val="22"/>
        </w:rPr>
      </w:pPr>
    </w:p>
    <w:p w14:paraId="7083B09C" w14:textId="77777777" w:rsidR="004A4276" w:rsidRPr="003C57AE" w:rsidRDefault="004A4276" w:rsidP="003C57AE">
      <w:pPr>
        <w:pStyle w:val="NormalWeb"/>
        <w:spacing w:line="360" w:lineRule="auto"/>
        <w:rPr>
          <w:rFonts w:ascii="Arial" w:hAnsi="Arial" w:cs="Arial"/>
          <w:sz w:val="22"/>
          <w:szCs w:val="22"/>
        </w:rPr>
      </w:pPr>
    </w:p>
    <w:p w14:paraId="39AAA4C9" w14:textId="77777777" w:rsidR="004A4276" w:rsidRPr="003C57AE" w:rsidRDefault="004A4276" w:rsidP="003C57AE">
      <w:pPr>
        <w:pStyle w:val="NormalWeb"/>
        <w:spacing w:line="360" w:lineRule="auto"/>
        <w:rPr>
          <w:rFonts w:ascii="Arial" w:hAnsi="Arial" w:cs="Arial"/>
          <w:sz w:val="22"/>
          <w:szCs w:val="22"/>
        </w:rPr>
      </w:pPr>
    </w:p>
    <w:p w14:paraId="246978C4" w14:textId="77777777" w:rsidR="00C8422C" w:rsidRPr="003C57AE" w:rsidRDefault="00C8422C" w:rsidP="003C57AE">
      <w:pPr>
        <w:pStyle w:val="NormalWeb"/>
        <w:spacing w:line="360" w:lineRule="auto"/>
        <w:rPr>
          <w:rFonts w:ascii="Arial" w:hAnsi="Arial" w:cs="Arial"/>
          <w:sz w:val="22"/>
          <w:szCs w:val="22"/>
        </w:rPr>
      </w:pPr>
    </w:p>
    <w:p w14:paraId="67F13D03" w14:textId="77777777" w:rsidR="007A32A1" w:rsidRPr="003C57AE" w:rsidRDefault="007A32A1" w:rsidP="003C57AE">
      <w:pPr>
        <w:spacing w:line="360" w:lineRule="auto"/>
        <w:rPr>
          <w:rFonts w:ascii="Arial" w:hAnsi="Arial" w:cs="Arial"/>
          <w:b/>
          <w:bCs/>
          <w:sz w:val="22"/>
          <w:szCs w:val="22"/>
        </w:rPr>
      </w:pPr>
    </w:p>
    <w:sectPr w:rsidR="007A32A1" w:rsidRPr="003C57A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1B039" w14:textId="77777777" w:rsidR="00EB090F" w:rsidRDefault="00EB090F" w:rsidP="00FB40DA">
      <w:pPr>
        <w:spacing w:after="0" w:line="240" w:lineRule="auto"/>
      </w:pPr>
      <w:r>
        <w:separator/>
      </w:r>
    </w:p>
  </w:endnote>
  <w:endnote w:type="continuationSeparator" w:id="0">
    <w:p w14:paraId="0C3FBB62" w14:textId="77777777" w:rsidR="00EB090F" w:rsidRDefault="00EB090F" w:rsidP="00FB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194531"/>
      <w:docPartObj>
        <w:docPartGallery w:val="Page Numbers (Bottom of Page)"/>
        <w:docPartUnique/>
      </w:docPartObj>
    </w:sdtPr>
    <w:sdtContent>
      <w:p w14:paraId="72C990B4" w14:textId="456532A8" w:rsidR="00FB40DA" w:rsidRDefault="00FB40DA">
        <w:pPr>
          <w:pStyle w:val="Footer"/>
          <w:jc w:val="right"/>
        </w:pPr>
        <w:r>
          <w:fldChar w:fldCharType="begin"/>
        </w:r>
        <w:r>
          <w:instrText>PAGE   \* MERGEFORMAT</w:instrText>
        </w:r>
        <w:r>
          <w:fldChar w:fldCharType="separate"/>
        </w:r>
        <w:r>
          <w:t>2</w:t>
        </w:r>
        <w:r>
          <w:fldChar w:fldCharType="end"/>
        </w:r>
      </w:p>
    </w:sdtContent>
  </w:sdt>
  <w:p w14:paraId="360C1BCA" w14:textId="77777777" w:rsidR="00FB40DA" w:rsidRDefault="00FB4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AED29" w14:textId="77777777" w:rsidR="00EB090F" w:rsidRDefault="00EB090F" w:rsidP="00FB40DA">
      <w:pPr>
        <w:spacing w:after="0" w:line="240" w:lineRule="auto"/>
      </w:pPr>
      <w:r>
        <w:separator/>
      </w:r>
    </w:p>
  </w:footnote>
  <w:footnote w:type="continuationSeparator" w:id="0">
    <w:p w14:paraId="54B0847A" w14:textId="77777777" w:rsidR="00EB090F" w:rsidRDefault="00EB090F" w:rsidP="00FB4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D1628"/>
    <w:multiLevelType w:val="multilevel"/>
    <w:tmpl w:val="5F245E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D2851A5"/>
    <w:multiLevelType w:val="multilevel"/>
    <w:tmpl w:val="FDE8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AA3739"/>
    <w:multiLevelType w:val="multilevel"/>
    <w:tmpl w:val="A9222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2047541">
    <w:abstractNumId w:val="2"/>
  </w:num>
  <w:num w:numId="2" w16cid:durableId="135954346">
    <w:abstractNumId w:val="0"/>
  </w:num>
  <w:num w:numId="3" w16cid:durableId="546724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DA"/>
    <w:rsid w:val="00036606"/>
    <w:rsid w:val="00037701"/>
    <w:rsid w:val="00041F85"/>
    <w:rsid w:val="00045BF2"/>
    <w:rsid w:val="0005544D"/>
    <w:rsid w:val="000865E3"/>
    <w:rsid w:val="00086846"/>
    <w:rsid w:val="000C4DFA"/>
    <w:rsid w:val="000E45E0"/>
    <w:rsid w:val="000F1410"/>
    <w:rsid w:val="00117DA2"/>
    <w:rsid w:val="0014042D"/>
    <w:rsid w:val="001748A6"/>
    <w:rsid w:val="001C47B6"/>
    <w:rsid w:val="001F1919"/>
    <w:rsid w:val="00234D89"/>
    <w:rsid w:val="002570AD"/>
    <w:rsid w:val="00260819"/>
    <w:rsid w:val="00280FDD"/>
    <w:rsid w:val="002A1A6E"/>
    <w:rsid w:val="002D5F41"/>
    <w:rsid w:val="002F6207"/>
    <w:rsid w:val="0031559A"/>
    <w:rsid w:val="00341994"/>
    <w:rsid w:val="003B4A67"/>
    <w:rsid w:val="003C57AE"/>
    <w:rsid w:val="003F11FE"/>
    <w:rsid w:val="00404CA1"/>
    <w:rsid w:val="00430761"/>
    <w:rsid w:val="00432D9E"/>
    <w:rsid w:val="0047327C"/>
    <w:rsid w:val="004800AC"/>
    <w:rsid w:val="00480639"/>
    <w:rsid w:val="00493256"/>
    <w:rsid w:val="004A0E0C"/>
    <w:rsid w:val="004A4276"/>
    <w:rsid w:val="004B0FE4"/>
    <w:rsid w:val="004E11E9"/>
    <w:rsid w:val="005000C7"/>
    <w:rsid w:val="00502D77"/>
    <w:rsid w:val="005369DB"/>
    <w:rsid w:val="00542254"/>
    <w:rsid w:val="005458B2"/>
    <w:rsid w:val="005566B9"/>
    <w:rsid w:val="00562523"/>
    <w:rsid w:val="00565DB5"/>
    <w:rsid w:val="005A2887"/>
    <w:rsid w:val="005B1114"/>
    <w:rsid w:val="006275B7"/>
    <w:rsid w:val="00643C06"/>
    <w:rsid w:val="006A1799"/>
    <w:rsid w:val="006A2B0B"/>
    <w:rsid w:val="006F24C9"/>
    <w:rsid w:val="007002B1"/>
    <w:rsid w:val="00732289"/>
    <w:rsid w:val="00774315"/>
    <w:rsid w:val="0078051E"/>
    <w:rsid w:val="0078390A"/>
    <w:rsid w:val="007A32A1"/>
    <w:rsid w:val="007C17E5"/>
    <w:rsid w:val="007C4369"/>
    <w:rsid w:val="007D6FD3"/>
    <w:rsid w:val="00800A7C"/>
    <w:rsid w:val="00801F6B"/>
    <w:rsid w:val="0083260C"/>
    <w:rsid w:val="008720A7"/>
    <w:rsid w:val="00887778"/>
    <w:rsid w:val="008F7ED7"/>
    <w:rsid w:val="0092186E"/>
    <w:rsid w:val="00933AAA"/>
    <w:rsid w:val="00974D67"/>
    <w:rsid w:val="00991EBE"/>
    <w:rsid w:val="00991F91"/>
    <w:rsid w:val="009E1F8E"/>
    <w:rsid w:val="009F3164"/>
    <w:rsid w:val="00A05A31"/>
    <w:rsid w:val="00A56FE2"/>
    <w:rsid w:val="00A71655"/>
    <w:rsid w:val="00AD330A"/>
    <w:rsid w:val="00AE544D"/>
    <w:rsid w:val="00AF6D91"/>
    <w:rsid w:val="00B079A6"/>
    <w:rsid w:val="00B273BE"/>
    <w:rsid w:val="00B640EB"/>
    <w:rsid w:val="00BA59A8"/>
    <w:rsid w:val="00BD6B76"/>
    <w:rsid w:val="00BF0E88"/>
    <w:rsid w:val="00C200CB"/>
    <w:rsid w:val="00C37660"/>
    <w:rsid w:val="00C70D2C"/>
    <w:rsid w:val="00C8422C"/>
    <w:rsid w:val="00CB1905"/>
    <w:rsid w:val="00CD2BE2"/>
    <w:rsid w:val="00CF4338"/>
    <w:rsid w:val="00D2421F"/>
    <w:rsid w:val="00D30135"/>
    <w:rsid w:val="00D66265"/>
    <w:rsid w:val="00D7194D"/>
    <w:rsid w:val="00D76AF9"/>
    <w:rsid w:val="00DB4CB3"/>
    <w:rsid w:val="00DC45EB"/>
    <w:rsid w:val="00DF1D24"/>
    <w:rsid w:val="00DF2319"/>
    <w:rsid w:val="00E04FD0"/>
    <w:rsid w:val="00E3285B"/>
    <w:rsid w:val="00E36529"/>
    <w:rsid w:val="00EB090F"/>
    <w:rsid w:val="00EF1360"/>
    <w:rsid w:val="00F30AA9"/>
    <w:rsid w:val="00F36AD7"/>
    <w:rsid w:val="00F41693"/>
    <w:rsid w:val="00FB40DA"/>
    <w:rsid w:val="00FE2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C38B9"/>
  <w15:chartTrackingRefBased/>
  <w15:docId w15:val="{F7D84A05-C7B7-4D94-AA0F-7489D4B63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0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0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0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0DA"/>
    <w:rPr>
      <w:rFonts w:eastAsiaTheme="majorEastAsia" w:cstheme="majorBidi"/>
      <w:color w:val="272727" w:themeColor="text1" w:themeTint="D8"/>
    </w:rPr>
  </w:style>
  <w:style w:type="paragraph" w:styleId="Title">
    <w:name w:val="Title"/>
    <w:basedOn w:val="Normal"/>
    <w:next w:val="Normal"/>
    <w:link w:val="TitleChar"/>
    <w:uiPriority w:val="10"/>
    <w:qFormat/>
    <w:rsid w:val="00FB4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0DA"/>
    <w:pPr>
      <w:spacing w:before="160"/>
      <w:jc w:val="center"/>
    </w:pPr>
    <w:rPr>
      <w:i/>
      <w:iCs/>
      <w:color w:val="404040" w:themeColor="text1" w:themeTint="BF"/>
    </w:rPr>
  </w:style>
  <w:style w:type="character" w:customStyle="1" w:styleId="QuoteChar">
    <w:name w:val="Quote Char"/>
    <w:basedOn w:val="DefaultParagraphFont"/>
    <w:link w:val="Quote"/>
    <w:uiPriority w:val="29"/>
    <w:rsid w:val="00FB40DA"/>
    <w:rPr>
      <w:i/>
      <w:iCs/>
      <w:color w:val="404040" w:themeColor="text1" w:themeTint="BF"/>
    </w:rPr>
  </w:style>
  <w:style w:type="paragraph" w:styleId="ListParagraph">
    <w:name w:val="List Paragraph"/>
    <w:basedOn w:val="Normal"/>
    <w:uiPriority w:val="34"/>
    <w:qFormat/>
    <w:rsid w:val="00FB40DA"/>
    <w:pPr>
      <w:ind w:left="720"/>
      <w:contextualSpacing/>
    </w:pPr>
  </w:style>
  <w:style w:type="character" w:styleId="IntenseEmphasis">
    <w:name w:val="Intense Emphasis"/>
    <w:basedOn w:val="DefaultParagraphFont"/>
    <w:uiPriority w:val="21"/>
    <w:qFormat/>
    <w:rsid w:val="00FB40DA"/>
    <w:rPr>
      <w:i/>
      <w:iCs/>
      <w:color w:val="0F4761" w:themeColor="accent1" w:themeShade="BF"/>
    </w:rPr>
  </w:style>
  <w:style w:type="paragraph" w:styleId="IntenseQuote">
    <w:name w:val="Intense Quote"/>
    <w:basedOn w:val="Normal"/>
    <w:next w:val="Normal"/>
    <w:link w:val="IntenseQuoteChar"/>
    <w:uiPriority w:val="30"/>
    <w:qFormat/>
    <w:rsid w:val="00FB4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0DA"/>
    <w:rPr>
      <w:i/>
      <w:iCs/>
      <w:color w:val="0F4761" w:themeColor="accent1" w:themeShade="BF"/>
    </w:rPr>
  </w:style>
  <w:style w:type="character" w:styleId="IntenseReference">
    <w:name w:val="Intense Reference"/>
    <w:basedOn w:val="DefaultParagraphFont"/>
    <w:uiPriority w:val="32"/>
    <w:qFormat/>
    <w:rsid w:val="00FB40DA"/>
    <w:rPr>
      <w:b/>
      <w:bCs/>
      <w:smallCaps/>
      <w:color w:val="0F4761" w:themeColor="accent1" w:themeShade="BF"/>
      <w:spacing w:val="5"/>
    </w:rPr>
  </w:style>
  <w:style w:type="paragraph" w:styleId="Header">
    <w:name w:val="header"/>
    <w:basedOn w:val="Normal"/>
    <w:link w:val="HeaderChar"/>
    <w:uiPriority w:val="99"/>
    <w:unhideWhenUsed/>
    <w:rsid w:val="00FB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DA"/>
  </w:style>
  <w:style w:type="paragraph" w:styleId="Footer">
    <w:name w:val="footer"/>
    <w:basedOn w:val="Normal"/>
    <w:link w:val="FooterChar"/>
    <w:uiPriority w:val="99"/>
    <w:unhideWhenUsed/>
    <w:rsid w:val="00FB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DA"/>
  </w:style>
  <w:style w:type="paragraph" w:styleId="NormalWeb">
    <w:name w:val="Normal (Web)"/>
    <w:basedOn w:val="Normal"/>
    <w:uiPriority w:val="99"/>
    <w:semiHidden/>
    <w:unhideWhenUsed/>
    <w:rsid w:val="007A32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A32A1"/>
    <w:rPr>
      <w:i/>
      <w:iCs/>
    </w:rPr>
  </w:style>
  <w:style w:type="character" w:styleId="Hyperlink">
    <w:name w:val="Hyperlink"/>
    <w:basedOn w:val="DefaultParagraphFont"/>
    <w:uiPriority w:val="99"/>
    <w:unhideWhenUsed/>
    <w:rsid w:val="007A32A1"/>
    <w:rPr>
      <w:color w:val="0000FF"/>
      <w:u w:val="single"/>
    </w:rPr>
  </w:style>
  <w:style w:type="character" w:styleId="UnresolvedMention">
    <w:name w:val="Unresolved Mention"/>
    <w:basedOn w:val="DefaultParagraphFont"/>
    <w:uiPriority w:val="99"/>
    <w:semiHidden/>
    <w:unhideWhenUsed/>
    <w:rsid w:val="004A4276"/>
    <w:rPr>
      <w:color w:val="605E5C"/>
      <w:shd w:val="clear" w:color="auto" w:fill="E1DFDD"/>
    </w:rPr>
  </w:style>
  <w:style w:type="character" w:styleId="FollowedHyperlink">
    <w:name w:val="FollowedHyperlink"/>
    <w:basedOn w:val="DefaultParagraphFont"/>
    <w:uiPriority w:val="99"/>
    <w:semiHidden/>
    <w:unhideWhenUsed/>
    <w:rsid w:val="001C47B6"/>
    <w:rPr>
      <w:color w:val="96607D" w:themeColor="followedHyperlink"/>
      <w:u w:val="single"/>
    </w:rPr>
  </w:style>
  <w:style w:type="character" w:styleId="Strong">
    <w:name w:val="Strong"/>
    <w:basedOn w:val="DefaultParagraphFont"/>
    <w:uiPriority w:val="22"/>
    <w:qFormat/>
    <w:rsid w:val="00AD330A"/>
    <w:rPr>
      <w:b/>
      <w:bCs/>
    </w:rPr>
  </w:style>
  <w:style w:type="character" w:customStyle="1" w:styleId="whitespace-normal">
    <w:name w:val="whitespace-normal"/>
    <w:basedOn w:val="DefaultParagraphFont"/>
    <w:rsid w:val="00AD3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78299/Early_Help_System_Guide.pdf" TargetMode="External"/><Relationship Id="rId13" Type="http://schemas.openxmlformats.org/officeDocument/2006/relationships/hyperlink" Target="https://www.norfolk.gov.uk/helpforfamili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5a7b455ee5274a34770ea939/Munro-Review.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owerhamlets.gov.uk/lgnl/health__social_care/children_and_family_care/Early_Help/About_Early_Help.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eds.gov.uk/sites/default/files/docs/one%20minute%20guides/one%20minute%20guide%20-%20early%20help.pdf"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doi.org%2F10.1111%2Fj.1365-2214.2004.00468.x&amp;data=05%7C02%7C2407059%40student.uwtsd.ac.uk%7Cb9af12b3925f46a4910008de8c4e8763%7C4e0f11f9046e45059cb8db2152311e21%7C0%7C0%7C639102466080764318%7CUnknown%7CTWFpbGZsb3d8eyJFbXB0eU1hcGkiOnRydWUsIlYiOiIwLjAuMDAwMCIsIlAiOiJXaW4zMiIsIkFOIjoiTWFpbCIsIldUIjoyfQ%3D%3D%7C0%7C%7C%7C&amp;sdata=0ZkVJCv6z%2FyNbYUO6PS2I%2FnV0%2B5xUmGPURhLxhyXDo4%3D&amp;reserved=0" TargetMode="External"/><Relationship Id="rId10" Type="http://schemas.openxmlformats.org/officeDocument/2006/relationships/hyperlink" Target="https://www.eif.org.uk/report/realising-the-potential-of-early-interven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69c2c4ce380a2a73a7cf9df4/Working_together_to_safeguard_children_2026.pdf" TargetMode="External"/><Relationship Id="rId14" Type="http://schemas.openxmlformats.org/officeDocument/2006/relationships/hyperlink" Target="https://books.google.co.uk/books/about/The_Politics_of_Child_Protection.html?id=CQb1nQEACAAJ&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204</TotalTime>
  <Pages>10</Pages>
  <Words>2768</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Sherelle McLean (2407059)</dc:creator>
  <cp:keywords/>
  <dc:description/>
  <cp:lastModifiedBy>Sherelle McLean (2407059)</cp:lastModifiedBy>
  <cp:revision>104</cp:revision>
  <dcterms:created xsi:type="dcterms:W3CDTF">2026-03-27T21:07:00Z</dcterms:created>
  <dcterms:modified xsi:type="dcterms:W3CDTF">2026-03-28T09:21:00Z</dcterms:modified>
</cp:coreProperties>
</file>