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5C7195" w14:textId="2D5B64D4" w:rsidR="007B2067" w:rsidRPr="007E09B9" w:rsidRDefault="007F209C" w:rsidP="000C4B79">
      <w:pPr>
        <w:jc w:val="center"/>
        <w:rPr>
          <w:rFonts w:asciiTheme="majorHAnsi" w:hAnsiTheme="majorHAnsi"/>
          <w:b/>
          <w:bCs/>
        </w:rPr>
      </w:pPr>
      <w:r w:rsidRPr="00C20C33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14F0B412" wp14:editId="443AF8B0">
            <wp:simplePos x="0" y="0"/>
            <wp:positionH relativeFrom="margin">
              <wp:posOffset>710565</wp:posOffset>
            </wp:positionH>
            <wp:positionV relativeFrom="margin">
              <wp:posOffset>232866</wp:posOffset>
            </wp:positionV>
            <wp:extent cx="5224780" cy="3448050"/>
            <wp:effectExtent l="0" t="0" r="0" b="6350"/>
            <wp:wrapSquare wrapText="bothSides"/>
            <wp:docPr id="5" name="Picture 2" descr="A painting of two people in a dress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67846A33-AD36-4A59-B2F6-5ACDB77348C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A painting of two people in a dress&#10;&#10;AI-generated content may be incorrect.">
                      <a:extLst>
                        <a:ext uri="{FF2B5EF4-FFF2-40B4-BE49-F238E27FC236}">
                          <a16:creationId xmlns:a16="http://schemas.microsoft.com/office/drawing/2014/main" id="{67846A33-AD36-4A59-B2F6-5ACDB77348C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BEBA8EAE-BF5A-486C-A8C5-ECC9F3942E4B}">
                          <a14:imgProps xmlns:a14="http://schemas.microsoft.com/office/drawing/2010/main">
                            <a14:imgLayer r:embed="rId5">
                              <a14:imgEffect>
                                <a14:brightnessContrast contrast="-4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4780" cy="3448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C70AC" w:rsidRPr="007E09B9">
        <w:rPr>
          <w:rFonts w:asciiTheme="majorHAnsi" w:hAnsiTheme="majorHAnsi"/>
          <w:b/>
          <w:bCs/>
        </w:rPr>
        <w:t xml:space="preserve">Image Analysis </w:t>
      </w:r>
      <w:r w:rsidR="000C4B79" w:rsidRPr="007E09B9">
        <w:rPr>
          <w:rFonts w:asciiTheme="majorHAnsi" w:hAnsiTheme="majorHAnsi"/>
          <w:b/>
          <w:bCs/>
        </w:rPr>
        <w:t>–</w:t>
      </w:r>
      <w:r w:rsidR="001C70AC" w:rsidRPr="007E09B9">
        <w:rPr>
          <w:rFonts w:asciiTheme="majorHAnsi" w:hAnsiTheme="majorHAnsi"/>
          <w:b/>
          <w:bCs/>
        </w:rPr>
        <w:t xml:space="preserve"> </w:t>
      </w:r>
      <w:proofErr w:type="spellStart"/>
      <w:r w:rsidR="000C4B79" w:rsidRPr="007E09B9">
        <w:rPr>
          <w:rFonts w:asciiTheme="majorHAnsi" w:hAnsiTheme="majorHAnsi"/>
          <w:b/>
          <w:bCs/>
        </w:rPr>
        <w:t>Kalavasos-Ayios</w:t>
      </w:r>
      <w:proofErr w:type="spellEnd"/>
      <w:r w:rsidR="000C4B79" w:rsidRPr="007E09B9">
        <w:rPr>
          <w:rFonts w:asciiTheme="majorHAnsi" w:hAnsiTheme="majorHAnsi"/>
          <w:b/>
          <w:bCs/>
        </w:rPr>
        <w:t xml:space="preserve"> </w:t>
      </w:r>
      <w:proofErr w:type="spellStart"/>
      <w:r w:rsidR="000C4B79" w:rsidRPr="007E09B9">
        <w:rPr>
          <w:rFonts w:asciiTheme="majorHAnsi" w:hAnsiTheme="majorHAnsi"/>
          <w:b/>
          <w:bCs/>
        </w:rPr>
        <w:t>Dhimitras</w:t>
      </w:r>
      <w:proofErr w:type="spellEnd"/>
      <w:r w:rsidR="000C4B79" w:rsidRPr="007E09B9">
        <w:rPr>
          <w:rFonts w:asciiTheme="majorHAnsi" w:hAnsiTheme="majorHAnsi"/>
          <w:b/>
          <w:bCs/>
        </w:rPr>
        <w:t xml:space="preserve"> Tomb 11</w:t>
      </w:r>
    </w:p>
    <w:p w14:paraId="38822160" w14:textId="5CBBD807" w:rsidR="000C4B79" w:rsidRPr="00A62CCD" w:rsidRDefault="000C4B79" w:rsidP="000C4B79">
      <w:pPr>
        <w:rPr>
          <w:color w:val="000000" w:themeColor="text1"/>
        </w:rPr>
      </w:pPr>
    </w:p>
    <w:p w14:paraId="0F278B87" w14:textId="77777777" w:rsidR="000C4B79" w:rsidRPr="00A62CCD" w:rsidRDefault="000C4B79" w:rsidP="000C4B79">
      <w:pPr>
        <w:rPr>
          <w:color w:val="000000" w:themeColor="text1"/>
        </w:rPr>
      </w:pPr>
    </w:p>
    <w:p w14:paraId="2416B003" w14:textId="77777777" w:rsidR="000C4B79" w:rsidRPr="00A62CCD" w:rsidRDefault="000C4B79" w:rsidP="000C4B79">
      <w:pPr>
        <w:rPr>
          <w:color w:val="000000" w:themeColor="text1"/>
        </w:rPr>
      </w:pPr>
    </w:p>
    <w:p w14:paraId="48EE831B" w14:textId="77777777" w:rsidR="000C4B79" w:rsidRPr="00A62CCD" w:rsidRDefault="000C4B79" w:rsidP="000C4B79">
      <w:pPr>
        <w:rPr>
          <w:color w:val="000000" w:themeColor="text1"/>
        </w:rPr>
      </w:pPr>
    </w:p>
    <w:p w14:paraId="091A7FCA" w14:textId="77777777" w:rsidR="000C4B79" w:rsidRPr="00A62CCD" w:rsidRDefault="000C4B79" w:rsidP="000C4B79">
      <w:pPr>
        <w:rPr>
          <w:color w:val="000000" w:themeColor="text1"/>
        </w:rPr>
      </w:pPr>
    </w:p>
    <w:p w14:paraId="53FF0381" w14:textId="77777777" w:rsidR="000C4B79" w:rsidRPr="00A62CCD" w:rsidRDefault="000C4B79" w:rsidP="000C4B79">
      <w:pPr>
        <w:rPr>
          <w:color w:val="000000" w:themeColor="text1"/>
        </w:rPr>
      </w:pPr>
    </w:p>
    <w:p w14:paraId="33D78826" w14:textId="751CA95B" w:rsidR="000C4B79" w:rsidRPr="00A62CCD" w:rsidRDefault="000C4B79" w:rsidP="000C4B79">
      <w:pPr>
        <w:rPr>
          <w:color w:val="000000" w:themeColor="text1"/>
        </w:rPr>
      </w:pPr>
    </w:p>
    <w:p w14:paraId="79F57757" w14:textId="77777777" w:rsidR="000C4B79" w:rsidRPr="00A62CCD" w:rsidRDefault="000C4B79" w:rsidP="0062136A">
      <w:pPr>
        <w:rPr>
          <w:color w:val="000000" w:themeColor="text1"/>
        </w:rPr>
      </w:pPr>
    </w:p>
    <w:p w14:paraId="11A6EC51" w14:textId="77777777" w:rsidR="000C4B79" w:rsidRPr="00A62CCD" w:rsidRDefault="000C4B79" w:rsidP="000C4B79">
      <w:pPr>
        <w:rPr>
          <w:color w:val="000000" w:themeColor="text1"/>
        </w:rPr>
      </w:pPr>
    </w:p>
    <w:p w14:paraId="4E9AE138" w14:textId="77777777" w:rsidR="000C4B79" w:rsidRPr="00A62CCD" w:rsidRDefault="000C4B79" w:rsidP="000C4B79">
      <w:pPr>
        <w:rPr>
          <w:color w:val="000000" w:themeColor="text1"/>
        </w:rPr>
      </w:pPr>
    </w:p>
    <w:p w14:paraId="70BC2768" w14:textId="77777777" w:rsidR="003344C2" w:rsidRPr="00A62CCD" w:rsidRDefault="003344C2" w:rsidP="000C4B79">
      <w:pPr>
        <w:rPr>
          <w:color w:val="000000" w:themeColor="text1"/>
        </w:rPr>
      </w:pPr>
    </w:p>
    <w:p w14:paraId="25160534" w14:textId="77777777" w:rsidR="00007DB6" w:rsidRPr="00A62CCD" w:rsidRDefault="00007DB6" w:rsidP="00A62CCD">
      <w:pPr>
        <w:tabs>
          <w:tab w:val="left" w:pos="1630"/>
        </w:tabs>
        <w:jc w:val="both"/>
        <w:rPr>
          <w:color w:val="000000" w:themeColor="text1"/>
        </w:rPr>
      </w:pPr>
    </w:p>
    <w:p w14:paraId="10162C59" w14:textId="20944657" w:rsidR="00A51F6C" w:rsidRPr="00A62CCD" w:rsidRDefault="002F6F0B" w:rsidP="00A62CCD">
      <w:pPr>
        <w:tabs>
          <w:tab w:val="left" w:pos="1630"/>
        </w:tabs>
        <w:jc w:val="both"/>
        <w:rPr>
          <w:color w:val="000000" w:themeColor="text1"/>
        </w:rPr>
      </w:pPr>
      <w:r w:rsidRPr="00A62CCD">
        <w:rPr>
          <w:color w:val="000000" w:themeColor="text1"/>
        </w:rPr>
        <w:t>The tomb depicted in the</w:t>
      </w:r>
      <w:r w:rsidR="00CE2C46" w:rsidRPr="00A62CCD">
        <w:rPr>
          <w:color w:val="000000" w:themeColor="text1"/>
        </w:rPr>
        <w:t xml:space="preserve"> above</w:t>
      </w:r>
      <w:r w:rsidRPr="00A62CCD">
        <w:rPr>
          <w:color w:val="000000" w:themeColor="text1"/>
        </w:rPr>
        <w:t xml:space="preserve"> image is</w:t>
      </w:r>
      <w:r w:rsidR="00BF2A39" w:rsidRPr="00A62CCD">
        <w:rPr>
          <w:color w:val="000000" w:themeColor="text1"/>
        </w:rPr>
        <w:t xml:space="preserve"> the rock-cut</w:t>
      </w:r>
      <w:r w:rsidR="00BD350A" w:rsidRPr="00A62CCD">
        <w:rPr>
          <w:color w:val="000000" w:themeColor="text1"/>
        </w:rPr>
        <w:t xml:space="preserve"> tomb,</w:t>
      </w:r>
      <w:r w:rsidR="00CE2C46" w:rsidRPr="00A62CCD">
        <w:rPr>
          <w:color w:val="000000" w:themeColor="text1"/>
        </w:rPr>
        <w:t xml:space="preserve"> tomb</w:t>
      </w:r>
      <w:r w:rsidR="001902A8" w:rsidRPr="00A62CCD">
        <w:rPr>
          <w:color w:val="000000" w:themeColor="text1"/>
        </w:rPr>
        <w:t xml:space="preserve"> 11</w:t>
      </w:r>
      <w:r w:rsidR="00CE2C46" w:rsidRPr="00A62CCD">
        <w:rPr>
          <w:color w:val="000000" w:themeColor="text1"/>
        </w:rPr>
        <w:t xml:space="preserve"> located at</w:t>
      </w:r>
      <w:r w:rsidR="00FC27A2" w:rsidRPr="00A62CCD">
        <w:rPr>
          <w:color w:val="000000" w:themeColor="text1"/>
        </w:rPr>
        <w:t xml:space="preserve"> </w:t>
      </w:r>
      <w:proofErr w:type="spellStart"/>
      <w:r w:rsidR="00FC27A2" w:rsidRPr="00A62CCD">
        <w:rPr>
          <w:color w:val="000000" w:themeColor="text1"/>
        </w:rPr>
        <w:t>Kalavasos-Ayios</w:t>
      </w:r>
      <w:proofErr w:type="spellEnd"/>
      <w:r w:rsidR="00FC27A2" w:rsidRPr="00A62CCD">
        <w:rPr>
          <w:color w:val="000000" w:themeColor="text1"/>
        </w:rPr>
        <w:t xml:space="preserve"> Dhimitr</w:t>
      </w:r>
      <w:r w:rsidR="00E3421C" w:rsidRPr="00A62CCD">
        <w:rPr>
          <w:color w:val="000000" w:themeColor="text1"/>
        </w:rPr>
        <w:t>io</w:t>
      </w:r>
      <w:r w:rsidR="00FC27A2" w:rsidRPr="00A62CCD">
        <w:rPr>
          <w:color w:val="000000" w:themeColor="text1"/>
        </w:rPr>
        <w:t>s</w:t>
      </w:r>
      <w:r w:rsidR="00C02509" w:rsidRPr="00A62CCD">
        <w:rPr>
          <w:color w:val="000000" w:themeColor="text1"/>
        </w:rPr>
        <w:t xml:space="preserve"> </w:t>
      </w:r>
      <w:r w:rsidR="00C02509" w:rsidRPr="00A62CCD">
        <w:rPr>
          <w:color w:val="000000" w:themeColor="text1"/>
        </w:rPr>
        <w:t xml:space="preserve">in the </w:t>
      </w:r>
      <w:proofErr w:type="spellStart"/>
      <w:r w:rsidR="00C02509" w:rsidRPr="00A62CCD">
        <w:rPr>
          <w:color w:val="000000" w:themeColor="text1"/>
        </w:rPr>
        <w:t>Vasilikos</w:t>
      </w:r>
      <w:proofErr w:type="spellEnd"/>
      <w:r w:rsidR="00C02509" w:rsidRPr="00A62CCD">
        <w:rPr>
          <w:color w:val="000000" w:themeColor="text1"/>
        </w:rPr>
        <w:t xml:space="preserve"> </w:t>
      </w:r>
      <w:r w:rsidR="004279AC">
        <w:rPr>
          <w:color w:val="000000" w:themeColor="text1"/>
        </w:rPr>
        <w:t>V</w:t>
      </w:r>
      <w:r w:rsidR="00C02509" w:rsidRPr="00A62CCD">
        <w:rPr>
          <w:color w:val="000000" w:themeColor="text1"/>
        </w:rPr>
        <w:t>alley area on the south side of Cyprus</w:t>
      </w:r>
      <w:r w:rsidR="007B5826" w:rsidRPr="00A62CCD">
        <w:rPr>
          <w:color w:val="000000" w:themeColor="text1"/>
        </w:rPr>
        <w:t xml:space="preserve"> (</w:t>
      </w:r>
      <w:r w:rsidR="00D923B6" w:rsidRPr="00A62CCD">
        <w:rPr>
          <w:color w:val="000000" w:themeColor="text1"/>
        </w:rPr>
        <w:t>Goring, 19</w:t>
      </w:r>
      <w:r w:rsidR="00034134" w:rsidRPr="00A62CCD">
        <w:rPr>
          <w:color w:val="000000" w:themeColor="text1"/>
        </w:rPr>
        <w:t xml:space="preserve">89 </w:t>
      </w:r>
      <w:r w:rsidR="00D923B6" w:rsidRPr="00A62CCD">
        <w:rPr>
          <w:color w:val="000000" w:themeColor="text1"/>
        </w:rPr>
        <w:t>p.</w:t>
      </w:r>
      <w:r w:rsidR="00444F3D" w:rsidRPr="00A62CCD">
        <w:rPr>
          <w:color w:val="000000" w:themeColor="text1"/>
        </w:rPr>
        <w:t>98 and Gorin</w:t>
      </w:r>
      <w:r w:rsidR="006B349B" w:rsidRPr="00A62CCD">
        <w:rPr>
          <w:color w:val="000000" w:themeColor="text1"/>
        </w:rPr>
        <w:t>g,1996 p.27</w:t>
      </w:r>
      <w:r w:rsidR="007B5826" w:rsidRPr="00A62CCD">
        <w:rPr>
          <w:color w:val="000000" w:themeColor="text1"/>
        </w:rPr>
        <w:t>)</w:t>
      </w:r>
      <w:r w:rsidR="00692899" w:rsidRPr="00A62CCD">
        <w:rPr>
          <w:color w:val="000000" w:themeColor="text1"/>
        </w:rPr>
        <w:t>.</w:t>
      </w:r>
      <w:r w:rsidR="001E4868" w:rsidRPr="00A62CCD">
        <w:rPr>
          <w:color w:val="000000" w:themeColor="text1"/>
        </w:rPr>
        <w:t xml:space="preserve"> The burial</w:t>
      </w:r>
      <w:r w:rsidR="00AA2BF3" w:rsidRPr="00A62CCD">
        <w:rPr>
          <w:color w:val="000000" w:themeColor="text1"/>
        </w:rPr>
        <w:t>s</w:t>
      </w:r>
      <w:r w:rsidR="001E4868" w:rsidRPr="00A62CCD">
        <w:rPr>
          <w:color w:val="000000" w:themeColor="text1"/>
        </w:rPr>
        <w:t xml:space="preserve"> </w:t>
      </w:r>
      <w:r w:rsidR="00AA2BF3" w:rsidRPr="00A62CCD">
        <w:rPr>
          <w:color w:val="000000" w:themeColor="text1"/>
        </w:rPr>
        <w:t>are</w:t>
      </w:r>
      <w:r w:rsidR="001E4868" w:rsidRPr="00A62CCD">
        <w:rPr>
          <w:color w:val="000000" w:themeColor="text1"/>
        </w:rPr>
        <w:t xml:space="preserve"> </w:t>
      </w:r>
      <w:r w:rsidR="00F10D3F" w:rsidRPr="00A62CCD">
        <w:rPr>
          <w:color w:val="000000" w:themeColor="text1"/>
        </w:rPr>
        <w:t xml:space="preserve">of </w:t>
      </w:r>
      <w:r w:rsidR="001E4868" w:rsidRPr="00A62CCD">
        <w:rPr>
          <w:color w:val="000000" w:themeColor="text1"/>
        </w:rPr>
        <w:t xml:space="preserve">the </w:t>
      </w:r>
      <w:r w:rsidR="00707C05" w:rsidRPr="00A62CCD">
        <w:rPr>
          <w:color w:val="000000" w:themeColor="text1"/>
        </w:rPr>
        <w:t xml:space="preserve">Late Bronze Age, specifically </w:t>
      </w:r>
      <w:r w:rsidR="00884C5C" w:rsidRPr="00A62CCD">
        <w:rPr>
          <w:color w:val="000000" w:themeColor="text1"/>
        </w:rPr>
        <w:t xml:space="preserve">the Late Cypriot </w:t>
      </w:r>
      <w:r w:rsidR="0032072F" w:rsidRPr="00A62CCD">
        <w:rPr>
          <w:color w:val="000000" w:themeColor="text1"/>
        </w:rPr>
        <w:t>II A period, this dat</w:t>
      </w:r>
      <w:r w:rsidR="00A17CE3" w:rsidRPr="00A62CCD">
        <w:rPr>
          <w:color w:val="000000" w:themeColor="text1"/>
        </w:rPr>
        <w:t>ing</w:t>
      </w:r>
      <w:r w:rsidR="0032072F" w:rsidRPr="00A62CCD">
        <w:rPr>
          <w:color w:val="000000" w:themeColor="text1"/>
        </w:rPr>
        <w:t xml:space="preserve"> was achieved via</w:t>
      </w:r>
      <w:r w:rsidR="00256B12" w:rsidRPr="00A62CCD">
        <w:rPr>
          <w:color w:val="000000" w:themeColor="text1"/>
        </w:rPr>
        <w:t xml:space="preserve"> </w:t>
      </w:r>
      <w:r w:rsidR="00A17CE3" w:rsidRPr="00A62CCD">
        <w:rPr>
          <w:color w:val="000000" w:themeColor="text1"/>
        </w:rPr>
        <w:t xml:space="preserve">finds in the tomb </w:t>
      </w:r>
      <w:r w:rsidR="00DE411B" w:rsidRPr="00A62CCD">
        <w:rPr>
          <w:color w:val="000000" w:themeColor="text1"/>
        </w:rPr>
        <w:t xml:space="preserve">however </w:t>
      </w:r>
      <w:r w:rsidR="00982B07" w:rsidRPr="00A62CCD">
        <w:rPr>
          <w:color w:val="000000" w:themeColor="text1"/>
        </w:rPr>
        <w:t>burials like this can be</w:t>
      </w:r>
      <w:r w:rsidR="00AA1369" w:rsidRPr="00A62CCD">
        <w:rPr>
          <w:color w:val="000000" w:themeColor="text1"/>
        </w:rPr>
        <w:t xml:space="preserve"> </w:t>
      </w:r>
      <w:r w:rsidR="00A47601" w:rsidRPr="00A62CCD">
        <w:rPr>
          <w:color w:val="000000" w:themeColor="text1"/>
        </w:rPr>
        <w:t xml:space="preserve">difficult to date </w:t>
      </w:r>
      <w:r w:rsidR="006A1FB1" w:rsidRPr="00A62CCD">
        <w:rPr>
          <w:color w:val="000000" w:themeColor="text1"/>
        </w:rPr>
        <w:t>due to looting, removal of artefacts and early archaeological investigations without proper documentation</w:t>
      </w:r>
      <w:r w:rsidR="006A1FB1" w:rsidRPr="00A62CCD">
        <w:rPr>
          <w:color w:val="000000" w:themeColor="text1"/>
        </w:rPr>
        <w:t>. This results in a lack of data</w:t>
      </w:r>
      <w:r w:rsidR="00DE3D57" w:rsidRPr="00A62CCD">
        <w:rPr>
          <w:color w:val="000000" w:themeColor="text1"/>
        </w:rPr>
        <w:t>,</w:t>
      </w:r>
      <w:r w:rsidR="00577E15" w:rsidRPr="00A62CCD">
        <w:rPr>
          <w:color w:val="000000" w:themeColor="text1"/>
        </w:rPr>
        <w:t xml:space="preserve"> </w:t>
      </w:r>
      <w:r w:rsidR="00DE3D57" w:rsidRPr="00A62CCD">
        <w:rPr>
          <w:color w:val="000000" w:themeColor="text1"/>
        </w:rPr>
        <w:t xml:space="preserve">consequentially </w:t>
      </w:r>
      <w:r w:rsidR="001902A8" w:rsidRPr="00A62CCD">
        <w:rPr>
          <w:color w:val="000000" w:themeColor="text1"/>
        </w:rPr>
        <w:t xml:space="preserve">comparison and establishing </w:t>
      </w:r>
      <w:r w:rsidR="00D00AEC" w:rsidRPr="00A62CCD">
        <w:rPr>
          <w:color w:val="000000" w:themeColor="text1"/>
        </w:rPr>
        <w:t>usual</w:t>
      </w:r>
      <w:r w:rsidR="001902A8" w:rsidRPr="00A62CCD">
        <w:rPr>
          <w:color w:val="000000" w:themeColor="text1"/>
        </w:rPr>
        <w:t xml:space="preserve"> funerary practises proves challenging</w:t>
      </w:r>
      <w:r w:rsidR="00D476C5">
        <w:rPr>
          <w:color w:val="000000" w:themeColor="text1"/>
        </w:rPr>
        <w:t xml:space="preserve"> </w:t>
      </w:r>
      <w:r w:rsidR="00E631B0" w:rsidRPr="00A62CCD">
        <w:rPr>
          <w:color w:val="000000" w:themeColor="text1"/>
        </w:rPr>
        <w:t>(</w:t>
      </w:r>
      <w:r w:rsidR="0017283A" w:rsidRPr="00A62CCD">
        <w:rPr>
          <w:color w:val="000000" w:themeColor="text1"/>
        </w:rPr>
        <w:t>Goring 1989, p. 96</w:t>
      </w:r>
      <w:r w:rsidR="00E631B0" w:rsidRPr="00A62CCD">
        <w:rPr>
          <w:color w:val="000000" w:themeColor="text1"/>
        </w:rPr>
        <w:t>)</w:t>
      </w:r>
      <w:r w:rsidR="001902A8" w:rsidRPr="00A62CCD">
        <w:rPr>
          <w:color w:val="000000" w:themeColor="text1"/>
        </w:rPr>
        <w:t>. Despite this burial being undisturbed</w:t>
      </w:r>
      <w:r w:rsidR="001220DB">
        <w:rPr>
          <w:color w:val="000000" w:themeColor="text1"/>
        </w:rPr>
        <w:t>,</w:t>
      </w:r>
      <w:r w:rsidR="00050544" w:rsidRPr="00A62CCD">
        <w:rPr>
          <w:color w:val="000000" w:themeColor="text1"/>
        </w:rPr>
        <w:t xml:space="preserve"> </w:t>
      </w:r>
      <w:r w:rsidR="00A1248A" w:rsidRPr="00A62CCD">
        <w:rPr>
          <w:color w:val="000000" w:themeColor="text1"/>
        </w:rPr>
        <w:t>its</w:t>
      </w:r>
      <w:r w:rsidR="00050544" w:rsidRPr="00A62CCD">
        <w:rPr>
          <w:color w:val="000000" w:themeColor="text1"/>
        </w:rPr>
        <w:t xml:space="preserve"> value in</w:t>
      </w:r>
      <w:r w:rsidR="001902A8" w:rsidRPr="00A62CCD">
        <w:rPr>
          <w:color w:val="000000" w:themeColor="text1"/>
        </w:rPr>
        <w:t xml:space="preserve"> </w:t>
      </w:r>
      <w:r w:rsidR="00121186" w:rsidRPr="00A62CCD">
        <w:rPr>
          <w:color w:val="000000" w:themeColor="text1"/>
        </w:rPr>
        <w:t xml:space="preserve">exploring </w:t>
      </w:r>
      <w:r w:rsidR="00200D2F" w:rsidRPr="00A62CCD">
        <w:rPr>
          <w:color w:val="000000" w:themeColor="text1"/>
        </w:rPr>
        <w:t xml:space="preserve">wider </w:t>
      </w:r>
      <w:r w:rsidR="00121186" w:rsidRPr="00A62CCD">
        <w:rPr>
          <w:color w:val="000000" w:themeColor="text1"/>
        </w:rPr>
        <w:t>funerary ritual</w:t>
      </w:r>
      <w:r w:rsidR="00200D2F" w:rsidRPr="00A62CCD">
        <w:rPr>
          <w:color w:val="000000" w:themeColor="text1"/>
        </w:rPr>
        <w:t>s</w:t>
      </w:r>
      <w:r w:rsidR="00121186" w:rsidRPr="00A62CCD">
        <w:rPr>
          <w:color w:val="000000" w:themeColor="text1"/>
        </w:rPr>
        <w:t xml:space="preserve"> and</w:t>
      </w:r>
      <w:r w:rsidR="00727767" w:rsidRPr="00A62CCD">
        <w:rPr>
          <w:color w:val="000000" w:themeColor="text1"/>
        </w:rPr>
        <w:t xml:space="preserve"> </w:t>
      </w:r>
      <w:r w:rsidR="003F4AFC" w:rsidRPr="00A62CCD">
        <w:rPr>
          <w:color w:val="000000" w:themeColor="text1"/>
        </w:rPr>
        <w:t xml:space="preserve">the </w:t>
      </w:r>
      <w:r w:rsidR="00727767" w:rsidRPr="00A62CCD">
        <w:rPr>
          <w:color w:val="000000" w:themeColor="text1"/>
        </w:rPr>
        <w:t>purpose of</w:t>
      </w:r>
      <w:r w:rsidR="00121186" w:rsidRPr="00A62CCD">
        <w:rPr>
          <w:color w:val="000000" w:themeColor="text1"/>
        </w:rPr>
        <w:t xml:space="preserve"> grave good</w:t>
      </w:r>
      <w:r w:rsidR="00200D2F" w:rsidRPr="00A62CCD">
        <w:rPr>
          <w:color w:val="000000" w:themeColor="text1"/>
        </w:rPr>
        <w:t xml:space="preserve">s is </w:t>
      </w:r>
      <w:r w:rsidR="007D6823" w:rsidRPr="00A62CCD">
        <w:rPr>
          <w:color w:val="000000" w:themeColor="text1"/>
        </w:rPr>
        <w:t xml:space="preserve">still </w:t>
      </w:r>
      <w:r w:rsidR="00200D2F" w:rsidRPr="00A62CCD">
        <w:rPr>
          <w:color w:val="000000" w:themeColor="text1"/>
        </w:rPr>
        <w:t>severely limited.</w:t>
      </w:r>
      <w:r w:rsidR="007D6823" w:rsidRPr="00A62CCD">
        <w:rPr>
          <w:color w:val="000000" w:themeColor="text1"/>
        </w:rPr>
        <w:t xml:space="preserve"> </w:t>
      </w:r>
      <w:r w:rsidR="00007DB6" w:rsidRPr="00A62CCD">
        <w:rPr>
          <w:color w:val="000000" w:themeColor="text1"/>
        </w:rPr>
        <w:t>Fortunately,</w:t>
      </w:r>
      <w:r w:rsidR="007D6823" w:rsidRPr="00A62CCD">
        <w:rPr>
          <w:color w:val="000000" w:themeColor="text1"/>
        </w:rPr>
        <w:t xml:space="preserve"> </w:t>
      </w:r>
      <w:r w:rsidR="003D0AC8" w:rsidRPr="00A62CCD">
        <w:rPr>
          <w:color w:val="000000" w:themeColor="text1"/>
        </w:rPr>
        <w:t>aspects of the tomb can be paralleled in other burial</w:t>
      </w:r>
      <w:r w:rsidR="00874E96" w:rsidRPr="00A62CCD">
        <w:rPr>
          <w:color w:val="000000" w:themeColor="text1"/>
        </w:rPr>
        <w:t>s</w:t>
      </w:r>
      <w:r w:rsidR="002A6CCE" w:rsidRPr="00A62CCD">
        <w:rPr>
          <w:color w:val="000000" w:themeColor="text1"/>
        </w:rPr>
        <w:t xml:space="preserve"> </w:t>
      </w:r>
      <w:r w:rsidR="002857A3" w:rsidRPr="00A62CCD">
        <w:rPr>
          <w:color w:val="000000" w:themeColor="text1"/>
        </w:rPr>
        <w:t xml:space="preserve">and speculation based </w:t>
      </w:r>
      <w:r w:rsidR="000026F9" w:rsidRPr="00A62CCD">
        <w:rPr>
          <w:color w:val="000000" w:themeColor="text1"/>
        </w:rPr>
        <w:t>on this tomb</w:t>
      </w:r>
      <w:r w:rsidR="00050544" w:rsidRPr="00A62CCD">
        <w:rPr>
          <w:color w:val="000000" w:themeColor="text1"/>
        </w:rPr>
        <w:t xml:space="preserve"> proposes interesting questions</w:t>
      </w:r>
      <w:r w:rsidR="00F041F9">
        <w:rPr>
          <w:color w:val="000000" w:themeColor="text1"/>
        </w:rPr>
        <w:t xml:space="preserve"> </w:t>
      </w:r>
      <w:r w:rsidR="00E631B0" w:rsidRPr="00A62CCD">
        <w:rPr>
          <w:color w:val="000000" w:themeColor="text1"/>
        </w:rPr>
        <w:t>(</w:t>
      </w:r>
      <w:r w:rsidR="00CC15B4" w:rsidRPr="00A62CCD">
        <w:rPr>
          <w:color w:val="000000" w:themeColor="text1"/>
        </w:rPr>
        <w:t>Goring, 1989 p.98</w:t>
      </w:r>
      <w:r w:rsidR="00E631B0" w:rsidRPr="00A62CCD">
        <w:rPr>
          <w:color w:val="000000" w:themeColor="text1"/>
        </w:rPr>
        <w:t>)</w:t>
      </w:r>
      <w:r w:rsidR="00CD26D0" w:rsidRPr="00A62CCD">
        <w:rPr>
          <w:color w:val="000000" w:themeColor="text1"/>
        </w:rPr>
        <w:t>.</w:t>
      </w:r>
    </w:p>
    <w:p w14:paraId="3BA1C0F6" w14:textId="77777777" w:rsidR="00244C2F" w:rsidRPr="00A62CCD" w:rsidRDefault="00244C2F" w:rsidP="00A62CCD">
      <w:pPr>
        <w:tabs>
          <w:tab w:val="left" w:pos="1630"/>
        </w:tabs>
        <w:jc w:val="both"/>
        <w:rPr>
          <w:color w:val="000000" w:themeColor="text1"/>
        </w:rPr>
      </w:pPr>
    </w:p>
    <w:p w14:paraId="10EB841E" w14:textId="3176860F" w:rsidR="007B5826" w:rsidRPr="00A62CCD" w:rsidRDefault="00865235" w:rsidP="00A62CCD">
      <w:pPr>
        <w:tabs>
          <w:tab w:val="left" w:pos="1630"/>
        </w:tabs>
        <w:jc w:val="both"/>
        <w:rPr>
          <w:color w:val="000000" w:themeColor="text1"/>
        </w:rPr>
      </w:pPr>
      <w:r>
        <w:rPr>
          <w:color w:val="000000" w:themeColor="text1"/>
        </w:rPr>
        <w:t>T</w:t>
      </w:r>
      <w:r w:rsidR="002A03C2" w:rsidRPr="00A62CCD">
        <w:rPr>
          <w:color w:val="000000" w:themeColor="text1"/>
        </w:rPr>
        <w:t>omb 11 is</w:t>
      </w:r>
      <w:r w:rsidR="002377C3" w:rsidRPr="00A62CCD">
        <w:rPr>
          <w:color w:val="000000" w:themeColor="text1"/>
        </w:rPr>
        <w:t xml:space="preserve"> a typical tomb type seen throughout Cyprus during the period of the Broze Age, it is a rock-cut chamber tomb</w:t>
      </w:r>
      <w:r w:rsidR="0021543C">
        <w:rPr>
          <w:color w:val="000000" w:themeColor="text1"/>
        </w:rPr>
        <w:t>,</w:t>
      </w:r>
      <w:r w:rsidR="00634E82" w:rsidRPr="00A62CCD">
        <w:rPr>
          <w:color w:val="000000" w:themeColor="text1"/>
        </w:rPr>
        <w:t xml:space="preserve"> cut into the bedrock of soft Cypriot limestone</w:t>
      </w:r>
      <w:r w:rsidR="005E3A28" w:rsidRPr="00A62CCD">
        <w:rPr>
          <w:color w:val="000000" w:themeColor="text1"/>
        </w:rPr>
        <w:t xml:space="preserve"> </w:t>
      </w:r>
      <w:r w:rsidR="00E631B0" w:rsidRPr="00A62CCD">
        <w:rPr>
          <w:color w:val="000000" w:themeColor="text1"/>
        </w:rPr>
        <w:t>(</w:t>
      </w:r>
      <w:r w:rsidR="00D414B9" w:rsidRPr="00A62CCD">
        <w:rPr>
          <w:color w:val="000000" w:themeColor="text1"/>
        </w:rPr>
        <w:t>Carstens, 2006 p.</w:t>
      </w:r>
      <w:r w:rsidR="00686FB9" w:rsidRPr="00A62CCD">
        <w:rPr>
          <w:color w:val="000000" w:themeColor="text1"/>
        </w:rPr>
        <w:t>128</w:t>
      </w:r>
      <w:r w:rsidR="00E631B0" w:rsidRPr="00A62CCD">
        <w:rPr>
          <w:color w:val="000000" w:themeColor="text1"/>
        </w:rPr>
        <w:t>)</w:t>
      </w:r>
      <w:r w:rsidR="002377C3" w:rsidRPr="00A62CCD">
        <w:rPr>
          <w:color w:val="000000" w:themeColor="text1"/>
        </w:rPr>
        <w:t xml:space="preserve">. </w:t>
      </w:r>
      <w:r w:rsidR="002C3E53" w:rsidRPr="00A62CCD">
        <w:rPr>
          <w:color w:val="000000" w:themeColor="text1"/>
        </w:rPr>
        <w:t xml:space="preserve">It is </w:t>
      </w:r>
      <w:r w:rsidR="00993A03" w:rsidRPr="00A62CCD">
        <w:rPr>
          <w:color w:val="000000" w:themeColor="text1"/>
        </w:rPr>
        <w:t>important to acknowledge that ‘the dead do</w:t>
      </w:r>
      <w:r w:rsidR="00D86687" w:rsidRPr="00A62CCD">
        <w:rPr>
          <w:color w:val="000000" w:themeColor="text1"/>
        </w:rPr>
        <w:t xml:space="preserve"> not bury themselves’ and th</w:t>
      </w:r>
      <w:r w:rsidR="006E7AC4" w:rsidRPr="00A62CCD">
        <w:rPr>
          <w:color w:val="000000" w:themeColor="text1"/>
        </w:rPr>
        <w:t xml:space="preserve">erefore </w:t>
      </w:r>
      <w:r w:rsidR="00D5039E" w:rsidRPr="00A62CCD">
        <w:rPr>
          <w:color w:val="000000" w:themeColor="text1"/>
        </w:rPr>
        <w:t>the eff</w:t>
      </w:r>
      <w:r w:rsidR="00914CD1" w:rsidRPr="00A62CCD">
        <w:rPr>
          <w:color w:val="000000" w:themeColor="text1"/>
        </w:rPr>
        <w:t>ort</w:t>
      </w:r>
      <w:r w:rsidR="00D5039E" w:rsidRPr="00A62CCD">
        <w:rPr>
          <w:color w:val="000000" w:themeColor="text1"/>
        </w:rPr>
        <w:t xml:space="preserve"> </w:t>
      </w:r>
      <w:r w:rsidR="00914CD1" w:rsidRPr="00A62CCD">
        <w:rPr>
          <w:color w:val="000000" w:themeColor="text1"/>
        </w:rPr>
        <w:t xml:space="preserve">and care placed on creating a burial place </w:t>
      </w:r>
      <w:r w:rsidR="00936144" w:rsidRPr="00A62CCD">
        <w:rPr>
          <w:color w:val="000000" w:themeColor="text1"/>
        </w:rPr>
        <w:t xml:space="preserve">can give </w:t>
      </w:r>
      <w:r w:rsidR="00EF035A" w:rsidRPr="00A62CCD">
        <w:rPr>
          <w:color w:val="000000" w:themeColor="text1"/>
        </w:rPr>
        <w:t>some</w:t>
      </w:r>
      <w:r w:rsidR="00936144" w:rsidRPr="00A62CCD">
        <w:rPr>
          <w:color w:val="000000" w:themeColor="text1"/>
        </w:rPr>
        <w:t xml:space="preserve"> indication on how the dead were treated within societies</w:t>
      </w:r>
      <w:r w:rsidR="005E3A28" w:rsidRPr="00A62CCD">
        <w:rPr>
          <w:color w:val="000000" w:themeColor="text1"/>
        </w:rPr>
        <w:t xml:space="preserve"> </w:t>
      </w:r>
      <w:r w:rsidR="00F369FC" w:rsidRPr="00A62CCD">
        <w:rPr>
          <w:color w:val="000000" w:themeColor="text1"/>
        </w:rPr>
        <w:t>(</w:t>
      </w:r>
      <w:r w:rsidR="00172A0B" w:rsidRPr="00A62CCD">
        <w:rPr>
          <w:color w:val="000000" w:themeColor="text1"/>
        </w:rPr>
        <w:t>Keswani, 2005 p.</w:t>
      </w:r>
      <w:r w:rsidR="00DB1307" w:rsidRPr="00A62CCD">
        <w:rPr>
          <w:color w:val="000000" w:themeColor="text1"/>
        </w:rPr>
        <w:t>341</w:t>
      </w:r>
      <w:r w:rsidR="00F369FC" w:rsidRPr="00A62CCD">
        <w:rPr>
          <w:color w:val="000000" w:themeColor="text1"/>
        </w:rPr>
        <w:t>)</w:t>
      </w:r>
      <w:r w:rsidR="00EF035A" w:rsidRPr="00A62CCD">
        <w:rPr>
          <w:color w:val="000000" w:themeColor="text1"/>
        </w:rPr>
        <w:t>. In this case,</w:t>
      </w:r>
      <w:r w:rsidR="00A87D30" w:rsidRPr="00A62CCD">
        <w:rPr>
          <w:color w:val="000000" w:themeColor="text1"/>
        </w:rPr>
        <w:t xml:space="preserve"> </w:t>
      </w:r>
      <w:r w:rsidR="009C2DEC" w:rsidRPr="00A62CCD">
        <w:rPr>
          <w:color w:val="000000" w:themeColor="text1"/>
        </w:rPr>
        <w:t xml:space="preserve">a rock-cut tomb </w:t>
      </w:r>
      <w:r w:rsidR="00425967" w:rsidRPr="00A62CCD">
        <w:rPr>
          <w:color w:val="000000" w:themeColor="text1"/>
        </w:rPr>
        <w:t xml:space="preserve">implies a certain level of wealth </w:t>
      </w:r>
      <w:r w:rsidR="002304FB" w:rsidRPr="00A62CCD">
        <w:rPr>
          <w:color w:val="000000" w:themeColor="text1"/>
        </w:rPr>
        <w:t xml:space="preserve">and care taken to ensure </w:t>
      </w:r>
      <w:r w:rsidR="00022CD1" w:rsidRPr="00A62CCD">
        <w:rPr>
          <w:color w:val="000000" w:themeColor="text1"/>
        </w:rPr>
        <w:t xml:space="preserve">that </w:t>
      </w:r>
      <w:r w:rsidR="002304FB" w:rsidRPr="00A62CCD">
        <w:rPr>
          <w:color w:val="000000" w:themeColor="text1"/>
        </w:rPr>
        <w:t xml:space="preserve">the dead </w:t>
      </w:r>
      <w:r w:rsidR="00022CD1" w:rsidRPr="00A62CCD">
        <w:rPr>
          <w:color w:val="000000" w:themeColor="text1"/>
        </w:rPr>
        <w:t xml:space="preserve">were </w:t>
      </w:r>
      <w:r w:rsidR="002304FB" w:rsidRPr="00A62CCD">
        <w:rPr>
          <w:color w:val="000000" w:themeColor="text1"/>
        </w:rPr>
        <w:t>placed within an appropriate tomb</w:t>
      </w:r>
      <w:r w:rsidR="00022CD1" w:rsidRPr="00A62CCD">
        <w:rPr>
          <w:color w:val="000000" w:themeColor="text1"/>
        </w:rPr>
        <w:t>,</w:t>
      </w:r>
      <w:r w:rsidR="002304FB" w:rsidRPr="00A62CCD">
        <w:rPr>
          <w:color w:val="000000" w:themeColor="text1"/>
        </w:rPr>
        <w:t xml:space="preserve"> in</w:t>
      </w:r>
      <w:r w:rsidR="00022CD1" w:rsidRPr="00A62CCD">
        <w:rPr>
          <w:color w:val="000000" w:themeColor="text1"/>
        </w:rPr>
        <w:t xml:space="preserve"> </w:t>
      </w:r>
      <w:r w:rsidR="002304FB" w:rsidRPr="00A62CCD">
        <w:rPr>
          <w:color w:val="000000" w:themeColor="text1"/>
        </w:rPr>
        <w:t>line</w:t>
      </w:r>
      <w:r w:rsidR="00022CD1" w:rsidRPr="00A62CCD">
        <w:rPr>
          <w:color w:val="000000" w:themeColor="text1"/>
        </w:rPr>
        <w:t xml:space="preserve"> with a</w:t>
      </w:r>
      <w:r w:rsidR="001C6EA3" w:rsidRPr="00A62CCD">
        <w:rPr>
          <w:color w:val="000000" w:themeColor="text1"/>
        </w:rPr>
        <w:t xml:space="preserve"> wider</w:t>
      </w:r>
      <w:r w:rsidR="00022CD1" w:rsidRPr="00A62CCD">
        <w:rPr>
          <w:color w:val="000000" w:themeColor="text1"/>
        </w:rPr>
        <w:t xml:space="preserve"> social </w:t>
      </w:r>
      <w:r w:rsidR="001C6EA3" w:rsidRPr="00A62CCD">
        <w:rPr>
          <w:color w:val="000000" w:themeColor="text1"/>
        </w:rPr>
        <w:t xml:space="preserve">standard or belief. </w:t>
      </w:r>
      <w:r w:rsidR="00EB2461" w:rsidRPr="00A62CCD">
        <w:rPr>
          <w:color w:val="000000" w:themeColor="text1"/>
        </w:rPr>
        <w:t>Another sign of the attention</w:t>
      </w:r>
      <w:r w:rsidR="002304FB" w:rsidRPr="00A62CCD">
        <w:rPr>
          <w:color w:val="000000" w:themeColor="text1"/>
        </w:rPr>
        <w:t xml:space="preserve"> </w:t>
      </w:r>
      <w:r w:rsidR="00F82DE1" w:rsidRPr="00A62CCD">
        <w:rPr>
          <w:color w:val="000000" w:themeColor="text1"/>
        </w:rPr>
        <w:t xml:space="preserve">given to the creation of this tomb is the </w:t>
      </w:r>
      <w:r w:rsidR="00084A62" w:rsidRPr="00A62CCD">
        <w:rPr>
          <w:color w:val="000000" w:themeColor="text1"/>
        </w:rPr>
        <w:t xml:space="preserve">benches </w:t>
      </w:r>
      <w:r w:rsidR="0000048D" w:rsidRPr="00A62CCD">
        <w:rPr>
          <w:color w:val="000000" w:themeColor="text1"/>
        </w:rPr>
        <w:t>carved out of</w:t>
      </w:r>
      <w:r w:rsidR="00084A62" w:rsidRPr="00A62CCD">
        <w:rPr>
          <w:color w:val="000000" w:themeColor="text1"/>
        </w:rPr>
        <w:t xml:space="preserve"> the east and west </w:t>
      </w:r>
      <w:r w:rsidR="0000048D" w:rsidRPr="00A62CCD">
        <w:rPr>
          <w:color w:val="000000" w:themeColor="text1"/>
        </w:rPr>
        <w:t xml:space="preserve">walls </w:t>
      </w:r>
      <w:r w:rsidR="00362024" w:rsidRPr="00A62CCD">
        <w:rPr>
          <w:color w:val="000000" w:themeColor="text1"/>
        </w:rPr>
        <w:t xml:space="preserve">shown in the above image covered by </w:t>
      </w:r>
      <w:r w:rsidR="00435034" w:rsidRPr="00A62CCD">
        <w:rPr>
          <w:color w:val="000000" w:themeColor="text1"/>
        </w:rPr>
        <w:t xml:space="preserve">cloth </w:t>
      </w:r>
      <w:r w:rsidR="000D3A72" w:rsidRPr="00A62CCD">
        <w:rPr>
          <w:color w:val="000000" w:themeColor="text1"/>
        </w:rPr>
        <w:t xml:space="preserve">with the remains </w:t>
      </w:r>
      <w:r w:rsidR="00485B92" w:rsidRPr="00A62CCD">
        <w:rPr>
          <w:color w:val="000000" w:themeColor="text1"/>
        </w:rPr>
        <w:t>atop</w:t>
      </w:r>
      <w:r w:rsidR="00F369FC" w:rsidRPr="00A62CCD">
        <w:rPr>
          <w:color w:val="000000" w:themeColor="text1"/>
        </w:rPr>
        <w:t xml:space="preserve"> (</w:t>
      </w:r>
      <w:r w:rsidR="0042527F" w:rsidRPr="00A62CCD">
        <w:rPr>
          <w:color w:val="000000" w:themeColor="text1"/>
        </w:rPr>
        <w:t>Goring, 1989 p.100</w:t>
      </w:r>
      <w:r w:rsidR="00F369FC" w:rsidRPr="00A62CCD">
        <w:rPr>
          <w:color w:val="000000" w:themeColor="text1"/>
        </w:rPr>
        <w:t>)</w:t>
      </w:r>
      <w:r w:rsidR="00435034" w:rsidRPr="00A62CCD">
        <w:rPr>
          <w:color w:val="000000" w:themeColor="text1"/>
        </w:rPr>
        <w:t>.</w:t>
      </w:r>
      <w:r w:rsidR="00F8664F" w:rsidRPr="00A62CCD">
        <w:rPr>
          <w:color w:val="000000" w:themeColor="text1"/>
        </w:rPr>
        <w:t xml:space="preserve"> It has been suggested that these benches </w:t>
      </w:r>
      <w:r w:rsidR="007F0EB5" w:rsidRPr="00A62CCD">
        <w:rPr>
          <w:color w:val="000000" w:themeColor="text1"/>
        </w:rPr>
        <w:t>may be</w:t>
      </w:r>
      <w:r w:rsidR="00F8664F" w:rsidRPr="00A62CCD">
        <w:rPr>
          <w:color w:val="000000" w:themeColor="text1"/>
        </w:rPr>
        <w:t xml:space="preserve"> symbolic beds for the </w:t>
      </w:r>
      <w:r w:rsidR="00B92162" w:rsidRPr="00A62CCD">
        <w:rPr>
          <w:color w:val="000000" w:themeColor="text1"/>
        </w:rPr>
        <w:t>dead</w:t>
      </w:r>
      <w:r w:rsidR="006D78DD" w:rsidRPr="00A62CCD">
        <w:rPr>
          <w:color w:val="000000" w:themeColor="text1"/>
        </w:rPr>
        <w:t>,</w:t>
      </w:r>
      <w:r w:rsidR="00B92162" w:rsidRPr="00A62CCD">
        <w:rPr>
          <w:color w:val="000000" w:themeColor="text1"/>
        </w:rPr>
        <w:t xml:space="preserve"> </w:t>
      </w:r>
      <w:r w:rsidR="006D78DD" w:rsidRPr="00A62CCD">
        <w:rPr>
          <w:color w:val="000000" w:themeColor="text1"/>
        </w:rPr>
        <w:t>t</w:t>
      </w:r>
      <w:r w:rsidR="00B92162" w:rsidRPr="00A62CCD">
        <w:rPr>
          <w:color w:val="000000" w:themeColor="text1"/>
        </w:rPr>
        <w:t>wo benches within one tomb</w:t>
      </w:r>
      <w:r w:rsidR="006D78DD" w:rsidRPr="00A62CCD">
        <w:rPr>
          <w:color w:val="000000" w:themeColor="text1"/>
        </w:rPr>
        <w:t xml:space="preserve"> may indicate that this tomb was always intended to house more tha</w:t>
      </w:r>
      <w:r w:rsidR="00F11351">
        <w:rPr>
          <w:color w:val="000000" w:themeColor="text1"/>
        </w:rPr>
        <w:t>n</w:t>
      </w:r>
      <w:r w:rsidR="006D78DD" w:rsidRPr="00A62CCD">
        <w:rPr>
          <w:color w:val="000000" w:themeColor="text1"/>
        </w:rPr>
        <w:t xml:space="preserve"> on</w:t>
      </w:r>
      <w:r w:rsidR="00F11351">
        <w:rPr>
          <w:color w:val="000000" w:themeColor="text1"/>
        </w:rPr>
        <w:t>e</w:t>
      </w:r>
      <w:r w:rsidR="006D78DD" w:rsidRPr="00A62CCD">
        <w:rPr>
          <w:color w:val="000000" w:themeColor="text1"/>
        </w:rPr>
        <w:t xml:space="preserve"> person</w:t>
      </w:r>
      <w:r w:rsidR="00B7294C">
        <w:rPr>
          <w:color w:val="000000" w:themeColor="text1"/>
        </w:rPr>
        <w:t>’</w:t>
      </w:r>
      <w:r w:rsidR="00841E5F">
        <w:rPr>
          <w:color w:val="000000" w:themeColor="text1"/>
        </w:rPr>
        <w:t>s</w:t>
      </w:r>
      <w:r w:rsidR="006D78DD" w:rsidRPr="00A62CCD">
        <w:rPr>
          <w:color w:val="000000" w:themeColor="text1"/>
        </w:rPr>
        <w:t xml:space="preserve"> remains</w:t>
      </w:r>
      <w:r w:rsidR="005E3A28" w:rsidRPr="00A62CCD">
        <w:rPr>
          <w:color w:val="000000" w:themeColor="text1"/>
        </w:rPr>
        <w:t xml:space="preserve"> </w:t>
      </w:r>
      <w:r w:rsidR="00F369FC" w:rsidRPr="00A62CCD">
        <w:rPr>
          <w:color w:val="000000" w:themeColor="text1"/>
        </w:rPr>
        <w:t>(</w:t>
      </w:r>
      <w:r w:rsidR="005E3A28" w:rsidRPr="00A62CCD">
        <w:rPr>
          <w:color w:val="000000" w:themeColor="text1"/>
        </w:rPr>
        <w:t>Carstens, 2006 p.</w:t>
      </w:r>
      <w:r w:rsidR="005E3A28" w:rsidRPr="00A62CCD">
        <w:rPr>
          <w:color w:val="000000" w:themeColor="text1"/>
        </w:rPr>
        <w:t>129</w:t>
      </w:r>
      <w:r w:rsidR="00F369FC" w:rsidRPr="00A62CCD">
        <w:rPr>
          <w:color w:val="000000" w:themeColor="text1"/>
        </w:rPr>
        <w:t>)</w:t>
      </w:r>
      <w:r w:rsidR="006D78DD" w:rsidRPr="00A62CCD">
        <w:rPr>
          <w:color w:val="000000" w:themeColor="text1"/>
        </w:rPr>
        <w:t xml:space="preserve">. This raises questions about the relationship between the </w:t>
      </w:r>
      <w:r w:rsidR="004B6066" w:rsidRPr="00A62CCD">
        <w:rPr>
          <w:color w:val="000000" w:themeColor="text1"/>
        </w:rPr>
        <w:t>women and children in this tomb</w:t>
      </w:r>
      <w:r w:rsidR="001C5BDA" w:rsidRPr="00A62CCD">
        <w:rPr>
          <w:color w:val="000000" w:themeColor="text1"/>
        </w:rPr>
        <w:t>.</w:t>
      </w:r>
      <w:r w:rsidR="006D56E8" w:rsidRPr="00A62CCD">
        <w:rPr>
          <w:color w:val="000000" w:themeColor="text1"/>
        </w:rPr>
        <w:t xml:space="preserve"> </w:t>
      </w:r>
      <w:r w:rsidR="001C5BDA" w:rsidRPr="00A62CCD">
        <w:rPr>
          <w:color w:val="000000" w:themeColor="text1"/>
        </w:rPr>
        <w:t>P</w:t>
      </w:r>
      <w:r w:rsidR="006D56E8" w:rsidRPr="00A62CCD">
        <w:rPr>
          <w:color w:val="000000" w:themeColor="text1"/>
        </w:rPr>
        <w:t xml:space="preserve">otentially they could be kin </w:t>
      </w:r>
      <w:r w:rsidR="00574A9C" w:rsidRPr="00A62CCD">
        <w:rPr>
          <w:color w:val="000000" w:themeColor="text1"/>
        </w:rPr>
        <w:t xml:space="preserve">interred </w:t>
      </w:r>
      <w:r w:rsidR="006D56E8" w:rsidRPr="00A62CCD">
        <w:rPr>
          <w:color w:val="000000" w:themeColor="text1"/>
        </w:rPr>
        <w:t xml:space="preserve">across several years or there may be </w:t>
      </w:r>
      <w:r w:rsidR="00574A9C" w:rsidRPr="00A62CCD">
        <w:rPr>
          <w:color w:val="000000" w:themeColor="text1"/>
        </w:rPr>
        <w:t xml:space="preserve">other </w:t>
      </w:r>
      <w:r w:rsidR="006D56E8" w:rsidRPr="00A62CCD">
        <w:rPr>
          <w:color w:val="000000" w:themeColor="text1"/>
        </w:rPr>
        <w:t>more practical reason</w:t>
      </w:r>
      <w:r w:rsidR="00923349">
        <w:rPr>
          <w:color w:val="000000" w:themeColor="text1"/>
        </w:rPr>
        <w:t>s</w:t>
      </w:r>
      <w:r w:rsidR="006D56E8" w:rsidRPr="00A62CCD">
        <w:rPr>
          <w:color w:val="000000" w:themeColor="text1"/>
        </w:rPr>
        <w:t xml:space="preserve"> for the re</w:t>
      </w:r>
      <w:r w:rsidR="004A7400" w:rsidRPr="00A62CCD">
        <w:rPr>
          <w:color w:val="000000" w:themeColor="text1"/>
        </w:rPr>
        <w:t xml:space="preserve">use </w:t>
      </w:r>
      <w:r w:rsidR="006D56E8" w:rsidRPr="00A62CCD">
        <w:rPr>
          <w:color w:val="000000" w:themeColor="text1"/>
        </w:rPr>
        <w:t xml:space="preserve">of </w:t>
      </w:r>
      <w:r w:rsidR="004A7400" w:rsidRPr="00A62CCD">
        <w:rPr>
          <w:color w:val="000000" w:themeColor="text1"/>
        </w:rPr>
        <w:t>the chamber</w:t>
      </w:r>
      <w:r w:rsidR="00D74244" w:rsidRPr="00A62CCD">
        <w:rPr>
          <w:color w:val="000000" w:themeColor="text1"/>
        </w:rPr>
        <w:t xml:space="preserve"> </w:t>
      </w:r>
      <w:r w:rsidR="00F369FC" w:rsidRPr="00A62CCD">
        <w:rPr>
          <w:color w:val="000000" w:themeColor="text1"/>
        </w:rPr>
        <w:t>(</w:t>
      </w:r>
      <w:r w:rsidR="00D74244" w:rsidRPr="00A62CCD">
        <w:rPr>
          <w:color w:val="000000" w:themeColor="text1"/>
        </w:rPr>
        <w:t>Goring, 1989 p.103</w:t>
      </w:r>
      <w:r w:rsidR="00F369FC" w:rsidRPr="00A62CCD">
        <w:rPr>
          <w:color w:val="000000" w:themeColor="text1"/>
        </w:rPr>
        <w:t>)</w:t>
      </w:r>
      <w:r w:rsidR="00574A9C" w:rsidRPr="00A62CCD">
        <w:rPr>
          <w:color w:val="000000" w:themeColor="text1"/>
        </w:rPr>
        <w:t>.</w:t>
      </w:r>
      <w:r w:rsidR="001C5BDA" w:rsidRPr="00A62CCD">
        <w:rPr>
          <w:color w:val="000000" w:themeColor="text1"/>
        </w:rPr>
        <w:t xml:space="preserve"> Without further investigation the</w:t>
      </w:r>
      <w:r w:rsidR="00180178" w:rsidRPr="00A62CCD">
        <w:rPr>
          <w:color w:val="000000" w:themeColor="text1"/>
        </w:rPr>
        <w:t>ir</w:t>
      </w:r>
      <w:r w:rsidR="00BF2787" w:rsidRPr="00A62CCD">
        <w:rPr>
          <w:color w:val="000000" w:themeColor="text1"/>
        </w:rPr>
        <w:t xml:space="preserve"> relationships to each other remain</w:t>
      </w:r>
      <w:r w:rsidR="00712D22">
        <w:rPr>
          <w:color w:val="000000" w:themeColor="text1"/>
        </w:rPr>
        <w:t>s</w:t>
      </w:r>
      <w:r w:rsidR="00BF2787" w:rsidRPr="00A62CCD">
        <w:rPr>
          <w:color w:val="000000" w:themeColor="text1"/>
        </w:rPr>
        <w:t xml:space="preserve"> unknown</w:t>
      </w:r>
      <w:r w:rsidR="00180178" w:rsidRPr="00A62CCD">
        <w:rPr>
          <w:color w:val="000000" w:themeColor="text1"/>
        </w:rPr>
        <w:t>.</w:t>
      </w:r>
    </w:p>
    <w:p w14:paraId="12F6B62A" w14:textId="5E86B8DA" w:rsidR="00C75E9D" w:rsidRPr="00A62CCD" w:rsidRDefault="0008491C" w:rsidP="00A62CCD">
      <w:pPr>
        <w:tabs>
          <w:tab w:val="left" w:pos="1630"/>
        </w:tabs>
        <w:jc w:val="both"/>
        <w:rPr>
          <w:color w:val="000000" w:themeColor="text1"/>
        </w:rPr>
      </w:pPr>
      <w:r w:rsidRPr="00A62CCD">
        <w:rPr>
          <w:color w:val="000000" w:themeColor="text1"/>
        </w:rPr>
        <w:lastRenderedPageBreak/>
        <w:t xml:space="preserve">The placement of remains within the tomb is </w:t>
      </w:r>
      <w:r w:rsidR="00587E82" w:rsidRPr="00A62CCD">
        <w:rPr>
          <w:color w:val="000000" w:themeColor="text1"/>
        </w:rPr>
        <w:t>intriguing</w:t>
      </w:r>
      <w:r w:rsidR="00587E82" w:rsidRPr="00A62CCD">
        <w:rPr>
          <w:color w:val="000000" w:themeColor="text1"/>
        </w:rPr>
        <w:t xml:space="preserve"> as</w:t>
      </w:r>
      <w:r w:rsidR="00E276B1" w:rsidRPr="00A62CCD">
        <w:rPr>
          <w:color w:val="000000" w:themeColor="text1"/>
        </w:rPr>
        <w:t xml:space="preserve"> there is a mixture of</w:t>
      </w:r>
      <w:r w:rsidR="00C75E9D" w:rsidRPr="00A62CCD">
        <w:rPr>
          <w:color w:val="000000" w:themeColor="text1"/>
        </w:rPr>
        <w:t xml:space="preserve"> living</w:t>
      </w:r>
      <w:r w:rsidR="00E276B1" w:rsidRPr="00A62CCD">
        <w:rPr>
          <w:color w:val="000000" w:themeColor="text1"/>
        </w:rPr>
        <w:t xml:space="preserve"> involvement</w:t>
      </w:r>
      <w:r w:rsidR="00C75E9D" w:rsidRPr="00A62CCD">
        <w:rPr>
          <w:color w:val="000000" w:themeColor="text1"/>
        </w:rPr>
        <w:t xml:space="preserve"> with </w:t>
      </w:r>
      <w:r w:rsidR="00856811" w:rsidRPr="00A62CCD">
        <w:rPr>
          <w:color w:val="000000" w:themeColor="text1"/>
        </w:rPr>
        <w:t xml:space="preserve">skeletal </w:t>
      </w:r>
      <w:r w:rsidR="006002DB" w:rsidRPr="00A62CCD">
        <w:rPr>
          <w:color w:val="000000" w:themeColor="text1"/>
        </w:rPr>
        <w:t xml:space="preserve">or mortified </w:t>
      </w:r>
      <w:r w:rsidR="00C75E9D" w:rsidRPr="00A62CCD">
        <w:rPr>
          <w:color w:val="000000" w:themeColor="text1"/>
        </w:rPr>
        <w:t>remains</w:t>
      </w:r>
      <w:r w:rsidR="00856811" w:rsidRPr="00A62CCD">
        <w:rPr>
          <w:color w:val="000000" w:themeColor="text1"/>
        </w:rPr>
        <w:t>.</w:t>
      </w:r>
      <w:r w:rsidR="00025932" w:rsidRPr="00A62CCD">
        <w:rPr>
          <w:color w:val="000000" w:themeColor="text1"/>
        </w:rPr>
        <w:t xml:space="preserve"> Th</w:t>
      </w:r>
      <w:r w:rsidR="001E3360" w:rsidRPr="00A62CCD">
        <w:rPr>
          <w:color w:val="000000" w:themeColor="text1"/>
        </w:rPr>
        <w:t>is</w:t>
      </w:r>
      <w:r w:rsidR="00FE4E6F" w:rsidRPr="00A62CCD">
        <w:rPr>
          <w:color w:val="000000" w:themeColor="text1"/>
        </w:rPr>
        <w:t xml:space="preserve"> </w:t>
      </w:r>
      <w:r w:rsidR="00025932" w:rsidRPr="00A62CCD">
        <w:rPr>
          <w:color w:val="000000" w:themeColor="text1"/>
        </w:rPr>
        <w:t xml:space="preserve">interaction </w:t>
      </w:r>
      <w:r w:rsidR="001E3360" w:rsidRPr="00A62CCD">
        <w:rPr>
          <w:color w:val="000000" w:themeColor="text1"/>
        </w:rPr>
        <w:t xml:space="preserve">is demonstrated by </w:t>
      </w:r>
      <w:r w:rsidR="00EC42F2" w:rsidRPr="00A62CCD">
        <w:rPr>
          <w:color w:val="000000" w:themeColor="text1"/>
        </w:rPr>
        <w:t xml:space="preserve">the </w:t>
      </w:r>
      <w:r w:rsidR="00760F39" w:rsidRPr="00A62CCD">
        <w:rPr>
          <w:color w:val="000000" w:themeColor="text1"/>
        </w:rPr>
        <w:t>deliberate post-mortem rearrangement</w:t>
      </w:r>
      <w:r w:rsidR="00EC42F2" w:rsidRPr="00A62CCD">
        <w:rPr>
          <w:color w:val="000000" w:themeColor="text1"/>
        </w:rPr>
        <w:t xml:space="preserve"> </w:t>
      </w:r>
      <w:r w:rsidR="00A33630">
        <w:rPr>
          <w:color w:val="000000" w:themeColor="text1"/>
        </w:rPr>
        <w:t xml:space="preserve">of one </w:t>
      </w:r>
      <w:r w:rsidR="00E5754E">
        <w:rPr>
          <w:color w:val="000000" w:themeColor="text1"/>
        </w:rPr>
        <w:t xml:space="preserve">of </w:t>
      </w:r>
      <w:r w:rsidR="00F4633E" w:rsidRPr="00A62CCD">
        <w:rPr>
          <w:color w:val="000000" w:themeColor="text1"/>
        </w:rPr>
        <w:t>the women</w:t>
      </w:r>
      <w:r w:rsidR="00E5754E">
        <w:rPr>
          <w:color w:val="000000" w:themeColor="text1"/>
        </w:rPr>
        <w:t>’s</w:t>
      </w:r>
      <w:r w:rsidR="009511A4" w:rsidRPr="00A62CCD">
        <w:rPr>
          <w:color w:val="000000" w:themeColor="text1"/>
        </w:rPr>
        <w:t xml:space="preserve"> bones</w:t>
      </w:r>
      <w:r w:rsidR="00F4633E" w:rsidRPr="00A62CCD">
        <w:rPr>
          <w:color w:val="000000" w:themeColor="text1"/>
        </w:rPr>
        <w:t xml:space="preserve"> </w:t>
      </w:r>
      <w:r w:rsidR="00EC42F2" w:rsidRPr="00A62CCD">
        <w:rPr>
          <w:color w:val="000000" w:themeColor="text1"/>
        </w:rPr>
        <w:t>on the east bench</w:t>
      </w:r>
      <w:r w:rsidR="00F4633E" w:rsidRPr="00A62CCD">
        <w:rPr>
          <w:color w:val="000000" w:themeColor="text1"/>
        </w:rPr>
        <w:t>,</w:t>
      </w:r>
      <w:r w:rsidR="009511A4" w:rsidRPr="00A62CCD">
        <w:rPr>
          <w:color w:val="000000" w:themeColor="text1"/>
        </w:rPr>
        <w:t xml:space="preserve"> </w:t>
      </w:r>
      <w:r w:rsidR="0079731A" w:rsidRPr="00A62CCD">
        <w:rPr>
          <w:color w:val="000000" w:themeColor="text1"/>
        </w:rPr>
        <w:t>with long bones placed in pair</w:t>
      </w:r>
      <w:r w:rsidR="00C07A4B" w:rsidRPr="00A62CCD">
        <w:rPr>
          <w:color w:val="000000" w:themeColor="text1"/>
        </w:rPr>
        <w:t>s</w:t>
      </w:r>
      <w:r w:rsidR="0079731A" w:rsidRPr="00A62CCD">
        <w:rPr>
          <w:color w:val="000000" w:themeColor="text1"/>
        </w:rPr>
        <w:t xml:space="preserve"> that are anatomically impossible</w:t>
      </w:r>
      <w:r w:rsidR="00C07A4B" w:rsidRPr="00A62CCD">
        <w:rPr>
          <w:color w:val="000000" w:themeColor="text1"/>
        </w:rPr>
        <w:t xml:space="preserve">. There were also smaller bones scattered </w:t>
      </w:r>
      <w:r w:rsidR="001C65CE" w:rsidRPr="00A62CCD">
        <w:rPr>
          <w:color w:val="000000" w:themeColor="text1"/>
        </w:rPr>
        <w:t xml:space="preserve">on the bench and floor beside it </w:t>
      </w:r>
      <w:r w:rsidR="00C07A4B" w:rsidRPr="00A62CCD">
        <w:rPr>
          <w:color w:val="000000" w:themeColor="text1"/>
        </w:rPr>
        <w:t xml:space="preserve">along with </w:t>
      </w:r>
      <w:r w:rsidR="001C65CE" w:rsidRPr="00A62CCD">
        <w:rPr>
          <w:color w:val="000000" w:themeColor="text1"/>
        </w:rPr>
        <w:t>bones</w:t>
      </w:r>
      <w:r w:rsidR="00C07A4B" w:rsidRPr="00A62CCD">
        <w:rPr>
          <w:color w:val="000000" w:themeColor="text1"/>
        </w:rPr>
        <w:t xml:space="preserve"> of another </w:t>
      </w:r>
      <w:r w:rsidR="001C65CE" w:rsidRPr="00A62CCD">
        <w:rPr>
          <w:color w:val="000000" w:themeColor="text1"/>
        </w:rPr>
        <w:t>woman</w:t>
      </w:r>
      <w:r w:rsidR="00665FB7" w:rsidRPr="00A62CCD">
        <w:rPr>
          <w:color w:val="000000" w:themeColor="text1"/>
        </w:rPr>
        <w:t xml:space="preserve"> </w:t>
      </w:r>
      <w:r w:rsidR="00F369FC" w:rsidRPr="00A62CCD">
        <w:rPr>
          <w:color w:val="000000" w:themeColor="text1"/>
        </w:rPr>
        <w:t>(</w:t>
      </w:r>
      <w:r w:rsidR="003D788C" w:rsidRPr="00A62CCD">
        <w:rPr>
          <w:color w:val="000000" w:themeColor="text1"/>
        </w:rPr>
        <w:t>Goring, 1989 p.100</w:t>
      </w:r>
      <w:r w:rsidR="00F369FC" w:rsidRPr="00A62CCD">
        <w:rPr>
          <w:color w:val="000000" w:themeColor="text1"/>
        </w:rPr>
        <w:t>)</w:t>
      </w:r>
      <w:r w:rsidR="001C65CE" w:rsidRPr="00A62CCD">
        <w:rPr>
          <w:color w:val="000000" w:themeColor="text1"/>
        </w:rPr>
        <w:t>.</w:t>
      </w:r>
      <w:r w:rsidR="00EF6090" w:rsidRPr="00A62CCD">
        <w:rPr>
          <w:color w:val="000000" w:themeColor="text1"/>
        </w:rPr>
        <w:t xml:space="preserve"> It is unclear what purpose this practice serves or</w:t>
      </w:r>
      <w:r w:rsidR="00746FFF" w:rsidRPr="00A62CCD">
        <w:rPr>
          <w:color w:val="000000" w:themeColor="text1"/>
        </w:rPr>
        <w:t xml:space="preserve"> even</w:t>
      </w:r>
      <w:r w:rsidR="00EF6090" w:rsidRPr="00A62CCD">
        <w:rPr>
          <w:color w:val="000000" w:themeColor="text1"/>
        </w:rPr>
        <w:t xml:space="preserve"> if </w:t>
      </w:r>
      <w:r w:rsidR="00746FFF" w:rsidRPr="00A62CCD">
        <w:rPr>
          <w:color w:val="000000" w:themeColor="text1"/>
        </w:rPr>
        <w:t>it was an intentional ritual decision</w:t>
      </w:r>
      <w:r w:rsidR="00947380" w:rsidRPr="00A62CCD">
        <w:rPr>
          <w:color w:val="000000" w:themeColor="text1"/>
        </w:rPr>
        <w:t xml:space="preserve">. It could </w:t>
      </w:r>
      <w:r w:rsidR="003843FC" w:rsidRPr="00A62CCD">
        <w:rPr>
          <w:color w:val="000000" w:themeColor="text1"/>
        </w:rPr>
        <w:t>potentially</w:t>
      </w:r>
      <w:r w:rsidR="00947380" w:rsidRPr="00A62CCD">
        <w:rPr>
          <w:color w:val="000000" w:themeColor="text1"/>
        </w:rPr>
        <w:t xml:space="preserve"> </w:t>
      </w:r>
      <w:r w:rsidR="00403BCF" w:rsidRPr="00A62CCD">
        <w:rPr>
          <w:color w:val="000000" w:themeColor="text1"/>
        </w:rPr>
        <w:t>illustrate</w:t>
      </w:r>
      <w:r w:rsidR="003843FC" w:rsidRPr="00A62CCD">
        <w:rPr>
          <w:color w:val="000000" w:themeColor="text1"/>
        </w:rPr>
        <w:t xml:space="preserve"> that th</w:t>
      </w:r>
      <w:r w:rsidR="00403BCF" w:rsidRPr="00A62CCD">
        <w:rPr>
          <w:color w:val="000000" w:themeColor="text1"/>
        </w:rPr>
        <w:t>e treatment of the</w:t>
      </w:r>
      <w:r w:rsidR="003843FC" w:rsidRPr="00A62CCD">
        <w:rPr>
          <w:color w:val="000000" w:themeColor="text1"/>
        </w:rPr>
        <w:t xml:space="preserve"> physical </w:t>
      </w:r>
      <w:r w:rsidR="0044258F" w:rsidRPr="00A62CCD">
        <w:rPr>
          <w:color w:val="000000" w:themeColor="text1"/>
        </w:rPr>
        <w:t xml:space="preserve">body </w:t>
      </w:r>
      <w:r w:rsidR="00403BCF" w:rsidRPr="00A62CCD">
        <w:rPr>
          <w:color w:val="000000" w:themeColor="text1"/>
        </w:rPr>
        <w:t>changes</w:t>
      </w:r>
      <w:r w:rsidR="00C866D3" w:rsidRPr="00A62CCD">
        <w:rPr>
          <w:color w:val="000000" w:themeColor="text1"/>
        </w:rPr>
        <w:t xml:space="preserve"> (Goring, 1989 p. </w:t>
      </w:r>
      <w:r w:rsidR="00D935A7" w:rsidRPr="00A62CCD">
        <w:rPr>
          <w:color w:val="000000" w:themeColor="text1"/>
        </w:rPr>
        <w:t>102)</w:t>
      </w:r>
      <w:r w:rsidR="00A840E3" w:rsidRPr="00A62CCD">
        <w:rPr>
          <w:color w:val="000000" w:themeColor="text1"/>
        </w:rPr>
        <w:t>. The wom</w:t>
      </w:r>
      <w:r w:rsidR="000A199A">
        <w:rPr>
          <w:color w:val="000000" w:themeColor="text1"/>
        </w:rPr>
        <w:t>a</w:t>
      </w:r>
      <w:r w:rsidR="00A840E3" w:rsidRPr="00A62CCD">
        <w:rPr>
          <w:color w:val="000000" w:themeColor="text1"/>
        </w:rPr>
        <w:t xml:space="preserve">n placed on the west bench was mostly articulated </w:t>
      </w:r>
      <w:r w:rsidR="002E7DE7" w:rsidRPr="00A62CCD">
        <w:rPr>
          <w:color w:val="000000" w:themeColor="text1"/>
        </w:rPr>
        <w:t>except for</w:t>
      </w:r>
      <w:r w:rsidR="00A840E3" w:rsidRPr="00A62CCD">
        <w:rPr>
          <w:color w:val="000000" w:themeColor="text1"/>
        </w:rPr>
        <w:t xml:space="preserve"> the </w:t>
      </w:r>
      <w:r w:rsidR="002E7DE7" w:rsidRPr="00A62CCD">
        <w:rPr>
          <w:color w:val="000000" w:themeColor="text1"/>
        </w:rPr>
        <w:t xml:space="preserve">right </w:t>
      </w:r>
      <w:r w:rsidR="00A840E3" w:rsidRPr="00A62CCD">
        <w:rPr>
          <w:color w:val="000000" w:themeColor="text1"/>
        </w:rPr>
        <w:t xml:space="preserve">forearm and hand bones which </w:t>
      </w:r>
      <w:r w:rsidR="00EE6FF6" w:rsidRPr="00A62CCD">
        <w:rPr>
          <w:color w:val="000000" w:themeColor="text1"/>
        </w:rPr>
        <w:t>were on the flo</w:t>
      </w:r>
      <w:r w:rsidR="002E7DE7" w:rsidRPr="00A62CCD">
        <w:rPr>
          <w:color w:val="000000" w:themeColor="text1"/>
        </w:rPr>
        <w:t>or</w:t>
      </w:r>
      <w:r w:rsidR="005B6AB7" w:rsidRPr="00A62CCD">
        <w:rPr>
          <w:color w:val="000000" w:themeColor="text1"/>
        </w:rPr>
        <w:t xml:space="preserve">, </w:t>
      </w:r>
      <w:r w:rsidR="00731508" w:rsidRPr="00A62CCD">
        <w:rPr>
          <w:color w:val="000000" w:themeColor="text1"/>
        </w:rPr>
        <w:t>prompting speculation on why the</w:t>
      </w:r>
      <w:r w:rsidR="00EF3A5B" w:rsidRPr="00A62CCD">
        <w:rPr>
          <w:color w:val="000000" w:themeColor="text1"/>
        </w:rPr>
        <w:t xml:space="preserve">se burials </w:t>
      </w:r>
      <w:r w:rsidR="00F515A4">
        <w:rPr>
          <w:color w:val="000000" w:themeColor="text1"/>
        </w:rPr>
        <w:t>we</w:t>
      </w:r>
      <w:r w:rsidR="00EF3A5B" w:rsidRPr="00A62CCD">
        <w:rPr>
          <w:color w:val="000000" w:themeColor="text1"/>
        </w:rPr>
        <w:t>re treated differently</w:t>
      </w:r>
      <w:r w:rsidR="00665FB7" w:rsidRPr="00A62CCD">
        <w:rPr>
          <w:color w:val="000000" w:themeColor="text1"/>
        </w:rPr>
        <w:t xml:space="preserve"> </w:t>
      </w:r>
      <w:r w:rsidR="00B2021B" w:rsidRPr="00A62CCD">
        <w:rPr>
          <w:color w:val="000000" w:themeColor="text1"/>
        </w:rPr>
        <w:t>(</w:t>
      </w:r>
      <w:r w:rsidR="00D21775" w:rsidRPr="00A62CCD">
        <w:rPr>
          <w:color w:val="000000" w:themeColor="text1"/>
        </w:rPr>
        <w:t>Goring, 1996 p.31</w:t>
      </w:r>
      <w:r w:rsidR="00B2021B" w:rsidRPr="00A62CCD">
        <w:rPr>
          <w:color w:val="000000" w:themeColor="text1"/>
        </w:rPr>
        <w:t>)</w:t>
      </w:r>
      <w:r w:rsidR="00DA2C49" w:rsidRPr="00A62CCD">
        <w:rPr>
          <w:color w:val="000000" w:themeColor="text1"/>
        </w:rPr>
        <w:t xml:space="preserve">. One theory is that this </w:t>
      </w:r>
      <w:r w:rsidR="00E36FAE">
        <w:rPr>
          <w:color w:val="000000" w:themeColor="text1"/>
        </w:rPr>
        <w:t>was</w:t>
      </w:r>
      <w:r w:rsidR="00DA2C49" w:rsidRPr="00A62CCD">
        <w:rPr>
          <w:color w:val="000000" w:themeColor="text1"/>
        </w:rPr>
        <w:t xml:space="preserve"> the last </w:t>
      </w:r>
      <w:r w:rsidR="008766D3" w:rsidRPr="00A62CCD">
        <w:rPr>
          <w:color w:val="000000" w:themeColor="text1"/>
        </w:rPr>
        <w:t>interment,</w:t>
      </w:r>
      <w:r w:rsidR="00DA2C49" w:rsidRPr="00A62CCD">
        <w:rPr>
          <w:color w:val="000000" w:themeColor="text1"/>
        </w:rPr>
        <w:t xml:space="preserve"> and </w:t>
      </w:r>
      <w:r w:rsidR="00993A4E" w:rsidRPr="00A62CCD">
        <w:rPr>
          <w:color w:val="000000" w:themeColor="text1"/>
        </w:rPr>
        <w:t xml:space="preserve">previously other women </w:t>
      </w:r>
      <w:r w:rsidR="004D2364" w:rsidRPr="00A62CCD">
        <w:rPr>
          <w:color w:val="000000" w:themeColor="text1"/>
        </w:rPr>
        <w:t>may have been laid out on the west bench in a similar manner and then moved</w:t>
      </w:r>
      <w:r w:rsidR="00E36FAE">
        <w:rPr>
          <w:color w:val="000000" w:themeColor="text1"/>
        </w:rPr>
        <w:t xml:space="preserve"> to</w:t>
      </w:r>
      <w:r w:rsidR="004D2364" w:rsidRPr="00A62CCD">
        <w:rPr>
          <w:color w:val="000000" w:themeColor="text1"/>
        </w:rPr>
        <w:t xml:space="preserve"> the east bench when the tomb was next required</w:t>
      </w:r>
      <w:r w:rsidR="00B2021B" w:rsidRPr="00A62CCD">
        <w:rPr>
          <w:color w:val="000000" w:themeColor="text1"/>
        </w:rPr>
        <w:t xml:space="preserve"> (</w:t>
      </w:r>
      <w:r w:rsidR="00665FB7" w:rsidRPr="00A62CCD">
        <w:rPr>
          <w:color w:val="000000" w:themeColor="text1"/>
        </w:rPr>
        <w:t>Goring, 1989 p.10</w:t>
      </w:r>
      <w:r w:rsidR="00665FB7" w:rsidRPr="00A62CCD">
        <w:rPr>
          <w:color w:val="000000" w:themeColor="text1"/>
        </w:rPr>
        <w:t>1</w:t>
      </w:r>
      <w:r w:rsidR="00B2021B" w:rsidRPr="00A62CCD">
        <w:rPr>
          <w:color w:val="000000" w:themeColor="text1"/>
        </w:rPr>
        <w:t>)</w:t>
      </w:r>
      <w:r w:rsidR="00B57105" w:rsidRPr="00A62CCD">
        <w:rPr>
          <w:color w:val="000000" w:themeColor="text1"/>
        </w:rPr>
        <w:t>. This theory does not account for the alternate arrangement of the children’s remains</w:t>
      </w:r>
      <w:r w:rsidR="00FB2C8E" w:rsidRPr="00A62CCD">
        <w:rPr>
          <w:color w:val="000000" w:themeColor="text1"/>
        </w:rPr>
        <w:t>.</w:t>
      </w:r>
      <w:r w:rsidR="00B57105" w:rsidRPr="00A62CCD">
        <w:rPr>
          <w:color w:val="000000" w:themeColor="text1"/>
        </w:rPr>
        <w:t xml:space="preserve"> </w:t>
      </w:r>
      <w:r w:rsidR="00B2021B" w:rsidRPr="00A62CCD">
        <w:rPr>
          <w:color w:val="000000" w:themeColor="text1"/>
        </w:rPr>
        <w:t>I</w:t>
      </w:r>
      <w:r w:rsidR="00B57105" w:rsidRPr="00A62CCD">
        <w:rPr>
          <w:color w:val="000000" w:themeColor="text1"/>
        </w:rPr>
        <w:t>t is</w:t>
      </w:r>
      <w:r w:rsidR="00FB2C8E" w:rsidRPr="00A62CCD">
        <w:rPr>
          <w:color w:val="000000" w:themeColor="text1"/>
        </w:rPr>
        <w:t xml:space="preserve"> obvious that treatment </w:t>
      </w:r>
      <w:r w:rsidR="00EE3133" w:rsidRPr="00A62CCD">
        <w:rPr>
          <w:color w:val="000000" w:themeColor="text1"/>
        </w:rPr>
        <w:t>of remains changes based on multiple factors, age with a clear difference between the women and the children, and a</w:t>
      </w:r>
      <w:r w:rsidR="009C4B20" w:rsidRPr="00A62CCD">
        <w:rPr>
          <w:color w:val="000000" w:themeColor="text1"/>
        </w:rPr>
        <w:t xml:space="preserve">nother factor that can not be extrapolated from </w:t>
      </w:r>
      <w:r w:rsidR="00DF2E73" w:rsidRPr="00A62CCD">
        <w:rPr>
          <w:color w:val="000000" w:themeColor="text1"/>
        </w:rPr>
        <w:t>current understanding of the</w:t>
      </w:r>
      <w:r w:rsidR="009C4B20" w:rsidRPr="00A62CCD">
        <w:rPr>
          <w:color w:val="000000" w:themeColor="text1"/>
        </w:rPr>
        <w:t xml:space="preserve"> funerary context that </w:t>
      </w:r>
      <w:r w:rsidR="00DF2E73" w:rsidRPr="00A62CCD">
        <w:rPr>
          <w:color w:val="000000" w:themeColor="text1"/>
        </w:rPr>
        <w:t>separated the women on the east and west bench.</w:t>
      </w:r>
    </w:p>
    <w:p w14:paraId="1C290D51" w14:textId="77777777" w:rsidR="001452A0" w:rsidRPr="00A62CCD" w:rsidRDefault="001452A0" w:rsidP="00A62CCD">
      <w:pPr>
        <w:tabs>
          <w:tab w:val="left" w:pos="1630"/>
        </w:tabs>
        <w:jc w:val="both"/>
        <w:rPr>
          <w:color w:val="000000" w:themeColor="text1"/>
        </w:rPr>
      </w:pPr>
    </w:p>
    <w:p w14:paraId="7A2AA5A9" w14:textId="2DA0CC71" w:rsidR="00F84EB9" w:rsidRPr="00A62CCD" w:rsidRDefault="001C58E0" w:rsidP="00A62CCD">
      <w:pPr>
        <w:tabs>
          <w:tab w:val="left" w:pos="1630"/>
        </w:tabs>
        <w:jc w:val="both"/>
        <w:rPr>
          <w:color w:val="000000" w:themeColor="text1"/>
        </w:rPr>
      </w:pPr>
      <w:r w:rsidRPr="00A62CCD">
        <w:rPr>
          <w:color w:val="000000" w:themeColor="text1"/>
        </w:rPr>
        <w:t>Unfortunately,</w:t>
      </w:r>
      <w:r w:rsidR="00205030" w:rsidRPr="00A62CCD">
        <w:rPr>
          <w:color w:val="000000" w:themeColor="text1"/>
        </w:rPr>
        <w:t xml:space="preserve"> this </w:t>
      </w:r>
      <w:r w:rsidRPr="00A62CCD">
        <w:rPr>
          <w:color w:val="000000" w:themeColor="text1"/>
        </w:rPr>
        <w:t xml:space="preserve">image and tomb tell very little of any funerary </w:t>
      </w:r>
      <w:r w:rsidR="00F03D48" w:rsidRPr="00A62CCD">
        <w:rPr>
          <w:color w:val="000000" w:themeColor="text1"/>
        </w:rPr>
        <w:t xml:space="preserve">practices that may have occurred. In many cases funerary rituals are performed outside of the </w:t>
      </w:r>
      <w:r w:rsidR="007E4C76" w:rsidRPr="00A62CCD">
        <w:rPr>
          <w:color w:val="000000" w:themeColor="text1"/>
        </w:rPr>
        <w:t>tombs</w:t>
      </w:r>
      <w:r w:rsidR="004F20DA" w:rsidRPr="00A62CCD">
        <w:rPr>
          <w:color w:val="000000" w:themeColor="text1"/>
        </w:rPr>
        <w:t>, however this tomb had a height of 1.78</w:t>
      </w:r>
      <w:r w:rsidR="00400A78" w:rsidRPr="00A62CCD">
        <w:rPr>
          <w:color w:val="000000" w:themeColor="text1"/>
        </w:rPr>
        <w:t xml:space="preserve">m which </w:t>
      </w:r>
      <w:r w:rsidR="0059261E" w:rsidRPr="00A62CCD">
        <w:rPr>
          <w:color w:val="000000" w:themeColor="text1"/>
        </w:rPr>
        <w:t>could have given</w:t>
      </w:r>
      <w:r w:rsidR="00400A78" w:rsidRPr="00A62CCD">
        <w:rPr>
          <w:color w:val="000000" w:themeColor="text1"/>
        </w:rPr>
        <w:t xml:space="preserve"> </w:t>
      </w:r>
      <w:r w:rsidR="00271F4C" w:rsidRPr="00A62CCD">
        <w:rPr>
          <w:color w:val="000000" w:themeColor="text1"/>
        </w:rPr>
        <w:t xml:space="preserve">the living </w:t>
      </w:r>
      <w:r w:rsidR="0059261E" w:rsidRPr="00A62CCD">
        <w:rPr>
          <w:color w:val="000000" w:themeColor="text1"/>
        </w:rPr>
        <w:t xml:space="preserve">enough space </w:t>
      </w:r>
      <w:r w:rsidR="00271F4C" w:rsidRPr="00A62CCD">
        <w:rPr>
          <w:color w:val="000000" w:themeColor="text1"/>
        </w:rPr>
        <w:t xml:space="preserve">to </w:t>
      </w:r>
      <w:r w:rsidR="0059261E" w:rsidRPr="00A62CCD">
        <w:rPr>
          <w:color w:val="000000" w:themeColor="text1"/>
        </w:rPr>
        <w:t>conduct rituals</w:t>
      </w:r>
      <w:r w:rsidR="00245856" w:rsidRPr="00A62CCD">
        <w:rPr>
          <w:color w:val="000000" w:themeColor="text1"/>
        </w:rPr>
        <w:t xml:space="preserve"> (</w:t>
      </w:r>
      <w:r w:rsidR="001B5756" w:rsidRPr="00A62CCD">
        <w:rPr>
          <w:color w:val="000000" w:themeColor="text1"/>
        </w:rPr>
        <w:t>Goring, 1996 p.28</w:t>
      </w:r>
      <w:r w:rsidR="00245856" w:rsidRPr="00A62CCD">
        <w:rPr>
          <w:color w:val="000000" w:themeColor="text1"/>
        </w:rPr>
        <w:t>)</w:t>
      </w:r>
      <w:r w:rsidR="00292EB6" w:rsidRPr="00A62CCD">
        <w:rPr>
          <w:color w:val="000000" w:themeColor="text1"/>
        </w:rPr>
        <w:t>.</w:t>
      </w:r>
      <w:r w:rsidR="00EF0B8B">
        <w:rPr>
          <w:color w:val="000000" w:themeColor="text1"/>
        </w:rPr>
        <w:t xml:space="preserve"> </w:t>
      </w:r>
      <w:r w:rsidR="00292EB6" w:rsidRPr="00A62CCD">
        <w:rPr>
          <w:color w:val="000000" w:themeColor="text1"/>
        </w:rPr>
        <w:t xml:space="preserve">Funerary rituals express </w:t>
      </w:r>
      <w:r w:rsidR="00B74A64" w:rsidRPr="00A62CCD">
        <w:rPr>
          <w:color w:val="000000" w:themeColor="text1"/>
        </w:rPr>
        <w:t xml:space="preserve">few insights into the </w:t>
      </w:r>
      <w:r w:rsidR="003E0D62" w:rsidRPr="00A62CCD">
        <w:rPr>
          <w:color w:val="000000" w:themeColor="text1"/>
        </w:rPr>
        <w:t xml:space="preserve">lives of the dead but rather explore the approach towards </w:t>
      </w:r>
      <w:r w:rsidR="004353A5" w:rsidRPr="00A62CCD">
        <w:rPr>
          <w:color w:val="000000" w:themeColor="text1"/>
        </w:rPr>
        <w:t>death by the living, funerary ritual</w:t>
      </w:r>
      <w:r w:rsidR="00811334">
        <w:rPr>
          <w:color w:val="000000" w:themeColor="text1"/>
        </w:rPr>
        <w:t>s</w:t>
      </w:r>
      <w:r w:rsidR="004353A5" w:rsidRPr="00A62CCD">
        <w:rPr>
          <w:color w:val="000000" w:themeColor="text1"/>
        </w:rPr>
        <w:t xml:space="preserve"> serve the purpose of social performance </w:t>
      </w:r>
      <w:r w:rsidR="00CC1822" w:rsidRPr="00A62CCD">
        <w:rPr>
          <w:color w:val="000000" w:themeColor="text1"/>
        </w:rPr>
        <w:t>in line with societal expectations</w:t>
      </w:r>
      <w:r w:rsidR="00245856" w:rsidRPr="00A62CCD">
        <w:rPr>
          <w:color w:val="000000" w:themeColor="text1"/>
        </w:rPr>
        <w:t xml:space="preserve"> (</w:t>
      </w:r>
      <w:r w:rsidR="007B1E0F" w:rsidRPr="00A62CCD">
        <w:rPr>
          <w:color w:val="000000" w:themeColor="text1"/>
        </w:rPr>
        <w:t>Keswani, 2005 p.</w:t>
      </w:r>
      <w:r w:rsidR="000D19C8" w:rsidRPr="00A62CCD">
        <w:rPr>
          <w:color w:val="000000" w:themeColor="text1"/>
        </w:rPr>
        <w:t>341</w:t>
      </w:r>
      <w:r w:rsidR="00245856" w:rsidRPr="00A62CCD">
        <w:rPr>
          <w:color w:val="000000" w:themeColor="text1"/>
        </w:rPr>
        <w:t>)</w:t>
      </w:r>
      <w:r w:rsidR="00CC1822" w:rsidRPr="00A62CCD">
        <w:rPr>
          <w:color w:val="000000" w:themeColor="text1"/>
        </w:rPr>
        <w:t>.</w:t>
      </w:r>
      <w:r w:rsidR="00BC57FF" w:rsidRPr="00A62CCD">
        <w:rPr>
          <w:color w:val="000000" w:themeColor="text1"/>
        </w:rPr>
        <w:t xml:space="preserve"> </w:t>
      </w:r>
      <w:r w:rsidR="0054496F" w:rsidRPr="00A62CCD">
        <w:rPr>
          <w:color w:val="000000" w:themeColor="text1"/>
        </w:rPr>
        <w:t>N</w:t>
      </w:r>
      <w:r w:rsidR="0054496F" w:rsidRPr="00A62CCD">
        <w:rPr>
          <w:color w:val="000000" w:themeColor="text1"/>
        </w:rPr>
        <w:t>evertheless</w:t>
      </w:r>
      <w:r w:rsidR="00907E0A" w:rsidRPr="00A62CCD">
        <w:rPr>
          <w:color w:val="000000" w:themeColor="text1"/>
        </w:rPr>
        <w:t xml:space="preserve">, it is important to examine the </w:t>
      </w:r>
      <w:r w:rsidR="00C64A44" w:rsidRPr="00A62CCD">
        <w:rPr>
          <w:color w:val="000000" w:themeColor="text1"/>
        </w:rPr>
        <w:t>material items within a tomb to</w:t>
      </w:r>
      <w:r w:rsidR="00234726">
        <w:rPr>
          <w:color w:val="000000" w:themeColor="text1"/>
        </w:rPr>
        <w:t xml:space="preserve"> attempt to</w:t>
      </w:r>
      <w:r w:rsidR="00C64A44" w:rsidRPr="00A62CCD">
        <w:rPr>
          <w:color w:val="000000" w:themeColor="text1"/>
        </w:rPr>
        <w:t xml:space="preserve"> </w:t>
      </w:r>
      <w:r w:rsidR="00462477" w:rsidRPr="00A62CCD">
        <w:rPr>
          <w:color w:val="000000" w:themeColor="text1"/>
        </w:rPr>
        <w:t>understand why these specific grave goods have been place</w:t>
      </w:r>
      <w:r w:rsidR="003B072B" w:rsidRPr="00A62CCD">
        <w:rPr>
          <w:color w:val="000000" w:themeColor="text1"/>
        </w:rPr>
        <w:t>d with the deceased.</w:t>
      </w:r>
      <w:r w:rsidR="00E47F38" w:rsidRPr="00A62CCD">
        <w:rPr>
          <w:color w:val="000000" w:themeColor="text1"/>
        </w:rPr>
        <w:t xml:space="preserve"> Among </w:t>
      </w:r>
      <w:r w:rsidR="0047560C" w:rsidRPr="00A62CCD">
        <w:rPr>
          <w:color w:val="000000" w:themeColor="text1"/>
        </w:rPr>
        <w:t>t</w:t>
      </w:r>
      <w:r w:rsidR="00E47F38" w:rsidRPr="00A62CCD">
        <w:rPr>
          <w:color w:val="000000" w:themeColor="text1"/>
        </w:rPr>
        <w:t xml:space="preserve">he grave </w:t>
      </w:r>
      <w:r w:rsidR="0047560C" w:rsidRPr="00A62CCD">
        <w:rPr>
          <w:color w:val="000000" w:themeColor="text1"/>
        </w:rPr>
        <w:t>goods</w:t>
      </w:r>
      <w:r w:rsidR="00695375" w:rsidRPr="00A62CCD">
        <w:rPr>
          <w:color w:val="000000" w:themeColor="text1"/>
        </w:rPr>
        <w:t xml:space="preserve"> of pottery and jewellery</w:t>
      </w:r>
      <w:r w:rsidR="0047560C" w:rsidRPr="00A62CCD">
        <w:rPr>
          <w:color w:val="000000" w:themeColor="text1"/>
        </w:rPr>
        <w:t xml:space="preserve"> </w:t>
      </w:r>
      <w:r w:rsidR="002C0F49" w:rsidRPr="00A62CCD">
        <w:rPr>
          <w:color w:val="000000" w:themeColor="text1"/>
        </w:rPr>
        <w:t xml:space="preserve">were two signet rings with </w:t>
      </w:r>
      <w:r w:rsidR="00120358" w:rsidRPr="00A62CCD">
        <w:rPr>
          <w:color w:val="000000" w:themeColor="text1"/>
        </w:rPr>
        <w:t>Cypro</w:t>
      </w:r>
      <w:r w:rsidR="007E0361" w:rsidRPr="00A62CCD">
        <w:rPr>
          <w:color w:val="000000" w:themeColor="text1"/>
        </w:rPr>
        <w:t>-</w:t>
      </w:r>
      <w:r w:rsidR="002C0F49" w:rsidRPr="00A62CCD">
        <w:rPr>
          <w:color w:val="000000" w:themeColor="text1"/>
        </w:rPr>
        <w:t xml:space="preserve">Minoan </w:t>
      </w:r>
      <w:r w:rsidR="007E0361" w:rsidRPr="00A62CCD">
        <w:rPr>
          <w:color w:val="000000" w:themeColor="text1"/>
        </w:rPr>
        <w:t>inscriptions</w:t>
      </w:r>
      <w:r w:rsidR="00541B0D" w:rsidRPr="00A62CCD">
        <w:rPr>
          <w:color w:val="000000" w:themeColor="text1"/>
        </w:rPr>
        <w:t xml:space="preserve"> and </w:t>
      </w:r>
      <w:r w:rsidR="00C86B60" w:rsidRPr="00A62CCD">
        <w:rPr>
          <w:color w:val="000000" w:themeColor="text1"/>
        </w:rPr>
        <w:t>six</w:t>
      </w:r>
      <w:r w:rsidR="00695375" w:rsidRPr="00A62CCD">
        <w:rPr>
          <w:color w:val="000000" w:themeColor="text1"/>
        </w:rPr>
        <w:t xml:space="preserve"> earrings</w:t>
      </w:r>
      <w:r w:rsidR="006D0713" w:rsidRPr="00A62CCD">
        <w:rPr>
          <w:color w:val="000000" w:themeColor="text1"/>
        </w:rPr>
        <w:t>. The signet rings w</w:t>
      </w:r>
      <w:r w:rsidR="00762285" w:rsidRPr="00A62CCD">
        <w:rPr>
          <w:color w:val="000000" w:themeColor="text1"/>
        </w:rPr>
        <w:t>ere proposed to belong to and have been worn by the wom</w:t>
      </w:r>
      <w:r w:rsidR="00206062">
        <w:rPr>
          <w:color w:val="000000" w:themeColor="text1"/>
        </w:rPr>
        <w:t>a</w:t>
      </w:r>
      <w:r w:rsidR="00762285" w:rsidRPr="00A62CCD">
        <w:rPr>
          <w:color w:val="000000" w:themeColor="text1"/>
        </w:rPr>
        <w:t xml:space="preserve">n on the west bench – a theory that is </w:t>
      </w:r>
      <w:r w:rsidR="00F84EB9" w:rsidRPr="00A62CCD">
        <w:rPr>
          <w:color w:val="000000" w:themeColor="text1"/>
        </w:rPr>
        <w:t xml:space="preserve">supported by the artist of the above image as </w:t>
      </w:r>
      <w:r w:rsidR="00FE568A" w:rsidRPr="00A62CCD">
        <w:rPr>
          <w:color w:val="000000" w:themeColor="text1"/>
        </w:rPr>
        <w:t xml:space="preserve">one of the rings can be seen </w:t>
      </w:r>
      <w:r w:rsidR="008B37D7" w:rsidRPr="00A62CCD">
        <w:rPr>
          <w:color w:val="000000" w:themeColor="text1"/>
        </w:rPr>
        <w:t>on her right index finger</w:t>
      </w:r>
      <w:r w:rsidR="00245856" w:rsidRPr="00A62CCD">
        <w:rPr>
          <w:color w:val="000000" w:themeColor="text1"/>
        </w:rPr>
        <w:t xml:space="preserve"> </w:t>
      </w:r>
      <w:r w:rsidR="00141A06" w:rsidRPr="00A62CCD">
        <w:rPr>
          <w:color w:val="000000" w:themeColor="text1"/>
        </w:rPr>
        <w:t>(Goring, 1989 p.103)</w:t>
      </w:r>
      <w:r w:rsidR="0085027E" w:rsidRPr="00A62CCD">
        <w:rPr>
          <w:color w:val="000000" w:themeColor="text1"/>
        </w:rPr>
        <w:t xml:space="preserve">. </w:t>
      </w:r>
      <w:r w:rsidR="00465328" w:rsidRPr="00A62CCD">
        <w:rPr>
          <w:color w:val="000000" w:themeColor="text1"/>
        </w:rPr>
        <w:t xml:space="preserve">Another proposed theory is that it was worn by another in life – a man based on the </w:t>
      </w:r>
      <w:r w:rsidR="009239AF" w:rsidRPr="00A62CCD">
        <w:rPr>
          <w:color w:val="000000" w:themeColor="text1"/>
        </w:rPr>
        <w:t>diameter – and placed in the tomb for some purpose currently unknown</w:t>
      </w:r>
      <w:r w:rsidR="00245856" w:rsidRPr="00A62CCD">
        <w:rPr>
          <w:color w:val="000000" w:themeColor="text1"/>
        </w:rPr>
        <w:t xml:space="preserve"> (</w:t>
      </w:r>
      <w:r w:rsidR="006911D6" w:rsidRPr="00A62CCD">
        <w:rPr>
          <w:color w:val="000000" w:themeColor="text1"/>
        </w:rPr>
        <w:t>Smith,</w:t>
      </w:r>
      <w:r w:rsidR="00206062">
        <w:rPr>
          <w:color w:val="000000" w:themeColor="text1"/>
        </w:rPr>
        <w:t xml:space="preserve"> </w:t>
      </w:r>
      <w:r w:rsidR="006911D6" w:rsidRPr="00A62CCD">
        <w:rPr>
          <w:color w:val="000000" w:themeColor="text1"/>
        </w:rPr>
        <w:t>2018</w:t>
      </w:r>
      <w:r w:rsidR="00245856" w:rsidRPr="00A62CCD">
        <w:rPr>
          <w:color w:val="000000" w:themeColor="text1"/>
        </w:rPr>
        <w:t>)</w:t>
      </w:r>
      <w:r w:rsidR="009239AF" w:rsidRPr="00A62CCD">
        <w:rPr>
          <w:color w:val="000000" w:themeColor="text1"/>
        </w:rPr>
        <w:t xml:space="preserve">. </w:t>
      </w:r>
      <w:r w:rsidR="00AA01D2" w:rsidRPr="00A62CCD">
        <w:rPr>
          <w:color w:val="000000" w:themeColor="text1"/>
        </w:rPr>
        <w:t xml:space="preserve">The six </w:t>
      </w:r>
      <w:r w:rsidR="00E27F1D" w:rsidRPr="00A62CCD">
        <w:rPr>
          <w:color w:val="000000" w:themeColor="text1"/>
        </w:rPr>
        <w:t xml:space="preserve">gold </w:t>
      </w:r>
      <w:r w:rsidR="00AA01D2" w:rsidRPr="00A62CCD">
        <w:rPr>
          <w:color w:val="000000" w:themeColor="text1"/>
        </w:rPr>
        <w:t>earrings are interesting as they are simpler than expected</w:t>
      </w:r>
      <w:r w:rsidR="006537C1" w:rsidRPr="00A62CCD">
        <w:rPr>
          <w:color w:val="000000" w:themeColor="text1"/>
        </w:rPr>
        <w:t xml:space="preserve">, it has been suggested </w:t>
      </w:r>
      <w:r w:rsidR="00E27F1D" w:rsidRPr="00A62CCD">
        <w:rPr>
          <w:color w:val="000000" w:themeColor="text1"/>
        </w:rPr>
        <w:t xml:space="preserve">that due </w:t>
      </w:r>
      <w:r w:rsidR="00AF6066">
        <w:rPr>
          <w:color w:val="000000" w:themeColor="text1"/>
        </w:rPr>
        <w:t xml:space="preserve">to </w:t>
      </w:r>
      <w:r w:rsidR="00E27F1D" w:rsidRPr="00A62CCD">
        <w:rPr>
          <w:color w:val="000000" w:themeColor="text1"/>
        </w:rPr>
        <w:t>the weight of the earring</w:t>
      </w:r>
      <w:r w:rsidR="00D57CC4" w:rsidRPr="00A62CCD">
        <w:rPr>
          <w:color w:val="000000" w:themeColor="text1"/>
        </w:rPr>
        <w:t>s</w:t>
      </w:r>
      <w:r w:rsidR="00E27F1D" w:rsidRPr="00A62CCD">
        <w:rPr>
          <w:color w:val="000000" w:themeColor="text1"/>
        </w:rPr>
        <w:t xml:space="preserve"> these </w:t>
      </w:r>
      <w:r w:rsidR="00D57CC4" w:rsidRPr="00A62CCD">
        <w:rPr>
          <w:color w:val="000000" w:themeColor="text1"/>
        </w:rPr>
        <w:t>may be a form of currency</w:t>
      </w:r>
      <w:r w:rsidR="00245856" w:rsidRPr="00A62CCD">
        <w:rPr>
          <w:color w:val="000000" w:themeColor="text1"/>
        </w:rPr>
        <w:t xml:space="preserve"> (</w:t>
      </w:r>
      <w:r w:rsidR="00546F34" w:rsidRPr="00A62CCD">
        <w:rPr>
          <w:color w:val="000000" w:themeColor="text1"/>
        </w:rPr>
        <w:t>Goring, 1989 p.103</w:t>
      </w:r>
      <w:r w:rsidR="00B03CD3" w:rsidRPr="00A62CCD">
        <w:rPr>
          <w:color w:val="000000" w:themeColor="text1"/>
        </w:rPr>
        <w:t xml:space="preserve"> and Goring 199</w:t>
      </w:r>
      <w:r w:rsidR="00944471" w:rsidRPr="00A62CCD">
        <w:rPr>
          <w:color w:val="000000" w:themeColor="text1"/>
        </w:rPr>
        <w:t>6 p.34</w:t>
      </w:r>
      <w:r w:rsidR="00245856" w:rsidRPr="00A62CCD">
        <w:rPr>
          <w:color w:val="000000" w:themeColor="text1"/>
        </w:rPr>
        <w:t>)</w:t>
      </w:r>
      <w:r w:rsidR="00D57CC4" w:rsidRPr="00A62CCD">
        <w:rPr>
          <w:color w:val="000000" w:themeColor="text1"/>
        </w:rPr>
        <w:t>. If these do represent currency</w:t>
      </w:r>
      <w:r w:rsidR="00D27E67">
        <w:rPr>
          <w:color w:val="000000" w:themeColor="text1"/>
        </w:rPr>
        <w:t>,</w:t>
      </w:r>
      <w:r w:rsidR="00D57CC4" w:rsidRPr="00A62CCD">
        <w:rPr>
          <w:color w:val="000000" w:themeColor="text1"/>
        </w:rPr>
        <w:t xml:space="preserve"> it</w:t>
      </w:r>
      <w:r w:rsidR="00482223" w:rsidRPr="00A62CCD">
        <w:rPr>
          <w:color w:val="000000" w:themeColor="text1"/>
        </w:rPr>
        <w:t xml:space="preserve"> is</w:t>
      </w:r>
      <w:r w:rsidR="00D57CC4" w:rsidRPr="00A62CCD">
        <w:rPr>
          <w:color w:val="000000" w:themeColor="text1"/>
        </w:rPr>
        <w:t xml:space="preserve"> unclear </w:t>
      </w:r>
      <w:r w:rsidR="00BA6CE4" w:rsidRPr="00A62CCD">
        <w:rPr>
          <w:color w:val="000000" w:themeColor="text1"/>
        </w:rPr>
        <w:t>whether that indicates belief in an afterlife</w:t>
      </w:r>
      <w:r w:rsidR="00B50461" w:rsidRPr="00A62CCD">
        <w:rPr>
          <w:color w:val="000000" w:themeColor="text1"/>
        </w:rPr>
        <w:t xml:space="preserve"> or</w:t>
      </w:r>
      <w:r w:rsidR="00A113A2" w:rsidRPr="00A62CCD">
        <w:rPr>
          <w:color w:val="000000" w:themeColor="text1"/>
        </w:rPr>
        <w:t xml:space="preserve"> a</w:t>
      </w:r>
      <w:r w:rsidR="00B50461" w:rsidRPr="00A62CCD">
        <w:rPr>
          <w:color w:val="000000" w:themeColor="text1"/>
        </w:rPr>
        <w:t xml:space="preserve"> </w:t>
      </w:r>
      <w:r w:rsidR="00A113A2" w:rsidRPr="00A62CCD">
        <w:rPr>
          <w:color w:val="000000" w:themeColor="text1"/>
        </w:rPr>
        <w:t>display</w:t>
      </w:r>
      <w:r w:rsidR="00B50461" w:rsidRPr="00A62CCD">
        <w:rPr>
          <w:color w:val="000000" w:themeColor="text1"/>
        </w:rPr>
        <w:t xml:space="preserve"> of the</w:t>
      </w:r>
      <w:r w:rsidR="00BA6CE4" w:rsidRPr="00A62CCD">
        <w:rPr>
          <w:color w:val="000000" w:themeColor="text1"/>
        </w:rPr>
        <w:t xml:space="preserve"> </w:t>
      </w:r>
      <w:r w:rsidR="0034083A" w:rsidRPr="00A62CCD">
        <w:rPr>
          <w:color w:val="000000" w:themeColor="text1"/>
        </w:rPr>
        <w:t xml:space="preserve">wealth </w:t>
      </w:r>
      <w:r w:rsidR="000120A5">
        <w:rPr>
          <w:color w:val="000000" w:themeColor="text1"/>
        </w:rPr>
        <w:t>by</w:t>
      </w:r>
      <w:r w:rsidR="0034083A" w:rsidRPr="00A62CCD">
        <w:rPr>
          <w:color w:val="000000" w:themeColor="text1"/>
        </w:rPr>
        <w:t xml:space="preserve"> living</w:t>
      </w:r>
      <w:r w:rsidR="00A113A2" w:rsidRPr="00A62CCD">
        <w:rPr>
          <w:color w:val="000000" w:themeColor="text1"/>
        </w:rPr>
        <w:t xml:space="preserve"> to others within the community.</w:t>
      </w:r>
      <w:r w:rsidR="00C077B3" w:rsidRPr="00A62CCD">
        <w:rPr>
          <w:color w:val="000000" w:themeColor="text1"/>
        </w:rPr>
        <w:t xml:space="preserve"> It is difficult to infer funerary rituals from the confines of a singular tomb</w:t>
      </w:r>
      <w:r w:rsidR="005874E8" w:rsidRPr="00A62CCD">
        <w:rPr>
          <w:color w:val="000000" w:themeColor="text1"/>
        </w:rPr>
        <w:t>.</w:t>
      </w:r>
    </w:p>
    <w:p w14:paraId="12289DD5" w14:textId="77777777" w:rsidR="00482223" w:rsidRPr="00A62CCD" w:rsidRDefault="00482223" w:rsidP="00A62CCD">
      <w:pPr>
        <w:tabs>
          <w:tab w:val="left" w:pos="1630"/>
        </w:tabs>
        <w:jc w:val="both"/>
        <w:rPr>
          <w:color w:val="000000" w:themeColor="text1"/>
        </w:rPr>
      </w:pPr>
    </w:p>
    <w:p w14:paraId="0B154309" w14:textId="7003BC5D" w:rsidR="00205030" w:rsidRPr="00A62CCD" w:rsidRDefault="007D66CE" w:rsidP="00A62CCD">
      <w:pPr>
        <w:tabs>
          <w:tab w:val="left" w:pos="1630"/>
        </w:tabs>
        <w:jc w:val="both"/>
        <w:rPr>
          <w:color w:val="000000" w:themeColor="text1"/>
        </w:rPr>
      </w:pPr>
      <w:r w:rsidRPr="00A62CCD">
        <w:rPr>
          <w:color w:val="000000" w:themeColor="text1"/>
        </w:rPr>
        <w:t xml:space="preserve">The above image </w:t>
      </w:r>
      <w:r w:rsidR="00C41395" w:rsidRPr="00A62CCD">
        <w:rPr>
          <w:color w:val="000000" w:themeColor="text1"/>
        </w:rPr>
        <w:t>is an artistic rendition</w:t>
      </w:r>
      <w:r w:rsidR="00596816" w:rsidRPr="00A62CCD">
        <w:rPr>
          <w:color w:val="000000" w:themeColor="text1"/>
        </w:rPr>
        <w:t xml:space="preserve"> of Tomb 11 based on</w:t>
      </w:r>
      <w:r w:rsidR="002B4C18" w:rsidRPr="00A62CCD">
        <w:rPr>
          <w:color w:val="000000" w:themeColor="text1"/>
        </w:rPr>
        <w:t xml:space="preserve"> archaeological information from excavation</w:t>
      </w:r>
      <w:r w:rsidR="00A77563" w:rsidRPr="00A62CCD">
        <w:rPr>
          <w:color w:val="000000" w:themeColor="text1"/>
        </w:rPr>
        <w:t>. It is a valuable interpretation as it humanises the wom</w:t>
      </w:r>
      <w:r w:rsidR="000120A5">
        <w:rPr>
          <w:color w:val="000000" w:themeColor="text1"/>
        </w:rPr>
        <w:t>a</w:t>
      </w:r>
      <w:r w:rsidR="00A77563" w:rsidRPr="00A62CCD">
        <w:rPr>
          <w:color w:val="000000" w:themeColor="text1"/>
        </w:rPr>
        <w:t>n</w:t>
      </w:r>
      <w:r w:rsidR="008A0E4A" w:rsidRPr="00A62CCD">
        <w:rPr>
          <w:color w:val="000000" w:themeColor="text1"/>
        </w:rPr>
        <w:t xml:space="preserve"> on the west </w:t>
      </w:r>
      <w:r w:rsidR="00477F58" w:rsidRPr="00A62CCD">
        <w:rPr>
          <w:color w:val="000000" w:themeColor="text1"/>
        </w:rPr>
        <w:t>bench and</w:t>
      </w:r>
      <w:r w:rsidR="008A0E4A" w:rsidRPr="00A62CCD">
        <w:rPr>
          <w:color w:val="000000" w:themeColor="text1"/>
        </w:rPr>
        <w:t xml:space="preserve"> juxtaposes </w:t>
      </w:r>
      <w:r w:rsidR="005A681C" w:rsidRPr="00A62CCD">
        <w:rPr>
          <w:color w:val="000000" w:themeColor="text1"/>
        </w:rPr>
        <w:t xml:space="preserve">that </w:t>
      </w:r>
      <w:r w:rsidR="00477F58" w:rsidRPr="00A62CCD">
        <w:rPr>
          <w:color w:val="000000" w:themeColor="text1"/>
        </w:rPr>
        <w:t xml:space="preserve">with the </w:t>
      </w:r>
      <w:r w:rsidR="005A681C" w:rsidRPr="00A62CCD">
        <w:rPr>
          <w:color w:val="000000" w:themeColor="text1"/>
        </w:rPr>
        <w:t xml:space="preserve">depiction </w:t>
      </w:r>
      <w:r w:rsidR="00477F58" w:rsidRPr="00A62CCD">
        <w:rPr>
          <w:color w:val="000000" w:themeColor="text1"/>
        </w:rPr>
        <w:t xml:space="preserve">of the other remains within the tomb. This could be illustrating </w:t>
      </w:r>
      <w:r w:rsidR="00866F4F" w:rsidRPr="00A62CCD">
        <w:rPr>
          <w:color w:val="000000" w:themeColor="text1"/>
        </w:rPr>
        <w:t>what the artist</w:t>
      </w:r>
      <w:r w:rsidR="00944471" w:rsidRPr="00A62CCD">
        <w:rPr>
          <w:color w:val="000000" w:themeColor="text1"/>
        </w:rPr>
        <w:t xml:space="preserve"> </w:t>
      </w:r>
      <w:r w:rsidR="00866F4F" w:rsidRPr="00A62CCD">
        <w:rPr>
          <w:color w:val="000000" w:themeColor="text1"/>
        </w:rPr>
        <w:t>views as</w:t>
      </w:r>
      <w:r w:rsidR="00E62C8F" w:rsidRPr="00A62CCD">
        <w:rPr>
          <w:color w:val="000000" w:themeColor="text1"/>
        </w:rPr>
        <w:t xml:space="preserve"> </w:t>
      </w:r>
      <w:r w:rsidR="00866F4F" w:rsidRPr="00A62CCD">
        <w:rPr>
          <w:color w:val="000000" w:themeColor="text1"/>
        </w:rPr>
        <w:t>the last interment within this tomb, portraying what the tomb may have looked like in that moment.</w:t>
      </w:r>
      <w:r w:rsidR="0061350B" w:rsidRPr="00A62CCD">
        <w:rPr>
          <w:color w:val="000000" w:themeColor="text1"/>
        </w:rPr>
        <w:t xml:space="preserve"> The image also uses</w:t>
      </w:r>
      <w:r w:rsidR="00961D1A" w:rsidRPr="00A62CCD">
        <w:rPr>
          <w:color w:val="000000" w:themeColor="text1"/>
        </w:rPr>
        <w:t xml:space="preserve"> the contrasting colours of red and blue to draw attention to the three women</w:t>
      </w:r>
      <w:r w:rsidR="00E34013" w:rsidRPr="00A62CCD">
        <w:rPr>
          <w:color w:val="000000" w:themeColor="text1"/>
        </w:rPr>
        <w:t xml:space="preserve">, unfortunately the image fails to highlight that these remains </w:t>
      </w:r>
      <w:r w:rsidR="0039519F" w:rsidRPr="00A62CCD">
        <w:rPr>
          <w:color w:val="000000" w:themeColor="text1"/>
        </w:rPr>
        <w:t>were placed on benches</w:t>
      </w:r>
      <w:r w:rsidR="00D935A7" w:rsidRPr="00A62CCD">
        <w:rPr>
          <w:color w:val="000000" w:themeColor="text1"/>
        </w:rPr>
        <w:t xml:space="preserve"> </w:t>
      </w:r>
      <w:r w:rsidR="001F2447" w:rsidRPr="00A62CCD">
        <w:rPr>
          <w:color w:val="000000" w:themeColor="text1"/>
        </w:rPr>
        <w:t>(</w:t>
      </w:r>
      <w:r w:rsidR="00D935A7" w:rsidRPr="00A62CCD">
        <w:rPr>
          <w:color w:val="000000" w:themeColor="text1"/>
        </w:rPr>
        <w:t>Goring, 1989 p.100</w:t>
      </w:r>
      <w:r w:rsidR="001F2447" w:rsidRPr="00A62CCD">
        <w:rPr>
          <w:color w:val="000000" w:themeColor="text1"/>
        </w:rPr>
        <w:t>)</w:t>
      </w:r>
      <w:r w:rsidR="00F41171" w:rsidRPr="00A62CCD">
        <w:rPr>
          <w:color w:val="000000" w:themeColor="text1"/>
        </w:rPr>
        <w:t xml:space="preserve">. </w:t>
      </w:r>
      <w:r w:rsidR="001A66DE" w:rsidRPr="00A62CCD">
        <w:rPr>
          <w:color w:val="000000" w:themeColor="text1"/>
        </w:rPr>
        <w:t>This</w:t>
      </w:r>
      <w:r w:rsidR="00F41171" w:rsidRPr="00A62CCD">
        <w:rPr>
          <w:color w:val="000000" w:themeColor="text1"/>
        </w:rPr>
        <w:t xml:space="preserve"> image</w:t>
      </w:r>
      <w:r w:rsidR="001A66DE" w:rsidRPr="00A62CCD">
        <w:rPr>
          <w:color w:val="000000" w:themeColor="text1"/>
        </w:rPr>
        <w:t xml:space="preserve"> provides a visual aid to one narrative of the order and value of the burials, despite the evidence and understanding being </w:t>
      </w:r>
      <w:r w:rsidR="00734EEE" w:rsidRPr="00A62CCD">
        <w:rPr>
          <w:color w:val="000000" w:themeColor="text1"/>
        </w:rPr>
        <w:t xml:space="preserve">unable to produce </w:t>
      </w:r>
      <w:r w:rsidR="00D84FEB" w:rsidRPr="00A62CCD">
        <w:rPr>
          <w:color w:val="000000" w:themeColor="text1"/>
        </w:rPr>
        <w:t xml:space="preserve">these </w:t>
      </w:r>
      <w:r w:rsidR="00734EEE" w:rsidRPr="00A62CCD">
        <w:rPr>
          <w:color w:val="000000" w:themeColor="text1"/>
        </w:rPr>
        <w:t>answers</w:t>
      </w:r>
      <w:r w:rsidR="00D84FEB" w:rsidRPr="00A62CCD">
        <w:rPr>
          <w:color w:val="000000" w:themeColor="text1"/>
        </w:rPr>
        <w:t xml:space="preserve">. This image is </w:t>
      </w:r>
      <w:r w:rsidR="00FE7614" w:rsidRPr="00A62CCD">
        <w:rPr>
          <w:color w:val="000000" w:themeColor="text1"/>
        </w:rPr>
        <w:t>overall</w:t>
      </w:r>
      <w:r w:rsidR="00D84FEB" w:rsidRPr="00A62CCD">
        <w:rPr>
          <w:color w:val="000000" w:themeColor="text1"/>
        </w:rPr>
        <w:t xml:space="preserve"> a fair representation of Tomb 11 </w:t>
      </w:r>
      <w:r w:rsidR="001E02FE" w:rsidRPr="00A62CCD">
        <w:rPr>
          <w:color w:val="000000" w:themeColor="text1"/>
        </w:rPr>
        <w:t xml:space="preserve">even though it does not effectively communicate some elements of the </w:t>
      </w:r>
      <w:r w:rsidR="001E02FE" w:rsidRPr="00A62CCD">
        <w:rPr>
          <w:color w:val="000000" w:themeColor="text1"/>
        </w:rPr>
        <w:lastRenderedPageBreak/>
        <w:t xml:space="preserve">burial and </w:t>
      </w:r>
      <w:r w:rsidR="00994FD6" w:rsidRPr="00A62CCD">
        <w:rPr>
          <w:color w:val="000000" w:themeColor="text1"/>
        </w:rPr>
        <w:t xml:space="preserve">artistic liberties have been taken such as </w:t>
      </w:r>
      <w:r w:rsidR="0038345E" w:rsidRPr="00A62CCD">
        <w:rPr>
          <w:color w:val="000000" w:themeColor="text1"/>
        </w:rPr>
        <w:t>drawing the west wom</w:t>
      </w:r>
      <w:r w:rsidR="00A7021C">
        <w:rPr>
          <w:color w:val="000000" w:themeColor="text1"/>
        </w:rPr>
        <w:t>a</w:t>
      </w:r>
      <w:r w:rsidR="0038345E" w:rsidRPr="00A62CCD">
        <w:rPr>
          <w:color w:val="000000" w:themeColor="text1"/>
        </w:rPr>
        <w:t xml:space="preserve">n with her right forearm and hand still </w:t>
      </w:r>
      <w:r w:rsidR="00675401" w:rsidRPr="00A62CCD">
        <w:rPr>
          <w:color w:val="000000" w:themeColor="text1"/>
        </w:rPr>
        <w:t>with her body</w:t>
      </w:r>
      <w:r w:rsidR="00D923B6" w:rsidRPr="00A62CCD">
        <w:rPr>
          <w:color w:val="000000" w:themeColor="text1"/>
        </w:rPr>
        <w:t xml:space="preserve"> </w:t>
      </w:r>
      <w:r w:rsidR="0093506D" w:rsidRPr="00A62CCD">
        <w:rPr>
          <w:color w:val="000000" w:themeColor="text1"/>
        </w:rPr>
        <w:t xml:space="preserve">which they were not </w:t>
      </w:r>
      <w:r w:rsidR="00D923B6" w:rsidRPr="00A62CCD">
        <w:rPr>
          <w:color w:val="000000" w:themeColor="text1"/>
        </w:rPr>
        <w:t>(</w:t>
      </w:r>
      <w:r w:rsidR="00EA27A3" w:rsidRPr="00A62CCD">
        <w:rPr>
          <w:color w:val="000000" w:themeColor="text1"/>
        </w:rPr>
        <w:t>Goring, 199</w:t>
      </w:r>
      <w:r w:rsidR="003344C2" w:rsidRPr="00A62CCD">
        <w:rPr>
          <w:color w:val="000000" w:themeColor="text1"/>
        </w:rPr>
        <w:t>6,</w:t>
      </w:r>
      <w:r w:rsidR="0093506D" w:rsidRPr="00A62CCD">
        <w:rPr>
          <w:color w:val="000000" w:themeColor="text1"/>
        </w:rPr>
        <w:t xml:space="preserve"> p.</w:t>
      </w:r>
      <w:r w:rsidR="003344C2" w:rsidRPr="00A62CCD">
        <w:rPr>
          <w:color w:val="000000" w:themeColor="text1"/>
        </w:rPr>
        <w:t>31</w:t>
      </w:r>
      <w:r w:rsidR="00D923B6" w:rsidRPr="00A62CCD">
        <w:rPr>
          <w:color w:val="000000" w:themeColor="text1"/>
        </w:rPr>
        <w:t>)</w:t>
      </w:r>
      <w:r w:rsidR="00675401" w:rsidRPr="00A62CCD">
        <w:rPr>
          <w:color w:val="000000" w:themeColor="text1"/>
        </w:rPr>
        <w:t xml:space="preserve">. Its value lies in its reminder of the humanity of the women and children </w:t>
      </w:r>
      <w:r w:rsidR="00183829" w:rsidRPr="00A62CCD">
        <w:rPr>
          <w:color w:val="000000" w:themeColor="text1"/>
        </w:rPr>
        <w:t xml:space="preserve">buried </w:t>
      </w:r>
      <w:r w:rsidR="00C70985" w:rsidRPr="00A62CCD">
        <w:rPr>
          <w:color w:val="000000" w:themeColor="text1"/>
        </w:rPr>
        <w:t>there;</w:t>
      </w:r>
      <w:r w:rsidR="00183829" w:rsidRPr="00A62CCD">
        <w:rPr>
          <w:color w:val="000000" w:themeColor="text1"/>
        </w:rPr>
        <w:t xml:space="preserve"> they are not merely more data to be added to the</w:t>
      </w:r>
      <w:r w:rsidR="008C363D" w:rsidRPr="00A62CCD">
        <w:rPr>
          <w:color w:val="000000" w:themeColor="text1"/>
        </w:rPr>
        <w:t xml:space="preserve"> funerary and burial practices of </w:t>
      </w:r>
      <w:r w:rsidR="00C70985" w:rsidRPr="00A62CCD">
        <w:rPr>
          <w:color w:val="000000" w:themeColor="text1"/>
        </w:rPr>
        <w:t xml:space="preserve">the </w:t>
      </w:r>
      <w:r w:rsidR="008C363D" w:rsidRPr="00A62CCD">
        <w:rPr>
          <w:color w:val="000000" w:themeColor="text1"/>
        </w:rPr>
        <w:t xml:space="preserve">Late Cypriot </w:t>
      </w:r>
      <w:r w:rsidR="00C70985" w:rsidRPr="00A62CCD">
        <w:rPr>
          <w:color w:val="000000" w:themeColor="text1"/>
        </w:rPr>
        <w:t>II A period.</w:t>
      </w:r>
    </w:p>
    <w:p w14:paraId="36D8EE79" w14:textId="77777777" w:rsidR="003344C2" w:rsidRDefault="003344C2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2E855AC7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6FDE28E8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43FCDD6B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2F807256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72BA8AF6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267A495F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6D4EA6AD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7B1705D5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00CD57E7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2359A0CA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2C70C409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6B34B869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1852F038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7B0C0CBD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0E4421C4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5771F252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06B8F2B9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56EF7E11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4E7A42C2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52BA1016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189110FE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590E153D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34615CBF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47234C1D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199681B3" w14:textId="77777777" w:rsidR="00E46581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4B072F2E" w14:textId="77777777" w:rsidR="00E46581" w:rsidRPr="00A62CCD" w:rsidRDefault="00E46581" w:rsidP="000C4B79">
      <w:pPr>
        <w:tabs>
          <w:tab w:val="left" w:pos="1630"/>
        </w:tabs>
        <w:rPr>
          <w:b/>
          <w:bCs/>
          <w:color w:val="000000" w:themeColor="text1"/>
        </w:rPr>
      </w:pPr>
    </w:p>
    <w:p w14:paraId="4AA77CB8" w14:textId="77777777" w:rsidR="003344C2" w:rsidRDefault="003344C2" w:rsidP="000C4B79">
      <w:pPr>
        <w:tabs>
          <w:tab w:val="left" w:pos="1630"/>
        </w:tabs>
        <w:rPr>
          <w:b/>
          <w:bCs/>
        </w:rPr>
      </w:pPr>
    </w:p>
    <w:p w14:paraId="0D0DC5DC" w14:textId="2D77DD06" w:rsidR="00A952B1" w:rsidRDefault="00A952B1" w:rsidP="000C4B79">
      <w:pPr>
        <w:tabs>
          <w:tab w:val="left" w:pos="1630"/>
        </w:tabs>
        <w:rPr>
          <w:b/>
          <w:bCs/>
        </w:rPr>
      </w:pPr>
      <w:r w:rsidRPr="00352990">
        <w:rPr>
          <w:b/>
          <w:bCs/>
        </w:rPr>
        <w:lastRenderedPageBreak/>
        <w:t xml:space="preserve">Reference List </w:t>
      </w:r>
    </w:p>
    <w:p w14:paraId="257E784D" w14:textId="635A03E1" w:rsidR="00540779" w:rsidRPr="001B71AB" w:rsidRDefault="005633BA" w:rsidP="000C4B79">
      <w:pPr>
        <w:tabs>
          <w:tab w:val="left" w:pos="1630"/>
        </w:tabs>
      </w:pPr>
      <w:r>
        <w:t>Carstens, A.M. (</w:t>
      </w:r>
      <w:r w:rsidR="0021760F">
        <w:t xml:space="preserve">2006) </w:t>
      </w:r>
      <w:r w:rsidR="007C43B4">
        <w:t>‘</w:t>
      </w:r>
      <w:r w:rsidR="007C43B4">
        <w:rPr>
          <w:rStyle w:val="t"/>
          <w:spacing w:val="11"/>
          <w:shd w:val="clear" w:color="auto" w:fill="FFFFFF"/>
        </w:rPr>
        <w:t xml:space="preserve">Cypriot </w:t>
      </w:r>
      <w:r w:rsidR="007C43B4">
        <w:rPr>
          <w:rStyle w:val="t"/>
          <w:spacing w:val="9"/>
          <w:shd w:val="clear" w:color="auto" w:fill="FFFFFF"/>
        </w:rPr>
        <w:t>chamber tombs</w:t>
      </w:r>
      <w:r w:rsidR="001C7107">
        <w:rPr>
          <w:rStyle w:val="t"/>
          <w:spacing w:val="9"/>
          <w:shd w:val="clear" w:color="auto" w:fill="FFFFFF"/>
        </w:rPr>
        <w:t xml:space="preserve">’, </w:t>
      </w:r>
      <w:r w:rsidR="00826027" w:rsidRPr="00826027">
        <w:rPr>
          <w:rStyle w:val="t"/>
          <w:i/>
          <w:iCs/>
          <w:spacing w:val="9"/>
          <w:shd w:val="clear" w:color="auto" w:fill="FFFFFF"/>
        </w:rPr>
        <w:t>Monographs of the Danish Institute at Athens</w:t>
      </w:r>
      <w:r w:rsidR="001B71AB">
        <w:rPr>
          <w:rStyle w:val="t"/>
          <w:i/>
          <w:iCs/>
          <w:spacing w:val="9"/>
          <w:shd w:val="clear" w:color="auto" w:fill="FFFFFF"/>
        </w:rPr>
        <w:t>,</w:t>
      </w:r>
      <w:r w:rsidR="001B71AB">
        <w:rPr>
          <w:rStyle w:val="t"/>
          <w:spacing w:val="9"/>
          <w:shd w:val="clear" w:color="auto" w:fill="FFFFFF"/>
        </w:rPr>
        <w:t xml:space="preserve"> 6(2)</w:t>
      </w:r>
      <w:r w:rsidR="00E66AE3">
        <w:rPr>
          <w:rStyle w:val="t"/>
          <w:spacing w:val="9"/>
          <w:shd w:val="clear" w:color="auto" w:fill="FFFFFF"/>
        </w:rPr>
        <w:t>, pp.</w:t>
      </w:r>
      <w:r w:rsidR="001A2B4C">
        <w:rPr>
          <w:rStyle w:val="t"/>
          <w:spacing w:val="9"/>
          <w:shd w:val="clear" w:color="auto" w:fill="FFFFFF"/>
        </w:rPr>
        <w:t xml:space="preserve"> 125-</w:t>
      </w:r>
      <w:r w:rsidR="00EC02B6">
        <w:rPr>
          <w:rStyle w:val="t"/>
          <w:spacing w:val="9"/>
          <w:shd w:val="clear" w:color="auto" w:fill="FFFFFF"/>
        </w:rPr>
        <w:t>179</w:t>
      </w:r>
      <w:r w:rsidR="006D2529">
        <w:rPr>
          <w:rStyle w:val="t"/>
          <w:spacing w:val="9"/>
          <w:shd w:val="clear" w:color="auto" w:fill="FFFFFF"/>
        </w:rPr>
        <w:t>.</w:t>
      </w:r>
      <w:r w:rsidR="001A2B4C">
        <w:rPr>
          <w:rStyle w:val="t"/>
          <w:spacing w:val="9"/>
          <w:shd w:val="clear" w:color="auto" w:fill="FFFFFF"/>
        </w:rPr>
        <w:t xml:space="preserve"> </w:t>
      </w:r>
    </w:p>
    <w:p w14:paraId="5CDA58E2" w14:textId="3378BFBA" w:rsidR="002A5F7A" w:rsidRPr="006F71C5" w:rsidRDefault="007E634B" w:rsidP="000C4B79">
      <w:pPr>
        <w:tabs>
          <w:tab w:val="left" w:pos="1630"/>
        </w:tabs>
      </w:pPr>
      <w:r>
        <w:t>Goring</w:t>
      </w:r>
      <w:r w:rsidR="004D0CFA">
        <w:t>, E. (1989)</w:t>
      </w:r>
      <w:r w:rsidR="00FF7686">
        <w:t xml:space="preserve"> </w:t>
      </w:r>
      <w:r w:rsidR="008809AE">
        <w:t>‘</w:t>
      </w:r>
      <w:r w:rsidR="00FF7686">
        <w:t>Death in everyday life: aspects of burial practice in the Late Bronze Age</w:t>
      </w:r>
      <w:r w:rsidR="008809AE">
        <w:t xml:space="preserve">’, in </w:t>
      </w:r>
      <w:proofErr w:type="spellStart"/>
      <w:r w:rsidR="00DE12F4">
        <w:t>Pelten</w:t>
      </w:r>
      <w:r w:rsidR="00AB7FCC">
        <w:t>burg</w:t>
      </w:r>
      <w:proofErr w:type="spellEnd"/>
      <w:r w:rsidR="00AB7FCC">
        <w:t xml:space="preserve">, E. </w:t>
      </w:r>
      <w:r w:rsidR="00495578">
        <w:t>(</w:t>
      </w:r>
      <w:r w:rsidR="00AB7FCC">
        <w:t>ed.</w:t>
      </w:r>
      <w:r w:rsidR="00495578">
        <w:t xml:space="preserve">), </w:t>
      </w:r>
      <w:r w:rsidR="006F71C5" w:rsidRPr="006F71C5">
        <w:rPr>
          <w:i/>
          <w:iCs/>
        </w:rPr>
        <w:t>Early Society in Cyprus</w:t>
      </w:r>
      <w:r w:rsidR="006C297F">
        <w:rPr>
          <w:i/>
          <w:iCs/>
        </w:rPr>
        <w:t>.</w:t>
      </w:r>
      <w:r w:rsidR="006F71C5">
        <w:rPr>
          <w:i/>
          <w:iCs/>
        </w:rPr>
        <w:t xml:space="preserve"> </w:t>
      </w:r>
      <w:r w:rsidR="00D64612">
        <w:t>Edinburgh</w:t>
      </w:r>
      <w:r w:rsidR="00D64612">
        <w:t xml:space="preserve">: </w:t>
      </w:r>
      <w:r w:rsidR="00D64612">
        <w:t>Edinburgh University Press</w:t>
      </w:r>
      <w:r w:rsidR="00D40783">
        <w:t>.</w:t>
      </w:r>
    </w:p>
    <w:p w14:paraId="623456AD" w14:textId="7A809FA0" w:rsidR="00007DB6" w:rsidRDefault="008A5992" w:rsidP="000C4B79">
      <w:pPr>
        <w:tabs>
          <w:tab w:val="left" w:pos="1630"/>
        </w:tabs>
      </w:pPr>
      <w:r>
        <w:t>Goring, E. (1996)</w:t>
      </w:r>
      <w:r w:rsidR="00592930">
        <w:t xml:space="preserve"> ‘</w:t>
      </w:r>
      <w:proofErr w:type="spellStart"/>
      <w:r w:rsidR="00592930">
        <w:t>Jewelry</w:t>
      </w:r>
      <w:proofErr w:type="spellEnd"/>
      <w:r w:rsidR="00592930">
        <w:t xml:space="preserve"> from an Intact Tomb Evidence from Late Bronze Age Cyprus</w:t>
      </w:r>
      <w:r w:rsidR="00592930">
        <w:t xml:space="preserve">’, in </w:t>
      </w:r>
      <w:r w:rsidR="005B374B">
        <w:t>C</w:t>
      </w:r>
      <w:r w:rsidR="005B374B">
        <w:t>al</w:t>
      </w:r>
      <w:r w:rsidR="00604FCD">
        <w:t xml:space="preserve">inescu, A. (ed.), </w:t>
      </w:r>
      <w:r w:rsidR="000B51DA" w:rsidRPr="0066625B">
        <w:rPr>
          <w:i/>
          <w:iCs/>
        </w:rPr>
        <w:t>A</w:t>
      </w:r>
      <w:r w:rsidR="000B51DA" w:rsidRPr="0066625B">
        <w:rPr>
          <w:i/>
          <w:iCs/>
        </w:rPr>
        <w:t xml:space="preserve">ncient </w:t>
      </w:r>
      <w:proofErr w:type="spellStart"/>
      <w:r w:rsidR="000B51DA" w:rsidRPr="0066625B">
        <w:rPr>
          <w:i/>
          <w:iCs/>
        </w:rPr>
        <w:t>Jewelry</w:t>
      </w:r>
      <w:proofErr w:type="spellEnd"/>
      <w:r w:rsidR="000B51DA" w:rsidRPr="0066625B">
        <w:rPr>
          <w:i/>
          <w:iCs/>
        </w:rPr>
        <w:t xml:space="preserve"> and</w:t>
      </w:r>
      <w:r w:rsidR="0066625B" w:rsidRPr="0066625B">
        <w:rPr>
          <w:i/>
          <w:iCs/>
        </w:rPr>
        <w:t xml:space="preserve"> Archaeology</w:t>
      </w:r>
      <w:r w:rsidR="006C297F">
        <w:t xml:space="preserve">. </w:t>
      </w:r>
      <w:r w:rsidR="00D40783">
        <w:t>Bloomington: I</w:t>
      </w:r>
      <w:r w:rsidR="00D40783" w:rsidRPr="00D40783">
        <w:t xml:space="preserve">ndiana </w:t>
      </w:r>
      <w:r w:rsidR="00D40783">
        <w:t>U</w:t>
      </w:r>
      <w:r w:rsidR="00D40783" w:rsidRPr="00D40783">
        <w:t xml:space="preserve">niversity </w:t>
      </w:r>
      <w:r w:rsidR="00D40783">
        <w:t>P</w:t>
      </w:r>
      <w:r w:rsidR="00D40783" w:rsidRPr="00D40783">
        <w:t>ress</w:t>
      </w:r>
      <w:r w:rsidR="00D40783">
        <w:t xml:space="preserve">. </w:t>
      </w:r>
    </w:p>
    <w:p w14:paraId="28B205AD" w14:textId="4175E835" w:rsidR="00282831" w:rsidRDefault="00824045" w:rsidP="000C4B79">
      <w:pPr>
        <w:tabs>
          <w:tab w:val="left" w:pos="1630"/>
        </w:tabs>
      </w:pPr>
      <w:r>
        <w:t>Keswani</w:t>
      </w:r>
      <w:r w:rsidR="00F94CE2">
        <w:t>, P.S. (2005)</w:t>
      </w:r>
      <w:r w:rsidR="006F3769">
        <w:t xml:space="preserve"> ‘</w:t>
      </w:r>
      <w:r w:rsidR="00812100" w:rsidRPr="00812100">
        <w:t>Death, Prestige, and Copper in Bronze Age Cyprus</w:t>
      </w:r>
      <w:r w:rsidR="00812100">
        <w:t>’</w:t>
      </w:r>
      <w:r w:rsidR="00B14F90">
        <w:t xml:space="preserve">, </w:t>
      </w:r>
      <w:r w:rsidR="003E727D" w:rsidRPr="00282831">
        <w:rPr>
          <w:i/>
          <w:iCs/>
        </w:rPr>
        <w:t>American Journal of Archaeology</w:t>
      </w:r>
      <w:r w:rsidR="00282831">
        <w:rPr>
          <w:i/>
          <w:iCs/>
        </w:rPr>
        <w:t xml:space="preserve">, </w:t>
      </w:r>
      <w:r w:rsidR="009E6289">
        <w:t>109 (3), pp.</w:t>
      </w:r>
      <w:r w:rsidR="000C4384" w:rsidRPr="000C4384">
        <w:t xml:space="preserve"> </w:t>
      </w:r>
      <w:r w:rsidR="000C4384" w:rsidRPr="000C4384">
        <w:t>341-401</w:t>
      </w:r>
      <w:r w:rsidR="006D2529">
        <w:t>.</w:t>
      </w:r>
    </w:p>
    <w:p w14:paraId="11E45434" w14:textId="7E5E841B" w:rsidR="00D40783" w:rsidRDefault="00EE1506" w:rsidP="000C4B79">
      <w:pPr>
        <w:tabs>
          <w:tab w:val="left" w:pos="1630"/>
        </w:tabs>
      </w:pPr>
      <w:r>
        <w:t>Smith</w:t>
      </w:r>
      <w:r w:rsidR="00275F09">
        <w:t>, J.S. (2018) ‘</w:t>
      </w:r>
      <w:r w:rsidR="006D738D">
        <w:t>Intaglio finger rings and their wearers in Late Bronze Age Cyprus</w:t>
      </w:r>
      <w:r w:rsidR="006D738D">
        <w:t xml:space="preserve">’, in </w:t>
      </w:r>
      <w:r w:rsidR="0034477E">
        <w:t>Hulin, L. Crewe,</w:t>
      </w:r>
      <w:r w:rsidR="00E52559">
        <w:t xml:space="preserve"> </w:t>
      </w:r>
      <w:r w:rsidR="0034477E">
        <w:t>L</w:t>
      </w:r>
      <w:r w:rsidR="00E52559">
        <w:t>. and Webb</w:t>
      </w:r>
      <w:r w:rsidR="004236C0">
        <w:t xml:space="preserve">, M. (ed.), </w:t>
      </w:r>
      <w:r w:rsidR="000D04D6" w:rsidRPr="000D04D6">
        <w:rPr>
          <w:i/>
          <w:iCs/>
        </w:rPr>
        <w:t>Structures of Inequality on Bronze Age Cyprus Studies in Honour of Alison K. South</w:t>
      </w:r>
      <w:r w:rsidR="000D04D6">
        <w:rPr>
          <w:i/>
          <w:iCs/>
        </w:rPr>
        <w:t xml:space="preserve">. </w:t>
      </w:r>
      <w:r w:rsidR="00EB566D">
        <w:t>Uppsala</w:t>
      </w:r>
      <w:r w:rsidR="00EB566D">
        <w:t xml:space="preserve">: </w:t>
      </w:r>
      <w:r w:rsidR="00173CAF">
        <w:t>Astrom Editions</w:t>
      </w:r>
      <w:r w:rsidR="006D2529">
        <w:t>.</w:t>
      </w:r>
    </w:p>
    <w:p w14:paraId="64A029C5" w14:textId="77777777" w:rsidR="00173CAF" w:rsidRPr="000D04D6" w:rsidRDefault="00173CAF" w:rsidP="000C4B79">
      <w:pPr>
        <w:tabs>
          <w:tab w:val="left" w:pos="1630"/>
        </w:tabs>
      </w:pPr>
    </w:p>
    <w:p w14:paraId="07E6B47C" w14:textId="26B2CEFA" w:rsidR="0034477E" w:rsidRPr="00D40783" w:rsidRDefault="0034477E" w:rsidP="000C4B79">
      <w:pPr>
        <w:tabs>
          <w:tab w:val="left" w:pos="1630"/>
        </w:tabs>
        <w:rPr>
          <w:i/>
          <w:iCs/>
        </w:rPr>
      </w:pPr>
    </w:p>
    <w:sectPr w:rsidR="0034477E" w:rsidRPr="00D40783" w:rsidSect="000C4B7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55D6"/>
    <w:rsid w:val="0000048D"/>
    <w:rsid w:val="00001640"/>
    <w:rsid w:val="000026F9"/>
    <w:rsid w:val="0000277E"/>
    <w:rsid w:val="00007DB6"/>
    <w:rsid w:val="00010520"/>
    <w:rsid w:val="000120A5"/>
    <w:rsid w:val="00017328"/>
    <w:rsid w:val="00022CD1"/>
    <w:rsid w:val="00025932"/>
    <w:rsid w:val="00034134"/>
    <w:rsid w:val="00043F06"/>
    <w:rsid w:val="000445EC"/>
    <w:rsid w:val="00050544"/>
    <w:rsid w:val="00084281"/>
    <w:rsid w:val="0008491C"/>
    <w:rsid w:val="00084A62"/>
    <w:rsid w:val="000A199A"/>
    <w:rsid w:val="000A1F29"/>
    <w:rsid w:val="000B51DA"/>
    <w:rsid w:val="000C4384"/>
    <w:rsid w:val="000C4B79"/>
    <w:rsid w:val="000C7D6E"/>
    <w:rsid w:val="000D04D6"/>
    <w:rsid w:val="000D19C8"/>
    <w:rsid w:val="000D3A72"/>
    <w:rsid w:val="000E0DCE"/>
    <w:rsid w:val="000E390B"/>
    <w:rsid w:val="000F34B0"/>
    <w:rsid w:val="00100DA8"/>
    <w:rsid w:val="00104A31"/>
    <w:rsid w:val="00112720"/>
    <w:rsid w:val="00120358"/>
    <w:rsid w:val="00121186"/>
    <w:rsid w:val="001220DB"/>
    <w:rsid w:val="00141A06"/>
    <w:rsid w:val="001452A0"/>
    <w:rsid w:val="0014615C"/>
    <w:rsid w:val="00157AD1"/>
    <w:rsid w:val="0017283A"/>
    <w:rsid w:val="00172A0B"/>
    <w:rsid w:val="00173CAF"/>
    <w:rsid w:val="00180178"/>
    <w:rsid w:val="00182B94"/>
    <w:rsid w:val="00183829"/>
    <w:rsid w:val="001902A8"/>
    <w:rsid w:val="001A2B4C"/>
    <w:rsid w:val="001A594A"/>
    <w:rsid w:val="001A66DE"/>
    <w:rsid w:val="001B5756"/>
    <w:rsid w:val="001B5977"/>
    <w:rsid w:val="001B71AB"/>
    <w:rsid w:val="001C58E0"/>
    <w:rsid w:val="001C5BDA"/>
    <w:rsid w:val="001C65CE"/>
    <w:rsid w:val="001C6EA3"/>
    <w:rsid w:val="001C70AC"/>
    <w:rsid w:val="001C7107"/>
    <w:rsid w:val="001E02FE"/>
    <w:rsid w:val="001E3360"/>
    <w:rsid w:val="001E4868"/>
    <w:rsid w:val="001F03B8"/>
    <w:rsid w:val="001F2447"/>
    <w:rsid w:val="001F4CB3"/>
    <w:rsid w:val="00200D2F"/>
    <w:rsid w:val="00204A1E"/>
    <w:rsid w:val="00205030"/>
    <w:rsid w:val="00206062"/>
    <w:rsid w:val="0021543C"/>
    <w:rsid w:val="0021760F"/>
    <w:rsid w:val="0022502C"/>
    <w:rsid w:val="002304FB"/>
    <w:rsid w:val="00234726"/>
    <w:rsid w:val="002377C3"/>
    <w:rsid w:val="00244C2F"/>
    <w:rsid w:val="00245856"/>
    <w:rsid w:val="00256B12"/>
    <w:rsid w:val="0025758A"/>
    <w:rsid w:val="00271A1A"/>
    <w:rsid w:val="00271F4C"/>
    <w:rsid w:val="00275F09"/>
    <w:rsid w:val="00282831"/>
    <w:rsid w:val="002857A3"/>
    <w:rsid w:val="00292EB6"/>
    <w:rsid w:val="002A03C2"/>
    <w:rsid w:val="002A5F7A"/>
    <w:rsid w:val="002A6CCE"/>
    <w:rsid w:val="002B1F10"/>
    <w:rsid w:val="002B4C18"/>
    <w:rsid w:val="002C0F49"/>
    <w:rsid w:val="002C3E53"/>
    <w:rsid w:val="002E233A"/>
    <w:rsid w:val="002E7DE7"/>
    <w:rsid w:val="002F6F0B"/>
    <w:rsid w:val="0032072F"/>
    <w:rsid w:val="003344C2"/>
    <w:rsid w:val="0034083A"/>
    <w:rsid w:val="00341B38"/>
    <w:rsid w:val="0034477E"/>
    <w:rsid w:val="00352990"/>
    <w:rsid w:val="00354767"/>
    <w:rsid w:val="00362024"/>
    <w:rsid w:val="0038345E"/>
    <w:rsid w:val="003843FC"/>
    <w:rsid w:val="0039519F"/>
    <w:rsid w:val="003B072B"/>
    <w:rsid w:val="003B0FC7"/>
    <w:rsid w:val="003D0AC8"/>
    <w:rsid w:val="003D788C"/>
    <w:rsid w:val="003E0D62"/>
    <w:rsid w:val="003E6926"/>
    <w:rsid w:val="003E727D"/>
    <w:rsid w:val="003F4AFC"/>
    <w:rsid w:val="00400A78"/>
    <w:rsid w:val="00401020"/>
    <w:rsid w:val="00403BCF"/>
    <w:rsid w:val="00411715"/>
    <w:rsid w:val="004236C0"/>
    <w:rsid w:val="0042527F"/>
    <w:rsid w:val="00425967"/>
    <w:rsid w:val="004279AC"/>
    <w:rsid w:val="00435034"/>
    <w:rsid w:val="004353A5"/>
    <w:rsid w:val="0044258F"/>
    <w:rsid w:val="00444F3D"/>
    <w:rsid w:val="00461EF1"/>
    <w:rsid w:val="00462477"/>
    <w:rsid w:val="00465328"/>
    <w:rsid w:val="0047560C"/>
    <w:rsid w:val="00476C61"/>
    <w:rsid w:val="00477F58"/>
    <w:rsid w:val="00480912"/>
    <w:rsid w:val="00482223"/>
    <w:rsid w:val="00485B92"/>
    <w:rsid w:val="00495578"/>
    <w:rsid w:val="00496FC2"/>
    <w:rsid w:val="004A7400"/>
    <w:rsid w:val="004B6066"/>
    <w:rsid w:val="004D0CFA"/>
    <w:rsid w:val="004D2364"/>
    <w:rsid w:val="004F20DA"/>
    <w:rsid w:val="004F4C5E"/>
    <w:rsid w:val="00501A0D"/>
    <w:rsid w:val="00505837"/>
    <w:rsid w:val="00523665"/>
    <w:rsid w:val="00530648"/>
    <w:rsid w:val="00540779"/>
    <w:rsid w:val="00541B0D"/>
    <w:rsid w:val="0054496F"/>
    <w:rsid w:val="00546E59"/>
    <w:rsid w:val="00546F34"/>
    <w:rsid w:val="005633BA"/>
    <w:rsid w:val="00574A9C"/>
    <w:rsid w:val="00575BCF"/>
    <w:rsid w:val="00577E15"/>
    <w:rsid w:val="005874E8"/>
    <w:rsid w:val="00587E82"/>
    <w:rsid w:val="005910AA"/>
    <w:rsid w:val="00592287"/>
    <w:rsid w:val="0059261E"/>
    <w:rsid w:val="00592930"/>
    <w:rsid w:val="00596816"/>
    <w:rsid w:val="005A681C"/>
    <w:rsid w:val="005B374B"/>
    <w:rsid w:val="005B6AB7"/>
    <w:rsid w:val="005B7D91"/>
    <w:rsid w:val="005D50EA"/>
    <w:rsid w:val="005E3A28"/>
    <w:rsid w:val="005E3F97"/>
    <w:rsid w:val="005E6F18"/>
    <w:rsid w:val="006002DB"/>
    <w:rsid w:val="00604FCD"/>
    <w:rsid w:val="006077D6"/>
    <w:rsid w:val="0061350B"/>
    <w:rsid w:val="0062136A"/>
    <w:rsid w:val="0063014F"/>
    <w:rsid w:val="00634E82"/>
    <w:rsid w:val="00635850"/>
    <w:rsid w:val="00635C06"/>
    <w:rsid w:val="0063694A"/>
    <w:rsid w:val="006537C1"/>
    <w:rsid w:val="00665FB7"/>
    <w:rsid w:val="0066625B"/>
    <w:rsid w:val="00675401"/>
    <w:rsid w:val="00686FB9"/>
    <w:rsid w:val="00690BF2"/>
    <w:rsid w:val="006911D6"/>
    <w:rsid w:val="00692899"/>
    <w:rsid w:val="00695375"/>
    <w:rsid w:val="006A1FB1"/>
    <w:rsid w:val="006B349B"/>
    <w:rsid w:val="006C0422"/>
    <w:rsid w:val="006C297F"/>
    <w:rsid w:val="006D0713"/>
    <w:rsid w:val="006D2529"/>
    <w:rsid w:val="006D2EFF"/>
    <w:rsid w:val="006D56E8"/>
    <w:rsid w:val="006D738D"/>
    <w:rsid w:val="006D78DD"/>
    <w:rsid w:val="006E7AC4"/>
    <w:rsid w:val="006F3769"/>
    <w:rsid w:val="006F521A"/>
    <w:rsid w:val="006F71C5"/>
    <w:rsid w:val="00707C05"/>
    <w:rsid w:val="00712D22"/>
    <w:rsid w:val="00727767"/>
    <w:rsid w:val="00731508"/>
    <w:rsid w:val="00734EEE"/>
    <w:rsid w:val="00746FFF"/>
    <w:rsid w:val="00760F39"/>
    <w:rsid w:val="00762285"/>
    <w:rsid w:val="0078337D"/>
    <w:rsid w:val="00787F00"/>
    <w:rsid w:val="0079731A"/>
    <w:rsid w:val="007A392C"/>
    <w:rsid w:val="007B1E0F"/>
    <w:rsid w:val="007B2067"/>
    <w:rsid w:val="007B38FB"/>
    <w:rsid w:val="007B5826"/>
    <w:rsid w:val="007C0ED1"/>
    <w:rsid w:val="007C43B4"/>
    <w:rsid w:val="007C5740"/>
    <w:rsid w:val="007D66CE"/>
    <w:rsid w:val="007D6823"/>
    <w:rsid w:val="007E0361"/>
    <w:rsid w:val="007E09B9"/>
    <w:rsid w:val="007E0DBB"/>
    <w:rsid w:val="007E3550"/>
    <w:rsid w:val="007E4C76"/>
    <w:rsid w:val="007E634B"/>
    <w:rsid w:val="007F0EB5"/>
    <w:rsid w:val="007F209C"/>
    <w:rsid w:val="007F721C"/>
    <w:rsid w:val="00811334"/>
    <w:rsid w:val="00812100"/>
    <w:rsid w:val="00824045"/>
    <w:rsid w:val="00826027"/>
    <w:rsid w:val="00841E5F"/>
    <w:rsid w:val="0085027E"/>
    <w:rsid w:val="00856811"/>
    <w:rsid w:val="00865235"/>
    <w:rsid w:val="00866F4F"/>
    <w:rsid w:val="00874E96"/>
    <w:rsid w:val="008766D3"/>
    <w:rsid w:val="008809AE"/>
    <w:rsid w:val="00884C5C"/>
    <w:rsid w:val="008A0E4A"/>
    <w:rsid w:val="008A5992"/>
    <w:rsid w:val="008B05F2"/>
    <w:rsid w:val="008B37D7"/>
    <w:rsid w:val="008C363D"/>
    <w:rsid w:val="008D28FA"/>
    <w:rsid w:val="008E6F91"/>
    <w:rsid w:val="00907E0A"/>
    <w:rsid w:val="00914CD1"/>
    <w:rsid w:val="00923349"/>
    <w:rsid w:val="009239AF"/>
    <w:rsid w:val="0093506D"/>
    <w:rsid w:val="00936144"/>
    <w:rsid w:val="00944471"/>
    <w:rsid w:val="00947380"/>
    <w:rsid w:val="009475EA"/>
    <w:rsid w:val="009511A4"/>
    <w:rsid w:val="00961D1A"/>
    <w:rsid w:val="0096247C"/>
    <w:rsid w:val="00982B07"/>
    <w:rsid w:val="00993A03"/>
    <w:rsid w:val="00993A4E"/>
    <w:rsid w:val="00994FD6"/>
    <w:rsid w:val="009A6922"/>
    <w:rsid w:val="009C2DEC"/>
    <w:rsid w:val="009C4B20"/>
    <w:rsid w:val="009E6289"/>
    <w:rsid w:val="009F7435"/>
    <w:rsid w:val="00A113A2"/>
    <w:rsid w:val="00A1248A"/>
    <w:rsid w:val="00A14128"/>
    <w:rsid w:val="00A17CE3"/>
    <w:rsid w:val="00A33630"/>
    <w:rsid w:val="00A42A8E"/>
    <w:rsid w:val="00A47601"/>
    <w:rsid w:val="00A51F6C"/>
    <w:rsid w:val="00A62CCD"/>
    <w:rsid w:val="00A7021C"/>
    <w:rsid w:val="00A75005"/>
    <w:rsid w:val="00A77563"/>
    <w:rsid w:val="00A840E3"/>
    <w:rsid w:val="00A87D30"/>
    <w:rsid w:val="00A952B1"/>
    <w:rsid w:val="00AA01D2"/>
    <w:rsid w:val="00AA1369"/>
    <w:rsid w:val="00AA2BF3"/>
    <w:rsid w:val="00AB1C3F"/>
    <w:rsid w:val="00AB7FCC"/>
    <w:rsid w:val="00AC03A6"/>
    <w:rsid w:val="00AE26EC"/>
    <w:rsid w:val="00AF51C3"/>
    <w:rsid w:val="00AF6066"/>
    <w:rsid w:val="00B03CD3"/>
    <w:rsid w:val="00B053C2"/>
    <w:rsid w:val="00B05B88"/>
    <w:rsid w:val="00B14F90"/>
    <w:rsid w:val="00B2021B"/>
    <w:rsid w:val="00B50461"/>
    <w:rsid w:val="00B5275A"/>
    <w:rsid w:val="00B5396A"/>
    <w:rsid w:val="00B57105"/>
    <w:rsid w:val="00B7294C"/>
    <w:rsid w:val="00B74A64"/>
    <w:rsid w:val="00B772B3"/>
    <w:rsid w:val="00B83A87"/>
    <w:rsid w:val="00B92162"/>
    <w:rsid w:val="00BA6CE4"/>
    <w:rsid w:val="00BA78FE"/>
    <w:rsid w:val="00BC31A4"/>
    <w:rsid w:val="00BC3379"/>
    <w:rsid w:val="00BC57FF"/>
    <w:rsid w:val="00BD350A"/>
    <w:rsid w:val="00BD3A43"/>
    <w:rsid w:val="00BD4F18"/>
    <w:rsid w:val="00BF2787"/>
    <w:rsid w:val="00BF2A39"/>
    <w:rsid w:val="00C02509"/>
    <w:rsid w:val="00C077B3"/>
    <w:rsid w:val="00C07A4B"/>
    <w:rsid w:val="00C17EF0"/>
    <w:rsid w:val="00C41395"/>
    <w:rsid w:val="00C64A44"/>
    <w:rsid w:val="00C70985"/>
    <w:rsid w:val="00C75E9D"/>
    <w:rsid w:val="00C866D3"/>
    <w:rsid w:val="00C86B60"/>
    <w:rsid w:val="00CA3420"/>
    <w:rsid w:val="00CC15B4"/>
    <w:rsid w:val="00CC1822"/>
    <w:rsid w:val="00CD26D0"/>
    <w:rsid w:val="00CE2C46"/>
    <w:rsid w:val="00D00AEC"/>
    <w:rsid w:val="00D21775"/>
    <w:rsid w:val="00D27E67"/>
    <w:rsid w:val="00D30D9B"/>
    <w:rsid w:val="00D40783"/>
    <w:rsid w:val="00D414B9"/>
    <w:rsid w:val="00D476C5"/>
    <w:rsid w:val="00D5039E"/>
    <w:rsid w:val="00D51708"/>
    <w:rsid w:val="00D57CC4"/>
    <w:rsid w:val="00D64612"/>
    <w:rsid w:val="00D732DB"/>
    <w:rsid w:val="00D74244"/>
    <w:rsid w:val="00D84FEB"/>
    <w:rsid w:val="00D86687"/>
    <w:rsid w:val="00D923B6"/>
    <w:rsid w:val="00D935A7"/>
    <w:rsid w:val="00DA2C49"/>
    <w:rsid w:val="00DB1307"/>
    <w:rsid w:val="00DD2B54"/>
    <w:rsid w:val="00DE12F4"/>
    <w:rsid w:val="00DE3D57"/>
    <w:rsid w:val="00DE411B"/>
    <w:rsid w:val="00DF1672"/>
    <w:rsid w:val="00DF2E73"/>
    <w:rsid w:val="00E055D6"/>
    <w:rsid w:val="00E1563C"/>
    <w:rsid w:val="00E2300C"/>
    <w:rsid w:val="00E276B1"/>
    <w:rsid w:val="00E27F1D"/>
    <w:rsid w:val="00E34013"/>
    <w:rsid w:val="00E3421C"/>
    <w:rsid w:val="00E36FAE"/>
    <w:rsid w:val="00E46581"/>
    <w:rsid w:val="00E47F38"/>
    <w:rsid w:val="00E52559"/>
    <w:rsid w:val="00E5754E"/>
    <w:rsid w:val="00E62C8F"/>
    <w:rsid w:val="00E631B0"/>
    <w:rsid w:val="00E66AE3"/>
    <w:rsid w:val="00EA27A3"/>
    <w:rsid w:val="00EB2461"/>
    <w:rsid w:val="00EB566D"/>
    <w:rsid w:val="00EC02B6"/>
    <w:rsid w:val="00EC42F2"/>
    <w:rsid w:val="00EE1506"/>
    <w:rsid w:val="00EE3133"/>
    <w:rsid w:val="00EE6FF6"/>
    <w:rsid w:val="00EF035A"/>
    <w:rsid w:val="00EF0B8B"/>
    <w:rsid w:val="00EF3A5B"/>
    <w:rsid w:val="00EF6090"/>
    <w:rsid w:val="00F03D48"/>
    <w:rsid w:val="00F041F9"/>
    <w:rsid w:val="00F10D3F"/>
    <w:rsid w:val="00F11351"/>
    <w:rsid w:val="00F24982"/>
    <w:rsid w:val="00F27436"/>
    <w:rsid w:val="00F369FC"/>
    <w:rsid w:val="00F41171"/>
    <w:rsid w:val="00F428C5"/>
    <w:rsid w:val="00F4633E"/>
    <w:rsid w:val="00F515A4"/>
    <w:rsid w:val="00F668AA"/>
    <w:rsid w:val="00F82DE1"/>
    <w:rsid w:val="00F84EB9"/>
    <w:rsid w:val="00F8664F"/>
    <w:rsid w:val="00F94CE2"/>
    <w:rsid w:val="00FB2C8E"/>
    <w:rsid w:val="00FC27A2"/>
    <w:rsid w:val="00FE4E6F"/>
    <w:rsid w:val="00FE568A"/>
    <w:rsid w:val="00FE7614"/>
    <w:rsid w:val="00FF7686"/>
    <w:rsid w:val="00FF78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B62DC3"/>
  <w15:chartTrackingRefBased/>
  <w15:docId w15:val="{C0D6FF49-6505-8A48-B53C-221B4B7252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55D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55D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55D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55D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55D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55D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55D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55D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55D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55D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55D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55D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55D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55D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55D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55D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55D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55D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55D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55D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55D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55D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55D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55D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55D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55D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55D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55D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55D6"/>
    <w:rPr>
      <w:b/>
      <w:bCs/>
      <w:smallCaps/>
      <w:color w:val="0F4761" w:themeColor="accent1" w:themeShade="BF"/>
      <w:spacing w:val="5"/>
    </w:rPr>
  </w:style>
  <w:style w:type="character" w:customStyle="1" w:styleId="t">
    <w:name w:val="t"/>
    <w:basedOn w:val="DefaultParagraphFont"/>
    <w:rsid w:val="007C43B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microsoft.com/office/2007/relationships/hdphoto" Target="media/hdphoto1.wdp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516</TotalTime>
  <Pages>4</Pages>
  <Words>1145</Words>
  <Characters>6532</Characters>
  <Application>Microsoft Office Word</Application>
  <DocSecurity>0</DocSecurity>
  <Lines>54</Lines>
  <Paragraphs>15</Paragraphs>
  <ScaleCrop>false</ScaleCrop>
  <Company/>
  <LinksUpToDate>false</LinksUpToDate>
  <CharactersWithSpaces>7662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Remi Stewart (2403937)</dc:creator>
  <cp:keywords/>
  <dc:description/>
  <cp:lastModifiedBy>Remi Stewart (2403937)</cp:lastModifiedBy>
  <cp:revision>409</cp:revision>
  <dcterms:created xsi:type="dcterms:W3CDTF">2026-10-01T10:13:00Z</dcterms:created>
  <dcterms:modified xsi:type="dcterms:W3CDTF">2026-10-18T12:10:00Z</dcterms:modified>
</cp:coreProperties>
</file>