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s="Times New Roman"/>
          <w:color w:val="5B9BD5" w:themeColor="accent1"/>
          <w:szCs w:val="24"/>
          <w:lang w:val="en-GB"/>
        </w:rPr>
        <w:id w:val="-1522475554"/>
        <w:docPartObj>
          <w:docPartGallery w:val="Cover Pages"/>
          <w:docPartUnique/>
        </w:docPartObj>
      </w:sdtPr>
      <w:sdtEndPr>
        <w:rPr>
          <w:color w:val="auto"/>
        </w:rPr>
      </w:sdtEndPr>
      <w:sdtContent>
        <w:p w14:paraId="78ACA379" w14:textId="77777777" w:rsidR="007D1947" w:rsidRPr="00DF35A3" w:rsidRDefault="007D1947" w:rsidP="00837177">
          <w:pPr>
            <w:pStyle w:val="NoSpacing"/>
            <w:spacing w:line="360" w:lineRule="auto"/>
            <w:jc w:val="center"/>
            <w:rPr>
              <w:rFonts w:cs="Times New Roman"/>
              <w:color w:val="5B9BD5" w:themeColor="accent1"/>
              <w:szCs w:val="24"/>
            </w:rPr>
          </w:pPr>
          <w:r w:rsidRPr="00DF35A3">
            <w:rPr>
              <w:rFonts w:cs="Times New Roman"/>
              <w:noProof/>
              <w:color w:val="5B9BD5" w:themeColor="accent1"/>
              <w:szCs w:val="24"/>
              <w:lang w:val="en-GB" w:eastAsia="en-GB"/>
            </w:rPr>
            <w:drawing>
              <wp:inline distT="0" distB="0" distL="0" distR="0" wp14:anchorId="0A241134" wp14:editId="24B4B06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s="Times New Roman"/>
              <w:b/>
              <w:bCs/>
              <w:caps/>
              <w:sz w:val="44"/>
              <w:szCs w:val="44"/>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2085BC9" w14:textId="1F46AD77" w:rsidR="007D1947" w:rsidRPr="00F64DAE" w:rsidRDefault="006154F7" w:rsidP="00837177">
              <w:pPr>
                <w:pStyle w:val="NoSpacing"/>
                <w:spacing w:line="360" w:lineRule="auto"/>
                <w:jc w:val="center"/>
                <w:rPr>
                  <w:rFonts w:eastAsiaTheme="majorEastAsia" w:cs="Times New Roman"/>
                  <w:b/>
                  <w:bCs/>
                  <w:caps/>
                  <w:color w:val="5B9BD5" w:themeColor="accent1"/>
                  <w:sz w:val="44"/>
                  <w:szCs w:val="44"/>
                </w:rPr>
              </w:pPr>
              <w:r w:rsidRPr="00F64DAE">
                <w:rPr>
                  <w:rFonts w:eastAsiaTheme="majorEastAsia" w:cs="Times New Roman"/>
                  <w:b/>
                  <w:bCs/>
                  <w:caps/>
                  <w:sz w:val="44"/>
                  <w:szCs w:val="44"/>
                </w:rPr>
                <w:t>Mar</w:t>
              </w:r>
              <w:r w:rsidR="00C04650" w:rsidRPr="00F64DAE">
                <w:rPr>
                  <w:rFonts w:eastAsiaTheme="majorEastAsia" w:cs="Times New Roman"/>
                  <w:b/>
                  <w:bCs/>
                  <w:caps/>
                  <w:sz w:val="44"/>
                  <w:szCs w:val="44"/>
                </w:rPr>
                <w:t xml:space="preserve">riott International </w:t>
              </w:r>
            </w:p>
          </w:sdtContent>
        </w:sdt>
        <w:sdt>
          <w:sdtPr>
            <w:rPr>
              <w:rFonts w:asciiTheme="minorHAnsi" w:eastAsiaTheme="majorEastAsia" w:hAnsiTheme="minorHAnsi" w:cs="Times New Roman"/>
              <w:caps/>
              <w:sz w:val="40"/>
              <w:szCs w:val="40"/>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14:paraId="65B5E730" w14:textId="2FB35069" w:rsidR="007D1947" w:rsidRPr="00F64DAE" w:rsidRDefault="008C3129" w:rsidP="00837177">
              <w:pPr>
                <w:pStyle w:val="NoSpacing"/>
                <w:spacing w:line="360" w:lineRule="auto"/>
                <w:jc w:val="center"/>
                <w:rPr>
                  <w:rFonts w:cs="Times New Roman"/>
                  <w:color w:val="5B9BD5" w:themeColor="accent1"/>
                  <w:sz w:val="40"/>
                  <w:szCs w:val="40"/>
                </w:rPr>
              </w:pPr>
              <w:r w:rsidRPr="00F64DAE">
                <w:rPr>
                  <w:rFonts w:asciiTheme="minorHAnsi" w:eastAsiaTheme="majorEastAsia" w:hAnsiTheme="minorHAnsi" w:cs="Times New Roman"/>
                  <w:caps/>
                  <w:sz w:val="40"/>
                  <w:szCs w:val="40"/>
                </w:rPr>
                <w:t xml:space="preserve">Financial Management for the hotel industry </w:t>
              </w:r>
              <w:r w:rsidR="00F64DAE" w:rsidRPr="00F64DAE">
                <w:rPr>
                  <w:rFonts w:asciiTheme="minorHAnsi" w:eastAsiaTheme="majorEastAsia" w:hAnsiTheme="minorHAnsi" w:cs="Times New Roman"/>
                  <w:caps/>
                  <w:sz w:val="40"/>
                  <w:szCs w:val="40"/>
                </w:rPr>
                <w:t>bmih5007</w:t>
              </w:r>
            </w:p>
          </w:sdtContent>
        </w:sdt>
        <w:p w14:paraId="63A47891" w14:textId="77777777" w:rsidR="00837177" w:rsidRDefault="007D1947" w:rsidP="00837177">
          <w:pPr>
            <w:pStyle w:val="NoSpacing"/>
            <w:spacing w:line="360" w:lineRule="auto"/>
            <w:jc w:val="center"/>
          </w:pPr>
          <w:r w:rsidRPr="00DF35A3">
            <w:rPr>
              <w:rFonts w:cs="Times New Roman"/>
              <w:noProof/>
              <w:color w:val="5B9BD5" w:themeColor="accent1"/>
              <w:szCs w:val="24"/>
              <w:lang w:val="en-GB" w:eastAsia="en-GB"/>
            </w:rPr>
            <w:drawing>
              <wp:inline distT="0" distB="0" distL="0" distR="0" wp14:anchorId="37090206" wp14:editId="4AA566A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sidR="00DF35A3" w:rsidRPr="00DF35A3">
            <w:rPr>
              <w:noProof/>
              <w:color w:val="5B9BD5" w:themeColor="accent1"/>
              <w:lang w:eastAsia="en-GB"/>
            </w:rPr>
            <mc:AlternateContent>
              <mc:Choice Requires="wps">
                <w:drawing>
                  <wp:anchor distT="0" distB="0" distL="114300" distR="114300" simplePos="0" relativeHeight="251659264" behindDoc="0" locked="0" layoutInCell="1" allowOverlap="1" wp14:anchorId="42DF9E28" wp14:editId="5B18D766">
                    <wp:simplePos x="0" y="0"/>
                    <wp:positionH relativeFrom="margin">
                      <wp:posOffset>-38100</wp:posOffset>
                    </wp:positionH>
                    <wp:positionV relativeFrom="page">
                      <wp:posOffset>9189720</wp:posOffset>
                    </wp:positionV>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22-12-03T00:00:00Z">
                                    <w:dateFormat w:val="MMMM d, yyyy"/>
                                    <w:lid w:val="en-US"/>
                                    <w:storeMappedDataAs w:val="dateTime"/>
                                    <w:calendar w:val="gregorian"/>
                                  </w:date>
                                </w:sdtPr>
                                <w:sdtEndPr>
                                  <w:rPr>
                                    <w:rFonts w:cs="Times New Roman"/>
                                    <w:sz w:val="32"/>
                                    <w:szCs w:val="32"/>
                                  </w:rPr>
                                </w:sdtEndPr>
                                <w:sdtContent>
                                  <w:p w14:paraId="58731C0A" w14:textId="79F94711" w:rsidR="007D1947" w:rsidRPr="00DF35A3" w:rsidRDefault="00B03716">
                                    <w:pPr>
                                      <w:pStyle w:val="NoSpacing"/>
                                      <w:spacing w:after="40"/>
                                      <w:jc w:val="center"/>
                                      <w:rPr>
                                        <w:rFonts w:cs="Times New Roman"/>
                                        <w:caps/>
                                        <w:sz w:val="32"/>
                                        <w:szCs w:val="32"/>
                                      </w:rPr>
                                    </w:pPr>
                                    <w:r>
                                      <w:rPr>
                                        <w:caps/>
                                        <w:sz w:val="28"/>
                                        <w:szCs w:val="28"/>
                                      </w:rPr>
                                      <w:t>December 3, 2022</w:t>
                                    </w:r>
                                  </w:p>
                                </w:sdtContent>
                              </w:sdt>
                              <w:p w14:paraId="53078492" w14:textId="1F9D2512" w:rsidR="007D1947" w:rsidRPr="00DF35A3" w:rsidRDefault="00000000">
                                <w:pPr>
                                  <w:pStyle w:val="NoSpacing"/>
                                  <w:jc w:val="center"/>
                                  <w:rPr>
                                    <w:rFonts w:cs="Times New Roman"/>
                                    <w:szCs w:val="24"/>
                                  </w:rPr>
                                </w:pPr>
                                <w:sdt>
                                  <w:sdtPr>
                                    <w:rPr>
                                      <w:rFonts w:cs="Times New Roman"/>
                                      <w:caps/>
                                      <w:szCs w:val="24"/>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E2027E">
                                      <w:rPr>
                                        <w:rFonts w:cs="Times New Roman"/>
                                        <w:caps/>
                                        <w:szCs w:val="24"/>
                                      </w:rPr>
                                      <w:t xml:space="preserve">     </w:t>
                                    </w:r>
                                  </w:sdtContent>
                                </w:sdt>
                              </w:p>
                              <w:p w14:paraId="6275C62E" w14:textId="77777777" w:rsidR="007D1947" w:rsidRPr="00DF35A3" w:rsidRDefault="00000000">
                                <w:pPr>
                                  <w:pStyle w:val="NoSpacing"/>
                                  <w:jc w:val="center"/>
                                  <w:rPr>
                                    <w:rFonts w:cs="Times New Roman"/>
                                    <w:szCs w:val="24"/>
                                  </w:rPr>
                                </w:pPr>
                                <w:sdt>
                                  <w:sdtPr>
                                    <w:rPr>
                                      <w:rFonts w:cs="Times New Roman"/>
                                      <w:szCs w:val="24"/>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sidRPr="00DF35A3">
                                      <w:rPr>
                                        <w:rFonts w:cs="Times New Roman"/>
                                        <w:szCs w:val="24"/>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2DF9E28" id="_x0000_t202" coordsize="21600,21600" o:spt="202" path="m,l,21600r21600,l21600,xe">
                    <v:stroke joinstyle="miter"/>
                    <v:path gradientshapeok="t" o:connecttype="rect"/>
                  </v:shapetype>
                  <v:shape id="Text Box 142" o:spid="_x0000_s1026" type="#_x0000_t202" style="position:absolute;left:0;text-align:left;margin-left:-3pt;margin-top:723.6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" filled="f" stroked="f" strokeweight=".5pt">
                    <v:textbox style="mso-fit-shape-to-text:t" inset="0,0,0,0">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22-12-03T00:00:00Z">
                              <w:dateFormat w:val="MMMM d, yyyy"/>
                              <w:lid w:val="en-US"/>
                              <w:storeMappedDataAs w:val="dateTime"/>
                              <w:calendar w:val="gregorian"/>
                            </w:date>
                          </w:sdtPr>
                          <w:sdtEndPr>
                            <w:rPr>
                              <w:rFonts w:cs="Times New Roman"/>
                              <w:sz w:val="32"/>
                              <w:szCs w:val="32"/>
                            </w:rPr>
                          </w:sdtEndPr>
                          <w:sdtContent>
                            <w:p w14:paraId="58731C0A" w14:textId="79F94711" w:rsidR="007D1947" w:rsidRPr="00DF35A3" w:rsidRDefault="00B03716">
                              <w:pPr>
                                <w:pStyle w:val="NoSpacing"/>
                                <w:spacing w:after="40"/>
                                <w:jc w:val="center"/>
                                <w:rPr>
                                  <w:rFonts w:cs="Times New Roman"/>
                                  <w:caps/>
                                  <w:sz w:val="32"/>
                                  <w:szCs w:val="32"/>
                                </w:rPr>
                              </w:pPr>
                              <w:r>
                                <w:rPr>
                                  <w:caps/>
                                  <w:sz w:val="28"/>
                                  <w:szCs w:val="28"/>
                                </w:rPr>
                                <w:t>December 3, 2022</w:t>
                              </w:r>
                            </w:p>
                          </w:sdtContent>
                        </w:sdt>
                        <w:p w14:paraId="53078492" w14:textId="1F9D2512" w:rsidR="007D1947" w:rsidRPr="00DF35A3" w:rsidRDefault="00000000">
                          <w:pPr>
                            <w:pStyle w:val="NoSpacing"/>
                            <w:jc w:val="center"/>
                            <w:rPr>
                              <w:rFonts w:cs="Times New Roman"/>
                              <w:szCs w:val="24"/>
                            </w:rPr>
                          </w:pPr>
                          <w:sdt>
                            <w:sdtPr>
                              <w:rPr>
                                <w:rFonts w:cs="Times New Roman"/>
                                <w:caps/>
                                <w:szCs w:val="24"/>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E2027E">
                                <w:rPr>
                                  <w:rFonts w:cs="Times New Roman"/>
                                  <w:caps/>
                                  <w:szCs w:val="24"/>
                                </w:rPr>
                                <w:t xml:space="preserve">     </w:t>
                              </w:r>
                            </w:sdtContent>
                          </w:sdt>
                        </w:p>
                        <w:p w14:paraId="6275C62E" w14:textId="77777777" w:rsidR="007D1947" w:rsidRPr="00DF35A3" w:rsidRDefault="00000000">
                          <w:pPr>
                            <w:pStyle w:val="NoSpacing"/>
                            <w:jc w:val="center"/>
                            <w:rPr>
                              <w:rFonts w:cs="Times New Roman"/>
                              <w:szCs w:val="24"/>
                            </w:rPr>
                          </w:pPr>
                          <w:sdt>
                            <w:sdtPr>
                              <w:rPr>
                                <w:rFonts w:cs="Times New Roman"/>
                                <w:szCs w:val="24"/>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sidRPr="00DF35A3">
                                <w:rPr>
                                  <w:rFonts w:cs="Times New Roman"/>
                                  <w:szCs w:val="24"/>
                                </w:rPr>
                                <w:t xml:space="preserve">     </w:t>
                              </w:r>
                            </w:sdtContent>
                          </w:sdt>
                        </w:p>
                      </w:txbxContent>
                    </v:textbox>
                    <w10:wrap anchorx="margin" anchory="page"/>
                  </v:shape>
                </w:pict>
              </mc:Fallback>
            </mc:AlternateContent>
          </w:r>
        </w:p>
        <w:p w14:paraId="13D5E279" w14:textId="77777777" w:rsidR="006A65A2" w:rsidRDefault="006A65A2"/>
        <w:p w14:paraId="23BF8F97" w14:textId="77777777" w:rsidR="006A65A2" w:rsidRDefault="006A65A2"/>
        <w:p w14:paraId="67835577" w14:textId="77777777" w:rsidR="006A65A2" w:rsidRDefault="006A65A2"/>
        <w:p w14:paraId="2FE770D5" w14:textId="77777777" w:rsidR="006A65A2" w:rsidRDefault="006A65A2"/>
        <w:p w14:paraId="2A1D5598" w14:textId="77777777" w:rsidR="006A65A2" w:rsidRDefault="006A65A2"/>
        <w:p w14:paraId="6392B7EC" w14:textId="77777777" w:rsidR="006A65A2" w:rsidRDefault="006A65A2"/>
        <w:p w14:paraId="2FB279D2" w14:textId="77777777" w:rsidR="006A65A2" w:rsidRDefault="006A65A2"/>
        <w:p w14:paraId="0A328128" w14:textId="77777777" w:rsidR="006A65A2" w:rsidRDefault="006A65A2"/>
        <w:p w14:paraId="432D7A1F" w14:textId="77777777" w:rsidR="006A65A2" w:rsidRDefault="006A65A2"/>
        <w:p w14:paraId="0641C2D6" w14:textId="77777777" w:rsidR="00F11969" w:rsidRPr="00B02775" w:rsidRDefault="006A65A2">
          <w:pPr>
            <w:rPr>
              <w:sz w:val="28"/>
              <w:szCs w:val="28"/>
            </w:rPr>
          </w:pPr>
          <w:r w:rsidRPr="00B02775">
            <w:rPr>
              <w:sz w:val="28"/>
              <w:szCs w:val="28"/>
            </w:rPr>
            <w:t>Florin Snopu 202</w:t>
          </w:r>
          <w:r w:rsidR="00F11969" w:rsidRPr="00B02775">
            <w:rPr>
              <w:sz w:val="28"/>
              <w:szCs w:val="28"/>
            </w:rPr>
            <w:t>6401</w:t>
          </w:r>
        </w:p>
        <w:p w14:paraId="4B5C7EDD" w14:textId="0FC96802" w:rsidR="00837177" w:rsidRDefault="00917B25">
          <w:pPr>
            <w:rPr>
              <w:rFonts w:eastAsiaTheme="minorEastAsia"/>
              <w:lang w:val="en-US"/>
            </w:rPr>
          </w:pPr>
          <w:r w:rsidRPr="00B02775">
            <w:rPr>
              <w:sz w:val="28"/>
              <w:szCs w:val="28"/>
            </w:rPr>
            <w:t>Dale Cl</w:t>
          </w:r>
          <w:r w:rsidR="00B02775" w:rsidRPr="00B02775">
            <w:rPr>
              <w:sz w:val="28"/>
              <w:szCs w:val="28"/>
            </w:rPr>
            <w:t>arke</w:t>
          </w:r>
          <w:r w:rsidR="00837177">
            <w:br w:type="page"/>
          </w:r>
        </w:p>
        <w:p w14:paraId="6EC5CC47" w14:textId="37B239B4" w:rsidR="007D1947" w:rsidRPr="00837177" w:rsidRDefault="007D1947" w:rsidP="00837177">
          <w:pPr>
            <w:pStyle w:val="Heading1"/>
            <w:spacing w:line="360" w:lineRule="auto"/>
            <w:jc w:val="both"/>
            <w:rPr>
              <w:rFonts w:cs="Times New Roman"/>
              <w:color w:val="5B9BD5" w:themeColor="accent1"/>
              <w:szCs w:val="24"/>
            </w:rPr>
          </w:pPr>
          <w:bookmarkStart w:id="0" w:name="_Toc121035922"/>
          <w:r w:rsidRPr="00FE3C7B">
            <w:lastRenderedPageBreak/>
            <w:t>Executive</w:t>
          </w:r>
          <w:r w:rsidRPr="002C1819">
            <w:t xml:space="preserve"> Summary</w:t>
          </w:r>
          <w:bookmarkEnd w:id="0"/>
        </w:p>
        <w:p w14:paraId="19912BAD" w14:textId="089DB764" w:rsidR="00FE3C7B" w:rsidRPr="00DF35A3" w:rsidRDefault="007D1947" w:rsidP="00F102C1">
          <w:pPr>
            <w:spacing w:line="360" w:lineRule="auto"/>
            <w:jc w:val="both"/>
            <w:rPr>
              <w:rFonts w:cs="Times New Roman"/>
              <w:szCs w:val="24"/>
            </w:rPr>
          </w:pPr>
          <w:r w:rsidRPr="00DF35A3">
            <w:rPr>
              <w:rFonts w:cs="Times New Roman"/>
              <w:szCs w:val="24"/>
            </w:rPr>
            <w:t>The purpose of this report is to analy</w:t>
          </w:r>
          <w:r w:rsidR="00F102C1">
            <w:rPr>
              <w:rFonts w:cs="Times New Roman"/>
              <w:szCs w:val="24"/>
            </w:rPr>
            <w:t>z</w:t>
          </w:r>
          <w:r w:rsidR="002C1819">
            <w:rPr>
              <w:rFonts w:cs="Times New Roman"/>
              <w:szCs w:val="24"/>
            </w:rPr>
            <w:t>e</w:t>
          </w:r>
          <w:r w:rsidR="00837177">
            <w:rPr>
              <w:rFonts w:cs="Times New Roman"/>
              <w:szCs w:val="24"/>
            </w:rPr>
            <w:t xml:space="preserve"> </w:t>
          </w:r>
          <w:r w:rsidR="002C1819">
            <w:rPr>
              <w:rFonts w:cs="Times New Roman"/>
              <w:szCs w:val="24"/>
            </w:rPr>
            <w:t xml:space="preserve">the financial ratio performance of </w:t>
          </w:r>
          <w:r w:rsidR="00F102C1">
            <w:rPr>
              <w:rFonts w:cs="Times New Roman"/>
              <w:szCs w:val="24"/>
            </w:rPr>
            <w:t xml:space="preserve">the </w:t>
          </w:r>
          <w:r w:rsidR="002C1819">
            <w:rPr>
              <w:rFonts w:cs="Times New Roman"/>
              <w:szCs w:val="24"/>
            </w:rPr>
            <w:t>year</w:t>
          </w:r>
          <w:r w:rsidR="00F102C1">
            <w:rPr>
              <w:rFonts w:cs="Times New Roman"/>
              <w:szCs w:val="24"/>
            </w:rPr>
            <w:t>s</w:t>
          </w:r>
          <w:r w:rsidR="002C1819">
            <w:rPr>
              <w:rFonts w:cs="Times New Roman"/>
              <w:szCs w:val="24"/>
            </w:rPr>
            <w:t xml:space="preserve"> 2020 and 2021 of the firm Marriott. Further</w:t>
          </w:r>
          <w:r w:rsidR="00F102C1">
            <w:rPr>
              <w:rFonts w:cs="Times New Roman"/>
              <w:szCs w:val="24"/>
            </w:rPr>
            <w:t>,</w:t>
          </w:r>
          <w:r w:rsidR="002C1819">
            <w:rPr>
              <w:rFonts w:cs="Times New Roman"/>
              <w:szCs w:val="24"/>
            </w:rPr>
            <w:t xml:space="preserve"> the task is to brief about the trend observed in key financial ratios namely profitability ratios, liquidity ratios</w:t>
          </w:r>
          <w:r w:rsidR="00F102C1">
            <w:rPr>
              <w:rFonts w:cs="Times New Roman"/>
              <w:szCs w:val="24"/>
            </w:rPr>
            <w:t>,</w:t>
          </w:r>
          <w:r w:rsidR="002C1819">
            <w:rPr>
              <w:rFonts w:cs="Times New Roman"/>
              <w:szCs w:val="24"/>
            </w:rPr>
            <w:t xml:space="preserve"> and gearing ratios.</w:t>
          </w:r>
          <w:r w:rsidR="00FE3C7B">
            <w:rPr>
              <w:rFonts w:cs="Times New Roman"/>
              <w:szCs w:val="24"/>
            </w:rPr>
            <w:t xml:space="preserve"> Further, </w:t>
          </w:r>
          <w:r w:rsidR="00722560">
            <w:rPr>
              <w:rFonts w:cs="Times New Roman"/>
              <w:szCs w:val="24"/>
            </w:rPr>
            <w:t>l</w:t>
          </w:r>
          <w:r w:rsidR="00FE3C7B">
            <w:rPr>
              <w:rFonts w:cs="Times New Roman"/>
              <w:szCs w:val="24"/>
            </w:rPr>
            <w:t xml:space="preserve">imitations of the ratio analysis </w:t>
          </w:r>
          <w:r w:rsidR="00722560">
            <w:rPr>
              <w:rFonts w:cs="Times New Roman"/>
              <w:szCs w:val="24"/>
            </w:rPr>
            <w:t>have</w:t>
          </w:r>
          <w:r w:rsidR="00FE3C7B">
            <w:rPr>
              <w:rFonts w:cs="Times New Roman"/>
              <w:szCs w:val="24"/>
            </w:rPr>
            <w:t xml:space="preserve"> been stated </w:t>
          </w:r>
          <w:r w:rsidR="00722560">
            <w:rPr>
              <w:rFonts w:cs="Times New Roman"/>
              <w:szCs w:val="24"/>
            </w:rPr>
            <w:t xml:space="preserve">which provides a reason </w:t>
          </w:r>
          <w:r w:rsidR="00F102C1">
            <w:rPr>
              <w:rFonts w:cs="Times New Roman"/>
              <w:szCs w:val="24"/>
            </w:rPr>
            <w:t>for</w:t>
          </w:r>
          <w:r w:rsidR="00722560">
            <w:rPr>
              <w:rFonts w:cs="Times New Roman"/>
              <w:szCs w:val="24"/>
            </w:rPr>
            <w:t xml:space="preserve"> </w:t>
          </w:r>
          <w:r w:rsidR="00F102C1">
            <w:rPr>
              <w:rFonts w:cs="Times New Roman"/>
              <w:szCs w:val="24"/>
            </w:rPr>
            <w:t xml:space="preserve">the </w:t>
          </w:r>
          <w:r w:rsidR="00722560">
            <w:rPr>
              <w:rFonts w:cs="Times New Roman"/>
              <w:szCs w:val="24"/>
            </w:rPr>
            <w:t>necessity to understand the ratios and fluctuations within the ratios.</w:t>
          </w:r>
          <w:r w:rsidR="00837177">
            <w:rPr>
              <w:rFonts w:cs="Times New Roman"/>
              <w:szCs w:val="24"/>
            </w:rPr>
            <w:t xml:space="preserve"> F</w:t>
          </w:r>
          <w:r w:rsidR="00722560">
            <w:rPr>
              <w:rFonts w:cs="Times New Roman"/>
              <w:szCs w:val="24"/>
            </w:rPr>
            <w:t>urther</w:t>
          </w:r>
          <w:r w:rsidR="00282E51">
            <w:rPr>
              <w:rFonts w:cs="Times New Roman"/>
              <w:szCs w:val="24"/>
            </w:rPr>
            <w:t>,</w:t>
          </w:r>
          <w:r w:rsidR="00837177">
            <w:rPr>
              <w:rFonts w:cs="Times New Roman"/>
              <w:szCs w:val="24"/>
            </w:rPr>
            <w:t xml:space="preserve"> a</w:t>
          </w:r>
          <w:r w:rsidR="00722560">
            <w:rPr>
              <w:rFonts w:cs="Times New Roman"/>
              <w:szCs w:val="24"/>
            </w:rPr>
            <w:t xml:space="preserve"> brief analysis of the recognizing the importance of ratios for proper decision</w:t>
          </w:r>
          <w:r w:rsidR="00F102C1">
            <w:rPr>
              <w:rFonts w:cs="Times New Roman"/>
              <w:szCs w:val="24"/>
            </w:rPr>
            <w:t>-</w:t>
          </w:r>
          <w:r w:rsidR="00722560">
            <w:rPr>
              <w:rFonts w:cs="Times New Roman"/>
              <w:szCs w:val="24"/>
            </w:rPr>
            <w:t xml:space="preserve">making has been stated. The research for the assessment is done using </w:t>
          </w:r>
          <w:r w:rsidR="00F102C1">
            <w:rPr>
              <w:rFonts w:cs="Times New Roman"/>
              <w:szCs w:val="24"/>
            </w:rPr>
            <w:t xml:space="preserve">several books and research papers. </w:t>
          </w:r>
        </w:p>
        <w:p w14:paraId="796412EE" w14:textId="0F372BAD" w:rsidR="007D1947" w:rsidRPr="00DF35A3" w:rsidRDefault="009F6E20" w:rsidP="009F6E20">
          <w:pPr>
            <w:rPr>
              <w:rFonts w:cs="Times New Roman"/>
              <w:szCs w:val="24"/>
            </w:rPr>
          </w:pPr>
          <w:r>
            <w:rPr>
              <w:rFonts w:cs="Times New Roman"/>
              <w:szCs w:val="24"/>
            </w:rPr>
            <w:br w:type="page"/>
          </w:r>
        </w:p>
        <w:sdt>
          <w:sdtPr>
            <w:rPr>
              <w:rFonts w:eastAsiaTheme="minorHAnsi" w:cstheme="minorBidi"/>
              <w:b w:val="0"/>
              <w:szCs w:val="22"/>
              <w:lang w:val="en-GB"/>
            </w:rPr>
            <w:id w:val="236443296"/>
            <w:docPartObj>
              <w:docPartGallery w:val="Table of Contents"/>
              <w:docPartUnique/>
            </w:docPartObj>
          </w:sdtPr>
          <w:sdtEndPr>
            <w:rPr>
              <w:bCs/>
            </w:rPr>
          </w:sdtEndPr>
          <w:sdtContent>
            <w:p w14:paraId="0CDEDA9E" w14:textId="57AC4625" w:rsidR="00FE3C7B" w:rsidRDefault="00FE3C7B" w:rsidP="00F102C1">
              <w:pPr>
                <w:pStyle w:val="TOCHeading"/>
                <w:spacing w:line="360" w:lineRule="auto"/>
                <w:jc w:val="center"/>
              </w:pPr>
              <w:r>
                <w:rPr>
                  <w:lang w:val="en-GB"/>
                </w:rPr>
                <w:t>Table of Contents</w:t>
              </w:r>
            </w:p>
            <w:p w14:paraId="6AAAFF8D" w14:textId="31CFB484" w:rsidR="00282E51" w:rsidRDefault="00FE3C7B">
              <w:pPr>
                <w:pStyle w:val="TOC1"/>
                <w:tabs>
                  <w:tab w:val="right" w:leader="dot" w:pos="9016"/>
                </w:tabs>
                <w:rPr>
                  <w:rFonts w:asciiTheme="minorHAnsi" w:eastAsiaTheme="minorEastAsia" w:hAnsiTheme="minorHAnsi"/>
                  <w:noProof/>
                  <w:sz w:val="22"/>
                  <w:szCs w:val="20"/>
                  <w:lang w:val="en-IN" w:eastAsia="en-IN" w:bidi="hi-IN"/>
                </w:rPr>
              </w:pPr>
              <w:r>
                <w:fldChar w:fldCharType="begin"/>
              </w:r>
              <w:r>
                <w:instrText xml:space="preserve"> TOC \o "1-3" \h \z \u </w:instrText>
              </w:r>
              <w:r>
                <w:fldChar w:fldCharType="separate"/>
              </w:r>
              <w:hyperlink w:anchor="_Toc121035922" w:history="1">
                <w:r w:rsidR="00282E51" w:rsidRPr="00322AD7">
                  <w:rPr>
                    <w:rStyle w:val="Hyperlink"/>
                    <w:noProof/>
                  </w:rPr>
                  <w:t>Executive Summary</w:t>
                </w:r>
                <w:r w:rsidR="00282E51">
                  <w:rPr>
                    <w:noProof/>
                    <w:webHidden/>
                  </w:rPr>
                  <w:tab/>
                </w:r>
                <w:r w:rsidR="00282E51">
                  <w:rPr>
                    <w:noProof/>
                    <w:webHidden/>
                  </w:rPr>
                  <w:fldChar w:fldCharType="begin"/>
                </w:r>
                <w:r w:rsidR="00282E51">
                  <w:rPr>
                    <w:noProof/>
                    <w:webHidden/>
                  </w:rPr>
                  <w:instrText xml:space="preserve"> PAGEREF _Toc121035922 \h </w:instrText>
                </w:r>
                <w:r w:rsidR="00282E51">
                  <w:rPr>
                    <w:noProof/>
                    <w:webHidden/>
                  </w:rPr>
                </w:r>
                <w:r w:rsidR="00282E51">
                  <w:rPr>
                    <w:noProof/>
                    <w:webHidden/>
                  </w:rPr>
                  <w:fldChar w:fldCharType="separate"/>
                </w:r>
                <w:r w:rsidR="00282E51">
                  <w:rPr>
                    <w:noProof/>
                    <w:webHidden/>
                  </w:rPr>
                  <w:t>1</w:t>
                </w:r>
                <w:r w:rsidR="00282E51">
                  <w:rPr>
                    <w:noProof/>
                    <w:webHidden/>
                  </w:rPr>
                  <w:fldChar w:fldCharType="end"/>
                </w:r>
              </w:hyperlink>
            </w:p>
            <w:p w14:paraId="3D1AB271" w14:textId="6BFF0E73" w:rsidR="00282E51" w:rsidRDefault="00000000">
              <w:pPr>
                <w:pStyle w:val="TOC1"/>
                <w:tabs>
                  <w:tab w:val="right" w:leader="dot" w:pos="9016"/>
                </w:tabs>
                <w:rPr>
                  <w:rFonts w:asciiTheme="minorHAnsi" w:eastAsiaTheme="minorEastAsia" w:hAnsiTheme="minorHAnsi"/>
                  <w:noProof/>
                  <w:sz w:val="22"/>
                  <w:szCs w:val="20"/>
                  <w:lang w:val="en-IN" w:eastAsia="en-IN" w:bidi="hi-IN"/>
                </w:rPr>
              </w:pPr>
              <w:hyperlink w:anchor="_Toc121035923" w:history="1">
                <w:r w:rsidR="00282E51" w:rsidRPr="00322AD7">
                  <w:rPr>
                    <w:rStyle w:val="Hyperlink"/>
                    <w:rFonts w:cs="Times New Roman"/>
                    <w:noProof/>
                  </w:rPr>
                  <w:t>Introduction</w:t>
                </w:r>
                <w:r w:rsidR="00282E51">
                  <w:rPr>
                    <w:noProof/>
                    <w:webHidden/>
                  </w:rPr>
                  <w:tab/>
                </w:r>
                <w:r w:rsidR="00282E51">
                  <w:rPr>
                    <w:noProof/>
                    <w:webHidden/>
                  </w:rPr>
                  <w:fldChar w:fldCharType="begin"/>
                </w:r>
                <w:r w:rsidR="00282E51">
                  <w:rPr>
                    <w:noProof/>
                    <w:webHidden/>
                  </w:rPr>
                  <w:instrText xml:space="preserve"> PAGEREF _Toc121035923 \h </w:instrText>
                </w:r>
                <w:r w:rsidR="00282E51">
                  <w:rPr>
                    <w:noProof/>
                    <w:webHidden/>
                  </w:rPr>
                </w:r>
                <w:r w:rsidR="00282E51">
                  <w:rPr>
                    <w:noProof/>
                    <w:webHidden/>
                  </w:rPr>
                  <w:fldChar w:fldCharType="separate"/>
                </w:r>
                <w:r w:rsidR="00282E51">
                  <w:rPr>
                    <w:noProof/>
                    <w:webHidden/>
                  </w:rPr>
                  <w:t>3</w:t>
                </w:r>
                <w:r w:rsidR="00282E51">
                  <w:rPr>
                    <w:noProof/>
                    <w:webHidden/>
                  </w:rPr>
                  <w:fldChar w:fldCharType="end"/>
                </w:r>
              </w:hyperlink>
            </w:p>
            <w:p w14:paraId="443C7A4F" w14:textId="7BAFC3C6" w:rsidR="00282E51" w:rsidRDefault="00000000">
              <w:pPr>
                <w:pStyle w:val="TOC1"/>
                <w:tabs>
                  <w:tab w:val="right" w:leader="dot" w:pos="9016"/>
                </w:tabs>
                <w:rPr>
                  <w:rFonts w:asciiTheme="minorHAnsi" w:eastAsiaTheme="minorEastAsia" w:hAnsiTheme="minorHAnsi"/>
                  <w:noProof/>
                  <w:sz w:val="22"/>
                  <w:szCs w:val="20"/>
                  <w:lang w:val="en-IN" w:eastAsia="en-IN" w:bidi="hi-IN"/>
                </w:rPr>
              </w:pPr>
              <w:hyperlink w:anchor="_Toc121035924" w:history="1">
                <w:r w:rsidR="00282E51" w:rsidRPr="00322AD7">
                  <w:rPr>
                    <w:rStyle w:val="Hyperlink"/>
                    <w:rFonts w:cs="Times New Roman"/>
                    <w:noProof/>
                  </w:rPr>
                  <w:t>Financial Analysis Trends</w:t>
                </w:r>
                <w:r w:rsidR="00282E51">
                  <w:rPr>
                    <w:noProof/>
                    <w:webHidden/>
                  </w:rPr>
                  <w:tab/>
                </w:r>
                <w:r w:rsidR="00282E51">
                  <w:rPr>
                    <w:noProof/>
                    <w:webHidden/>
                  </w:rPr>
                  <w:fldChar w:fldCharType="begin"/>
                </w:r>
                <w:r w:rsidR="00282E51">
                  <w:rPr>
                    <w:noProof/>
                    <w:webHidden/>
                  </w:rPr>
                  <w:instrText xml:space="preserve"> PAGEREF _Toc121035924 \h </w:instrText>
                </w:r>
                <w:r w:rsidR="00282E51">
                  <w:rPr>
                    <w:noProof/>
                    <w:webHidden/>
                  </w:rPr>
                </w:r>
                <w:r w:rsidR="00282E51">
                  <w:rPr>
                    <w:noProof/>
                    <w:webHidden/>
                  </w:rPr>
                  <w:fldChar w:fldCharType="separate"/>
                </w:r>
                <w:r w:rsidR="00282E51">
                  <w:rPr>
                    <w:noProof/>
                    <w:webHidden/>
                  </w:rPr>
                  <w:t>4</w:t>
                </w:r>
                <w:r w:rsidR="00282E51">
                  <w:rPr>
                    <w:noProof/>
                    <w:webHidden/>
                  </w:rPr>
                  <w:fldChar w:fldCharType="end"/>
                </w:r>
              </w:hyperlink>
            </w:p>
            <w:p w14:paraId="5F2CF9B2" w14:textId="42784940" w:rsidR="00282E51" w:rsidRDefault="00000000">
              <w:pPr>
                <w:pStyle w:val="TOC2"/>
                <w:tabs>
                  <w:tab w:val="right" w:leader="dot" w:pos="9016"/>
                </w:tabs>
                <w:rPr>
                  <w:rFonts w:asciiTheme="minorHAnsi" w:eastAsiaTheme="minorEastAsia" w:hAnsiTheme="minorHAnsi"/>
                  <w:noProof/>
                  <w:sz w:val="22"/>
                  <w:szCs w:val="20"/>
                  <w:lang w:val="en-IN" w:eastAsia="en-IN" w:bidi="hi-IN"/>
                </w:rPr>
              </w:pPr>
              <w:hyperlink w:anchor="_Toc121035925" w:history="1">
                <w:r w:rsidR="00282E51" w:rsidRPr="00322AD7">
                  <w:rPr>
                    <w:rStyle w:val="Hyperlink"/>
                    <w:rFonts w:cs="Times New Roman"/>
                    <w:noProof/>
                  </w:rPr>
                  <w:t>Profitability ratios</w:t>
                </w:r>
                <w:r w:rsidR="00282E51">
                  <w:rPr>
                    <w:noProof/>
                    <w:webHidden/>
                  </w:rPr>
                  <w:tab/>
                </w:r>
                <w:r w:rsidR="00282E51">
                  <w:rPr>
                    <w:noProof/>
                    <w:webHidden/>
                  </w:rPr>
                  <w:fldChar w:fldCharType="begin"/>
                </w:r>
                <w:r w:rsidR="00282E51">
                  <w:rPr>
                    <w:noProof/>
                    <w:webHidden/>
                  </w:rPr>
                  <w:instrText xml:space="preserve"> PAGEREF _Toc121035925 \h </w:instrText>
                </w:r>
                <w:r w:rsidR="00282E51">
                  <w:rPr>
                    <w:noProof/>
                    <w:webHidden/>
                  </w:rPr>
                </w:r>
                <w:r w:rsidR="00282E51">
                  <w:rPr>
                    <w:noProof/>
                    <w:webHidden/>
                  </w:rPr>
                  <w:fldChar w:fldCharType="separate"/>
                </w:r>
                <w:r w:rsidR="00282E51">
                  <w:rPr>
                    <w:noProof/>
                    <w:webHidden/>
                  </w:rPr>
                  <w:t>4</w:t>
                </w:r>
                <w:r w:rsidR="00282E51">
                  <w:rPr>
                    <w:noProof/>
                    <w:webHidden/>
                  </w:rPr>
                  <w:fldChar w:fldCharType="end"/>
                </w:r>
              </w:hyperlink>
            </w:p>
            <w:p w14:paraId="5B740910" w14:textId="4209AAF8" w:rsidR="00282E51" w:rsidRDefault="00000000">
              <w:pPr>
                <w:pStyle w:val="TOC2"/>
                <w:tabs>
                  <w:tab w:val="right" w:leader="dot" w:pos="9016"/>
                </w:tabs>
                <w:rPr>
                  <w:rFonts w:asciiTheme="minorHAnsi" w:eastAsiaTheme="minorEastAsia" w:hAnsiTheme="minorHAnsi"/>
                  <w:noProof/>
                  <w:sz w:val="22"/>
                  <w:szCs w:val="20"/>
                  <w:lang w:val="en-IN" w:eastAsia="en-IN" w:bidi="hi-IN"/>
                </w:rPr>
              </w:pPr>
              <w:hyperlink w:anchor="_Toc121035926" w:history="1">
                <w:r w:rsidR="00282E51" w:rsidRPr="00322AD7">
                  <w:rPr>
                    <w:rStyle w:val="Hyperlink"/>
                    <w:rFonts w:cs="Times New Roman"/>
                    <w:noProof/>
                  </w:rPr>
                  <w:t>Liquidity ratios</w:t>
                </w:r>
                <w:r w:rsidR="00282E51">
                  <w:rPr>
                    <w:noProof/>
                    <w:webHidden/>
                  </w:rPr>
                  <w:tab/>
                </w:r>
                <w:r w:rsidR="00282E51">
                  <w:rPr>
                    <w:noProof/>
                    <w:webHidden/>
                  </w:rPr>
                  <w:fldChar w:fldCharType="begin"/>
                </w:r>
                <w:r w:rsidR="00282E51">
                  <w:rPr>
                    <w:noProof/>
                    <w:webHidden/>
                  </w:rPr>
                  <w:instrText xml:space="preserve"> PAGEREF _Toc121035926 \h </w:instrText>
                </w:r>
                <w:r w:rsidR="00282E51">
                  <w:rPr>
                    <w:noProof/>
                    <w:webHidden/>
                  </w:rPr>
                </w:r>
                <w:r w:rsidR="00282E51">
                  <w:rPr>
                    <w:noProof/>
                    <w:webHidden/>
                  </w:rPr>
                  <w:fldChar w:fldCharType="separate"/>
                </w:r>
                <w:r w:rsidR="00282E51">
                  <w:rPr>
                    <w:noProof/>
                    <w:webHidden/>
                  </w:rPr>
                  <w:t>6</w:t>
                </w:r>
                <w:r w:rsidR="00282E51">
                  <w:rPr>
                    <w:noProof/>
                    <w:webHidden/>
                  </w:rPr>
                  <w:fldChar w:fldCharType="end"/>
                </w:r>
              </w:hyperlink>
            </w:p>
            <w:p w14:paraId="0D8C9E21" w14:textId="77A21A9F" w:rsidR="00282E51" w:rsidRDefault="00000000">
              <w:pPr>
                <w:pStyle w:val="TOC2"/>
                <w:tabs>
                  <w:tab w:val="right" w:leader="dot" w:pos="9016"/>
                </w:tabs>
                <w:rPr>
                  <w:rFonts w:asciiTheme="minorHAnsi" w:eastAsiaTheme="minorEastAsia" w:hAnsiTheme="minorHAnsi"/>
                  <w:noProof/>
                  <w:sz w:val="22"/>
                  <w:szCs w:val="20"/>
                  <w:lang w:val="en-IN" w:eastAsia="en-IN" w:bidi="hi-IN"/>
                </w:rPr>
              </w:pPr>
              <w:hyperlink w:anchor="_Toc121035927" w:history="1">
                <w:r w:rsidR="00282E51" w:rsidRPr="00322AD7">
                  <w:rPr>
                    <w:rStyle w:val="Hyperlink"/>
                    <w:rFonts w:cs="Times New Roman"/>
                    <w:noProof/>
                  </w:rPr>
                  <w:t>Gearing ratios</w:t>
                </w:r>
                <w:r w:rsidR="00282E51">
                  <w:rPr>
                    <w:noProof/>
                    <w:webHidden/>
                  </w:rPr>
                  <w:tab/>
                </w:r>
                <w:r w:rsidR="00282E51">
                  <w:rPr>
                    <w:noProof/>
                    <w:webHidden/>
                  </w:rPr>
                  <w:fldChar w:fldCharType="begin"/>
                </w:r>
                <w:r w:rsidR="00282E51">
                  <w:rPr>
                    <w:noProof/>
                    <w:webHidden/>
                  </w:rPr>
                  <w:instrText xml:space="preserve"> PAGEREF _Toc121035927 \h </w:instrText>
                </w:r>
                <w:r w:rsidR="00282E51">
                  <w:rPr>
                    <w:noProof/>
                    <w:webHidden/>
                  </w:rPr>
                </w:r>
                <w:r w:rsidR="00282E51">
                  <w:rPr>
                    <w:noProof/>
                    <w:webHidden/>
                  </w:rPr>
                  <w:fldChar w:fldCharType="separate"/>
                </w:r>
                <w:r w:rsidR="00282E51">
                  <w:rPr>
                    <w:noProof/>
                    <w:webHidden/>
                  </w:rPr>
                  <w:t>7</w:t>
                </w:r>
                <w:r w:rsidR="00282E51">
                  <w:rPr>
                    <w:noProof/>
                    <w:webHidden/>
                  </w:rPr>
                  <w:fldChar w:fldCharType="end"/>
                </w:r>
              </w:hyperlink>
            </w:p>
            <w:p w14:paraId="669B205E" w14:textId="116A6C2F" w:rsidR="00282E51" w:rsidRDefault="00000000">
              <w:pPr>
                <w:pStyle w:val="TOC1"/>
                <w:tabs>
                  <w:tab w:val="right" w:leader="dot" w:pos="9016"/>
                </w:tabs>
                <w:rPr>
                  <w:rFonts w:asciiTheme="minorHAnsi" w:eastAsiaTheme="minorEastAsia" w:hAnsiTheme="minorHAnsi"/>
                  <w:noProof/>
                  <w:sz w:val="22"/>
                  <w:szCs w:val="20"/>
                  <w:lang w:val="en-IN" w:eastAsia="en-IN" w:bidi="hi-IN"/>
                </w:rPr>
              </w:pPr>
              <w:hyperlink w:anchor="_Toc121035928" w:history="1">
                <w:r w:rsidR="00282E51" w:rsidRPr="00322AD7">
                  <w:rPr>
                    <w:rStyle w:val="Hyperlink"/>
                    <w:rFonts w:cs="Times New Roman"/>
                    <w:noProof/>
                  </w:rPr>
                  <w:t>Benefits and Limitations of Ratio Analysis</w:t>
                </w:r>
                <w:r w:rsidR="00282E51">
                  <w:rPr>
                    <w:noProof/>
                    <w:webHidden/>
                  </w:rPr>
                  <w:tab/>
                </w:r>
                <w:r w:rsidR="00282E51">
                  <w:rPr>
                    <w:noProof/>
                    <w:webHidden/>
                  </w:rPr>
                  <w:fldChar w:fldCharType="begin"/>
                </w:r>
                <w:r w:rsidR="00282E51">
                  <w:rPr>
                    <w:noProof/>
                    <w:webHidden/>
                  </w:rPr>
                  <w:instrText xml:space="preserve"> PAGEREF _Toc121035928 \h </w:instrText>
                </w:r>
                <w:r w:rsidR="00282E51">
                  <w:rPr>
                    <w:noProof/>
                    <w:webHidden/>
                  </w:rPr>
                </w:r>
                <w:r w:rsidR="00282E51">
                  <w:rPr>
                    <w:noProof/>
                    <w:webHidden/>
                  </w:rPr>
                  <w:fldChar w:fldCharType="separate"/>
                </w:r>
                <w:r w:rsidR="00282E51">
                  <w:rPr>
                    <w:noProof/>
                    <w:webHidden/>
                  </w:rPr>
                  <w:t>9</w:t>
                </w:r>
                <w:r w:rsidR="00282E51">
                  <w:rPr>
                    <w:noProof/>
                    <w:webHidden/>
                  </w:rPr>
                  <w:fldChar w:fldCharType="end"/>
                </w:r>
              </w:hyperlink>
            </w:p>
            <w:p w14:paraId="6835A1D1" w14:textId="427AE0D7" w:rsidR="00282E51" w:rsidRDefault="00000000">
              <w:pPr>
                <w:pStyle w:val="TOC1"/>
                <w:tabs>
                  <w:tab w:val="right" w:leader="dot" w:pos="9016"/>
                </w:tabs>
                <w:rPr>
                  <w:rFonts w:asciiTheme="minorHAnsi" w:eastAsiaTheme="minorEastAsia" w:hAnsiTheme="minorHAnsi"/>
                  <w:noProof/>
                  <w:sz w:val="22"/>
                  <w:szCs w:val="20"/>
                  <w:lang w:val="en-IN" w:eastAsia="en-IN" w:bidi="hi-IN"/>
                </w:rPr>
              </w:pPr>
              <w:hyperlink w:anchor="_Toc121035929" w:history="1">
                <w:r w:rsidR="00282E51" w:rsidRPr="00322AD7">
                  <w:rPr>
                    <w:rStyle w:val="Hyperlink"/>
                    <w:rFonts w:cs="Times New Roman"/>
                    <w:noProof/>
                  </w:rPr>
                  <w:t>Brief about ratios and its importance in decision making</w:t>
                </w:r>
                <w:r w:rsidR="00282E51">
                  <w:rPr>
                    <w:noProof/>
                    <w:webHidden/>
                  </w:rPr>
                  <w:tab/>
                </w:r>
                <w:r w:rsidR="00282E51">
                  <w:rPr>
                    <w:noProof/>
                    <w:webHidden/>
                  </w:rPr>
                  <w:fldChar w:fldCharType="begin"/>
                </w:r>
                <w:r w:rsidR="00282E51">
                  <w:rPr>
                    <w:noProof/>
                    <w:webHidden/>
                  </w:rPr>
                  <w:instrText xml:space="preserve"> PAGEREF _Toc121035929 \h </w:instrText>
                </w:r>
                <w:r w:rsidR="00282E51">
                  <w:rPr>
                    <w:noProof/>
                    <w:webHidden/>
                  </w:rPr>
                </w:r>
                <w:r w:rsidR="00282E51">
                  <w:rPr>
                    <w:noProof/>
                    <w:webHidden/>
                  </w:rPr>
                  <w:fldChar w:fldCharType="separate"/>
                </w:r>
                <w:r w:rsidR="00282E51">
                  <w:rPr>
                    <w:noProof/>
                    <w:webHidden/>
                  </w:rPr>
                  <w:t>10</w:t>
                </w:r>
                <w:r w:rsidR="00282E51">
                  <w:rPr>
                    <w:noProof/>
                    <w:webHidden/>
                  </w:rPr>
                  <w:fldChar w:fldCharType="end"/>
                </w:r>
              </w:hyperlink>
            </w:p>
            <w:p w14:paraId="6C8DCFCD" w14:textId="73348C2A" w:rsidR="00282E51" w:rsidRDefault="00000000">
              <w:pPr>
                <w:pStyle w:val="TOC1"/>
                <w:tabs>
                  <w:tab w:val="right" w:leader="dot" w:pos="9016"/>
                </w:tabs>
                <w:rPr>
                  <w:rFonts w:asciiTheme="minorHAnsi" w:eastAsiaTheme="minorEastAsia" w:hAnsiTheme="minorHAnsi"/>
                  <w:noProof/>
                  <w:sz w:val="22"/>
                  <w:szCs w:val="20"/>
                  <w:lang w:val="en-IN" w:eastAsia="en-IN" w:bidi="hi-IN"/>
                </w:rPr>
              </w:pPr>
              <w:hyperlink w:anchor="_Toc121035930" w:history="1">
                <w:r w:rsidR="00282E51" w:rsidRPr="00322AD7">
                  <w:rPr>
                    <w:rStyle w:val="Hyperlink"/>
                    <w:rFonts w:cs="Times New Roman"/>
                    <w:noProof/>
                  </w:rPr>
                  <w:t>Conclusion</w:t>
                </w:r>
                <w:r w:rsidR="00282E51">
                  <w:rPr>
                    <w:noProof/>
                    <w:webHidden/>
                  </w:rPr>
                  <w:tab/>
                </w:r>
                <w:r w:rsidR="00282E51">
                  <w:rPr>
                    <w:noProof/>
                    <w:webHidden/>
                  </w:rPr>
                  <w:fldChar w:fldCharType="begin"/>
                </w:r>
                <w:r w:rsidR="00282E51">
                  <w:rPr>
                    <w:noProof/>
                    <w:webHidden/>
                  </w:rPr>
                  <w:instrText xml:space="preserve"> PAGEREF _Toc121035930 \h </w:instrText>
                </w:r>
                <w:r w:rsidR="00282E51">
                  <w:rPr>
                    <w:noProof/>
                    <w:webHidden/>
                  </w:rPr>
                </w:r>
                <w:r w:rsidR="00282E51">
                  <w:rPr>
                    <w:noProof/>
                    <w:webHidden/>
                  </w:rPr>
                  <w:fldChar w:fldCharType="separate"/>
                </w:r>
                <w:r w:rsidR="00282E51">
                  <w:rPr>
                    <w:noProof/>
                    <w:webHidden/>
                  </w:rPr>
                  <w:t>11</w:t>
                </w:r>
                <w:r w:rsidR="00282E51">
                  <w:rPr>
                    <w:noProof/>
                    <w:webHidden/>
                  </w:rPr>
                  <w:fldChar w:fldCharType="end"/>
                </w:r>
              </w:hyperlink>
            </w:p>
            <w:p w14:paraId="1769D580" w14:textId="2B5E880E" w:rsidR="00282E51" w:rsidRDefault="00000000">
              <w:pPr>
                <w:pStyle w:val="TOC1"/>
                <w:tabs>
                  <w:tab w:val="right" w:leader="dot" w:pos="9016"/>
                </w:tabs>
                <w:rPr>
                  <w:rFonts w:asciiTheme="minorHAnsi" w:eastAsiaTheme="minorEastAsia" w:hAnsiTheme="minorHAnsi"/>
                  <w:noProof/>
                  <w:sz w:val="22"/>
                  <w:szCs w:val="20"/>
                  <w:lang w:val="en-IN" w:eastAsia="en-IN" w:bidi="hi-IN"/>
                </w:rPr>
              </w:pPr>
              <w:hyperlink w:anchor="_Toc121035931" w:history="1">
                <w:r w:rsidR="00282E51" w:rsidRPr="00322AD7">
                  <w:rPr>
                    <w:rStyle w:val="Hyperlink"/>
                    <w:rFonts w:cs="Times New Roman"/>
                    <w:noProof/>
                  </w:rPr>
                  <w:t>Bibliography</w:t>
                </w:r>
                <w:r w:rsidR="00282E51">
                  <w:rPr>
                    <w:noProof/>
                    <w:webHidden/>
                  </w:rPr>
                  <w:tab/>
                </w:r>
                <w:r w:rsidR="00282E51">
                  <w:rPr>
                    <w:noProof/>
                    <w:webHidden/>
                  </w:rPr>
                  <w:fldChar w:fldCharType="begin"/>
                </w:r>
                <w:r w:rsidR="00282E51">
                  <w:rPr>
                    <w:noProof/>
                    <w:webHidden/>
                  </w:rPr>
                  <w:instrText xml:space="preserve"> PAGEREF _Toc121035931 \h </w:instrText>
                </w:r>
                <w:r w:rsidR="00282E51">
                  <w:rPr>
                    <w:noProof/>
                    <w:webHidden/>
                  </w:rPr>
                </w:r>
                <w:r w:rsidR="00282E51">
                  <w:rPr>
                    <w:noProof/>
                    <w:webHidden/>
                  </w:rPr>
                  <w:fldChar w:fldCharType="separate"/>
                </w:r>
                <w:r w:rsidR="00282E51">
                  <w:rPr>
                    <w:noProof/>
                    <w:webHidden/>
                  </w:rPr>
                  <w:t>12</w:t>
                </w:r>
                <w:r w:rsidR="00282E51">
                  <w:rPr>
                    <w:noProof/>
                    <w:webHidden/>
                  </w:rPr>
                  <w:fldChar w:fldCharType="end"/>
                </w:r>
              </w:hyperlink>
            </w:p>
            <w:p w14:paraId="523043E0" w14:textId="413A59B3" w:rsidR="00282E51" w:rsidRDefault="00000000">
              <w:pPr>
                <w:pStyle w:val="TOC1"/>
                <w:tabs>
                  <w:tab w:val="right" w:leader="dot" w:pos="9016"/>
                </w:tabs>
                <w:rPr>
                  <w:rFonts w:asciiTheme="minorHAnsi" w:eastAsiaTheme="minorEastAsia" w:hAnsiTheme="minorHAnsi"/>
                  <w:noProof/>
                  <w:sz w:val="22"/>
                  <w:szCs w:val="20"/>
                  <w:lang w:val="en-IN" w:eastAsia="en-IN" w:bidi="hi-IN"/>
                </w:rPr>
              </w:pPr>
              <w:hyperlink w:anchor="_Toc121035932" w:history="1">
                <w:r w:rsidR="00282E51" w:rsidRPr="00322AD7">
                  <w:rPr>
                    <w:rStyle w:val="Hyperlink"/>
                    <w:rFonts w:cs="Times New Roman"/>
                    <w:noProof/>
                  </w:rPr>
                  <w:t>References</w:t>
                </w:r>
                <w:r w:rsidR="00282E51">
                  <w:rPr>
                    <w:noProof/>
                    <w:webHidden/>
                  </w:rPr>
                  <w:tab/>
                </w:r>
                <w:r w:rsidR="00282E51">
                  <w:rPr>
                    <w:noProof/>
                    <w:webHidden/>
                  </w:rPr>
                  <w:fldChar w:fldCharType="begin"/>
                </w:r>
                <w:r w:rsidR="00282E51">
                  <w:rPr>
                    <w:noProof/>
                    <w:webHidden/>
                  </w:rPr>
                  <w:instrText xml:space="preserve"> PAGEREF _Toc121035932 \h </w:instrText>
                </w:r>
                <w:r w:rsidR="00282E51">
                  <w:rPr>
                    <w:noProof/>
                    <w:webHidden/>
                  </w:rPr>
                </w:r>
                <w:r w:rsidR="00282E51">
                  <w:rPr>
                    <w:noProof/>
                    <w:webHidden/>
                  </w:rPr>
                  <w:fldChar w:fldCharType="separate"/>
                </w:r>
                <w:r w:rsidR="00282E51">
                  <w:rPr>
                    <w:noProof/>
                    <w:webHidden/>
                  </w:rPr>
                  <w:t>13</w:t>
                </w:r>
                <w:r w:rsidR="00282E51">
                  <w:rPr>
                    <w:noProof/>
                    <w:webHidden/>
                  </w:rPr>
                  <w:fldChar w:fldCharType="end"/>
                </w:r>
              </w:hyperlink>
            </w:p>
            <w:p w14:paraId="5C75A12F" w14:textId="20A8C0F1" w:rsidR="00FE3C7B" w:rsidRDefault="00FE3C7B" w:rsidP="00F102C1">
              <w:pPr>
                <w:spacing w:line="360" w:lineRule="auto"/>
                <w:jc w:val="both"/>
              </w:pPr>
              <w:r>
                <w:rPr>
                  <w:b/>
                  <w:bCs/>
                </w:rPr>
                <w:fldChar w:fldCharType="end"/>
              </w:r>
            </w:p>
          </w:sdtContent>
        </w:sdt>
        <w:p w14:paraId="341C0DD6" w14:textId="77777777" w:rsidR="00FE3C7B" w:rsidRDefault="00FE3C7B" w:rsidP="00F102C1">
          <w:pPr>
            <w:spacing w:line="360" w:lineRule="auto"/>
            <w:jc w:val="both"/>
            <w:rPr>
              <w:rFonts w:cs="Times New Roman"/>
              <w:szCs w:val="24"/>
            </w:rPr>
          </w:pPr>
        </w:p>
        <w:p w14:paraId="235B6B63" w14:textId="7B602FF0" w:rsidR="006B13F8" w:rsidRDefault="006B13F8" w:rsidP="00F102C1">
          <w:pPr>
            <w:spacing w:line="360" w:lineRule="auto"/>
            <w:jc w:val="both"/>
            <w:rPr>
              <w:rFonts w:eastAsiaTheme="majorEastAsia" w:cs="Times New Roman"/>
              <w:b/>
              <w:szCs w:val="24"/>
            </w:rPr>
          </w:pPr>
          <w:r>
            <w:rPr>
              <w:rFonts w:cs="Times New Roman"/>
              <w:szCs w:val="24"/>
            </w:rPr>
            <w:br w:type="page"/>
          </w:r>
        </w:p>
        <w:p w14:paraId="69C7FAEE" w14:textId="7DC1CC06" w:rsidR="007D1947" w:rsidRPr="00DF35A3" w:rsidRDefault="007D1947" w:rsidP="00F102C1">
          <w:pPr>
            <w:pStyle w:val="Heading1"/>
            <w:spacing w:line="360" w:lineRule="auto"/>
            <w:jc w:val="both"/>
            <w:rPr>
              <w:rFonts w:cs="Times New Roman"/>
              <w:szCs w:val="24"/>
            </w:rPr>
          </w:pPr>
          <w:bookmarkStart w:id="1" w:name="_Toc121035923"/>
          <w:r w:rsidRPr="00DF35A3">
            <w:rPr>
              <w:rFonts w:cs="Times New Roman"/>
              <w:szCs w:val="24"/>
            </w:rPr>
            <w:lastRenderedPageBreak/>
            <w:t>Introduction</w:t>
          </w:r>
          <w:bookmarkEnd w:id="1"/>
        </w:p>
        <w:p w14:paraId="6378278F" w14:textId="00F9FB02" w:rsidR="00A811CF" w:rsidRDefault="00837177" w:rsidP="009F6E20">
          <w:pPr>
            <w:spacing w:line="360" w:lineRule="auto"/>
            <w:jc w:val="both"/>
            <w:rPr>
              <w:rFonts w:cs="Times New Roman"/>
              <w:szCs w:val="24"/>
            </w:rPr>
          </w:pPr>
          <w:r>
            <w:rPr>
              <w:rFonts w:cs="Times New Roman"/>
              <w:szCs w:val="24"/>
            </w:rPr>
            <w:t>The</w:t>
          </w:r>
          <w:r w:rsidRPr="00DF35A3">
            <w:rPr>
              <w:rFonts w:cs="Times New Roman"/>
              <w:szCs w:val="24"/>
            </w:rPr>
            <w:t xml:space="preserve"> report </w:t>
          </w:r>
          <w:r>
            <w:rPr>
              <w:rFonts w:cs="Times New Roman"/>
              <w:szCs w:val="24"/>
            </w:rPr>
            <w:t>tells a brief about the</w:t>
          </w:r>
          <w:r w:rsidRPr="00DF35A3">
            <w:rPr>
              <w:rFonts w:cs="Times New Roman"/>
              <w:szCs w:val="24"/>
            </w:rPr>
            <w:t xml:space="preserve"> analy</w:t>
          </w:r>
          <w:r w:rsidR="00282E51">
            <w:rPr>
              <w:rFonts w:cs="Times New Roman"/>
              <w:szCs w:val="24"/>
            </w:rPr>
            <w:t>sis</w:t>
          </w:r>
          <w:r>
            <w:rPr>
              <w:rFonts w:cs="Times New Roman"/>
              <w:szCs w:val="24"/>
            </w:rPr>
            <w:t xml:space="preserve"> done on the financial ratio performance of the firm Marriott during the years 2020 and 2021. Further, </w:t>
          </w:r>
          <w:r w:rsidR="00282E51">
            <w:rPr>
              <w:rFonts w:cs="Times New Roman"/>
              <w:szCs w:val="24"/>
            </w:rPr>
            <w:t xml:space="preserve">a </w:t>
          </w:r>
          <w:r>
            <w:rPr>
              <w:rFonts w:cs="Times New Roman"/>
              <w:szCs w:val="24"/>
            </w:rPr>
            <w:t>briefing of the trend observed in key financial ratios namely profitability ratios, liquidity ratios, and gearing ratios has been stated with the help of graphs and charts. Further, limitations of the ratio analysis have been stated which provides a reason for the necessity to understand the ratios and fluctuations within the ratios for the hotel management while analy</w:t>
          </w:r>
          <w:r w:rsidR="00282E51">
            <w:rPr>
              <w:rFonts w:cs="Times New Roman"/>
              <w:szCs w:val="24"/>
            </w:rPr>
            <w:t>z</w:t>
          </w:r>
          <w:r>
            <w:rPr>
              <w:rFonts w:cs="Times New Roman"/>
              <w:szCs w:val="24"/>
            </w:rPr>
            <w:t>ing the ratios. Further</w:t>
          </w:r>
          <w:r w:rsidR="00282E51">
            <w:rPr>
              <w:rFonts w:cs="Times New Roman"/>
              <w:szCs w:val="24"/>
            </w:rPr>
            <w:t>,</w:t>
          </w:r>
          <w:r>
            <w:rPr>
              <w:rFonts w:cs="Times New Roman"/>
              <w:szCs w:val="24"/>
            </w:rPr>
            <w:t xml:space="preserve"> a brief analysis of the recognizing the importance of ratios for proper decision-making has been stated.</w:t>
          </w:r>
        </w:p>
        <w:p w14:paraId="4B3D5528" w14:textId="1426213B" w:rsidR="004A11F6" w:rsidRPr="00DF35A3" w:rsidRDefault="00A811CF" w:rsidP="009F6E20">
          <w:pPr>
            <w:spacing w:line="360" w:lineRule="auto"/>
            <w:jc w:val="both"/>
            <w:rPr>
              <w:rFonts w:cs="Times New Roman"/>
              <w:szCs w:val="24"/>
            </w:rPr>
          </w:pPr>
          <w:r>
            <w:rPr>
              <w:rFonts w:cs="Times New Roman"/>
              <w:szCs w:val="24"/>
            </w:rPr>
            <w:t>The firm Marriott International, Inc. is an American multicultural firm that works, warrants</w:t>
          </w:r>
          <w:r w:rsidR="00282E51">
            <w:rPr>
              <w:rFonts w:cs="Times New Roman"/>
              <w:szCs w:val="24"/>
            </w:rPr>
            <w:t>,</w:t>
          </w:r>
          <w:r>
            <w:rPr>
              <w:rFonts w:cs="Times New Roman"/>
              <w:szCs w:val="24"/>
            </w:rPr>
            <w:t xml:space="preserve"> and provides license</w:t>
          </w:r>
          <w:r w:rsidR="00282E51">
            <w:rPr>
              <w:rFonts w:cs="Times New Roman"/>
              <w:szCs w:val="24"/>
            </w:rPr>
            <w:t>s</w:t>
          </w:r>
          <w:r>
            <w:rPr>
              <w:rFonts w:cs="Times New Roman"/>
              <w:szCs w:val="24"/>
            </w:rPr>
            <w:t xml:space="preserve"> to apartments which includes timeshare, residential</w:t>
          </w:r>
          <w:r w:rsidR="00282E51">
            <w:rPr>
              <w:rFonts w:cs="Times New Roman"/>
              <w:szCs w:val="24"/>
            </w:rPr>
            <w:t>,</w:t>
          </w:r>
          <w:r>
            <w:rPr>
              <w:rFonts w:cs="Times New Roman"/>
              <w:szCs w:val="24"/>
            </w:rPr>
            <w:t xml:space="preserve"> and hotel properties</w:t>
          </w:r>
          <w:r w:rsidR="00282E51">
            <w:rPr>
              <w:rFonts w:cs="Times New Roman"/>
              <w:szCs w:val="24"/>
            </w:rPr>
            <w:t xml:space="preserve"> (</w:t>
          </w:r>
          <w:r w:rsidR="00282E51" w:rsidRPr="00282E51">
            <w:rPr>
              <w:rFonts w:cs="Times New Roman"/>
              <w:szCs w:val="24"/>
            </w:rPr>
            <w:t>marriott.com</w:t>
          </w:r>
          <w:r w:rsidR="00282E51">
            <w:rPr>
              <w:rFonts w:cs="Times New Roman"/>
              <w:szCs w:val="24"/>
            </w:rPr>
            <w:t>, 2022)</w:t>
          </w:r>
          <w:r>
            <w:rPr>
              <w:rFonts w:cs="Times New Roman"/>
              <w:szCs w:val="24"/>
            </w:rPr>
            <w:t>.</w:t>
          </w:r>
          <w:r w:rsidR="004A7289">
            <w:rPr>
              <w:rFonts w:cs="Times New Roman"/>
              <w:szCs w:val="24"/>
            </w:rPr>
            <w:t xml:space="preserve"> The firm is headquartered in Bethesda, Maryland, United States. Since 23</w:t>
          </w:r>
          <w:r w:rsidR="004A7289" w:rsidRPr="004A7289">
            <w:rPr>
              <w:rFonts w:cs="Times New Roman"/>
              <w:szCs w:val="24"/>
              <w:vertAlign w:val="superscript"/>
            </w:rPr>
            <w:t>rd</w:t>
          </w:r>
          <w:r w:rsidR="004A7289">
            <w:rPr>
              <w:rFonts w:cs="Times New Roman"/>
              <w:szCs w:val="24"/>
            </w:rPr>
            <w:t xml:space="preserve"> Feb 2021, the CEO of the firm is Anthony Capuano. The company was founded in </w:t>
          </w:r>
          <w:r w:rsidR="00282E51">
            <w:rPr>
              <w:rFonts w:cs="Times New Roman"/>
              <w:szCs w:val="24"/>
            </w:rPr>
            <w:t xml:space="preserve">the </w:t>
          </w:r>
          <w:r w:rsidR="004A7289">
            <w:rPr>
              <w:rFonts w:cs="Times New Roman"/>
              <w:szCs w:val="24"/>
            </w:rPr>
            <w:t>year 1971 by J</w:t>
          </w:r>
          <w:r w:rsidR="00D111BC">
            <w:rPr>
              <w:rFonts w:cs="Times New Roman"/>
              <w:szCs w:val="24"/>
            </w:rPr>
            <w:t xml:space="preserve">. Willard Marriott and his wife Alice Marriott. The subsidiaries of the firm include Marriott Hotels &amp; Resorts, The Ritz-Carlton Hotel Company, Le Meridien, </w:t>
          </w:r>
          <w:r w:rsidR="00282E51">
            <w:rPr>
              <w:rFonts w:cs="Times New Roman"/>
              <w:szCs w:val="24"/>
            </w:rPr>
            <w:t xml:space="preserve">and </w:t>
          </w:r>
          <w:r w:rsidR="00D111BC">
            <w:rPr>
              <w:rFonts w:cs="Times New Roman"/>
              <w:szCs w:val="24"/>
            </w:rPr>
            <w:t>Sheraton Hotels and Resorts</w:t>
          </w:r>
          <w:r w:rsidR="00282E51">
            <w:rPr>
              <w:rFonts w:cs="Times New Roman"/>
              <w:szCs w:val="24"/>
            </w:rPr>
            <w:t xml:space="preserve"> (</w:t>
          </w:r>
          <w:r w:rsidR="00282E51">
            <w:rPr>
              <w:rFonts w:ascii="Arial" w:hAnsi="Arial" w:cs="Arial"/>
              <w:color w:val="222222"/>
              <w:sz w:val="20"/>
              <w:szCs w:val="20"/>
              <w:shd w:val="clear" w:color="auto" w:fill="FFFFFF"/>
            </w:rPr>
            <w:t xml:space="preserve">Dhir, 2019). </w:t>
          </w:r>
          <w:r w:rsidR="00282E51">
            <w:rPr>
              <w:rFonts w:cs="Times New Roman"/>
              <w:szCs w:val="24"/>
            </w:rPr>
            <w:t>The t</w:t>
          </w:r>
          <w:r w:rsidR="00D111BC">
            <w:rPr>
              <w:rFonts w:cs="Times New Roman"/>
              <w:szCs w:val="24"/>
            </w:rPr>
            <w:t>otal number of locations served by Marriott International Inc is 8,484. In the year, the revenue of the firm was US$ 13.86 Billion.</w:t>
          </w:r>
          <w:r w:rsidR="00DF35A3" w:rsidRPr="00DF35A3">
            <w:rPr>
              <w:rFonts w:cs="Times New Roman"/>
              <w:szCs w:val="24"/>
            </w:rPr>
            <w:br w:type="page"/>
          </w:r>
        </w:p>
        <w:p w14:paraId="53928725" w14:textId="049019AF" w:rsidR="00284F1F" w:rsidRPr="00DF35A3" w:rsidRDefault="004D519C" w:rsidP="009F6E20">
          <w:pPr>
            <w:pStyle w:val="Heading1"/>
            <w:spacing w:line="360" w:lineRule="auto"/>
            <w:jc w:val="both"/>
            <w:rPr>
              <w:rFonts w:cs="Times New Roman"/>
              <w:szCs w:val="24"/>
            </w:rPr>
          </w:pPr>
          <w:bookmarkStart w:id="2" w:name="_Toc121035924"/>
          <w:r w:rsidRPr="00DF35A3">
            <w:rPr>
              <w:rFonts w:cs="Times New Roman"/>
              <w:szCs w:val="24"/>
            </w:rPr>
            <w:lastRenderedPageBreak/>
            <w:t>Financial Analysis Trends</w:t>
          </w:r>
          <w:bookmarkEnd w:id="2"/>
        </w:p>
        <w:p w14:paraId="31921F49" w14:textId="1B6FF651" w:rsidR="00284F1F" w:rsidRDefault="00666712" w:rsidP="009F6E20">
          <w:pPr>
            <w:spacing w:line="360" w:lineRule="auto"/>
            <w:jc w:val="both"/>
            <w:rPr>
              <w:rFonts w:cs="Times New Roman"/>
              <w:szCs w:val="24"/>
            </w:rPr>
          </w:pPr>
          <w:r>
            <w:rPr>
              <w:rFonts w:cs="Times New Roman"/>
              <w:szCs w:val="24"/>
            </w:rPr>
            <w:t xml:space="preserve">Trend analysis is the investigation of the trend of a firm by performing </w:t>
          </w:r>
          <w:r w:rsidR="00282E51">
            <w:rPr>
              <w:rFonts w:cs="Times New Roman"/>
              <w:szCs w:val="24"/>
            </w:rPr>
            <w:t>a</w:t>
          </w:r>
          <w:r>
            <w:rPr>
              <w:rFonts w:cs="Times New Roman"/>
              <w:szCs w:val="24"/>
            </w:rPr>
            <w:t xml:space="preserve"> comparison between the statements related </w:t>
          </w:r>
          <w:r w:rsidR="00282E51">
            <w:rPr>
              <w:rFonts w:cs="Times New Roman"/>
              <w:szCs w:val="24"/>
            </w:rPr>
            <w:t>to</w:t>
          </w:r>
          <w:r>
            <w:rPr>
              <w:rFonts w:cs="Times New Roman"/>
              <w:szCs w:val="24"/>
            </w:rPr>
            <w:t xml:space="preserve"> the finance of the firm</w:t>
          </w:r>
          <w:r w:rsidR="00282E51">
            <w:rPr>
              <w:rFonts w:cs="Times New Roman"/>
              <w:szCs w:val="24"/>
            </w:rPr>
            <w:t xml:space="preserve"> (</w:t>
          </w:r>
          <w:r w:rsidR="00282E51">
            <w:rPr>
              <w:rFonts w:ascii="Arial" w:hAnsi="Arial" w:cs="Arial"/>
              <w:color w:val="222222"/>
              <w:sz w:val="20"/>
              <w:szCs w:val="20"/>
              <w:shd w:val="clear" w:color="auto" w:fill="FFFFFF"/>
            </w:rPr>
            <w:t xml:space="preserve">Osadchy et al, 2018). </w:t>
          </w:r>
          <w:r>
            <w:rPr>
              <w:rFonts w:cs="Times New Roman"/>
              <w:szCs w:val="24"/>
            </w:rPr>
            <w:t xml:space="preserve">The trend analysis help in investigating the trend in the current market which in turn guides </w:t>
          </w:r>
          <w:r w:rsidR="00282E51">
            <w:rPr>
              <w:rFonts w:cs="Times New Roman"/>
              <w:szCs w:val="24"/>
            </w:rPr>
            <w:t xml:space="preserve">the </w:t>
          </w:r>
          <w:r>
            <w:rPr>
              <w:rFonts w:cs="Times New Roman"/>
              <w:szCs w:val="24"/>
            </w:rPr>
            <w:t>investigat</w:t>
          </w:r>
          <w:r w:rsidR="00282E51">
            <w:rPr>
              <w:rFonts w:cs="Times New Roman"/>
              <w:szCs w:val="24"/>
            </w:rPr>
            <w:t>ion</w:t>
          </w:r>
          <w:r>
            <w:rPr>
              <w:rFonts w:cs="Times New Roman"/>
              <w:szCs w:val="24"/>
            </w:rPr>
            <w:t xml:space="preserve"> </w:t>
          </w:r>
          <w:r w:rsidR="00282E51">
            <w:rPr>
              <w:rFonts w:cs="Times New Roman"/>
              <w:szCs w:val="24"/>
            </w:rPr>
            <w:t xml:space="preserve">of </w:t>
          </w:r>
          <w:r>
            <w:rPr>
              <w:rFonts w:cs="Times New Roman"/>
              <w:szCs w:val="24"/>
            </w:rPr>
            <w:t xml:space="preserve">the future of the firm based on the past results of performance and attempts </w:t>
          </w:r>
          <w:r w:rsidR="00282E51">
            <w:rPr>
              <w:rFonts w:cs="Times New Roman"/>
              <w:szCs w:val="24"/>
            </w:rPr>
            <w:t>to mak</w:t>
          </w:r>
          <w:r>
            <w:rPr>
              <w:rFonts w:cs="Times New Roman"/>
              <w:szCs w:val="24"/>
            </w:rPr>
            <w:t>e the past performances better</w:t>
          </w:r>
          <w:r w:rsidR="00282E51">
            <w:rPr>
              <w:rFonts w:cs="Times New Roman"/>
              <w:szCs w:val="24"/>
            </w:rPr>
            <w:t xml:space="preserve"> (</w:t>
          </w:r>
          <w:r w:rsidR="00282E51">
            <w:rPr>
              <w:rFonts w:ascii="Arial" w:hAnsi="Arial" w:cs="Arial"/>
              <w:color w:val="222222"/>
              <w:sz w:val="20"/>
              <w:szCs w:val="20"/>
              <w:shd w:val="clear" w:color="auto" w:fill="FFFFFF"/>
            </w:rPr>
            <w:t xml:space="preserve">Cillo et al, 2019). </w:t>
          </w:r>
          <w:r>
            <w:rPr>
              <w:rFonts w:cs="Times New Roman"/>
              <w:szCs w:val="24"/>
            </w:rPr>
            <w:t xml:space="preserve">The data found related </w:t>
          </w:r>
          <w:r w:rsidR="00282E51">
            <w:rPr>
              <w:rFonts w:cs="Times New Roman"/>
              <w:szCs w:val="24"/>
            </w:rPr>
            <w:t>to</w:t>
          </w:r>
          <w:r>
            <w:rPr>
              <w:rFonts w:cs="Times New Roman"/>
              <w:szCs w:val="24"/>
            </w:rPr>
            <w:t xml:space="preserve"> </w:t>
          </w:r>
          <w:r w:rsidR="00282E51">
            <w:rPr>
              <w:rFonts w:cs="Times New Roman"/>
              <w:szCs w:val="24"/>
            </w:rPr>
            <w:t xml:space="preserve">the </w:t>
          </w:r>
          <w:r>
            <w:rPr>
              <w:rFonts w:cs="Times New Roman"/>
              <w:szCs w:val="24"/>
            </w:rPr>
            <w:t>financial ratios</w:t>
          </w:r>
          <w:r w:rsidR="00B15DEB">
            <w:rPr>
              <w:rFonts w:cs="Times New Roman"/>
              <w:szCs w:val="24"/>
            </w:rPr>
            <w:t xml:space="preserve"> of the firm Marriott</w:t>
          </w:r>
          <w:r>
            <w:rPr>
              <w:rFonts w:cs="Times New Roman"/>
              <w:szCs w:val="24"/>
            </w:rPr>
            <w:t xml:space="preserve"> from </w:t>
          </w:r>
          <w:r w:rsidR="00282E51">
            <w:rPr>
              <w:rFonts w:cs="Times New Roman"/>
              <w:szCs w:val="24"/>
            </w:rPr>
            <w:t xml:space="preserve">the </w:t>
          </w:r>
          <w:r>
            <w:rPr>
              <w:rFonts w:cs="Times New Roman"/>
              <w:szCs w:val="24"/>
            </w:rPr>
            <w:t xml:space="preserve">year 2016 to </w:t>
          </w:r>
          <w:r w:rsidR="00282E51">
            <w:rPr>
              <w:rFonts w:cs="Times New Roman"/>
              <w:szCs w:val="24"/>
            </w:rPr>
            <w:t xml:space="preserve">the </w:t>
          </w:r>
          <w:r>
            <w:rPr>
              <w:rFonts w:cs="Times New Roman"/>
              <w:szCs w:val="24"/>
            </w:rPr>
            <w:t>year 2021 is</w:t>
          </w:r>
        </w:p>
        <w:tbl>
          <w:tblPr>
            <w:tblW w:w="0" w:type="dxa"/>
            <w:tblCellMar>
              <w:left w:w="0" w:type="dxa"/>
              <w:right w:w="0" w:type="dxa"/>
            </w:tblCellMar>
            <w:tblLook w:val="04A0" w:firstRow="1" w:lastRow="0" w:firstColumn="1" w:lastColumn="0" w:noHBand="0" w:noVBand="1"/>
          </w:tblPr>
          <w:tblGrid>
            <w:gridCol w:w="2687"/>
            <w:gridCol w:w="1049"/>
            <w:gridCol w:w="1050"/>
            <w:gridCol w:w="1074"/>
            <w:gridCol w:w="1050"/>
            <w:gridCol w:w="1050"/>
            <w:gridCol w:w="1050"/>
          </w:tblGrid>
          <w:tr w:rsidR="00666712" w:rsidRPr="00666712" w14:paraId="411DB935" w14:textId="77777777" w:rsidTr="00666712">
            <w:trPr>
              <w:trHeight w:val="315"/>
            </w:trPr>
            <w:tc>
              <w:tcPr>
                <w:tcW w:w="0" w:type="auto"/>
                <w:tcBorders>
                  <w:top w:val="single" w:sz="6" w:space="0" w:color="000000"/>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2A03638A" w14:textId="77777777" w:rsidR="00666712" w:rsidRPr="00666712" w:rsidRDefault="00666712" w:rsidP="009F6E20">
                <w:pPr>
                  <w:spacing w:after="0" w:line="240" w:lineRule="auto"/>
                  <w:jc w:val="both"/>
                  <w:rPr>
                    <w:rFonts w:ascii="Arial" w:eastAsia="Times New Roman" w:hAnsi="Arial" w:cs="Arial"/>
                    <w:b/>
                    <w:bCs/>
                    <w:sz w:val="20"/>
                    <w:szCs w:val="20"/>
                    <w:lang w:val="en-IN" w:eastAsia="en-IN" w:bidi="hi-IN"/>
                  </w:rPr>
                </w:pPr>
                <w:r w:rsidRPr="00666712">
                  <w:rPr>
                    <w:rFonts w:ascii="Arial" w:eastAsia="Times New Roman" w:hAnsi="Arial" w:cs="Arial"/>
                    <w:b/>
                    <w:bCs/>
                    <w:sz w:val="20"/>
                    <w:szCs w:val="20"/>
                    <w:lang w:val="en-IN" w:eastAsia="en-IN" w:bidi="hi-IN"/>
                  </w:rPr>
                  <w:t>Annual Data</w:t>
                </w:r>
              </w:p>
            </w:tc>
            <w:tc>
              <w:tcPr>
                <w:tcW w:w="0" w:type="auto"/>
                <w:tcBorders>
                  <w:top w:val="single" w:sz="6" w:space="0" w:color="000000"/>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F0E7C7F" w14:textId="77777777" w:rsidR="00666712" w:rsidRPr="00666712" w:rsidRDefault="00666712" w:rsidP="009F6E20">
                <w:pPr>
                  <w:spacing w:after="0" w:line="240" w:lineRule="auto"/>
                  <w:jc w:val="both"/>
                  <w:rPr>
                    <w:rFonts w:ascii="Arial" w:eastAsia="Times New Roman" w:hAnsi="Arial" w:cs="Arial"/>
                    <w:b/>
                    <w:bCs/>
                    <w:sz w:val="20"/>
                    <w:szCs w:val="20"/>
                    <w:lang w:val="en-IN" w:eastAsia="en-IN" w:bidi="hi-IN"/>
                  </w:rPr>
                </w:pPr>
                <w:r w:rsidRPr="00666712">
                  <w:rPr>
                    <w:rFonts w:ascii="Arial" w:eastAsia="Times New Roman" w:hAnsi="Arial" w:cs="Arial"/>
                    <w:b/>
                    <w:bCs/>
                    <w:sz w:val="20"/>
                    <w:szCs w:val="20"/>
                    <w:lang w:val="en-IN" w:eastAsia="en-IN" w:bidi="hi-IN"/>
                  </w:rPr>
                  <w:t>2021-12-31</w:t>
                </w:r>
              </w:p>
            </w:tc>
            <w:tc>
              <w:tcPr>
                <w:tcW w:w="0" w:type="auto"/>
                <w:tcBorders>
                  <w:top w:val="single" w:sz="6" w:space="0" w:color="000000"/>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9CB0C65" w14:textId="77777777" w:rsidR="00666712" w:rsidRPr="00666712" w:rsidRDefault="00666712" w:rsidP="009F6E20">
                <w:pPr>
                  <w:spacing w:after="0" w:line="240" w:lineRule="auto"/>
                  <w:jc w:val="both"/>
                  <w:rPr>
                    <w:rFonts w:ascii="Arial" w:eastAsia="Times New Roman" w:hAnsi="Arial" w:cs="Arial"/>
                    <w:b/>
                    <w:bCs/>
                    <w:sz w:val="20"/>
                    <w:szCs w:val="20"/>
                    <w:lang w:val="en-IN" w:eastAsia="en-IN" w:bidi="hi-IN"/>
                  </w:rPr>
                </w:pPr>
                <w:r w:rsidRPr="00666712">
                  <w:rPr>
                    <w:rFonts w:ascii="Arial" w:eastAsia="Times New Roman" w:hAnsi="Arial" w:cs="Arial"/>
                    <w:b/>
                    <w:bCs/>
                    <w:sz w:val="20"/>
                    <w:szCs w:val="20"/>
                    <w:lang w:val="en-IN" w:eastAsia="en-IN" w:bidi="hi-IN"/>
                  </w:rPr>
                  <w:t>2020-12-31</w:t>
                </w:r>
              </w:p>
            </w:tc>
            <w:tc>
              <w:tcPr>
                <w:tcW w:w="0" w:type="auto"/>
                <w:tcBorders>
                  <w:top w:val="single" w:sz="6" w:space="0" w:color="000000"/>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DA76CFD" w14:textId="77777777" w:rsidR="00666712" w:rsidRPr="00666712" w:rsidRDefault="00666712" w:rsidP="009F6E20">
                <w:pPr>
                  <w:spacing w:after="0" w:line="240" w:lineRule="auto"/>
                  <w:jc w:val="both"/>
                  <w:rPr>
                    <w:rFonts w:ascii="Arial" w:eastAsia="Times New Roman" w:hAnsi="Arial" w:cs="Arial"/>
                    <w:b/>
                    <w:bCs/>
                    <w:sz w:val="20"/>
                    <w:szCs w:val="20"/>
                    <w:lang w:val="en-IN" w:eastAsia="en-IN" w:bidi="hi-IN"/>
                  </w:rPr>
                </w:pPr>
                <w:r w:rsidRPr="00666712">
                  <w:rPr>
                    <w:rFonts w:ascii="Arial" w:eastAsia="Times New Roman" w:hAnsi="Arial" w:cs="Arial"/>
                    <w:b/>
                    <w:bCs/>
                    <w:sz w:val="20"/>
                    <w:szCs w:val="20"/>
                    <w:lang w:val="en-IN" w:eastAsia="en-IN" w:bidi="hi-IN"/>
                  </w:rPr>
                  <w:t>2019-12-31</w:t>
                </w:r>
              </w:p>
            </w:tc>
            <w:tc>
              <w:tcPr>
                <w:tcW w:w="0" w:type="auto"/>
                <w:tcBorders>
                  <w:top w:val="single" w:sz="6" w:space="0" w:color="000000"/>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B0CE7C5" w14:textId="77777777" w:rsidR="00666712" w:rsidRPr="00666712" w:rsidRDefault="00666712" w:rsidP="009F6E20">
                <w:pPr>
                  <w:spacing w:after="0" w:line="240" w:lineRule="auto"/>
                  <w:jc w:val="both"/>
                  <w:rPr>
                    <w:rFonts w:ascii="Arial" w:eastAsia="Times New Roman" w:hAnsi="Arial" w:cs="Arial"/>
                    <w:b/>
                    <w:bCs/>
                    <w:sz w:val="20"/>
                    <w:szCs w:val="20"/>
                    <w:lang w:val="en-IN" w:eastAsia="en-IN" w:bidi="hi-IN"/>
                  </w:rPr>
                </w:pPr>
                <w:r w:rsidRPr="00666712">
                  <w:rPr>
                    <w:rFonts w:ascii="Arial" w:eastAsia="Times New Roman" w:hAnsi="Arial" w:cs="Arial"/>
                    <w:b/>
                    <w:bCs/>
                    <w:sz w:val="20"/>
                    <w:szCs w:val="20"/>
                    <w:lang w:val="en-IN" w:eastAsia="en-IN" w:bidi="hi-IN"/>
                  </w:rPr>
                  <w:t>2018-12-31</w:t>
                </w:r>
              </w:p>
            </w:tc>
            <w:tc>
              <w:tcPr>
                <w:tcW w:w="0" w:type="auto"/>
                <w:tcBorders>
                  <w:top w:val="single" w:sz="6" w:space="0" w:color="000000"/>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92463CE" w14:textId="77777777" w:rsidR="00666712" w:rsidRPr="00666712" w:rsidRDefault="00666712" w:rsidP="009F6E20">
                <w:pPr>
                  <w:spacing w:after="0" w:line="240" w:lineRule="auto"/>
                  <w:jc w:val="both"/>
                  <w:rPr>
                    <w:rFonts w:ascii="Arial" w:eastAsia="Times New Roman" w:hAnsi="Arial" w:cs="Arial"/>
                    <w:b/>
                    <w:bCs/>
                    <w:sz w:val="20"/>
                    <w:szCs w:val="20"/>
                    <w:lang w:val="en-IN" w:eastAsia="en-IN" w:bidi="hi-IN"/>
                  </w:rPr>
                </w:pPr>
                <w:r w:rsidRPr="00666712">
                  <w:rPr>
                    <w:rFonts w:ascii="Arial" w:eastAsia="Times New Roman" w:hAnsi="Arial" w:cs="Arial"/>
                    <w:b/>
                    <w:bCs/>
                    <w:sz w:val="20"/>
                    <w:szCs w:val="20"/>
                    <w:lang w:val="en-IN" w:eastAsia="en-IN" w:bidi="hi-IN"/>
                  </w:rPr>
                  <w:t>2017-12-31</w:t>
                </w:r>
              </w:p>
            </w:tc>
            <w:tc>
              <w:tcPr>
                <w:tcW w:w="0" w:type="auto"/>
                <w:tcBorders>
                  <w:top w:val="single" w:sz="6" w:space="0" w:color="000000"/>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415BDC3" w14:textId="77777777" w:rsidR="00666712" w:rsidRPr="00666712" w:rsidRDefault="00666712" w:rsidP="009F6E20">
                <w:pPr>
                  <w:spacing w:after="0" w:line="240" w:lineRule="auto"/>
                  <w:jc w:val="both"/>
                  <w:rPr>
                    <w:rFonts w:ascii="Arial" w:eastAsia="Times New Roman" w:hAnsi="Arial" w:cs="Arial"/>
                    <w:b/>
                    <w:bCs/>
                    <w:sz w:val="20"/>
                    <w:szCs w:val="20"/>
                    <w:lang w:val="en-IN" w:eastAsia="en-IN" w:bidi="hi-IN"/>
                  </w:rPr>
                </w:pPr>
                <w:r w:rsidRPr="00666712">
                  <w:rPr>
                    <w:rFonts w:ascii="Arial" w:eastAsia="Times New Roman" w:hAnsi="Arial" w:cs="Arial"/>
                    <w:b/>
                    <w:bCs/>
                    <w:sz w:val="20"/>
                    <w:szCs w:val="20"/>
                    <w:lang w:val="en-IN" w:eastAsia="en-IN" w:bidi="hi-IN"/>
                  </w:rPr>
                  <w:t>2016-12-31</w:t>
                </w:r>
              </w:p>
            </w:tc>
          </w:tr>
          <w:tr w:rsidR="00666712" w:rsidRPr="00666712" w14:paraId="290F75F9" w14:textId="77777777" w:rsidTr="00666712">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2C56F827" w14:textId="77777777" w:rsidR="00666712" w:rsidRPr="00666712" w:rsidRDefault="00666712" w:rsidP="009F6E20">
                <w:pPr>
                  <w:spacing w:after="0" w:line="240" w:lineRule="auto"/>
                  <w:jc w:val="both"/>
                  <w:rPr>
                    <w:rFonts w:ascii="Arial" w:eastAsia="Times New Roman" w:hAnsi="Arial" w:cs="Arial"/>
                    <w:b/>
                    <w:bCs/>
                    <w:sz w:val="20"/>
                    <w:szCs w:val="20"/>
                    <w:lang w:val="en-IN" w:eastAsia="en-IN" w:bidi="hi-IN"/>
                  </w:rPr>
                </w:pPr>
                <w:r w:rsidRPr="00666712">
                  <w:rPr>
                    <w:rFonts w:ascii="Arial" w:eastAsia="Times New Roman" w:hAnsi="Arial" w:cs="Arial"/>
                    <w:b/>
                    <w:bCs/>
                    <w:sz w:val="20"/>
                    <w:szCs w:val="20"/>
                    <w:lang w:val="en-IN" w:eastAsia="en-IN" w:bidi="hi-IN"/>
                  </w:rPr>
                  <w:t>Current Ratio</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F7AB81A"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0.5659</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1F57F4F"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0.4911</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221C694"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0.4683</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4CBDD2D"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0.4204</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BF0F724"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0.4718</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6461138"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0.6549</w:t>
                </w:r>
              </w:p>
            </w:tc>
          </w:tr>
          <w:tr w:rsidR="00666712" w:rsidRPr="00666712" w14:paraId="4851EBA7" w14:textId="77777777" w:rsidTr="00666712">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512DA91F" w14:textId="77777777" w:rsidR="00666712" w:rsidRPr="00666712" w:rsidRDefault="00666712" w:rsidP="009F6E20">
                <w:pPr>
                  <w:spacing w:after="0" w:line="240" w:lineRule="auto"/>
                  <w:jc w:val="both"/>
                  <w:rPr>
                    <w:rFonts w:ascii="Arial" w:eastAsia="Times New Roman" w:hAnsi="Arial" w:cs="Arial"/>
                    <w:b/>
                    <w:bCs/>
                    <w:sz w:val="20"/>
                    <w:szCs w:val="20"/>
                    <w:lang w:val="en-IN" w:eastAsia="en-IN" w:bidi="hi-IN"/>
                  </w:rPr>
                </w:pPr>
                <w:r w:rsidRPr="00666712">
                  <w:rPr>
                    <w:rFonts w:ascii="Arial" w:eastAsia="Times New Roman" w:hAnsi="Arial" w:cs="Arial"/>
                    <w:b/>
                    <w:bCs/>
                    <w:sz w:val="20"/>
                    <w:szCs w:val="20"/>
                    <w:lang w:val="en-IN" w:eastAsia="en-IN" w:bidi="hi-IN"/>
                  </w:rPr>
                  <w:t>Long-term Debt/ Capital</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FBDF808"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0.8684</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5E128B8"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0.9554</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9E3DE33"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0.9341</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5D0560B"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0.7928</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481C63B"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0.6864</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19E7DEE"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0.6048</w:t>
                </w:r>
              </w:p>
            </w:tc>
          </w:tr>
          <w:tr w:rsidR="00666712" w:rsidRPr="00666712" w14:paraId="44933A4C" w14:textId="77777777" w:rsidTr="00666712">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09CA377E" w14:textId="77777777" w:rsidR="00666712" w:rsidRPr="00666712" w:rsidRDefault="00666712" w:rsidP="009F6E20">
                <w:pPr>
                  <w:spacing w:after="0" w:line="240" w:lineRule="auto"/>
                  <w:jc w:val="both"/>
                  <w:rPr>
                    <w:rFonts w:ascii="Arial" w:eastAsia="Times New Roman" w:hAnsi="Arial" w:cs="Arial"/>
                    <w:b/>
                    <w:bCs/>
                    <w:sz w:val="20"/>
                    <w:szCs w:val="20"/>
                    <w:lang w:val="en-IN" w:eastAsia="en-IN" w:bidi="hi-IN"/>
                  </w:rPr>
                </w:pPr>
                <w:r w:rsidRPr="00666712">
                  <w:rPr>
                    <w:rFonts w:ascii="Arial" w:eastAsia="Times New Roman" w:hAnsi="Arial" w:cs="Arial"/>
                    <w:b/>
                    <w:bCs/>
                    <w:sz w:val="20"/>
                    <w:szCs w:val="20"/>
                    <w:lang w:val="en-IN" w:eastAsia="en-IN" w:bidi="hi-IN"/>
                  </w:rPr>
                  <w:t>Debt/Equity Ratio</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DBF9DBD"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7.1697</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B1321A5"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24.1302</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7FE8372"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15.5619</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A05715A"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4.2009</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DDA415E"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2.2998</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90A8B6B"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1.5878</w:t>
                </w:r>
              </w:p>
            </w:tc>
          </w:tr>
          <w:tr w:rsidR="00666712" w:rsidRPr="00666712" w14:paraId="5C957E19" w14:textId="77777777" w:rsidTr="00666712">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5F3058D0" w14:textId="77777777" w:rsidR="00666712" w:rsidRPr="00666712" w:rsidRDefault="00666712" w:rsidP="009F6E20">
                <w:pPr>
                  <w:spacing w:after="0" w:line="240" w:lineRule="auto"/>
                  <w:jc w:val="both"/>
                  <w:rPr>
                    <w:rFonts w:ascii="Arial" w:eastAsia="Times New Roman" w:hAnsi="Arial" w:cs="Arial"/>
                    <w:b/>
                    <w:bCs/>
                    <w:sz w:val="20"/>
                    <w:szCs w:val="20"/>
                    <w:lang w:val="en-IN" w:eastAsia="en-IN" w:bidi="hi-IN"/>
                  </w:rPr>
                </w:pPr>
                <w:r w:rsidRPr="00666712">
                  <w:rPr>
                    <w:rFonts w:ascii="Arial" w:eastAsia="Times New Roman" w:hAnsi="Arial" w:cs="Arial"/>
                    <w:b/>
                    <w:bCs/>
                    <w:sz w:val="20"/>
                    <w:szCs w:val="20"/>
                    <w:lang w:val="en-IN" w:eastAsia="en-IN" w:bidi="hi-IN"/>
                  </w:rPr>
                  <w:t>Gross Margin</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CCC1048"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20.2136</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B998981"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13.8019</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C3CCA31"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15.3395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32599B5"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17.6992</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486A1C7"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93.1009</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BF90DDC"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17.3428</w:t>
                </w:r>
              </w:p>
            </w:tc>
          </w:tr>
          <w:tr w:rsidR="00666712" w:rsidRPr="00666712" w14:paraId="24B62CE5" w14:textId="77777777" w:rsidTr="00666712">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E13625E" w14:textId="77777777" w:rsidR="00666712" w:rsidRPr="00666712" w:rsidRDefault="00666712" w:rsidP="009F6E20">
                <w:pPr>
                  <w:spacing w:after="0" w:line="240" w:lineRule="auto"/>
                  <w:jc w:val="both"/>
                  <w:rPr>
                    <w:rFonts w:ascii="Arial" w:eastAsia="Times New Roman" w:hAnsi="Arial" w:cs="Arial"/>
                    <w:b/>
                    <w:bCs/>
                    <w:sz w:val="20"/>
                    <w:szCs w:val="20"/>
                    <w:lang w:val="en-IN" w:eastAsia="en-IN" w:bidi="hi-IN"/>
                  </w:rPr>
                </w:pPr>
                <w:r w:rsidRPr="00666712">
                  <w:rPr>
                    <w:rFonts w:ascii="Arial" w:eastAsia="Times New Roman" w:hAnsi="Arial" w:cs="Arial"/>
                    <w:b/>
                    <w:bCs/>
                    <w:sz w:val="20"/>
                    <w:szCs w:val="20"/>
                    <w:lang w:val="en-IN" w:eastAsia="en-IN" w:bidi="hi-IN"/>
                  </w:rPr>
                  <w:t>Operating Margin</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8B18F74"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12.629</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ED95724"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0.7946</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2F0DF9E"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8.5829</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DBF5436"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11.398</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00E9514"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12.2433</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A79FB9B"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9.2426</w:t>
                </w:r>
              </w:p>
            </w:tc>
          </w:tr>
          <w:tr w:rsidR="00666712" w:rsidRPr="00666712" w14:paraId="7BC2755D" w14:textId="77777777" w:rsidTr="00666712">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7BE520E2" w14:textId="77777777" w:rsidR="00666712" w:rsidRPr="00666712" w:rsidRDefault="00666712" w:rsidP="009F6E20">
                <w:pPr>
                  <w:spacing w:after="0" w:line="240" w:lineRule="auto"/>
                  <w:jc w:val="both"/>
                  <w:rPr>
                    <w:rFonts w:ascii="Arial" w:eastAsia="Times New Roman" w:hAnsi="Arial" w:cs="Arial"/>
                    <w:b/>
                    <w:bCs/>
                    <w:sz w:val="20"/>
                    <w:szCs w:val="20"/>
                    <w:lang w:val="en-IN" w:eastAsia="en-IN" w:bidi="hi-IN"/>
                  </w:rPr>
                </w:pPr>
                <w:r w:rsidRPr="00666712">
                  <w:rPr>
                    <w:rFonts w:ascii="Arial" w:eastAsia="Times New Roman" w:hAnsi="Arial" w:cs="Arial"/>
                    <w:b/>
                    <w:bCs/>
                    <w:sz w:val="20"/>
                    <w:szCs w:val="20"/>
                    <w:lang w:val="en-IN" w:eastAsia="en-IN" w:bidi="hi-IN"/>
                  </w:rPr>
                  <w:t>EBIT Margin</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02B7A2F"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12.629</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EFB2F1F"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0.7946</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54B8E21"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8.5829</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E9867F8"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11.398</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7D98915"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12.2433</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F6CCB5D"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9.2426</w:t>
                </w:r>
              </w:p>
            </w:tc>
          </w:tr>
          <w:tr w:rsidR="00666712" w:rsidRPr="00666712" w14:paraId="1B22D971" w14:textId="77777777" w:rsidTr="00666712">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E1D7508" w14:textId="77777777" w:rsidR="00666712" w:rsidRPr="00666712" w:rsidRDefault="00666712" w:rsidP="009F6E20">
                <w:pPr>
                  <w:spacing w:after="0" w:line="240" w:lineRule="auto"/>
                  <w:jc w:val="both"/>
                  <w:rPr>
                    <w:rFonts w:ascii="Arial" w:eastAsia="Times New Roman" w:hAnsi="Arial" w:cs="Arial"/>
                    <w:b/>
                    <w:bCs/>
                    <w:sz w:val="20"/>
                    <w:szCs w:val="20"/>
                    <w:lang w:val="en-IN" w:eastAsia="en-IN" w:bidi="hi-IN"/>
                  </w:rPr>
                </w:pPr>
                <w:r w:rsidRPr="00666712">
                  <w:rPr>
                    <w:rFonts w:ascii="Arial" w:eastAsia="Times New Roman" w:hAnsi="Arial" w:cs="Arial"/>
                    <w:b/>
                    <w:bCs/>
                    <w:sz w:val="20"/>
                    <w:szCs w:val="20"/>
                    <w:lang w:val="en-IN" w:eastAsia="en-IN" w:bidi="hi-IN"/>
                  </w:rPr>
                  <w:t>EBITDA Margin</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B1FA4AC"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14.7579</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7FD4290"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5.3164</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9EF4D54"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10.5045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C766024"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12.7662</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45309A3"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13.6075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0A593C5"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10.2746</w:t>
                </w:r>
              </w:p>
            </w:tc>
          </w:tr>
          <w:tr w:rsidR="00666712" w:rsidRPr="00666712" w14:paraId="5FB4F97A" w14:textId="77777777" w:rsidTr="00666712">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22FC74AE" w14:textId="77777777" w:rsidR="00666712" w:rsidRPr="00666712" w:rsidRDefault="00666712" w:rsidP="009F6E20">
                <w:pPr>
                  <w:spacing w:after="0" w:line="240" w:lineRule="auto"/>
                  <w:jc w:val="both"/>
                  <w:rPr>
                    <w:rFonts w:ascii="Arial" w:eastAsia="Times New Roman" w:hAnsi="Arial" w:cs="Arial"/>
                    <w:b/>
                    <w:bCs/>
                    <w:sz w:val="20"/>
                    <w:szCs w:val="20"/>
                    <w:lang w:val="en-IN" w:eastAsia="en-IN" w:bidi="hi-IN"/>
                  </w:rPr>
                </w:pPr>
                <w:r w:rsidRPr="00666712">
                  <w:rPr>
                    <w:rFonts w:ascii="Arial" w:eastAsia="Times New Roman" w:hAnsi="Arial" w:cs="Arial"/>
                    <w:b/>
                    <w:bCs/>
                    <w:sz w:val="20"/>
                    <w:szCs w:val="20"/>
                    <w:lang w:val="en-IN" w:eastAsia="en-IN" w:bidi="hi-IN"/>
                  </w:rPr>
                  <w:t>Pre-Tax Profit Margin</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A150CA1"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8.5156</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4925907"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-4.4083</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D6E2189"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7.6245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5093CE5"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11.2969</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E71D28A"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14.5805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FA6DE90"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8.0418</w:t>
                </w:r>
              </w:p>
            </w:tc>
          </w:tr>
          <w:tr w:rsidR="00666712" w:rsidRPr="00666712" w14:paraId="414CC8ED" w14:textId="77777777" w:rsidTr="00666712">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3CD39BE1" w14:textId="77777777" w:rsidR="00666712" w:rsidRPr="00666712" w:rsidRDefault="00666712" w:rsidP="009F6E20">
                <w:pPr>
                  <w:spacing w:after="0" w:line="240" w:lineRule="auto"/>
                  <w:jc w:val="both"/>
                  <w:rPr>
                    <w:rFonts w:ascii="Arial" w:eastAsia="Times New Roman" w:hAnsi="Arial" w:cs="Arial"/>
                    <w:b/>
                    <w:bCs/>
                    <w:sz w:val="20"/>
                    <w:szCs w:val="20"/>
                    <w:lang w:val="en-IN" w:eastAsia="en-IN" w:bidi="hi-IN"/>
                  </w:rPr>
                </w:pPr>
                <w:r w:rsidRPr="00666712">
                  <w:rPr>
                    <w:rFonts w:ascii="Arial" w:eastAsia="Times New Roman" w:hAnsi="Arial" w:cs="Arial"/>
                    <w:b/>
                    <w:bCs/>
                    <w:sz w:val="20"/>
                    <w:szCs w:val="20"/>
                    <w:lang w:val="en-IN" w:eastAsia="en-IN" w:bidi="hi-IN"/>
                  </w:rPr>
                  <w:t>Net Profit Margin</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D0FE96C"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7.931</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67A902E"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-2.5258</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6F9F42D"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6.07</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E19366A"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9.1868</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8497912"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7.1338</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5B664FC"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5.2444</w:t>
                </w:r>
              </w:p>
            </w:tc>
          </w:tr>
          <w:tr w:rsidR="00666712" w:rsidRPr="00666712" w14:paraId="6F9060DB" w14:textId="77777777" w:rsidTr="00666712">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39C4FA79" w14:textId="77777777" w:rsidR="00666712" w:rsidRPr="00666712" w:rsidRDefault="00666712" w:rsidP="009F6E20">
                <w:pPr>
                  <w:spacing w:after="0" w:line="240" w:lineRule="auto"/>
                  <w:jc w:val="both"/>
                  <w:rPr>
                    <w:rFonts w:ascii="Arial" w:eastAsia="Times New Roman" w:hAnsi="Arial" w:cs="Arial"/>
                    <w:b/>
                    <w:bCs/>
                    <w:sz w:val="20"/>
                    <w:szCs w:val="20"/>
                    <w:lang w:val="en-IN" w:eastAsia="en-IN" w:bidi="hi-IN"/>
                  </w:rPr>
                </w:pPr>
                <w:r w:rsidRPr="00666712">
                  <w:rPr>
                    <w:rFonts w:ascii="Arial" w:eastAsia="Times New Roman" w:hAnsi="Arial" w:cs="Arial"/>
                    <w:b/>
                    <w:bCs/>
                    <w:sz w:val="20"/>
                    <w:szCs w:val="20"/>
                    <w:lang w:val="en-IN" w:eastAsia="en-IN" w:bidi="hi-IN"/>
                  </w:rPr>
                  <w:t>Asset Turnover</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4C9CDA5"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0.5423</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CE31D0A"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0.428</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FDDEA45"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0.8372</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F71002E"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0.876</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D20B782"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0.8577</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B2CC50D"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0.6382</w:t>
                </w:r>
              </w:p>
            </w:tc>
          </w:tr>
          <w:tr w:rsidR="00666712" w:rsidRPr="00666712" w14:paraId="03F81B8E" w14:textId="77777777" w:rsidTr="00666712">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10E0A94C" w14:textId="77777777" w:rsidR="00666712" w:rsidRPr="00666712" w:rsidRDefault="00666712" w:rsidP="009F6E20">
                <w:pPr>
                  <w:spacing w:after="0" w:line="240" w:lineRule="auto"/>
                  <w:jc w:val="both"/>
                  <w:rPr>
                    <w:rFonts w:ascii="Arial" w:eastAsia="Times New Roman" w:hAnsi="Arial" w:cs="Arial"/>
                    <w:b/>
                    <w:bCs/>
                    <w:sz w:val="20"/>
                    <w:szCs w:val="20"/>
                    <w:lang w:val="en-IN" w:eastAsia="en-IN" w:bidi="hi-IN"/>
                  </w:rPr>
                </w:pPr>
                <w:r w:rsidRPr="00666712">
                  <w:rPr>
                    <w:rFonts w:ascii="Arial" w:eastAsia="Times New Roman" w:hAnsi="Arial" w:cs="Arial"/>
                    <w:b/>
                    <w:bCs/>
                    <w:sz w:val="20"/>
                    <w:szCs w:val="20"/>
                    <w:lang w:val="en-IN" w:eastAsia="en-IN" w:bidi="hi-IN"/>
                  </w:rPr>
                  <w:t>Inventory Turnover Ratio</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5CB8647"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BEB1814"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5077947"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AC4739B"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D93E0D7"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D2588A5"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w:t>
                </w:r>
              </w:p>
            </w:tc>
          </w:tr>
          <w:tr w:rsidR="00666712" w:rsidRPr="00666712" w14:paraId="024673EC" w14:textId="77777777" w:rsidTr="00666712">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045C27E" w14:textId="1A1B2E4D" w:rsidR="00666712" w:rsidRPr="00666712" w:rsidRDefault="00666712" w:rsidP="009F6E20">
                <w:pPr>
                  <w:spacing w:after="0" w:line="240" w:lineRule="auto"/>
                  <w:jc w:val="both"/>
                  <w:rPr>
                    <w:rFonts w:ascii="Arial" w:eastAsia="Times New Roman" w:hAnsi="Arial" w:cs="Arial"/>
                    <w:b/>
                    <w:bCs/>
                    <w:sz w:val="20"/>
                    <w:szCs w:val="20"/>
                    <w:lang w:val="en-IN" w:eastAsia="en-IN" w:bidi="hi-IN"/>
                  </w:rPr>
                </w:pPr>
                <w:r w:rsidRPr="00666712">
                  <w:rPr>
                    <w:rFonts w:ascii="Arial" w:eastAsia="Times New Roman" w:hAnsi="Arial" w:cs="Arial"/>
                    <w:b/>
                    <w:bCs/>
                    <w:sz w:val="20"/>
                    <w:szCs w:val="20"/>
                    <w:lang w:val="en-IN" w:eastAsia="en-IN" w:bidi="hi-IN"/>
                  </w:rPr>
                  <w:t>Receivable Turnover</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F43468B"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6.9914</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2F63C7C"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5.9791</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B7B096F"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8.7566</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A25BD7E"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9.7318</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4E37746"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10.3659</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5636C80"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9.0897</w:t>
                </w:r>
              </w:p>
            </w:tc>
          </w:tr>
          <w:tr w:rsidR="00666712" w:rsidRPr="00666712" w14:paraId="48569EC1" w14:textId="77777777" w:rsidTr="00666712">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3D9DD4E" w14:textId="77777777" w:rsidR="00666712" w:rsidRPr="00666712" w:rsidRDefault="00666712" w:rsidP="009F6E20">
                <w:pPr>
                  <w:spacing w:after="0" w:line="240" w:lineRule="auto"/>
                  <w:jc w:val="both"/>
                  <w:rPr>
                    <w:rFonts w:ascii="Arial" w:eastAsia="Times New Roman" w:hAnsi="Arial" w:cs="Arial"/>
                    <w:b/>
                    <w:bCs/>
                    <w:sz w:val="20"/>
                    <w:szCs w:val="20"/>
                    <w:lang w:val="en-IN" w:eastAsia="en-IN" w:bidi="hi-IN"/>
                  </w:rPr>
                </w:pPr>
                <w:r w:rsidRPr="00666712">
                  <w:rPr>
                    <w:rFonts w:ascii="Arial" w:eastAsia="Times New Roman" w:hAnsi="Arial" w:cs="Arial"/>
                    <w:b/>
                    <w:bCs/>
                    <w:sz w:val="20"/>
                    <w:szCs w:val="20"/>
                    <w:lang w:val="en-IN" w:eastAsia="en-IN" w:bidi="hi-IN"/>
                  </w:rPr>
                  <w:t>Days Sales In Receivables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80BD87F"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52.2068</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97D64D7"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61.0463</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A926ABE"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41.683</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E15BE4E"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37.5058</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332BAE3"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35.2115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C385660"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40.1555</w:t>
                </w:r>
              </w:p>
            </w:tc>
          </w:tr>
          <w:tr w:rsidR="00666712" w:rsidRPr="00666712" w14:paraId="7D231E44" w14:textId="77777777" w:rsidTr="00666712">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3E1531F2" w14:textId="77777777" w:rsidR="00666712" w:rsidRPr="00666712" w:rsidRDefault="00666712" w:rsidP="009F6E20">
                <w:pPr>
                  <w:spacing w:after="0" w:line="240" w:lineRule="auto"/>
                  <w:jc w:val="both"/>
                  <w:rPr>
                    <w:rFonts w:ascii="Arial" w:eastAsia="Times New Roman" w:hAnsi="Arial" w:cs="Arial"/>
                    <w:b/>
                    <w:bCs/>
                    <w:sz w:val="20"/>
                    <w:szCs w:val="20"/>
                    <w:lang w:val="en-IN" w:eastAsia="en-IN" w:bidi="hi-IN"/>
                  </w:rPr>
                </w:pPr>
                <w:r w:rsidRPr="00666712">
                  <w:rPr>
                    <w:rFonts w:ascii="Arial" w:eastAsia="Times New Roman" w:hAnsi="Arial" w:cs="Arial"/>
                    <w:b/>
                    <w:bCs/>
                    <w:sz w:val="20"/>
                    <w:szCs w:val="20"/>
                    <w:lang w:val="en-IN" w:eastAsia="en-IN" w:bidi="hi-IN"/>
                  </w:rPr>
                  <w:t>ROE- Return On Equity</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E29F6F7"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77.7228</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AF44AB5"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-62.093</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8E2C796"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181.0811</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F0FAA6C"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85.7079</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709BE69"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40.7314</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BDA9F6F"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15.0831</w:t>
                </w:r>
              </w:p>
            </w:tc>
          </w:tr>
          <w:tr w:rsidR="00666712" w:rsidRPr="00666712" w14:paraId="07B01F45" w14:textId="77777777" w:rsidTr="00666712">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474D18B4" w14:textId="77777777" w:rsidR="00666712" w:rsidRPr="00666712" w:rsidRDefault="00666712" w:rsidP="009F6E20">
                <w:pPr>
                  <w:spacing w:after="0" w:line="240" w:lineRule="auto"/>
                  <w:jc w:val="both"/>
                  <w:rPr>
                    <w:rFonts w:ascii="Arial" w:eastAsia="Times New Roman" w:hAnsi="Arial" w:cs="Arial"/>
                    <w:b/>
                    <w:bCs/>
                    <w:sz w:val="20"/>
                    <w:szCs w:val="20"/>
                    <w:lang w:val="en-IN" w:eastAsia="en-IN" w:bidi="hi-IN"/>
                  </w:rPr>
                </w:pPr>
                <w:r w:rsidRPr="00666712">
                  <w:rPr>
                    <w:rFonts w:ascii="Arial" w:eastAsia="Times New Roman" w:hAnsi="Arial" w:cs="Arial"/>
                    <w:b/>
                    <w:bCs/>
                    <w:sz w:val="20"/>
                    <w:szCs w:val="20"/>
                    <w:lang w:val="en-IN" w:eastAsia="en-IN" w:bidi="hi-IN"/>
                  </w:rPr>
                  <w:t>Return On Tangible Equity</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3B990EC"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-6.6265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0F99E47"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1.5056</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339DD09"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-7.4944</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DE19AE8"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-12.551</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3007AD8"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-10.2971</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4756BA9"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-7.0194</w:t>
                </w:r>
              </w:p>
            </w:tc>
          </w:tr>
          <w:tr w:rsidR="00666712" w:rsidRPr="00666712" w14:paraId="7F1D16CE" w14:textId="77777777" w:rsidTr="00666712">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0AAC4AA0" w14:textId="77777777" w:rsidR="00666712" w:rsidRPr="00666712" w:rsidRDefault="00666712" w:rsidP="009F6E20">
                <w:pPr>
                  <w:spacing w:after="0" w:line="240" w:lineRule="auto"/>
                  <w:jc w:val="both"/>
                  <w:rPr>
                    <w:rFonts w:ascii="Arial" w:eastAsia="Times New Roman" w:hAnsi="Arial" w:cs="Arial"/>
                    <w:b/>
                    <w:bCs/>
                    <w:sz w:val="20"/>
                    <w:szCs w:val="20"/>
                    <w:lang w:val="en-IN" w:eastAsia="en-IN" w:bidi="hi-IN"/>
                  </w:rPr>
                </w:pPr>
                <w:r w:rsidRPr="00666712">
                  <w:rPr>
                    <w:rFonts w:ascii="Arial" w:eastAsia="Times New Roman" w:hAnsi="Arial" w:cs="Arial"/>
                    <w:b/>
                    <w:bCs/>
                    <w:sz w:val="20"/>
                    <w:szCs w:val="20"/>
                    <w:lang w:val="en-IN" w:eastAsia="en-IN" w:bidi="hi-IN"/>
                  </w:rPr>
                  <w:t>ROA- Return On Assets</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EB78437"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4.3009</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157EC47"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-1.0809</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5101F69"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5.0816</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691BACA"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8.0478</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FB7A156"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6.1184</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2B544CD"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3.3471</w:t>
                </w:r>
              </w:p>
            </w:tc>
          </w:tr>
          <w:tr w:rsidR="00666712" w:rsidRPr="00666712" w14:paraId="737D907C" w14:textId="77777777" w:rsidTr="00666712">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1A00CEBB" w14:textId="77777777" w:rsidR="00666712" w:rsidRPr="00666712" w:rsidRDefault="00666712" w:rsidP="009F6E20">
                <w:pPr>
                  <w:spacing w:after="0" w:line="240" w:lineRule="auto"/>
                  <w:jc w:val="both"/>
                  <w:rPr>
                    <w:rFonts w:ascii="Arial" w:eastAsia="Times New Roman" w:hAnsi="Arial" w:cs="Arial"/>
                    <w:b/>
                    <w:bCs/>
                    <w:sz w:val="20"/>
                    <w:szCs w:val="20"/>
                    <w:lang w:val="en-IN" w:eastAsia="en-IN" w:bidi="hi-IN"/>
                  </w:rPr>
                </w:pPr>
                <w:r w:rsidRPr="00666712">
                  <w:rPr>
                    <w:rFonts w:ascii="Arial" w:eastAsia="Times New Roman" w:hAnsi="Arial" w:cs="Arial"/>
                    <w:b/>
                    <w:bCs/>
                    <w:sz w:val="20"/>
                    <w:szCs w:val="20"/>
                    <w:lang w:val="en-IN" w:eastAsia="en-IN" w:bidi="hi-IN"/>
                  </w:rPr>
                  <w:t>ROI- Return On Investment</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C07AA16"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10.2261</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D14D2C7"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-2.7717</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2E6EC64"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11.9351</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00798D6"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17.7577</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E7F21C8"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12.7736</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E3FDFE7"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5.9613</w:t>
                </w:r>
              </w:p>
            </w:tc>
          </w:tr>
          <w:tr w:rsidR="00666712" w:rsidRPr="00666712" w14:paraId="7A5B66E1" w14:textId="77777777" w:rsidTr="00666712">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331CD0B8" w14:textId="77777777" w:rsidR="00666712" w:rsidRPr="00666712" w:rsidRDefault="00666712" w:rsidP="009F6E20">
                <w:pPr>
                  <w:spacing w:after="0" w:line="240" w:lineRule="auto"/>
                  <w:jc w:val="both"/>
                  <w:rPr>
                    <w:rFonts w:ascii="Arial" w:eastAsia="Times New Roman" w:hAnsi="Arial" w:cs="Arial"/>
                    <w:b/>
                    <w:bCs/>
                    <w:sz w:val="20"/>
                    <w:szCs w:val="20"/>
                    <w:lang w:val="en-IN" w:eastAsia="en-IN" w:bidi="hi-IN"/>
                  </w:rPr>
                </w:pPr>
                <w:r w:rsidRPr="00666712">
                  <w:rPr>
                    <w:rFonts w:ascii="Arial" w:eastAsia="Times New Roman" w:hAnsi="Arial" w:cs="Arial"/>
                    <w:b/>
                    <w:bCs/>
                    <w:sz w:val="20"/>
                    <w:szCs w:val="20"/>
                    <w:lang w:val="en-IN" w:eastAsia="en-IN" w:bidi="hi-IN"/>
                  </w:rPr>
                  <w:t>Book Value Per Share</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37FFD6E"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4.3334</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02A55F5"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1.3255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330482F"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2.1671</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E4E050C"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6.5615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2246C43"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9.9749</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A5A0415"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13.8746</w:t>
                </w:r>
              </w:p>
            </w:tc>
          </w:tr>
          <w:tr w:rsidR="00666712" w:rsidRPr="00666712" w14:paraId="399DF468" w14:textId="77777777" w:rsidTr="00666712">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1F86C0FF" w14:textId="77777777" w:rsidR="00666712" w:rsidRPr="00666712" w:rsidRDefault="00666712" w:rsidP="009F6E20">
                <w:pPr>
                  <w:spacing w:after="0" w:line="240" w:lineRule="auto"/>
                  <w:jc w:val="both"/>
                  <w:rPr>
                    <w:rFonts w:ascii="Arial" w:eastAsia="Times New Roman" w:hAnsi="Arial" w:cs="Arial"/>
                    <w:b/>
                    <w:bCs/>
                    <w:sz w:val="20"/>
                    <w:szCs w:val="20"/>
                    <w:lang w:val="en-IN" w:eastAsia="en-IN" w:bidi="hi-IN"/>
                  </w:rPr>
                </w:pPr>
                <w:r w:rsidRPr="00666712">
                  <w:rPr>
                    <w:rFonts w:ascii="Arial" w:eastAsia="Times New Roman" w:hAnsi="Arial" w:cs="Arial"/>
                    <w:b/>
                    <w:bCs/>
                    <w:sz w:val="20"/>
                    <w:szCs w:val="20"/>
                    <w:lang w:val="en-IN" w:eastAsia="en-IN" w:bidi="hi-IN"/>
                  </w:rPr>
                  <w:t>Operating Cash Flow Per Share</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FA6C8D6"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-1.4565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C737730"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0.0083</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4B01DD1"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-1.632</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374A94D"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0.7923</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D8FC8AA"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0.387</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011E57F"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-0.0784</w:t>
                </w:r>
              </w:p>
            </w:tc>
          </w:tr>
          <w:tr w:rsidR="00666712" w:rsidRPr="00666712" w14:paraId="4C0012EF" w14:textId="77777777" w:rsidTr="00666712">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7BB60741" w14:textId="77777777" w:rsidR="00666712" w:rsidRPr="00666712" w:rsidRDefault="00666712" w:rsidP="009F6E20">
                <w:pPr>
                  <w:spacing w:after="0" w:line="240" w:lineRule="auto"/>
                  <w:jc w:val="both"/>
                  <w:rPr>
                    <w:rFonts w:ascii="Arial" w:eastAsia="Times New Roman" w:hAnsi="Arial" w:cs="Arial"/>
                    <w:b/>
                    <w:bCs/>
                    <w:sz w:val="20"/>
                    <w:szCs w:val="20"/>
                    <w:lang w:val="en-IN" w:eastAsia="en-IN" w:bidi="hi-IN"/>
                  </w:rPr>
                </w:pPr>
                <w:r w:rsidRPr="00666712">
                  <w:rPr>
                    <w:rFonts w:ascii="Arial" w:eastAsia="Times New Roman" w:hAnsi="Arial" w:cs="Arial"/>
                    <w:b/>
                    <w:bCs/>
                    <w:sz w:val="20"/>
                    <w:szCs w:val="20"/>
                    <w:lang w:val="en-IN" w:eastAsia="en-IN" w:bidi="hi-IN"/>
                  </w:rPr>
                  <w:t>Free Cash Flow Per Share</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14141C7"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-2.3594</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F8517D5"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1.161</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FF0041E"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-2.1836</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5DAE684"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-2.5259</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9CA13EC"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3.4472</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86B0087" w14:textId="77777777" w:rsidR="00666712" w:rsidRPr="00666712" w:rsidRDefault="00666712" w:rsidP="009F6E20">
                <w:pPr>
                  <w:spacing w:after="0" w:line="240" w:lineRule="auto"/>
                  <w:jc w:val="both"/>
                  <w:rPr>
                    <w:rFonts w:ascii="Arial" w:eastAsia="Times New Roman" w:hAnsi="Arial" w:cs="Arial"/>
                    <w:sz w:val="20"/>
                    <w:szCs w:val="20"/>
                    <w:lang w:val="en-IN" w:eastAsia="en-IN" w:bidi="hi-IN"/>
                  </w:rPr>
                </w:pPr>
                <w:r w:rsidRPr="00666712">
                  <w:rPr>
                    <w:rFonts w:ascii="Arial" w:eastAsia="Times New Roman" w:hAnsi="Arial" w:cs="Arial"/>
                    <w:sz w:val="20"/>
                    <w:szCs w:val="20"/>
                    <w:lang w:val="en-IN" w:eastAsia="en-IN" w:bidi="hi-IN"/>
                  </w:rPr>
                  <w:t>-1.3868</w:t>
                </w:r>
              </w:p>
            </w:tc>
          </w:tr>
        </w:tbl>
        <w:p w14:paraId="3397A6A5" w14:textId="6443A377" w:rsidR="00282E51" w:rsidRPr="00DF35A3" w:rsidRDefault="00282E51" w:rsidP="009F6E20">
          <w:pPr>
            <w:spacing w:line="360" w:lineRule="auto"/>
            <w:jc w:val="both"/>
            <w:rPr>
              <w:rFonts w:cs="Times New Roman"/>
              <w:szCs w:val="24"/>
            </w:rPr>
          </w:pPr>
        </w:p>
        <w:p w14:paraId="4DC6FCCD" w14:textId="53222BBC" w:rsidR="004D519C" w:rsidRDefault="004D519C" w:rsidP="009F6E20">
          <w:pPr>
            <w:pStyle w:val="Heading2"/>
            <w:spacing w:line="360" w:lineRule="auto"/>
            <w:jc w:val="both"/>
            <w:rPr>
              <w:rFonts w:cs="Times New Roman"/>
              <w:szCs w:val="24"/>
            </w:rPr>
          </w:pPr>
          <w:bookmarkStart w:id="3" w:name="_Toc121035925"/>
          <w:r w:rsidRPr="00DF35A3">
            <w:rPr>
              <w:rFonts w:cs="Times New Roman"/>
              <w:szCs w:val="24"/>
            </w:rPr>
            <w:t>Profitability</w:t>
          </w:r>
          <w:r w:rsidR="00666712">
            <w:rPr>
              <w:rFonts w:cs="Times New Roman"/>
              <w:szCs w:val="24"/>
            </w:rPr>
            <w:t xml:space="preserve"> ratios</w:t>
          </w:r>
          <w:bookmarkEnd w:id="3"/>
        </w:p>
        <w:p w14:paraId="338F80DE" w14:textId="146F5C50" w:rsidR="00666712" w:rsidRDefault="00E73E89" w:rsidP="009F6E20">
          <w:pPr>
            <w:jc w:val="both"/>
          </w:pPr>
          <w:r>
            <w:t xml:space="preserve">Profitability ratios </w:t>
          </w:r>
          <w:r w:rsidR="00282E51">
            <w:t>are</w:t>
          </w:r>
          <w:r>
            <w:t xml:space="preserve"> a </w:t>
          </w:r>
          <w:r w:rsidR="009A31E9">
            <w:t>category of financial metrics utilized to evaluate the ability of a firm to produce revenue, balance sheet assets, or shareholders’ equity and operating costs</w:t>
          </w:r>
          <w:r w:rsidR="00282E51">
            <w:t xml:space="preserve"> (</w:t>
          </w:r>
          <w:r w:rsidR="00282E51">
            <w:rPr>
              <w:rFonts w:ascii="Arial" w:hAnsi="Arial" w:cs="Arial"/>
              <w:color w:val="222222"/>
              <w:sz w:val="20"/>
              <w:szCs w:val="20"/>
              <w:shd w:val="clear" w:color="auto" w:fill="FFFFFF"/>
            </w:rPr>
            <w:t xml:space="preserve">Baraja, and Yosya, 2019). </w:t>
          </w:r>
        </w:p>
        <w:p w14:paraId="377D808D" w14:textId="52EA3B38" w:rsidR="00666712" w:rsidRDefault="00666712" w:rsidP="009F6E20">
          <w:pPr>
            <w:jc w:val="both"/>
          </w:pPr>
          <w:r>
            <w:lastRenderedPageBreak/>
            <w:t xml:space="preserve">Among the above data found, the </w:t>
          </w:r>
          <w:r w:rsidR="009A31E9">
            <w:t>ratios which come under profitability ratios include</w:t>
          </w:r>
          <w:r w:rsidR="00A07394">
            <w:t xml:space="preserve"> Gross Margin, Operating Margin, ROE- Return On Equity, Return On Tangible Equity, ROA- Return On Assets, ROI- Return On Investment, EBIT Margin, EBITDA Margin, Pre-Tax Profit Margin, Net Profit Margin</w:t>
          </w:r>
        </w:p>
        <w:p w14:paraId="7EEEA982" w14:textId="0E29B0CC" w:rsidR="00A07394" w:rsidRDefault="00135694" w:rsidP="009F6E20">
          <w:pPr>
            <w:jc w:val="both"/>
          </w:pPr>
          <w:r>
            <w:rPr>
              <w:noProof/>
            </w:rPr>
            <w:drawing>
              <wp:inline distT="0" distB="0" distL="0" distR="0" wp14:anchorId="58125BCA" wp14:editId="7A6FFAB4">
                <wp:extent cx="2893325" cy="1789656"/>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905395" cy="1797122"/>
                        </a:xfrm>
                        <a:prstGeom prst="rect">
                          <a:avLst/>
                        </a:prstGeom>
                        <a:noFill/>
                        <a:ln>
                          <a:noFill/>
                        </a:ln>
                      </pic:spPr>
                    </pic:pic>
                  </a:graphicData>
                </a:graphic>
              </wp:inline>
            </w:drawing>
          </w:r>
          <w:r>
            <w:rPr>
              <w:noProof/>
            </w:rPr>
            <w:drawing>
              <wp:inline distT="0" distB="0" distL="0" distR="0" wp14:anchorId="72EA4E29" wp14:editId="6114DCA8">
                <wp:extent cx="2504364" cy="154906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512564" cy="1554137"/>
                        </a:xfrm>
                        <a:prstGeom prst="rect">
                          <a:avLst/>
                        </a:prstGeom>
                        <a:noFill/>
                        <a:ln>
                          <a:noFill/>
                        </a:ln>
                      </pic:spPr>
                    </pic:pic>
                  </a:graphicData>
                </a:graphic>
              </wp:inline>
            </w:drawing>
          </w:r>
        </w:p>
        <w:p w14:paraId="70704D7C" w14:textId="0AA7E4CD" w:rsidR="00135694" w:rsidRDefault="007F0B4E" w:rsidP="009F6E20">
          <w:pPr>
            <w:jc w:val="both"/>
          </w:pPr>
          <w:r>
            <w:t xml:space="preserve">From the above graph, </w:t>
          </w:r>
          <w:r w:rsidR="00A43208">
            <w:t xml:space="preserve">it can be observed that </w:t>
          </w:r>
          <w:r w:rsidR="00C227DD">
            <w:t xml:space="preserve">after </w:t>
          </w:r>
          <w:r w:rsidR="00282E51">
            <w:t xml:space="preserve">the </w:t>
          </w:r>
          <w:r w:rsidR="00C227DD">
            <w:t>year 201</w:t>
          </w:r>
          <w:r w:rsidR="007B5F1D">
            <w:t>7</w:t>
          </w:r>
          <w:r w:rsidR="00C227DD">
            <w:t xml:space="preserve"> the gross margin of the firm Marriott dec</w:t>
          </w:r>
          <w:r w:rsidR="00282E51">
            <w:t>r</w:t>
          </w:r>
          <w:r w:rsidR="00C227DD">
            <w:t>eas</w:t>
          </w:r>
          <w:r w:rsidR="007B5F1D">
            <w:t>ed rapidly</w:t>
          </w:r>
          <w:r w:rsidR="00C227DD">
            <w:t xml:space="preserve"> </w:t>
          </w:r>
          <w:r w:rsidR="007B5F1D">
            <w:t xml:space="preserve">till </w:t>
          </w:r>
          <w:r w:rsidR="00282E51">
            <w:t xml:space="preserve">the </w:t>
          </w:r>
          <w:r w:rsidR="007B5F1D">
            <w:t>year 2020 and the gross margin increased a bit in the year 2021.</w:t>
          </w:r>
        </w:p>
        <w:p w14:paraId="5173E72C" w14:textId="03ED7426" w:rsidR="00CB7FB9" w:rsidRDefault="00CB7FB9" w:rsidP="009F6E20">
          <w:pPr>
            <w:jc w:val="both"/>
          </w:pPr>
          <w:r>
            <w:rPr>
              <w:noProof/>
            </w:rPr>
            <w:drawing>
              <wp:inline distT="0" distB="0" distL="0" distR="0" wp14:anchorId="19260465" wp14:editId="5A109247">
                <wp:extent cx="3015069" cy="1864292"/>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028747" cy="1872750"/>
                        </a:xfrm>
                        <a:prstGeom prst="rect">
                          <a:avLst/>
                        </a:prstGeom>
                        <a:noFill/>
                        <a:ln>
                          <a:noFill/>
                        </a:ln>
                      </pic:spPr>
                    </pic:pic>
                  </a:graphicData>
                </a:graphic>
              </wp:inline>
            </w:drawing>
          </w:r>
          <w:r>
            <w:rPr>
              <w:noProof/>
            </w:rPr>
            <w:drawing>
              <wp:inline distT="0" distB="0" distL="0" distR="0" wp14:anchorId="7B34DFC9" wp14:editId="367A1110">
                <wp:extent cx="2568102" cy="1587921"/>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573385" cy="1591188"/>
                        </a:xfrm>
                        <a:prstGeom prst="rect">
                          <a:avLst/>
                        </a:prstGeom>
                        <a:noFill/>
                        <a:ln>
                          <a:noFill/>
                        </a:ln>
                      </pic:spPr>
                    </pic:pic>
                  </a:graphicData>
                </a:graphic>
              </wp:inline>
            </w:drawing>
          </w:r>
        </w:p>
        <w:p w14:paraId="478D8768" w14:textId="6E7DF56A" w:rsidR="00CB7FB9" w:rsidRDefault="00CB7FB9" w:rsidP="009F6E20">
          <w:pPr>
            <w:jc w:val="both"/>
          </w:pPr>
          <w:r>
            <w:rPr>
              <w:noProof/>
            </w:rPr>
            <w:drawing>
              <wp:inline distT="0" distB="0" distL="0" distR="0" wp14:anchorId="289E867F" wp14:editId="5F94FCF8">
                <wp:extent cx="2905328" cy="1796437"/>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915436" cy="1802687"/>
                        </a:xfrm>
                        <a:prstGeom prst="rect">
                          <a:avLst/>
                        </a:prstGeom>
                        <a:noFill/>
                        <a:ln>
                          <a:noFill/>
                        </a:ln>
                      </pic:spPr>
                    </pic:pic>
                  </a:graphicData>
                </a:graphic>
              </wp:inline>
            </w:drawing>
          </w:r>
          <w:r>
            <w:rPr>
              <w:noProof/>
            </w:rPr>
            <w:drawing>
              <wp:inline distT="0" distB="0" distL="0" distR="0" wp14:anchorId="1FA2B8E3" wp14:editId="559C7694">
                <wp:extent cx="2648286" cy="1637501"/>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664009" cy="1647223"/>
                        </a:xfrm>
                        <a:prstGeom prst="rect">
                          <a:avLst/>
                        </a:prstGeom>
                        <a:noFill/>
                        <a:ln>
                          <a:noFill/>
                        </a:ln>
                      </pic:spPr>
                    </pic:pic>
                  </a:graphicData>
                </a:graphic>
              </wp:inline>
            </w:drawing>
          </w:r>
        </w:p>
        <w:p w14:paraId="713CD8B1" w14:textId="12AE8AA1" w:rsidR="00CB7FB9" w:rsidRDefault="00CB7FB9" w:rsidP="009F6E20">
          <w:pPr>
            <w:jc w:val="both"/>
          </w:pPr>
          <w:r>
            <w:rPr>
              <w:noProof/>
            </w:rPr>
            <w:lastRenderedPageBreak/>
            <w:drawing>
              <wp:inline distT="0" distB="0" distL="0" distR="0" wp14:anchorId="3AC6A5F6" wp14:editId="464E986A">
                <wp:extent cx="2391306" cy="1478604"/>
                <wp:effectExtent l="0" t="0" r="9525"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399688" cy="1483787"/>
                        </a:xfrm>
                        <a:prstGeom prst="rect">
                          <a:avLst/>
                        </a:prstGeom>
                        <a:noFill/>
                        <a:ln>
                          <a:noFill/>
                        </a:ln>
                      </pic:spPr>
                    </pic:pic>
                  </a:graphicData>
                </a:graphic>
              </wp:inline>
            </w:drawing>
          </w:r>
          <w:r>
            <w:rPr>
              <w:noProof/>
            </w:rPr>
            <w:drawing>
              <wp:inline distT="0" distB="0" distL="0" distR="0" wp14:anchorId="0D9DE0F1" wp14:editId="18F53993">
                <wp:extent cx="3007765" cy="1859776"/>
                <wp:effectExtent l="0" t="0" r="254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016753" cy="1865333"/>
                        </a:xfrm>
                        <a:prstGeom prst="rect">
                          <a:avLst/>
                        </a:prstGeom>
                        <a:noFill/>
                        <a:ln>
                          <a:noFill/>
                        </a:ln>
                      </pic:spPr>
                    </pic:pic>
                  </a:graphicData>
                </a:graphic>
              </wp:inline>
            </w:drawing>
          </w:r>
        </w:p>
        <w:p w14:paraId="4D090E3E" w14:textId="1DD36573" w:rsidR="00CB7FB9" w:rsidRDefault="00CB7FB9" w:rsidP="009F6E20">
          <w:pPr>
            <w:jc w:val="both"/>
          </w:pPr>
          <w:r>
            <w:rPr>
              <w:noProof/>
            </w:rPr>
            <w:drawing>
              <wp:inline distT="0" distB="0" distL="0" distR="0" wp14:anchorId="7A0DF62A" wp14:editId="110E2BDC">
                <wp:extent cx="2595542" cy="160488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608152" cy="1612685"/>
                        </a:xfrm>
                        <a:prstGeom prst="rect">
                          <a:avLst/>
                        </a:prstGeom>
                        <a:noFill/>
                        <a:ln>
                          <a:noFill/>
                        </a:ln>
                      </pic:spPr>
                    </pic:pic>
                  </a:graphicData>
                </a:graphic>
              </wp:inline>
            </w:drawing>
          </w:r>
          <w:r>
            <w:rPr>
              <w:noProof/>
            </w:rPr>
            <w:drawing>
              <wp:inline distT="0" distB="0" distL="0" distR="0" wp14:anchorId="21AB49C9" wp14:editId="58750F28">
                <wp:extent cx="3020736" cy="1867796"/>
                <wp:effectExtent l="0" t="0" r="825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027156" cy="1871766"/>
                        </a:xfrm>
                        <a:prstGeom prst="rect">
                          <a:avLst/>
                        </a:prstGeom>
                        <a:noFill/>
                        <a:ln>
                          <a:noFill/>
                        </a:ln>
                      </pic:spPr>
                    </pic:pic>
                  </a:graphicData>
                </a:graphic>
              </wp:inline>
            </w:drawing>
          </w:r>
        </w:p>
        <w:p w14:paraId="51E7A02D" w14:textId="580C810C" w:rsidR="00CB7FB9" w:rsidRDefault="00CB7FB9" w:rsidP="009F6E20">
          <w:pPr>
            <w:jc w:val="both"/>
          </w:pPr>
          <w:r>
            <w:rPr>
              <w:noProof/>
            </w:rPr>
            <w:drawing>
              <wp:inline distT="0" distB="0" distL="0" distR="0" wp14:anchorId="1B9D5BE3" wp14:editId="4EA62CAB">
                <wp:extent cx="3403134" cy="2104242"/>
                <wp:effectExtent l="0" t="0" r="698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410004" cy="2108490"/>
                        </a:xfrm>
                        <a:prstGeom prst="rect">
                          <a:avLst/>
                        </a:prstGeom>
                        <a:noFill/>
                        <a:ln>
                          <a:noFill/>
                        </a:ln>
                      </pic:spPr>
                    </pic:pic>
                  </a:graphicData>
                </a:graphic>
              </wp:inline>
            </w:drawing>
          </w:r>
        </w:p>
        <w:p w14:paraId="72BF9CE5" w14:textId="38C6F155" w:rsidR="00CB7FB9" w:rsidRPr="00666712" w:rsidRDefault="00CB7FB9" w:rsidP="009F6E20">
          <w:pPr>
            <w:jc w:val="both"/>
          </w:pPr>
          <w:r>
            <w:t>From the above graphs</w:t>
          </w:r>
          <w:r w:rsidR="00282E51">
            <w:t>,</w:t>
          </w:r>
          <w:r>
            <w:t xml:space="preserve"> it can be observed that </w:t>
          </w:r>
          <w:r w:rsidR="005A0F5F">
            <w:t xml:space="preserve">the values of Operating Margin, ROE- Return On Equity, ROA- Return On Assets, ROI- Return On Investment, EBIT Margin, EBITDA Margin, Pre-Tax Profit Margin, Net Profit Margin of the firm are decreasing rapidly in the year 2020 as compared with other years and but these values have increased as well in the year 2021. </w:t>
          </w:r>
          <w:r w:rsidR="00EB1C9D">
            <w:t>The value of Return on tangibl</w:t>
          </w:r>
          <w:r w:rsidR="00282E51">
            <w:t>e</w:t>
          </w:r>
          <w:r w:rsidR="00EB1C9D">
            <w:t xml:space="preserve"> equity is higher in the year 2020 th</w:t>
          </w:r>
          <w:r w:rsidR="00282E51">
            <w:t>a</w:t>
          </w:r>
          <w:r w:rsidR="00EB1C9D">
            <w:t xml:space="preserve">n </w:t>
          </w:r>
          <w:r w:rsidR="00282E51">
            <w:t xml:space="preserve">in </w:t>
          </w:r>
          <w:r w:rsidR="00EB1C9D">
            <w:t>other years. Also</w:t>
          </w:r>
          <w:r w:rsidR="00282E51">
            <w:t>,</w:t>
          </w:r>
          <w:r w:rsidR="00EB1C9D">
            <w:t xml:space="preserve"> the value of </w:t>
          </w:r>
          <w:r w:rsidR="00282E51">
            <w:t xml:space="preserve">the </w:t>
          </w:r>
          <w:r w:rsidR="00EB1C9D">
            <w:t xml:space="preserve">net profit margin and pre-tax margin in the year 2020 has become negative </w:t>
          </w:r>
          <w:r w:rsidR="00282E51">
            <w:t>concerning</w:t>
          </w:r>
          <w:r w:rsidR="00EB1C9D">
            <w:t xml:space="preserve"> values in other years. In </w:t>
          </w:r>
          <w:r w:rsidR="00282E51">
            <w:t xml:space="preserve">the </w:t>
          </w:r>
          <w:r w:rsidR="00EB1C9D">
            <w:t>year 2021, the values of net profit margin and pre-tax margin ha</w:t>
          </w:r>
          <w:r w:rsidR="00282E51">
            <w:t>ve</w:t>
          </w:r>
          <w:r w:rsidR="00EB1C9D">
            <w:t xml:space="preserve"> quite raised as compared with other years.</w:t>
          </w:r>
        </w:p>
        <w:p w14:paraId="6CD58C45" w14:textId="2660CC61" w:rsidR="004D519C" w:rsidRDefault="004D519C" w:rsidP="009F6E20">
          <w:pPr>
            <w:pStyle w:val="Heading2"/>
            <w:spacing w:line="360" w:lineRule="auto"/>
            <w:jc w:val="both"/>
            <w:rPr>
              <w:rFonts w:cs="Times New Roman"/>
              <w:szCs w:val="24"/>
            </w:rPr>
          </w:pPr>
          <w:bookmarkStart w:id="4" w:name="_Toc121035926"/>
          <w:r w:rsidRPr="00DF35A3">
            <w:rPr>
              <w:rFonts w:cs="Times New Roman"/>
              <w:szCs w:val="24"/>
            </w:rPr>
            <w:t>Liquidity</w:t>
          </w:r>
          <w:r w:rsidR="00666712">
            <w:rPr>
              <w:rFonts w:cs="Times New Roman"/>
              <w:szCs w:val="24"/>
            </w:rPr>
            <w:t xml:space="preserve"> ratios</w:t>
          </w:r>
          <w:bookmarkEnd w:id="4"/>
        </w:p>
        <w:p w14:paraId="6A8D611B" w14:textId="59D155DC" w:rsidR="00A84054" w:rsidRDefault="009B62F6" w:rsidP="009F6E20">
          <w:pPr>
            <w:jc w:val="both"/>
          </w:pPr>
          <w:r>
            <w:t xml:space="preserve">Liquidity is the capability that converts the benefits into cash </w:t>
          </w:r>
          <w:r w:rsidR="00282E51">
            <w:t>more quickly and cheapl</w:t>
          </w:r>
          <w:r w:rsidR="004D1F35">
            <w:t>y</w:t>
          </w:r>
          <w:r w:rsidR="00282E51">
            <w:t xml:space="preserve"> (</w:t>
          </w:r>
          <w:r w:rsidR="00282E51">
            <w:rPr>
              <w:rFonts w:ascii="Arial" w:hAnsi="Arial" w:cs="Arial"/>
              <w:color w:val="222222"/>
              <w:sz w:val="20"/>
              <w:szCs w:val="20"/>
              <w:shd w:val="clear" w:color="auto" w:fill="FFFFFF"/>
            </w:rPr>
            <w:t xml:space="preserve">Rashid, 2018). </w:t>
          </w:r>
          <w:r w:rsidR="004D1F35">
            <w:t xml:space="preserve">The liquidity ratios </w:t>
          </w:r>
          <w:r w:rsidR="00B15DEB">
            <w:t>ha</w:t>
          </w:r>
          <w:r w:rsidR="00282E51">
            <w:t>ve</w:t>
          </w:r>
          <w:r w:rsidR="004D1F35">
            <w:t xml:space="preserve"> proven to be very advantageous when they are utilized in a modified way. </w:t>
          </w:r>
        </w:p>
        <w:p w14:paraId="67D95E45" w14:textId="531CF85F" w:rsidR="00B15DEB" w:rsidRDefault="00B15DEB" w:rsidP="009F6E20">
          <w:pPr>
            <w:pStyle w:val="selectable-text"/>
            <w:jc w:val="both"/>
            <w:rPr>
              <w:rStyle w:val="selectable-text1"/>
              <w:rFonts w:eastAsiaTheme="majorEastAsia"/>
            </w:rPr>
          </w:pPr>
          <w:r>
            <w:lastRenderedPageBreak/>
            <w:t xml:space="preserve">Among the data found related </w:t>
          </w:r>
          <w:r w:rsidR="00282E51">
            <w:t>to</w:t>
          </w:r>
          <w:r>
            <w:t xml:space="preserve"> financial ratios of Marriott, the ratios that come under liquidity ratios are </w:t>
          </w:r>
          <w:r>
            <w:rPr>
              <w:rStyle w:val="selectable-text1"/>
              <w:rFonts w:eastAsiaTheme="majorEastAsia"/>
            </w:rPr>
            <w:t>Current Ratio</w:t>
          </w:r>
          <w:r>
            <w:t xml:space="preserve">, </w:t>
          </w:r>
          <w:r>
            <w:rPr>
              <w:rStyle w:val="selectable-text1"/>
              <w:rFonts w:eastAsiaTheme="majorEastAsia"/>
            </w:rPr>
            <w:t>Operating Cash Flow Per Share</w:t>
          </w:r>
          <w:r>
            <w:t xml:space="preserve">, </w:t>
          </w:r>
          <w:r>
            <w:rPr>
              <w:rStyle w:val="selectable-text1"/>
              <w:rFonts w:eastAsiaTheme="majorEastAsia"/>
            </w:rPr>
            <w:t>Free Cash Flow Per Share</w:t>
          </w:r>
          <w:r>
            <w:t xml:space="preserve">, </w:t>
          </w:r>
          <w:r>
            <w:rPr>
              <w:rStyle w:val="selectable-text1"/>
              <w:rFonts w:eastAsiaTheme="majorEastAsia"/>
            </w:rPr>
            <w:t>Asset Turnover</w:t>
          </w:r>
          <w:r>
            <w:t xml:space="preserve">, </w:t>
          </w:r>
          <w:r>
            <w:rPr>
              <w:rStyle w:val="selectable-text1"/>
              <w:rFonts w:eastAsiaTheme="majorEastAsia"/>
            </w:rPr>
            <w:t>Inventory Turnover Ratio</w:t>
          </w:r>
          <w:r>
            <w:t xml:space="preserve">, </w:t>
          </w:r>
          <w:r>
            <w:rPr>
              <w:rStyle w:val="selectable-text1"/>
              <w:rFonts w:eastAsiaTheme="majorEastAsia"/>
            </w:rPr>
            <w:t>Receivable Turnover</w:t>
          </w:r>
          <w:r>
            <w:t xml:space="preserve">, </w:t>
          </w:r>
          <w:r>
            <w:rPr>
              <w:rStyle w:val="selectable-text1"/>
              <w:rFonts w:eastAsiaTheme="majorEastAsia"/>
            </w:rPr>
            <w:t>Days Sales In Receivables</w:t>
          </w:r>
        </w:p>
        <w:p w14:paraId="12261245" w14:textId="03D9066C" w:rsidR="00B15DEB" w:rsidRDefault="003C0059" w:rsidP="009F6E20">
          <w:pPr>
            <w:pStyle w:val="selectable-text"/>
            <w:jc w:val="both"/>
          </w:pPr>
          <w:r>
            <w:rPr>
              <w:noProof/>
            </w:rPr>
            <w:drawing>
              <wp:inline distT="0" distB="0" distL="0" distR="0" wp14:anchorId="422DAE2A" wp14:editId="7200E30B">
                <wp:extent cx="2697804" cy="1668119"/>
                <wp:effectExtent l="0" t="0" r="762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717006" cy="1679992"/>
                        </a:xfrm>
                        <a:prstGeom prst="rect">
                          <a:avLst/>
                        </a:prstGeom>
                        <a:noFill/>
                        <a:ln>
                          <a:noFill/>
                        </a:ln>
                      </pic:spPr>
                    </pic:pic>
                  </a:graphicData>
                </a:graphic>
              </wp:inline>
            </w:drawing>
          </w:r>
          <w:r>
            <w:t xml:space="preserve"> </w:t>
          </w:r>
          <w:r>
            <w:rPr>
              <w:noProof/>
            </w:rPr>
            <w:drawing>
              <wp:inline distT="0" distB="0" distL="0" distR="0" wp14:anchorId="263BFFC0" wp14:editId="14B521A9">
                <wp:extent cx="2780787" cy="1719430"/>
                <wp:effectExtent l="0" t="0" r="63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789028" cy="1724525"/>
                        </a:xfrm>
                        <a:prstGeom prst="rect">
                          <a:avLst/>
                        </a:prstGeom>
                        <a:noFill/>
                        <a:ln>
                          <a:noFill/>
                        </a:ln>
                      </pic:spPr>
                    </pic:pic>
                  </a:graphicData>
                </a:graphic>
              </wp:inline>
            </w:drawing>
          </w:r>
        </w:p>
        <w:p w14:paraId="37D80F4A" w14:textId="3437E6EC" w:rsidR="003C0059" w:rsidRDefault="003C0059" w:rsidP="009F6E20">
          <w:pPr>
            <w:pStyle w:val="selectable-text"/>
            <w:jc w:val="both"/>
          </w:pPr>
          <w:r>
            <w:rPr>
              <w:noProof/>
            </w:rPr>
            <w:drawing>
              <wp:inline distT="0" distB="0" distL="0" distR="0" wp14:anchorId="76344E89" wp14:editId="549183DD">
                <wp:extent cx="2674488" cy="1653702"/>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728822" cy="1687298"/>
                        </a:xfrm>
                        <a:prstGeom prst="rect">
                          <a:avLst/>
                        </a:prstGeom>
                        <a:noFill/>
                        <a:ln>
                          <a:noFill/>
                        </a:ln>
                      </pic:spPr>
                    </pic:pic>
                  </a:graphicData>
                </a:graphic>
              </wp:inline>
            </w:drawing>
          </w:r>
          <w:r w:rsidR="00AE4037">
            <w:t xml:space="preserve"> </w:t>
          </w:r>
          <w:r w:rsidR="00AE4037">
            <w:rPr>
              <w:noProof/>
            </w:rPr>
            <w:drawing>
              <wp:inline distT="0" distB="0" distL="0" distR="0" wp14:anchorId="1BD51D0D" wp14:editId="09B65BB8">
                <wp:extent cx="2717260" cy="1680149"/>
                <wp:effectExtent l="0" t="0" r="698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773200" cy="1714738"/>
                        </a:xfrm>
                        <a:prstGeom prst="rect">
                          <a:avLst/>
                        </a:prstGeom>
                        <a:noFill/>
                        <a:ln>
                          <a:noFill/>
                        </a:ln>
                      </pic:spPr>
                    </pic:pic>
                  </a:graphicData>
                </a:graphic>
              </wp:inline>
            </w:drawing>
          </w:r>
        </w:p>
        <w:p w14:paraId="5FA2BFE1" w14:textId="3F7C9FC5" w:rsidR="00AE4037" w:rsidRDefault="00AE4037" w:rsidP="009F6E20">
          <w:pPr>
            <w:pStyle w:val="selectable-text"/>
            <w:jc w:val="both"/>
          </w:pPr>
          <w:r>
            <w:rPr>
              <w:noProof/>
            </w:rPr>
            <w:drawing>
              <wp:inline distT="0" distB="0" distL="0" distR="0" wp14:anchorId="293C140F" wp14:editId="56FC8230">
                <wp:extent cx="2891033" cy="1787598"/>
                <wp:effectExtent l="0" t="0" r="508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912245" cy="1800714"/>
                        </a:xfrm>
                        <a:prstGeom prst="rect">
                          <a:avLst/>
                        </a:prstGeom>
                        <a:noFill/>
                        <a:ln>
                          <a:noFill/>
                        </a:ln>
                      </pic:spPr>
                    </pic:pic>
                  </a:graphicData>
                </a:graphic>
              </wp:inline>
            </w:drawing>
          </w:r>
          <w:r>
            <w:t xml:space="preserve"> </w:t>
          </w:r>
          <w:r>
            <w:rPr>
              <w:noProof/>
            </w:rPr>
            <w:drawing>
              <wp:inline distT="0" distB="0" distL="0" distR="0" wp14:anchorId="4EC59ADE" wp14:editId="7D1C3DD2">
                <wp:extent cx="2763353" cy="1708650"/>
                <wp:effectExtent l="0" t="0" r="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776353" cy="1716688"/>
                        </a:xfrm>
                        <a:prstGeom prst="rect">
                          <a:avLst/>
                        </a:prstGeom>
                        <a:noFill/>
                        <a:ln>
                          <a:noFill/>
                        </a:ln>
                      </pic:spPr>
                    </pic:pic>
                  </a:graphicData>
                </a:graphic>
              </wp:inline>
            </w:drawing>
          </w:r>
        </w:p>
        <w:p w14:paraId="296C8B23" w14:textId="38B00063" w:rsidR="00105D2C" w:rsidRDefault="00EB1C9D" w:rsidP="009F6E20">
          <w:pPr>
            <w:pStyle w:val="selectable-text"/>
            <w:jc w:val="both"/>
          </w:pPr>
          <w:r>
            <w:t>From the above graphs</w:t>
          </w:r>
          <w:r w:rsidR="00282E51">
            <w:t>,</w:t>
          </w:r>
          <w:r>
            <w:t xml:space="preserve"> it can be observed that the values of </w:t>
          </w:r>
          <w:r w:rsidR="00282E51">
            <w:t xml:space="preserve">the </w:t>
          </w:r>
          <w:r w:rsidR="00413BDA">
            <w:rPr>
              <w:rStyle w:val="selectable-text1"/>
              <w:rFonts w:eastAsiaTheme="majorEastAsia"/>
            </w:rPr>
            <w:t>Current Ratio</w:t>
          </w:r>
          <w:r w:rsidR="00413BDA">
            <w:t xml:space="preserve">, </w:t>
          </w:r>
          <w:r w:rsidR="00413BDA">
            <w:rPr>
              <w:rStyle w:val="selectable-text1"/>
              <w:rFonts w:eastAsiaTheme="majorEastAsia"/>
            </w:rPr>
            <w:t>Asset Turnover</w:t>
          </w:r>
          <w:r w:rsidR="00413BDA">
            <w:t xml:space="preserve">, </w:t>
          </w:r>
          <w:r w:rsidR="00282E51">
            <w:t xml:space="preserve">and </w:t>
          </w:r>
          <w:r w:rsidR="00413BDA">
            <w:rPr>
              <w:rStyle w:val="selectable-text1"/>
              <w:rFonts w:eastAsiaTheme="majorEastAsia"/>
            </w:rPr>
            <w:t xml:space="preserve">Receivable Turnover in the year 2020 have reduced to </w:t>
          </w:r>
          <w:r w:rsidR="00282E51">
            <w:rPr>
              <w:rStyle w:val="selectable-text1"/>
              <w:rFonts w:eastAsiaTheme="majorEastAsia"/>
            </w:rPr>
            <w:t xml:space="preserve">a </w:t>
          </w:r>
          <w:r w:rsidR="00413BDA">
            <w:rPr>
              <w:rStyle w:val="selectable-text1"/>
              <w:rFonts w:eastAsiaTheme="majorEastAsia"/>
            </w:rPr>
            <w:t>certain extent as compared with other years. Also</w:t>
          </w:r>
          <w:r w:rsidR="00282E51">
            <w:rPr>
              <w:rStyle w:val="selectable-text1"/>
              <w:rFonts w:eastAsiaTheme="majorEastAsia"/>
            </w:rPr>
            <w:t>,</w:t>
          </w:r>
          <w:r w:rsidR="00413BDA">
            <w:rPr>
              <w:rStyle w:val="selectable-text1"/>
              <w:rFonts w:eastAsiaTheme="majorEastAsia"/>
            </w:rPr>
            <w:t xml:space="preserve"> it can be observed that the value of</w:t>
          </w:r>
          <w:r w:rsidR="00413BDA">
            <w:t xml:space="preserve"> </w:t>
          </w:r>
          <w:r w:rsidR="00413BDA">
            <w:rPr>
              <w:rStyle w:val="selectable-text1"/>
              <w:rFonts w:eastAsiaTheme="majorEastAsia"/>
            </w:rPr>
            <w:t>Operating Cash Flow Per Share</w:t>
          </w:r>
          <w:r w:rsidR="00413BDA">
            <w:t xml:space="preserve"> in the year 2020 is almost zero and can be said to be increased as compared with the da</w:t>
          </w:r>
          <w:r w:rsidR="00E20F34">
            <w:t xml:space="preserve">ta found and graph observed of </w:t>
          </w:r>
          <w:r w:rsidR="00282E51">
            <w:t xml:space="preserve">the </w:t>
          </w:r>
          <w:r w:rsidR="00E20F34">
            <w:t>year 2019 and 20</w:t>
          </w:r>
          <w:r w:rsidR="00105D2C">
            <w:t>20</w:t>
          </w:r>
        </w:p>
        <w:p w14:paraId="175BB4E8" w14:textId="752E35B3" w:rsidR="00AE4037" w:rsidRPr="00A84054" w:rsidRDefault="00105D2C" w:rsidP="009F6E20">
          <w:pPr>
            <w:pStyle w:val="selectable-text"/>
            <w:jc w:val="both"/>
          </w:pPr>
          <w:r>
            <w:t>(Note: The values for the ‘</w:t>
          </w:r>
          <w:r>
            <w:rPr>
              <w:rStyle w:val="selectable-text1"/>
              <w:rFonts w:eastAsiaTheme="majorEastAsia"/>
            </w:rPr>
            <w:t>Inventory Turnover Ratio</w:t>
          </w:r>
          <w:r>
            <w:t>’ is not available currently)</w:t>
          </w:r>
          <w:r w:rsidR="00413BDA">
            <w:t xml:space="preserve"> </w:t>
          </w:r>
        </w:p>
        <w:p w14:paraId="76DC4E55" w14:textId="29EC8E3D" w:rsidR="004D519C" w:rsidRPr="00DF35A3" w:rsidRDefault="004D519C" w:rsidP="009F6E20">
          <w:pPr>
            <w:pStyle w:val="Heading2"/>
            <w:spacing w:line="360" w:lineRule="auto"/>
            <w:jc w:val="both"/>
            <w:rPr>
              <w:rFonts w:cs="Times New Roman"/>
              <w:szCs w:val="24"/>
            </w:rPr>
          </w:pPr>
          <w:bookmarkStart w:id="5" w:name="_Toc121035927"/>
          <w:r w:rsidRPr="00DF35A3">
            <w:rPr>
              <w:rFonts w:cs="Times New Roman"/>
              <w:szCs w:val="24"/>
            </w:rPr>
            <w:t>Gearing</w:t>
          </w:r>
          <w:r w:rsidR="00666712">
            <w:rPr>
              <w:rFonts w:cs="Times New Roman"/>
              <w:szCs w:val="24"/>
            </w:rPr>
            <w:t xml:space="preserve"> ratios</w:t>
          </w:r>
          <w:bookmarkEnd w:id="5"/>
        </w:p>
        <w:p w14:paraId="28170FAB" w14:textId="4DEA97E2" w:rsidR="009F6E20" w:rsidRDefault="00C97FDB" w:rsidP="009F6E20">
          <w:pPr>
            <w:pStyle w:val="selectable-text"/>
            <w:jc w:val="both"/>
          </w:pPr>
          <w:r>
            <w:t>Gearing ratios are the ratios that compare the owner’s equity with the debt of the company</w:t>
          </w:r>
          <w:r w:rsidR="00282E51">
            <w:t xml:space="preserve"> (</w:t>
          </w:r>
          <w:r w:rsidR="00282E51">
            <w:rPr>
              <w:rFonts w:ascii="Arial" w:hAnsi="Arial" w:cs="Arial"/>
              <w:color w:val="222222"/>
              <w:sz w:val="20"/>
              <w:szCs w:val="20"/>
              <w:shd w:val="clear" w:color="auto" w:fill="FFFFFF"/>
            </w:rPr>
            <w:t xml:space="preserve">Mathews et al, 2022). </w:t>
          </w:r>
          <w:r>
            <w:t xml:space="preserve">These are </w:t>
          </w:r>
          <w:r w:rsidR="00282E51">
            <w:t xml:space="preserve">the </w:t>
          </w:r>
          <w:r>
            <w:t>comparison of the number of operations performed by the company raised by debt funds with the funds received as an equity amount.</w:t>
          </w:r>
        </w:p>
        <w:p w14:paraId="586A9082" w14:textId="78AF0FC4" w:rsidR="00B15DEB" w:rsidRDefault="00B15DEB" w:rsidP="009F6E20">
          <w:pPr>
            <w:pStyle w:val="selectable-text"/>
            <w:jc w:val="both"/>
          </w:pPr>
          <w:r>
            <w:lastRenderedPageBreak/>
            <w:t xml:space="preserve">Among the data found related </w:t>
          </w:r>
          <w:r w:rsidR="00282E51">
            <w:t>to</w:t>
          </w:r>
          <w:r>
            <w:t xml:space="preserve"> financial ratios of Marriott, the ratios that come under gearing ratios are Long-term Debt/ Capital, Debt/Equity Ratio, Book Value Per Share</w:t>
          </w:r>
        </w:p>
        <w:p w14:paraId="7004C2D4" w14:textId="6630962F" w:rsidR="00413BDA" w:rsidRDefault="00413BDA" w:rsidP="009F6E20">
          <w:pPr>
            <w:pStyle w:val="selectable-text"/>
            <w:jc w:val="both"/>
            <w:rPr>
              <w:rStyle w:val="selectable-text1"/>
            </w:rPr>
          </w:pPr>
          <w:r>
            <w:rPr>
              <w:rStyle w:val="selectable-text1"/>
              <w:noProof/>
            </w:rPr>
            <w:drawing>
              <wp:inline distT="0" distB="0" distL="0" distR="0" wp14:anchorId="0F80F125" wp14:editId="060DA681">
                <wp:extent cx="2707510" cy="1674121"/>
                <wp:effectExtent l="0" t="0" r="0" b="25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720492" cy="1682148"/>
                        </a:xfrm>
                        <a:prstGeom prst="rect">
                          <a:avLst/>
                        </a:prstGeom>
                        <a:noFill/>
                        <a:ln>
                          <a:noFill/>
                        </a:ln>
                      </pic:spPr>
                    </pic:pic>
                  </a:graphicData>
                </a:graphic>
              </wp:inline>
            </w:drawing>
          </w:r>
          <w:r>
            <w:rPr>
              <w:rStyle w:val="selectable-text1"/>
            </w:rPr>
            <w:t xml:space="preserve"> </w:t>
          </w:r>
          <w:r>
            <w:rPr>
              <w:rStyle w:val="selectable-text1"/>
              <w:noProof/>
            </w:rPr>
            <w:drawing>
              <wp:inline distT="0" distB="0" distL="0" distR="0" wp14:anchorId="0E5871A7" wp14:editId="2C8ADC42">
                <wp:extent cx="2971796" cy="1837535"/>
                <wp:effectExtent l="0" t="0" r="63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984747" cy="1845543"/>
                        </a:xfrm>
                        <a:prstGeom prst="rect">
                          <a:avLst/>
                        </a:prstGeom>
                        <a:noFill/>
                        <a:ln>
                          <a:noFill/>
                        </a:ln>
                      </pic:spPr>
                    </pic:pic>
                  </a:graphicData>
                </a:graphic>
              </wp:inline>
            </w:drawing>
          </w:r>
        </w:p>
        <w:p w14:paraId="70FE6A7A" w14:textId="710A7905" w:rsidR="00413BDA" w:rsidRDefault="00413BDA" w:rsidP="009F6E20">
          <w:pPr>
            <w:pStyle w:val="selectable-text"/>
            <w:jc w:val="both"/>
            <w:rPr>
              <w:rStyle w:val="selectable-text1"/>
            </w:rPr>
          </w:pPr>
          <w:r>
            <w:rPr>
              <w:rStyle w:val="selectable-text1"/>
              <w:noProof/>
            </w:rPr>
            <w:drawing>
              <wp:inline distT="0" distB="0" distL="0" distR="0" wp14:anchorId="3AF8163B" wp14:editId="6D1F9E58">
                <wp:extent cx="3996500" cy="2471135"/>
                <wp:effectExtent l="0" t="0" r="4445" b="57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002755" cy="2475003"/>
                        </a:xfrm>
                        <a:prstGeom prst="rect">
                          <a:avLst/>
                        </a:prstGeom>
                        <a:noFill/>
                        <a:ln>
                          <a:noFill/>
                        </a:ln>
                      </pic:spPr>
                    </pic:pic>
                  </a:graphicData>
                </a:graphic>
              </wp:inline>
            </w:drawing>
          </w:r>
        </w:p>
        <w:p w14:paraId="39D1BA1D" w14:textId="7359A7F2" w:rsidR="00413BDA" w:rsidRPr="00B15DEB" w:rsidRDefault="00413BDA" w:rsidP="009F6E20">
          <w:pPr>
            <w:pStyle w:val="selectable-text"/>
            <w:jc w:val="both"/>
            <w:rPr>
              <w:rStyle w:val="selectable-text1"/>
            </w:rPr>
          </w:pPr>
          <w:r>
            <w:rPr>
              <w:rStyle w:val="selectable-text1"/>
            </w:rPr>
            <w:t>From the above graphs</w:t>
          </w:r>
          <w:r w:rsidR="00282E51">
            <w:rPr>
              <w:rStyle w:val="selectable-text1"/>
            </w:rPr>
            <w:t>,</w:t>
          </w:r>
          <w:r>
            <w:rPr>
              <w:rStyle w:val="selectable-text1"/>
            </w:rPr>
            <w:t xml:space="preserve"> it can be observed that</w:t>
          </w:r>
          <w:r w:rsidR="00C97FDB">
            <w:rPr>
              <w:rStyle w:val="selectable-text1"/>
            </w:rPr>
            <w:t xml:space="preserve"> the values of </w:t>
          </w:r>
          <w:r w:rsidR="00C97FDB">
            <w:t xml:space="preserve">Long-term Debt/ Capital, Debt/Equity Ratio in the year 2020 </w:t>
          </w:r>
          <w:r w:rsidR="00282E51">
            <w:t>are</w:t>
          </w:r>
          <w:r w:rsidR="00C97FDB">
            <w:t xml:space="preserve"> quite higher </w:t>
          </w:r>
          <w:r w:rsidR="00282E51">
            <w:t>than</w:t>
          </w:r>
          <w:r w:rsidR="00C97FDB">
            <w:t xml:space="preserve"> the values compared </w:t>
          </w:r>
          <w:r w:rsidR="00282E51">
            <w:t>to</w:t>
          </w:r>
          <w:r w:rsidR="00C97FDB">
            <w:t xml:space="preserve"> other years. Also, it is observed that in </w:t>
          </w:r>
          <w:r w:rsidR="00282E51">
            <w:t xml:space="preserve">the </w:t>
          </w:r>
          <w:r w:rsidR="00C97FDB">
            <w:t>year 2020, the value of</w:t>
          </w:r>
          <w:r w:rsidR="00282E51">
            <w:t xml:space="preserve"> ‘</w:t>
          </w:r>
          <w:r w:rsidR="00C97FDB">
            <w:t>Book Value Per Share’ is the least as compared with other years.</w:t>
          </w:r>
        </w:p>
        <w:p w14:paraId="0B36B3D4" w14:textId="77777777" w:rsidR="00B15DEB" w:rsidRPr="00A84054" w:rsidRDefault="00B15DEB" w:rsidP="00B15DEB">
          <w:pPr>
            <w:pStyle w:val="selectable-text"/>
          </w:pPr>
        </w:p>
        <w:p w14:paraId="3AD56037" w14:textId="7969D25F" w:rsidR="004D519C" w:rsidRPr="00DF35A3" w:rsidRDefault="00DF35A3" w:rsidP="00F102C1">
          <w:pPr>
            <w:spacing w:line="360" w:lineRule="auto"/>
            <w:jc w:val="both"/>
            <w:rPr>
              <w:rFonts w:cs="Times New Roman"/>
              <w:szCs w:val="24"/>
            </w:rPr>
          </w:pPr>
          <w:r w:rsidRPr="00DF35A3">
            <w:rPr>
              <w:rFonts w:cs="Times New Roman"/>
              <w:szCs w:val="24"/>
            </w:rPr>
            <w:br w:type="page"/>
          </w:r>
        </w:p>
        <w:p w14:paraId="3065ADF9" w14:textId="48F41672" w:rsidR="00176C26" w:rsidRPr="00176C26" w:rsidRDefault="00282E51" w:rsidP="00F102C1">
          <w:pPr>
            <w:pStyle w:val="Heading1"/>
            <w:spacing w:line="360" w:lineRule="auto"/>
            <w:jc w:val="both"/>
            <w:rPr>
              <w:rFonts w:cs="Times New Roman"/>
              <w:szCs w:val="24"/>
            </w:rPr>
          </w:pPr>
          <w:bookmarkStart w:id="6" w:name="_Toc121035928"/>
          <w:r w:rsidRPr="00DF35A3">
            <w:rPr>
              <w:rFonts w:cs="Times New Roman"/>
              <w:szCs w:val="24"/>
            </w:rPr>
            <w:lastRenderedPageBreak/>
            <w:t>Benefits and Limitations of Ratio Analysi</w:t>
          </w:r>
          <w:r>
            <w:rPr>
              <w:rFonts w:cs="Times New Roman"/>
              <w:szCs w:val="24"/>
            </w:rPr>
            <w:t>s</w:t>
          </w:r>
          <w:bookmarkEnd w:id="6"/>
        </w:p>
        <w:p w14:paraId="78F44956" w14:textId="51AE564B" w:rsidR="00282E51" w:rsidRDefault="00105D2C" w:rsidP="00F102C1">
          <w:pPr>
            <w:spacing w:line="360" w:lineRule="auto"/>
            <w:jc w:val="both"/>
            <w:rPr>
              <w:rFonts w:cs="Times New Roman"/>
              <w:szCs w:val="24"/>
            </w:rPr>
          </w:pPr>
          <w:r>
            <w:rPr>
              <w:rFonts w:cs="Times New Roman"/>
              <w:szCs w:val="24"/>
            </w:rPr>
            <w:t xml:space="preserve">Ratio analysis is a methodology that gains appropriate insights </w:t>
          </w:r>
          <w:r w:rsidR="00282E51">
            <w:rPr>
              <w:rFonts w:cs="Times New Roman"/>
              <w:szCs w:val="24"/>
            </w:rPr>
            <w:t>into</w:t>
          </w:r>
          <w:r>
            <w:rPr>
              <w:rFonts w:cs="Times New Roman"/>
              <w:szCs w:val="24"/>
            </w:rPr>
            <w:t xml:space="preserve"> a firm’s profitability, operational efficiency, and liquidity by the ut</w:t>
          </w:r>
          <w:r w:rsidR="00282E51">
            <w:rPr>
              <w:rFonts w:cs="Times New Roman"/>
              <w:szCs w:val="24"/>
            </w:rPr>
            <w:t>i</w:t>
          </w:r>
          <w:r>
            <w:rPr>
              <w:rFonts w:cs="Times New Roman"/>
              <w:szCs w:val="24"/>
            </w:rPr>
            <w:t>li</w:t>
          </w:r>
          <w:r w:rsidR="00282E51">
            <w:rPr>
              <w:rFonts w:cs="Times New Roman"/>
              <w:szCs w:val="24"/>
            </w:rPr>
            <w:t>z</w:t>
          </w:r>
          <w:r>
            <w:rPr>
              <w:rFonts w:cs="Times New Roman"/>
              <w:szCs w:val="24"/>
            </w:rPr>
            <w:t>ation of financial statements of the f</w:t>
          </w:r>
          <w:r w:rsidR="00282E51">
            <w:rPr>
              <w:rFonts w:cs="Times New Roman"/>
              <w:szCs w:val="24"/>
            </w:rPr>
            <w:t>i</w:t>
          </w:r>
          <w:r>
            <w:rPr>
              <w:rFonts w:cs="Times New Roman"/>
              <w:szCs w:val="24"/>
            </w:rPr>
            <w:t>rm</w:t>
          </w:r>
          <w:r w:rsidR="00282E51">
            <w:rPr>
              <w:rFonts w:cs="Times New Roman"/>
              <w:szCs w:val="24"/>
            </w:rPr>
            <w:t xml:space="preserve"> (</w:t>
          </w:r>
          <w:r w:rsidR="00A72CE3">
            <w:rPr>
              <w:rFonts w:ascii="Arial" w:hAnsi="Arial" w:cs="Arial"/>
              <w:color w:val="222222"/>
              <w:sz w:val="20"/>
              <w:szCs w:val="20"/>
              <w:shd w:val="clear" w:color="auto" w:fill="FFFFFF"/>
            </w:rPr>
            <w:t xml:space="preserve">Hilkevics, and Semakina, 2019). </w:t>
          </w:r>
          <w:r w:rsidR="00282E51">
            <w:rPr>
              <w:rFonts w:cs="Times New Roman"/>
              <w:szCs w:val="24"/>
            </w:rPr>
            <w:t>Ratio analysis is said to be the foundation of the fundamental equity analysis.</w:t>
          </w:r>
        </w:p>
        <w:p w14:paraId="51AC9870" w14:textId="50CE91A7" w:rsidR="00282E51" w:rsidRDefault="00282E51" w:rsidP="00F102C1">
          <w:pPr>
            <w:spacing w:line="360" w:lineRule="auto"/>
            <w:jc w:val="both"/>
            <w:rPr>
              <w:rFonts w:cs="Times New Roman"/>
              <w:szCs w:val="24"/>
            </w:rPr>
          </w:pPr>
          <w:r>
            <w:rPr>
              <w:rFonts w:cs="Times New Roman"/>
              <w:szCs w:val="24"/>
            </w:rPr>
            <w:t xml:space="preserve">Understanding of the ratios and its fluctuations is </w:t>
          </w:r>
          <w:r w:rsidRPr="00282E51">
            <w:rPr>
              <w:rFonts w:cs="Times New Roman"/>
              <w:b/>
              <w:bCs/>
              <w:i/>
              <w:iCs/>
              <w:szCs w:val="24"/>
            </w:rPr>
            <w:t>essential</w:t>
          </w:r>
          <w:r>
            <w:rPr>
              <w:rFonts w:cs="Times New Roman"/>
              <w:szCs w:val="24"/>
            </w:rPr>
            <w:t xml:space="preserve"> for managing a hotel as </w:t>
          </w:r>
        </w:p>
        <w:p w14:paraId="1FB692D4" w14:textId="42164ABC" w:rsidR="00282E51" w:rsidRDefault="00282E51" w:rsidP="00282E51">
          <w:pPr>
            <w:pStyle w:val="ListParagraph"/>
            <w:numPr>
              <w:ilvl w:val="0"/>
              <w:numId w:val="1"/>
            </w:numPr>
            <w:spacing w:line="360" w:lineRule="auto"/>
            <w:jc w:val="both"/>
            <w:rPr>
              <w:rFonts w:cs="Times New Roman"/>
              <w:szCs w:val="24"/>
            </w:rPr>
          </w:pPr>
          <w:r>
            <w:rPr>
              <w:rFonts w:cs="Times New Roman"/>
              <w:szCs w:val="24"/>
            </w:rPr>
            <w:t>Ratio analysis guides in predicting and accordingly planning with the help of trend analysis.</w:t>
          </w:r>
        </w:p>
        <w:p w14:paraId="6C3DF300" w14:textId="0C6E9305" w:rsidR="00282E51" w:rsidRDefault="00282E51" w:rsidP="00282E51">
          <w:pPr>
            <w:pStyle w:val="ListParagraph"/>
            <w:numPr>
              <w:ilvl w:val="0"/>
              <w:numId w:val="1"/>
            </w:numPr>
            <w:spacing w:line="360" w:lineRule="auto"/>
            <w:jc w:val="both"/>
            <w:rPr>
              <w:rFonts w:cs="Times New Roman"/>
              <w:szCs w:val="24"/>
            </w:rPr>
          </w:pPr>
          <w:r>
            <w:rPr>
              <w:rFonts w:cs="Times New Roman"/>
              <w:szCs w:val="24"/>
            </w:rPr>
            <w:t>The ratio analysis guides in predicting the budget of the organizations of almost all the industries especially of the hotel industry.</w:t>
          </w:r>
        </w:p>
        <w:p w14:paraId="75200022" w14:textId="77777777" w:rsidR="00282E51" w:rsidRDefault="00282E51" w:rsidP="00282E51">
          <w:pPr>
            <w:pStyle w:val="ListParagraph"/>
            <w:numPr>
              <w:ilvl w:val="0"/>
              <w:numId w:val="1"/>
            </w:numPr>
            <w:spacing w:line="360" w:lineRule="auto"/>
            <w:jc w:val="both"/>
            <w:rPr>
              <w:rFonts w:cs="Times New Roman"/>
              <w:szCs w:val="24"/>
            </w:rPr>
          </w:pPr>
          <w:r>
            <w:rPr>
              <w:rFonts w:cs="Times New Roman"/>
              <w:szCs w:val="24"/>
            </w:rPr>
            <w:t>The values obtained on performing ratio analysis play a key role for an analyst to find out the efficiency and the productivity of the organization</w:t>
          </w:r>
        </w:p>
        <w:p w14:paraId="70DBEB7E" w14:textId="67B21089" w:rsidR="00282E51" w:rsidRDefault="00282E51" w:rsidP="00282E51">
          <w:pPr>
            <w:pStyle w:val="ListParagraph"/>
            <w:numPr>
              <w:ilvl w:val="0"/>
              <w:numId w:val="1"/>
            </w:numPr>
            <w:spacing w:line="360" w:lineRule="auto"/>
            <w:jc w:val="both"/>
            <w:rPr>
              <w:rFonts w:cs="Times New Roman"/>
              <w:szCs w:val="24"/>
            </w:rPr>
          </w:pPr>
          <w:r w:rsidRPr="00282E51">
            <w:rPr>
              <w:rFonts w:cs="Times New Roman"/>
              <w:szCs w:val="24"/>
            </w:rPr>
            <w:t>Ratio analysis provides a crucial knowledge related with the information of the finance which help in predicting the productivity and efficiency of the business.</w:t>
          </w:r>
        </w:p>
        <w:p w14:paraId="35313F19" w14:textId="71BB95B5" w:rsidR="00282E51" w:rsidRDefault="00282E51" w:rsidP="00282E51">
          <w:pPr>
            <w:pStyle w:val="ListParagraph"/>
            <w:numPr>
              <w:ilvl w:val="0"/>
              <w:numId w:val="1"/>
            </w:numPr>
            <w:spacing w:line="360" w:lineRule="auto"/>
            <w:jc w:val="both"/>
            <w:rPr>
              <w:rFonts w:cs="Times New Roman"/>
              <w:szCs w:val="24"/>
            </w:rPr>
          </w:pPr>
          <w:r>
            <w:rPr>
              <w:rFonts w:cs="Times New Roman"/>
              <w:szCs w:val="24"/>
            </w:rPr>
            <w:t>The analysis helps in protecting the liquidity of cash flow and long-term durability of the firms within the hotel industry.</w:t>
          </w:r>
        </w:p>
        <w:p w14:paraId="6F53E198" w14:textId="6A927E6A" w:rsidR="00282E51" w:rsidRDefault="00282E51" w:rsidP="00282E51">
          <w:pPr>
            <w:spacing w:line="360" w:lineRule="auto"/>
            <w:jc w:val="both"/>
            <w:rPr>
              <w:rFonts w:cs="Times New Roman"/>
              <w:szCs w:val="24"/>
            </w:rPr>
          </w:pPr>
          <w:r w:rsidRPr="00282E51">
            <w:rPr>
              <w:rFonts w:cs="Times New Roman"/>
              <w:b/>
              <w:bCs/>
              <w:i/>
              <w:iCs/>
              <w:szCs w:val="24"/>
            </w:rPr>
            <w:t>Limitations</w:t>
          </w:r>
          <w:r>
            <w:rPr>
              <w:rFonts w:cs="Times New Roman"/>
              <w:szCs w:val="24"/>
            </w:rPr>
            <w:t xml:space="preserve"> of ratio analysis include</w:t>
          </w:r>
        </w:p>
        <w:p w14:paraId="1108A08C" w14:textId="450C5C43" w:rsidR="00282E51" w:rsidRDefault="00282E51" w:rsidP="00282E51">
          <w:pPr>
            <w:pStyle w:val="ListParagraph"/>
            <w:numPr>
              <w:ilvl w:val="0"/>
              <w:numId w:val="2"/>
            </w:numPr>
            <w:spacing w:line="360" w:lineRule="auto"/>
            <w:jc w:val="both"/>
            <w:rPr>
              <w:rFonts w:cs="Times New Roman"/>
              <w:szCs w:val="24"/>
            </w:rPr>
          </w:pPr>
          <w:r w:rsidRPr="00282E51">
            <w:rPr>
              <w:rFonts w:cs="Times New Roman"/>
              <w:szCs w:val="24"/>
            </w:rPr>
            <w:t>Sometimes the financial statements of the company may seem complicated due to lack of knowledge regarding the organization.</w:t>
          </w:r>
        </w:p>
        <w:p w14:paraId="063C54E7" w14:textId="43B0D7FB" w:rsidR="00282E51" w:rsidRDefault="00282E51" w:rsidP="00282E51">
          <w:pPr>
            <w:pStyle w:val="ListParagraph"/>
            <w:numPr>
              <w:ilvl w:val="0"/>
              <w:numId w:val="2"/>
            </w:numPr>
            <w:spacing w:line="360" w:lineRule="auto"/>
            <w:jc w:val="both"/>
            <w:rPr>
              <w:rFonts w:cs="Times New Roman"/>
              <w:szCs w:val="24"/>
            </w:rPr>
          </w:pPr>
          <w:r>
            <w:rPr>
              <w:rFonts w:cs="Times New Roman"/>
              <w:szCs w:val="24"/>
            </w:rPr>
            <w:t>The comparison between financial statements of the organisations may seem too ambiguous as the comparison depends upon numerous factors such as rules and regulations, structure of the market, different environmental conditions etc.</w:t>
          </w:r>
        </w:p>
        <w:p w14:paraId="725A9491" w14:textId="5CCC700F" w:rsidR="00282E51" w:rsidRDefault="00282E51" w:rsidP="00282E51">
          <w:pPr>
            <w:pStyle w:val="ListParagraph"/>
            <w:numPr>
              <w:ilvl w:val="0"/>
              <w:numId w:val="2"/>
            </w:numPr>
            <w:spacing w:line="360" w:lineRule="auto"/>
            <w:jc w:val="both"/>
            <w:rPr>
              <w:rFonts w:cs="Times New Roman"/>
              <w:szCs w:val="24"/>
            </w:rPr>
          </w:pPr>
          <w:r>
            <w:rPr>
              <w:rFonts w:cs="Times New Roman"/>
              <w:szCs w:val="24"/>
            </w:rPr>
            <w:t>Often the data related with the finance of the company are majorly influenced by the hypothesis and views of numerous people. The effect of ratio analysis meet reduce in certain circumstances where distinct accounting methods are being used under the criteria of accounting.</w:t>
          </w:r>
        </w:p>
        <w:p w14:paraId="29F3DB59" w14:textId="0E94029C" w:rsidR="00282E51" w:rsidRDefault="00282E51" w:rsidP="00282E51">
          <w:pPr>
            <w:pStyle w:val="ListParagraph"/>
            <w:numPr>
              <w:ilvl w:val="0"/>
              <w:numId w:val="2"/>
            </w:numPr>
            <w:spacing w:line="360" w:lineRule="auto"/>
            <w:jc w:val="both"/>
            <w:rPr>
              <w:rFonts w:cs="Times New Roman"/>
              <w:szCs w:val="24"/>
            </w:rPr>
          </w:pPr>
          <w:r>
            <w:rPr>
              <w:rFonts w:cs="Times New Roman"/>
              <w:szCs w:val="24"/>
            </w:rPr>
            <w:t>Ratio analysis is often done with the help of past financial data of the firm but it has been observed that the analysts are more interested in the data related with current and the future financial status of the company</w:t>
          </w:r>
        </w:p>
        <w:p w14:paraId="5F34DCAF" w14:textId="28E5797D" w:rsidR="00282E51" w:rsidRDefault="00282E51" w:rsidP="00282E51">
          <w:pPr>
            <w:pStyle w:val="ListParagraph"/>
            <w:numPr>
              <w:ilvl w:val="0"/>
              <w:numId w:val="2"/>
            </w:numPr>
            <w:spacing w:line="360" w:lineRule="auto"/>
            <w:jc w:val="both"/>
            <w:rPr>
              <w:rFonts w:cs="Times New Roman"/>
              <w:szCs w:val="24"/>
            </w:rPr>
          </w:pPr>
          <w:r>
            <w:rPr>
              <w:rFonts w:cs="Times New Roman"/>
              <w:szCs w:val="24"/>
            </w:rPr>
            <w:t>One of the major drawbacks of ratio analysis is that the size of the organization is not taken into consideration while calculating the financial ratios of the company.</w:t>
          </w:r>
        </w:p>
        <w:p w14:paraId="47D178C6" w14:textId="3AAD2204" w:rsidR="00282E51" w:rsidRDefault="00282E51" w:rsidP="00282E51">
          <w:pPr>
            <w:pStyle w:val="ListParagraph"/>
            <w:numPr>
              <w:ilvl w:val="0"/>
              <w:numId w:val="2"/>
            </w:numPr>
            <w:spacing w:line="360" w:lineRule="auto"/>
            <w:jc w:val="both"/>
            <w:rPr>
              <w:rFonts w:cs="Times New Roman"/>
              <w:szCs w:val="24"/>
            </w:rPr>
          </w:pPr>
          <w:r>
            <w:rPr>
              <w:rFonts w:cs="Times New Roman"/>
              <w:szCs w:val="24"/>
            </w:rPr>
            <w:lastRenderedPageBreak/>
            <w:t>Other drawback includes negligence of the contingency liability of the firm. Continuously ability depends upon the external factors that affect the organization’s financial position.</w:t>
          </w:r>
        </w:p>
        <w:p w14:paraId="1EFEC5BA" w14:textId="3A1FD543" w:rsidR="00282E51" w:rsidRDefault="00282E51" w:rsidP="00282E51">
          <w:pPr>
            <w:pStyle w:val="ListParagraph"/>
            <w:numPr>
              <w:ilvl w:val="0"/>
              <w:numId w:val="2"/>
            </w:numPr>
            <w:spacing w:line="360" w:lineRule="auto"/>
            <w:jc w:val="both"/>
            <w:rPr>
              <w:rFonts w:cs="Times New Roman"/>
              <w:szCs w:val="24"/>
            </w:rPr>
          </w:pPr>
          <w:r>
            <w:rPr>
              <w:rFonts w:cs="Times New Roman"/>
              <w:szCs w:val="24"/>
            </w:rPr>
            <w:t>While performing the ratio analysis, the impact created by the policies of the accounting is often neglected. These accounting policies are being adopted by the company while recognising the expenses on the income of the company.</w:t>
          </w:r>
        </w:p>
        <w:p w14:paraId="19FC1F6A" w14:textId="5624329F" w:rsidR="00282E51" w:rsidRPr="00282E51" w:rsidRDefault="00282E51" w:rsidP="00282E51">
          <w:pPr>
            <w:pStyle w:val="ListParagraph"/>
            <w:numPr>
              <w:ilvl w:val="0"/>
              <w:numId w:val="2"/>
            </w:numPr>
            <w:spacing w:line="360" w:lineRule="auto"/>
            <w:jc w:val="both"/>
            <w:rPr>
              <w:rFonts w:cs="Times New Roman"/>
              <w:szCs w:val="24"/>
            </w:rPr>
          </w:pPr>
          <w:r>
            <w:rPr>
              <w:rFonts w:cs="Times New Roman"/>
              <w:szCs w:val="24"/>
            </w:rPr>
            <w:t>As the accounting policies are not taken into consideration, the comparison between the 2 or more companies with reference to the ratio analysis would not predict the actual difference between the companies.</w:t>
          </w:r>
        </w:p>
        <w:p w14:paraId="1EB66771" w14:textId="264C2177" w:rsidR="00AA2A91" w:rsidRPr="00DF35A3" w:rsidRDefault="00DF35A3" w:rsidP="00F102C1">
          <w:pPr>
            <w:spacing w:line="360" w:lineRule="auto"/>
            <w:jc w:val="both"/>
            <w:rPr>
              <w:rFonts w:cs="Times New Roman"/>
              <w:szCs w:val="24"/>
            </w:rPr>
          </w:pPr>
          <w:r w:rsidRPr="00DF35A3">
            <w:rPr>
              <w:rFonts w:cs="Times New Roman"/>
              <w:szCs w:val="24"/>
            </w:rPr>
            <w:br w:type="page"/>
          </w:r>
        </w:p>
        <w:p w14:paraId="34BB229B" w14:textId="0562C16E" w:rsidR="00AA2A91" w:rsidRPr="00DF35A3" w:rsidRDefault="00282E51" w:rsidP="00F102C1">
          <w:pPr>
            <w:pStyle w:val="Heading1"/>
            <w:spacing w:line="360" w:lineRule="auto"/>
            <w:jc w:val="both"/>
            <w:rPr>
              <w:rFonts w:cs="Times New Roman"/>
              <w:szCs w:val="24"/>
            </w:rPr>
          </w:pPr>
          <w:bookmarkStart w:id="7" w:name="_Toc121035929"/>
          <w:r>
            <w:rPr>
              <w:rFonts w:cs="Times New Roman"/>
              <w:szCs w:val="24"/>
            </w:rPr>
            <w:lastRenderedPageBreak/>
            <w:t>Brief about ratios and its importance in decision making</w:t>
          </w:r>
          <w:bookmarkEnd w:id="7"/>
        </w:p>
        <w:p w14:paraId="7B863C68" w14:textId="0F899A1D" w:rsidR="00282E51" w:rsidRDefault="00282E51" w:rsidP="00F102C1">
          <w:pPr>
            <w:spacing w:line="360" w:lineRule="auto"/>
            <w:jc w:val="both"/>
            <w:rPr>
              <w:rFonts w:cs="Times New Roman"/>
              <w:szCs w:val="24"/>
            </w:rPr>
          </w:pPr>
          <w:r>
            <w:rPr>
              <w:rFonts w:cs="Times New Roman"/>
              <w:szCs w:val="24"/>
            </w:rPr>
            <w:t>Financial ratios are a magnitude of 2 specific values which are taken from the financial statements of a company (</w:t>
          </w:r>
          <w:r w:rsidR="00A72CE3">
            <w:rPr>
              <w:rFonts w:ascii="Arial" w:hAnsi="Arial" w:cs="Arial"/>
              <w:color w:val="222222"/>
              <w:sz w:val="20"/>
              <w:szCs w:val="20"/>
              <w:shd w:val="clear" w:color="auto" w:fill="FFFFFF"/>
            </w:rPr>
            <w:t xml:space="preserve">Kadim et al, 2020). </w:t>
          </w:r>
          <w:r>
            <w:rPr>
              <w:rFonts w:cs="Times New Roman"/>
              <w:szCs w:val="24"/>
            </w:rPr>
            <w:t xml:space="preserve">Financial ratios are often used in the accounting sector of the firm where several standard ratios within the financial ratios are calculated. The standard ratios guide in evaluating the overall financial status of the organization. Financial issues allow the comparison between the companies, comparison between the industries, comparison between distinct time periods of a company, comparison between all company and its average value within the industry. </w:t>
          </w:r>
        </w:p>
        <w:p w14:paraId="3032D385" w14:textId="649FE43B" w:rsidR="00282E51" w:rsidRDefault="00282E51" w:rsidP="00F102C1">
          <w:pPr>
            <w:spacing w:line="360" w:lineRule="auto"/>
            <w:jc w:val="both"/>
            <w:rPr>
              <w:rFonts w:cs="Times New Roman"/>
              <w:szCs w:val="24"/>
            </w:rPr>
          </w:pPr>
          <w:r>
            <w:rPr>
              <w:rFonts w:cs="Times New Roman"/>
              <w:szCs w:val="24"/>
            </w:rPr>
            <w:t>Analysis of financial ratios guides in recognition of the strengths, weaknesses, opportunities and threats of the firm (</w:t>
          </w:r>
          <w:r w:rsidR="00A72CE3">
            <w:rPr>
              <w:rFonts w:ascii="Arial" w:hAnsi="Arial" w:cs="Arial"/>
              <w:color w:val="222222"/>
              <w:sz w:val="20"/>
              <w:szCs w:val="20"/>
              <w:shd w:val="clear" w:color="auto" w:fill="FFFFFF"/>
            </w:rPr>
            <w:t xml:space="preserve">Khoja et al, 2019). </w:t>
          </w:r>
          <w:r>
            <w:rPr>
              <w:rFonts w:cs="Times New Roman"/>
              <w:szCs w:val="24"/>
            </w:rPr>
            <w:t>The analysis of SWOT helps the firm officials to take appropriate decision that would enable in improvising the efficiency and productivity of the organization. By the use of ratio analysis, one can keep an eye on the day-to day spendings and analyse whether the firm is about to experience or already experiencing cash flow problems which helps in taking appropriate decisions. Analysing financial ratios help in predicting the count of staff the firm has and recognize the current trend in productivity of the firm. Analyzing the productivity and efficiency guides the firm officials to take appropriate decisions which could improvise the efficiency of the firm to great extent.</w:t>
          </w:r>
        </w:p>
        <w:p w14:paraId="2242D223" w14:textId="5C57A1F2" w:rsidR="00AA2A91" w:rsidRPr="00DF35A3" w:rsidRDefault="00282E51" w:rsidP="00F102C1">
          <w:pPr>
            <w:spacing w:line="360" w:lineRule="auto"/>
            <w:jc w:val="both"/>
            <w:rPr>
              <w:rFonts w:cs="Times New Roman"/>
              <w:szCs w:val="24"/>
            </w:rPr>
          </w:pPr>
          <w:r>
            <w:rPr>
              <w:rFonts w:cs="Times New Roman"/>
              <w:szCs w:val="24"/>
            </w:rPr>
            <w:t>Thus, financial ratios play a crucial role in decision making of firms especially in hotel industry.</w:t>
          </w:r>
          <w:r w:rsidR="00DF35A3" w:rsidRPr="00DF35A3">
            <w:rPr>
              <w:rFonts w:cs="Times New Roman"/>
              <w:szCs w:val="24"/>
            </w:rPr>
            <w:br w:type="page"/>
          </w:r>
        </w:p>
        <w:p w14:paraId="637ECABC" w14:textId="40798554" w:rsidR="00AA2A91" w:rsidRPr="00DF35A3" w:rsidRDefault="00AA2A91" w:rsidP="00F102C1">
          <w:pPr>
            <w:pStyle w:val="Heading1"/>
            <w:spacing w:line="360" w:lineRule="auto"/>
            <w:jc w:val="both"/>
            <w:rPr>
              <w:rFonts w:cs="Times New Roman"/>
              <w:szCs w:val="24"/>
            </w:rPr>
          </w:pPr>
          <w:bookmarkStart w:id="8" w:name="_Toc121035930"/>
          <w:r w:rsidRPr="00DF35A3">
            <w:rPr>
              <w:rFonts w:cs="Times New Roman"/>
              <w:szCs w:val="24"/>
            </w:rPr>
            <w:lastRenderedPageBreak/>
            <w:t>Conclusion</w:t>
          </w:r>
          <w:bookmarkEnd w:id="8"/>
        </w:p>
        <w:p w14:paraId="0A81CDEA" w14:textId="513E98D5" w:rsidR="00AA2A91" w:rsidRPr="00DF35A3" w:rsidRDefault="00837177" w:rsidP="00F102C1">
          <w:pPr>
            <w:spacing w:line="360" w:lineRule="auto"/>
            <w:jc w:val="both"/>
            <w:rPr>
              <w:rFonts w:cs="Times New Roman"/>
              <w:szCs w:val="24"/>
            </w:rPr>
          </w:pPr>
          <w:r>
            <w:rPr>
              <w:rFonts w:cs="Times New Roman"/>
              <w:szCs w:val="24"/>
            </w:rPr>
            <w:t xml:space="preserve">From the </w:t>
          </w:r>
          <w:r w:rsidRPr="00DF35A3">
            <w:rPr>
              <w:rFonts w:cs="Times New Roman"/>
              <w:szCs w:val="24"/>
            </w:rPr>
            <w:t>report</w:t>
          </w:r>
          <w:r w:rsidR="00282E51">
            <w:rPr>
              <w:rFonts w:cs="Times New Roman"/>
              <w:szCs w:val="24"/>
            </w:rPr>
            <w:t>,</w:t>
          </w:r>
          <w:r w:rsidRPr="00DF35A3">
            <w:rPr>
              <w:rFonts w:cs="Times New Roman"/>
              <w:szCs w:val="24"/>
            </w:rPr>
            <w:t xml:space="preserve"> </w:t>
          </w:r>
          <w:r>
            <w:rPr>
              <w:rFonts w:cs="Times New Roman"/>
              <w:szCs w:val="24"/>
            </w:rPr>
            <w:t xml:space="preserve">it can be concluded that </w:t>
          </w:r>
          <w:r w:rsidR="00282E51">
            <w:rPr>
              <w:rFonts w:cs="Times New Roman"/>
              <w:szCs w:val="24"/>
            </w:rPr>
            <w:t xml:space="preserve">a </w:t>
          </w:r>
          <w:r>
            <w:rPr>
              <w:rFonts w:cs="Times New Roman"/>
              <w:szCs w:val="24"/>
            </w:rPr>
            <w:t>briefing about the</w:t>
          </w:r>
          <w:r w:rsidRPr="00DF35A3">
            <w:rPr>
              <w:rFonts w:cs="Times New Roman"/>
              <w:szCs w:val="24"/>
            </w:rPr>
            <w:t xml:space="preserve"> analy</w:t>
          </w:r>
          <w:r w:rsidR="00282E51">
            <w:rPr>
              <w:rFonts w:cs="Times New Roman"/>
              <w:szCs w:val="24"/>
            </w:rPr>
            <w:t>sis</w:t>
          </w:r>
          <w:r>
            <w:rPr>
              <w:rFonts w:cs="Times New Roman"/>
              <w:szCs w:val="24"/>
            </w:rPr>
            <w:t xml:space="preserve"> done on the financial ratio performance of the firm Marriott during the years 2020 and 2021 has been done. Further, </w:t>
          </w:r>
          <w:r w:rsidR="00282E51">
            <w:rPr>
              <w:rFonts w:cs="Times New Roman"/>
              <w:szCs w:val="24"/>
            </w:rPr>
            <w:t xml:space="preserve">a </w:t>
          </w:r>
          <w:r>
            <w:rPr>
              <w:rFonts w:cs="Times New Roman"/>
              <w:szCs w:val="24"/>
            </w:rPr>
            <w:t>briefing of the trend observed in key financial ratios namely profitability ratios, liquidity ratios, and gearing ratios has been stated with the help of graphs and charts. Further, limitations of the ratio analysis have been stated which provides a reason for the necessity to understand the ratios and fluctuations within the ratios for the hotel management while analy</w:t>
          </w:r>
          <w:r w:rsidR="00282E51">
            <w:rPr>
              <w:rFonts w:cs="Times New Roman"/>
              <w:szCs w:val="24"/>
            </w:rPr>
            <w:t>z</w:t>
          </w:r>
          <w:r>
            <w:rPr>
              <w:rFonts w:cs="Times New Roman"/>
              <w:szCs w:val="24"/>
            </w:rPr>
            <w:t>ing the ratios. Further</w:t>
          </w:r>
          <w:r w:rsidR="00282E51">
            <w:rPr>
              <w:rFonts w:cs="Times New Roman"/>
              <w:szCs w:val="24"/>
            </w:rPr>
            <w:t>,</w:t>
          </w:r>
          <w:r>
            <w:rPr>
              <w:rFonts w:cs="Times New Roman"/>
              <w:szCs w:val="24"/>
            </w:rPr>
            <w:t xml:space="preserve"> a brief analysis of the recognizing the importance of ratios for proper decision-making has been stated.</w:t>
          </w:r>
        </w:p>
        <w:p w14:paraId="30C536E4" w14:textId="77777777" w:rsidR="00AA2A91" w:rsidRPr="00DF35A3" w:rsidRDefault="00AA2A91" w:rsidP="00F102C1">
          <w:pPr>
            <w:spacing w:line="360" w:lineRule="auto"/>
            <w:jc w:val="both"/>
            <w:rPr>
              <w:rFonts w:cs="Times New Roman"/>
              <w:szCs w:val="24"/>
            </w:rPr>
          </w:pPr>
        </w:p>
        <w:p w14:paraId="18D79B1A" w14:textId="77777777" w:rsidR="00AA2A91" w:rsidRPr="00DF35A3" w:rsidRDefault="00AA2A91" w:rsidP="00F102C1">
          <w:pPr>
            <w:spacing w:line="360" w:lineRule="auto"/>
            <w:jc w:val="both"/>
            <w:rPr>
              <w:rFonts w:cs="Times New Roman"/>
              <w:szCs w:val="24"/>
            </w:rPr>
          </w:pPr>
        </w:p>
        <w:p w14:paraId="2265F8DB" w14:textId="77777777" w:rsidR="00AA2A91" w:rsidRPr="00DF35A3" w:rsidRDefault="00AA2A91" w:rsidP="00F102C1">
          <w:pPr>
            <w:spacing w:line="360" w:lineRule="auto"/>
            <w:jc w:val="both"/>
            <w:rPr>
              <w:rFonts w:cs="Times New Roman"/>
              <w:szCs w:val="24"/>
            </w:rPr>
          </w:pPr>
        </w:p>
        <w:p w14:paraId="3D08BD2E" w14:textId="77777777" w:rsidR="00AA2A91" w:rsidRPr="00DF35A3" w:rsidRDefault="00AA2A91" w:rsidP="00F102C1">
          <w:pPr>
            <w:spacing w:line="360" w:lineRule="auto"/>
            <w:jc w:val="both"/>
            <w:rPr>
              <w:rFonts w:cs="Times New Roman"/>
              <w:szCs w:val="24"/>
            </w:rPr>
          </w:pPr>
        </w:p>
        <w:p w14:paraId="24E6D971" w14:textId="47308E88" w:rsidR="00AA2A91" w:rsidRPr="00DF35A3" w:rsidRDefault="00DF35A3" w:rsidP="00F102C1">
          <w:pPr>
            <w:spacing w:line="360" w:lineRule="auto"/>
            <w:jc w:val="both"/>
            <w:rPr>
              <w:rFonts w:cs="Times New Roman"/>
              <w:szCs w:val="24"/>
            </w:rPr>
          </w:pPr>
          <w:r w:rsidRPr="00DF35A3">
            <w:rPr>
              <w:rFonts w:cs="Times New Roman"/>
              <w:szCs w:val="24"/>
            </w:rPr>
            <w:br w:type="page"/>
          </w:r>
        </w:p>
        <w:p w14:paraId="403DF109" w14:textId="5B8FE8E5" w:rsidR="00E73E89" w:rsidRDefault="00AA2A91" w:rsidP="00F102C1">
          <w:pPr>
            <w:pStyle w:val="Heading1"/>
            <w:spacing w:line="360" w:lineRule="auto"/>
            <w:jc w:val="both"/>
            <w:rPr>
              <w:rFonts w:cs="Times New Roman"/>
              <w:szCs w:val="24"/>
            </w:rPr>
          </w:pPr>
          <w:bookmarkStart w:id="9" w:name="_Toc121035931"/>
          <w:r w:rsidRPr="00DF35A3">
            <w:rPr>
              <w:rFonts w:cs="Times New Roman"/>
              <w:szCs w:val="24"/>
            </w:rPr>
            <w:lastRenderedPageBreak/>
            <w:t>Bibliography</w:t>
          </w:r>
          <w:bookmarkEnd w:id="9"/>
        </w:p>
        <w:p w14:paraId="3B7B681D" w14:textId="77777777" w:rsidR="000352CE" w:rsidRPr="000352CE" w:rsidRDefault="000352CE" w:rsidP="000352CE">
          <w:pPr>
            <w:spacing w:line="360" w:lineRule="auto"/>
            <w:jc w:val="both"/>
            <w:rPr>
              <w:rFonts w:cs="Times New Roman"/>
              <w:szCs w:val="24"/>
            </w:rPr>
          </w:pPr>
          <w:r>
            <w:rPr>
              <w:rFonts w:ascii="Arial" w:hAnsi="Arial" w:cs="Arial"/>
              <w:color w:val="222222"/>
              <w:sz w:val="20"/>
              <w:szCs w:val="20"/>
              <w:shd w:val="clear" w:color="auto" w:fill="FFFFFF"/>
            </w:rPr>
            <w:t>Breuer, A., Frumusanu, M.L., Breuer, B.L. and Manciu, A., 2012. Cash and liquidity/liquidity and liquidity ratio. </w:t>
          </w:r>
          <w:r>
            <w:rPr>
              <w:rFonts w:ascii="Arial" w:hAnsi="Arial" w:cs="Arial"/>
              <w:i/>
              <w:iCs/>
              <w:color w:val="222222"/>
              <w:sz w:val="20"/>
              <w:szCs w:val="20"/>
              <w:shd w:val="clear" w:color="auto" w:fill="FFFFFF"/>
            </w:rPr>
            <w:t>Annals-Economy Series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 pp.78-82.</w:t>
          </w:r>
        </w:p>
        <w:p w14:paraId="62DDE44A" w14:textId="0DC0D85B" w:rsidR="000352CE" w:rsidRPr="000352CE" w:rsidRDefault="000352CE">
          <w:pPr>
            <w:rPr>
              <w:rFonts w:eastAsiaTheme="majorEastAsia" w:cs="Times New Roman"/>
              <w:b/>
              <w:szCs w:val="24"/>
            </w:rPr>
          </w:pPr>
          <w:r>
            <w:rPr>
              <w:rFonts w:ascii="Arial" w:hAnsi="Arial" w:cs="Arial"/>
              <w:color w:val="222222"/>
              <w:sz w:val="20"/>
              <w:szCs w:val="20"/>
              <w:shd w:val="clear" w:color="auto" w:fill="FFFFFF"/>
            </w:rPr>
            <w:t>Fadel, H. and Parkinson, J.M., 1978. Liquidity evaluation by means of ratio analysis. </w:t>
          </w:r>
          <w:r>
            <w:rPr>
              <w:rFonts w:ascii="Arial" w:hAnsi="Arial" w:cs="Arial"/>
              <w:i/>
              <w:iCs/>
              <w:color w:val="222222"/>
              <w:sz w:val="20"/>
              <w:szCs w:val="20"/>
              <w:shd w:val="clear" w:color="auto" w:fill="FFFFFF"/>
            </w:rPr>
            <w:t>Accounting and Business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w:t>
          </w:r>
          <w:r>
            <w:rPr>
              <w:rFonts w:ascii="Arial" w:hAnsi="Arial" w:cs="Arial"/>
              <w:color w:val="222222"/>
              <w:sz w:val="20"/>
              <w:szCs w:val="20"/>
              <w:shd w:val="clear" w:color="auto" w:fill="FFFFFF"/>
            </w:rPr>
            <w:t>(30), pp.101-107.Güleç, Ö.F. and Bektaş, T., 2019. Cash flow ratio analysis: The case of Turkey. </w:t>
          </w:r>
          <w:r>
            <w:rPr>
              <w:rFonts w:ascii="Arial" w:hAnsi="Arial" w:cs="Arial"/>
              <w:i/>
              <w:iCs/>
              <w:color w:val="222222"/>
              <w:sz w:val="20"/>
              <w:szCs w:val="20"/>
              <w:shd w:val="clear" w:color="auto" w:fill="FFFFFF"/>
            </w:rPr>
            <w:t>Muhasebe ve Finansman Dergisi</w:t>
          </w:r>
          <w:r>
            <w:rPr>
              <w:rFonts w:ascii="Arial" w:hAnsi="Arial" w:cs="Arial"/>
              <w:color w:val="222222"/>
              <w:sz w:val="20"/>
              <w:szCs w:val="20"/>
              <w:shd w:val="clear" w:color="auto" w:fill="FFFFFF"/>
            </w:rPr>
            <w:t>.</w:t>
          </w:r>
          <w:r>
            <w:rPr>
              <w:rFonts w:cs="Times New Roman"/>
              <w:szCs w:val="24"/>
            </w:rPr>
            <w:t xml:space="preserve"> </w:t>
          </w:r>
        </w:p>
        <w:p w14:paraId="758BDF65" w14:textId="37C49B60" w:rsidR="000352CE" w:rsidRDefault="000352CE" w:rsidP="000352CE">
          <w:pPr>
            <w:spacing w:line="360" w:lineRule="auto"/>
            <w:jc w:val="both"/>
            <w:rPr>
              <w:rFonts w:cs="Times New Roman"/>
              <w:szCs w:val="24"/>
            </w:rPr>
          </w:pPr>
          <w:r w:rsidRPr="000352CE">
            <w:rPr>
              <w:rFonts w:ascii="Arial" w:hAnsi="Arial" w:cs="Arial"/>
              <w:color w:val="222222"/>
              <w:sz w:val="20"/>
              <w:szCs w:val="20"/>
              <w:shd w:val="clear" w:color="auto" w:fill="FFFFFF"/>
            </w:rPr>
            <w:t>macrotrends.net, 2022, Macro trends [Online], ‘</w:t>
          </w:r>
          <w:r w:rsidRPr="000352CE">
            <w:rPr>
              <w:lang w:val="en-IN" w:eastAsia="en-IN" w:bidi="hi-IN"/>
            </w:rPr>
            <w:t>Marriott Financial Ratios for Analysis 2009-2022 | MAR</w:t>
          </w:r>
          <w:r w:rsidRPr="000352CE">
            <w:rPr>
              <w:shd w:val="clear" w:color="auto" w:fill="FFFFFF"/>
            </w:rPr>
            <w:t>’, Available at: &lt;</w:t>
          </w:r>
          <w:hyperlink r:id="rId34" w:history="1">
            <w:r w:rsidRPr="000352CE">
              <w:rPr>
                <w:rStyle w:val="Hyperlink"/>
                <w:shd w:val="clear" w:color="auto" w:fill="FFFFFF"/>
              </w:rPr>
              <w:t>https://www.macrotrends.net/stocks/charts/MAR/marriott/financial-ratios</w:t>
            </w:r>
          </w:hyperlink>
          <w:r w:rsidRPr="000352CE">
            <w:rPr>
              <w:shd w:val="clear" w:color="auto" w:fill="FFFFFF"/>
            </w:rPr>
            <w:t xml:space="preserve">&gt; </w:t>
          </w:r>
          <w:r w:rsidRPr="000352CE">
            <w:rPr>
              <w:rFonts w:cs="Times New Roman"/>
              <w:szCs w:val="24"/>
            </w:rPr>
            <w:t>Accessed on [3rd December 2022]</w:t>
          </w:r>
        </w:p>
        <w:p w14:paraId="336EABE1" w14:textId="10356606" w:rsidR="000352CE" w:rsidRDefault="000352CE" w:rsidP="000352CE">
          <w:pPr>
            <w:rPr>
              <w:rFonts w:cs="Times New Roman"/>
              <w:szCs w:val="24"/>
            </w:rPr>
          </w:pPr>
          <w:r>
            <w:rPr>
              <w:rFonts w:cs="Times New Roman"/>
              <w:szCs w:val="24"/>
            </w:rPr>
            <w:br w:type="page"/>
          </w:r>
        </w:p>
        <w:p w14:paraId="7AE26D81" w14:textId="0CD4A4AC" w:rsidR="00AA2497" w:rsidRDefault="00E73E89" w:rsidP="00F102C1">
          <w:pPr>
            <w:pStyle w:val="Heading1"/>
            <w:spacing w:line="360" w:lineRule="auto"/>
            <w:jc w:val="both"/>
            <w:rPr>
              <w:rFonts w:cs="Times New Roman"/>
              <w:szCs w:val="24"/>
            </w:rPr>
          </w:pPr>
          <w:bookmarkStart w:id="10" w:name="_Toc121035932"/>
          <w:r>
            <w:rPr>
              <w:rFonts w:cs="Times New Roman"/>
              <w:szCs w:val="24"/>
            </w:rPr>
            <w:lastRenderedPageBreak/>
            <w:t>References</w:t>
          </w:r>
          <w:bookmarkEnd w:id="10"/>
        </w:p>
        <w:p w14:paraId="0ADF18E5" w14:textId="77777777" w:rsidR="000352CE" w:rsidRPr="000352CE" w:rsidRDefault="000352CE" w:rsidP="000352CE">
          <w:pPr>
            <w:spacing w:line="360" w:lineRule="auto"/>
            <w:jc w:val="both"/>
            <w:rPr>
              <w:rFonts w:ascii="Arial" w:hAnsi="Arial" w:cs="Arial"/>
              <w:color w:val="222222"/>
              <w:sz w:val="20"/>
              <w:szCs w:val="20"/>
              <w:shd w:val="clear" w:color="auto" w:fill="FFFFFF"/>
            </w:rPr>
          </w:pPr>
          <w:r w:rsidRPr="000352CE">
            <w:rPr>
              <w:rFonts w:ascii="Arial" w:hAnsi="Arial" w:cs="Arial"/>
              <w:color w:val="222222"/>
              <w:sz w:val="20"/>
              <w:szCs w:val="20"/>
              <w:shd w:val="clear" w:color="auto" w:fill="FFFFFF"/>
            </w:rPr>
            <w:t>Baraja, L. and Yosya, E.A., 2019. Analysis the impact of liquidity, profitability, activity and solvency ratio on change in earnings. </w:t>
          </w:r>
          <w:r w:rsidRPr="000352CE">
            <w:rPr>
              <w:rFonts w:ascii="Arial" w:hAnsi="Arial" w:cs="Arial"/>
              <w:i/>
              <w:iCs/>
              <w:color w:val="222222"/>
              <w:sz w:val="20"/>
              <w:szCs w:val="20"/>
              <w:shd w:val="clear" w:color="auto" w:fill="FFFFFF"/>
            </w:rPr>
            <w:t>Indonesian Management and Accounting Research</w:t>
          </w:r>
          <w:r w:rsidRPr="000352CE">
            <w:rPr>
              <w:rFonts w:ascii="Arial" w:hAnsi="Arial" w:cs="Arial"/>
              <w:color w:val="222222"/>
              <w:sz w:val="20"/>
              <w:szCs w:val="20"/>
              <w:shd w:val="clear" w:color="auto" w:fill="FFFFFF"/>
            </w:rPr>
            <w:t>, </w:t>
          </w:r>
          <w:r w:rsidRPr="000352CE">
            <w:rPr>
              <w:rFonts w:ascii="Arial" w:hAnsi="Arial" w:cs="Arial"/>
              <w:i/>
              <w:iCs/>
              <w:color w:val="222222"/>
              <w:sz w:val="20"/>
              <w:szCs w:val="20"/>
              <w:shd w:val="clear" w:color="auto" w:fill="FFFFFF"/>
            </w:rPr>
            <w:t>17</w:t>
          </w:r>
          <w:r w:rsidRPr="000352CE">
            <w:rPr>
              <w:rFonts w:ascii="Arial" w:hAnsi="Arial" w:cs="Arial"/>
              <w:color w:val="222222"/>
              <w:sz w:val="20"/>
              <w:szCs w:val="20"/>
              <w:shd w:val="clear" w:color="auto" w:fill="FFFFFF"/>
            </w:rPr>
            <w:t>(1), pp.1-17.</w:t>
          </w:r>
        </w:p>
        <w:p w14:paraId="2BCACB21" w14:textId="77777777" w:rsidR="000352CE" w:rsidRPr="000352CE" w:rsidRDefault="000352CE" w:rsidP="000352CE">
          <w:pPr>
            <w:spacing w:line="360" w:lineRule="auto"/>
            <w:jc w:val="both"/>
            <w:rPr>
              <w:rFonts w:ascii="Arial" w:hAnsi="Arial" w:cs="Arial"/>
              <w:color w:val="222222"/>
              <w:sz w:val="20"/>
              <w:szCs w:val="20"/>
              <w:shd w:val="clear" w:color="auto" w:fill="FFFFFF"/>
            </w:rPr>
          </w:pPr>
          <w:r w:rsidRPr="000352CE">
            <w:rPr>
              <w:rFonts w:ascii="Arial" w:hAnsi="Arial" w:cs="Arial"/>
              <w:color w:val="222222"/>
              <w:sz w:val="20"/>
              <w:szCs w:val="20"/>
              <w:shd w:val="clear" w:color="auto" w:fill="FFFFFF"/>
            </w:rPr>
            <w:t>Cillo, V., Petruzzelli, A.M., Ardito, L. and Del Giudice, M., 2019. Understanding sustainable innovation: A systematic literature review. </w:t>
          </w:r>
          <w:r w:rsidRPr="000352CE">
            <w:rPr>
              <w:rFonts w:ascii="Arial" w:hAnsi="Arial" w:cs="Arial"/>
              <w:i/>
              <w:iCs/>
              <w:color w:val="222222"/>
              <w:sz w:val="20"/>
              <w:szCs w:val="20"/>
              <w:shd w:val="clear" w:color="auto" w:fill="FFFFFF"/>
            </w:rPr>
            <w:t>Corporate Social Responsibility and Environmental Management</w:t>
          </w:r>
          <w:r w:rsidRPr="000352CE">
            <w:rPr>
              <w:rFonts w:ascii="Arial" w:hAnsi="Arial" w:cs="Arial"/>
              <w:color w:val="222222"/>
              <w:sz w:val="20"/>
              <w:szCs w:val="20"/>
              <w:shd w:val="clear" w:color="auto" w:fill="FFFFFF"/>
            </w:rPr>
            <w:t>, </w:t>
          </w:r>
          <w:r w:rsidRPr="000352CE">
            <w:rPr>
              <w:rFonts w:ascii="Arial" w:hAnsi="Arial" w:cs="Arial"/>
              <w:i/>
              <w:iCs/>
              <w:color w:val="222222"/>
              <w:sz w:val="20"/>
              <w:szCs w:val="20"/>
              <w:shd w:val="clear" w:color="auto" w:fill="FFFFFF"/>
            </w:rPr>
            <w:t>26</w:t>
          </w:r>
          <w:r w:rsidRPr="000352CE">
            <w:rPr>
              <w:rFonts w:ascii="Arial" w:hAnsi="Arial" w:cs="Arial"/>
              <w:color w:val="222222"/>
              <w:sz w:val="20"/>
              <w:szCs w:val="20"/>
              <w:shd w:val="clear" w:color="auto" w:fill="FFFFFF"/>
            </w:rPr>
            <w:t>(5), pp.1012-1025.</w:t>
          </w:r>
        </w:p>
        <w:p w14:paraId="1DDF84D6" w14:textId="77777777" w:rsidR="000352CE" w:rsidRPr="000352CE" w:rsidRDefault="000352CE" w:rsidP="000352CE">
          <w:pPr>
            <w:spacing w:line="360" w:lineRule="auto"/>
            <w:jc w:val="both"/>
            <w:rPr>
              <w:rFonts w:ascii="Arial" w:hAnsi="Arial" w:cs="Arial"/>
              <w:color w:val="222222"/>
              <w:sz w:val="20"/>
              <w:szCs w:val="20"/>
              <w:shd w:val="clear" w:color="auto" w:fill="FFFFFF"/>
            </w:rPr>
          </w:pPr>
          <w:r w:rsidRPr="000352CE">
            <w:rPr>
              <w:rFonts w:ascii="Arial" w:hAnsi="Arial" w:cs="Arial"/>
              <w:color w:val="222222"/>
              <w:sz w:val="20"/>
              <w:szCs w:val="20"/>
              <w:shd w:val="clear" w:color="auto" w:fill="FFFFFF"/>
            </w:rPr>
            <w:t>Dhir, S., 2019. Marriott Hotels. In </w:t>
          </w:r>
          <w:r w:rsidRPr="000352CE">
            <w:rPr>
              <w:rFonts w:ascii="Arial" w:hAnsi="Arial" w:cs="Arial"/>
              <w:i/>
              <w:iCs/>
              <w:color w:val="222222"/>
              <w:sz w:val="20"/>
              <w:szCs w:val="20"/>
              <w:shd w:val="clear" w:color="auto" w:fill="FFFFFF"/>
            </w:rPr>
            <w:t>Cases in Strategic Management</w:t>
          </w:r>
          <w:r w:rsidRPr="000352CE">
            <w:rPr>
              <w:rFonts w:ascii="Arial" w:hAnsi="Arial" w:cs="Arial"/>
              <w:color w:val="222222"/>
              <w:sz w:val="20"/>
              <w:szCs w:val="20"/>
              <w:shd w:val="clear" w:color="auto" w:fill="FFFFFF"/>
            </w:rPr>
            <w:t> (pp. 147-162). Springer, Singapore.</w:t>
          </w:r>
        </w:p>
        <w:p w14:paraId="22F7C309" w14:textId="77777777" w:rsidR="000352CE" w:rsidRPr="000352CE" w:rsidRDefault="000352CE" w:rsidP="000352CE">
          <w:pPr>
            <w:spacing w:line="360" w:lineRule="auto"/>
            <w:jc w:val="both"/>
            <w:rPr>
              <w:rFonts w:cs="Times New Roman"/>
              <w:szCs w:val="24"/>
            </w:rPr>
          </w:pPr>
          <w:r w:rsidRPr="000352CE">
            <w:rPr>
              <w:rFonts w:ascii="Arial" w:hAnsi="Arial" w:cs="Arial"/>
              <w:color w:val="222222"/>
              <w:sz w:val="20"/>
              <w:szCs w:val="20"/>
              <w:shd w:val="clear" w:color="auto" w:fill="FFFFFF"/>
            </w:rPr>
            <w:t>Hilkevics, S. and Semakina, V., 2019. The classification and comparison of business ratios analysis methods. </w:t>
          </w:r>
          <w:r w:rsidRPr="000352CE">
            <w:rPr>
              <w:rFonts w:ascii="Arial" w:hAnsi="Arial" w:cs="Arial"/>
              <w:i/>
              <w:iCs/>
              <w:color w:val="222222"/>
              <w:sz w:val="20"/>
              <w:szCs w:val="20"/>
              <w:shd w:val="clear" w:color="auto" w:fill="FFFFFF"/>
            </w:rPr>
            <w:t>Insights into Regional Development</w:t>
          </w:r>
          <w:r w:rsidRPr="000352CE">
            <w:rPr>
              <w:rFonts w:ascii="Arial" w:hAnsi="Arial" w:cs="Arial"/>
              <w:color w:val="222222"/>
              <w:sz w:val="20"/>
              <w:szCs w:val="20"/>
              <w:shd w:val="clear" w:color="auto" w:fill="FFFFFF"/>
            </w:rPr>
            <w:t>, </w:t>
          </w:r>
          <w:r w:rsidRPr="000352CE">
            <w:rPr>
              <w:rFonts w:ascii="Arial" w:hAnsi="Arial" w:cs="Arial"/>
              <w:i/>
              <w:iCs/>
              <w:color w:val="222222"/>
              <w:sz w:val="20"/>
              <w:szCs w:val="20"/>
              <w:shd w:val="clear" w:color="auto" w:fill="FFFFFF"/>
            </w:rPr>
            <w:t>1</w:t>
          </w:r>
          <w:r w:rsidRPr="000352CE">
            <w:rPr>
              <w:rFonts w:ascii="Arial" w:hAnsi="Arial" w:cs="Arial"/>
              <w:color w:val="222222"/>
              <w:sz w:val="20"/>
              <w:szCs w:val="20"/>
              <w:shd w:val="clear" w:color="auto" w:fill="FFFFFF"/>
            </w:rPr>
            <w:t>(1), pp.47-56.</w:t>
          </w:r>
        </w:p>
        <w:p w14:paraId="1601FA14" w14:textId="77777777" w:rsidR="000352CE" w:rsidRPr="000352CE" w:rsidRDefault="000352CE" w:rsidP="000352CE">
          <w:pPr>
            <w:spacing w:line="360" w:lineRule="auto"/>
            <w:jc w:val="both"/>
            <w:rPr>
              <w:rFonts w:cs="Times New Roman"/>
              <w:szCs w:val="24"/>
            </w:rPr>
          </w:pPr>
          <w:r w:rsidRPr="000352CE">
            <w:rPr>
              <w:rFonts w:ascii="Arial" w:hAnsi="Arial" w:cs="Arial"/>
              <w:color w:val="222222"/>
              <w:sz w:val="20"/>
              <w:szCs w:val="20"/>
              <w:shd w:val="clear" w:color="auto" w:fill="FFFFFF"/>
            </w:rPr>
            <w:t>Kadim, A., Sunardi, N. and Husain, T., 2020. The modeling firm's value based on financial ratios, intellectual capital and dividend policy. </w:t>
          </w:r>
          <w:r w:rsidRPr="000352CE">
            <w:rPr>
              <w:rFonts w:ascii="Arial" w:hAnsi="Arial" w:cs="Arial"/>
              <w:i/>
              <w:iCs/>
              <w:color w:val="222222"/>
              <w:sz w:val="20"/>
              <w:szCs w:val="20"/>
              <w:shd w:val="clear" w:color="auto" w:fill="FFFFFF"/>
            </w:rPr>
            <w:t>Accounting</w:t>
          </w:r>
          <w:r w:rsidRPr="000352CE">
            <w:rPr>
              <w:rFonts w:ascii="Arial" w:hAnsi="Arial" w:cs="Arial"/>
              <w:color w:val="222222"/>
              <w:sz w:val="20"/>
              <w:szCs w:val="20"/>
              <w:shd w:val="clear" w:color="auto" w:fill="FFFFFF"/>
            </w:rPr>
            <w:t>, </w:t>
          </w:r>
          <w:r w:rsidRPr="000352CE">
            <w:rPr>
              <w:rFonts w:ascii="Arial" w:hAnsi="Arial" w:cs="Arial"/>
              <w:i/>
              <w:iCs/>
              <w:color w:val="222222"/>
              <w:sz w:val="20"/>
              <w:szCs w:val="20"/>
              <w:shd w:val="clear" w:color="auto" w:fill="FFFFFF"/>
            </w:rPr>
            <w:t>6</w:t>
          </w:r>
          <w:r w:rsidRPr="000352CE">
            <w:rPr>
              <w:rFonts w:ascii="Arial" w:hAnsi="Arial" w:cs="Arial"/>
              <w:color w:val="222222"/>
              <w:sz w:val="20"/>
              <w:szCs w:val="20"/>
              <w:shd w:val="clear" w:color="auto" w:fill="FFFFFF"/>
            </w:rPr>
            <w:t>(5), pp.859-870.</w:t>
          </w:r>
        </w:p>
        <w:p w14:paraId="64E38184" w14:textId="77777777" w:rsidR="000352CE" w:rsidRPr="000352CE" w:rsidRDefault="000352CE" w:rsidP="000352CE">
          <w:pPr>
            <w:spacing w:line="360" w:lineRule="auto"/>
            <w:jc w:val="both"/>
            <w:rPr>
              <w:rFonts w:cs="Times New Roman"/>
              <w:szCs w:val="24"/>
            </w:rPr>
          </w:pPr>
          <w:r w:rsidRPr="000352CE">
            <w:rPr>
              <w:rFonts w:ascii="Arial" w:hAnsi="Arial" w:cs="Arial"/>
              <w:color w:val="222222"/>
              <w:sz w:val="20"/>
              <w:szCs w:val="20"/>
              <w:shd w:val="clear" w:color="auto" w:fill="FFFFFF"/>
            </w:rPr>
            <w:t>Khoja, L., Chipulu, M. and Jayasekera, R., 2019. Analysis of financial distress cross countries: Using macroeconomic, industrial indicators and accounting data. </w:t>
          </w:r>
          <w:r w:rsidRPr="000352CE">
            <w:rPr>
              <w:rFonts w:ascii="Arial" w:hAnsi="Arial" w:cs="Arial"/>
              <w:i/>
              <w:iCs/>
              <w:color w:val="222222"/>
              <w:sz w:val="20"/>
              <w:szCs w:val="20"/>
              <w:shd w:val="clear" w:color="auto" w:fill="FFFFFF"/>
            </w:rPr>
            <w:t>International Review of Financial Analysis</w:t>
          </w:r>
          <w:r w:rsidRPr="000352CE">
            <w:rPr>
              <w:rFonts w:ascii="Arial" w:hAnsi="Arial" w:cs="Arial"/>
              <w:color w:val="222222"/>
              <w:sz w:val="20"/>
              <w:szCs w:val="20"/>
              <w:shd w:val="clear" w:color="auto" w:fill="FFFFFF"/>
            </w:rPr>
            <w:t>, </w:t>
          </w:r>
          <w:r w:rsidRPr="000352CE">
            <w:rPr>
              <w:rFonts w:ascii="Arial" w:hAnsi="Arial" w:cs="Arial"/>
              <w:i/>
              <w:iCs/>
              <w:color w:val="222222"/>
              <w:sz w:val="20"/>
              <w:szCs w:val="20"/>
              <w:shd w:val="clear" w:color="auto" w:fill="FFFFFF"/>
            </w:rPr>
            <w:t>66</w:t>
          </w:r>
          <w:r w:rsidRPr="000352CE">
            <w:rPr>
              <w:rFonts w:ascii="Arial" w:hAnsi="Arial" w:cs="Arial"/>
              <w:color w:val="222222"/>
              <w:sz w:val="20"/>
              <w:szCs w:val="20"/>
              <w:shd w:val="clear" w:color="auto" w:fill="FFFFFF"/>
            </w:rPr>
            <w:t>, p.101379.</w:t>
          </w:r>
        </w:p>
        <w:p w14:paraId="06ECA443" w14:textId="77777777" w:rsidR="000352CE" w:rsidRPr="000352CE" w:rsidRDefault="000352CE" w:rsidP="000352CE">
          <w:pPr>
            <w:spacing w:line="360" w:lineRule="auto"/>
            <w:jc w:val="both"/>
            <w:rPr>
              <w:rFonts w:cs="Times New Roman"/>
              <w:szCs w:val="24"/>
            </w:rPr>
          </w:pPr>
          <w:r w:rsidRPr="000352CE">
            <w:rPr>
              <w:rFonts w:cs="Times New Roman"/>
              <w:szCs w:val="24"/>
            </w:rPr>
            <w:t>marriott.com,2022, Marriott [Online], ‘We are Marriott International’, Available at: &lt;</w:t>
          </w:r>
          <w:r w:rsidRPr="00282E51">
            <w:t xml:space="preserve"> </w:t>
          </w:r>
          <w:hyperlink r:id="rId35" w:history="1">
            <w:r w:rsidRPr="000352CE">
              <w:rPr>
                <w:rStyle w:val="Hyperlink"/>
                <w:rFonts w:cs="Times New Roman"/>
                <w:szCs w:val="24"/>
              </w:rPr>
              <w:t>https://www.marriott.com/marriott/aboutmarriott.mi</w:t>
            </w:r>
          </w:hyperlink>
          <w:r w:rsidRPr="000352CE">
            <w:rPr>
              <w:rFonts w:cs="Times New Roman"/>
              <w:szCs w:val="24"/>
            </w:rPr>
            <w:t xml:space="preserve"> &gt; Accessed on [3rd December 2022]</w:t>
          </w:r>
        </w:p>
        <w:p w14:paraId="3F6642C1" w14:textId="77777777" w:rsidR="000352CE" w:rsidRPr="000352CE" w:rsidRDefault="000352CE" w:rsidP="000352CE">
          <w:pPr>
            <w:spacing w:line="360" w:lineRule="auto"/>
            <w:jc w:val="both"/>
            <w:rPr>
              <w:rFonts w:cs="Times New Roman"/>
              <w:szCs w:val="24"/>
            </w:rPr>
          </w:pPr>
          <w:r w:rsidRPr="000352CE">
            <w:rPr>
              <w:rFonts w:ascii="Arial" w:hAnsi="Arial" w:cs="Arial"/>
              <w:color w:val="222222"/>
              <w:sz w:val="20"/>
              <w:szCs w:val="20"/>
              <w:shd w:val="clear" w:color="auto" w:fill="FFFFFF"/>
            </w:rPr>
            <w:t>Mathews, M., Singh, D.K.M., Kanagasingam, K. and Nadzri, N.R.M., 2022. THE RELASIONSHIP BETWEEN COMPANIES’EARNINGS PER SHARE (EPS) AND GEARING. </w:t>
          </w:r>
          <w:r w:rsidRPr="000352CE">
            <w:rPr>
              <w:rFonts w:ascii="Arial" w:hAnsi="Arial" w:cs="Arial"/>
              <w:i/>
              <w:iCs/>
              <w:color w:val="222222"/>
              <w:sz w:val="20"/>
              <w:szCs w:val="20"/>
              <w:shd w:val="clear" w:color="auto" w:fill="FFFFFF"/>
            </w:rPr>
            <w:t>Journal of Islamic</w:t>
          </w:r>
          <w:r w:rsidRPr="000352CE">
            <w:rPr>
              <w:rFonts w:ascii="Arial" w:hAnsi="Arial" w:cs="Arial"/>
              <w:color w:val="222222"/>
              <w:sz w:val="20"/>
              <w:szCs w:val="20"/>
              <w:shd w:val="clear" w:color="auto" w:fill="FFFFFF"/>
            </w:rPr>
            <w:t>, </w:t>
          </w:r>
          <w:r w:rsidRPr="000352CE">
            <w:rPr>
              <w:rFonts w:ascii="Arial" w:hAnsi="Arial" w:cs="Arial"/>
              <w:i/>
              <w:iCs/>
              <w:color w:val="222222"/>
              <w:sz w:val="20"/>
              <w:szCs w:val="20"/>
              <w:shd w:val="clear" w:color="auto" w:fill="FFFFFF"/>
            </w:rPr>
            <w:t>7</w:t>
          </w:r>
          <w:r w:rsidRPr="000352CE">
            <w:rPr>
              <w:rFonts w:ascii="Arial" w:hAnsi="Arial" w:cs="Arial"/>
              <w:color w:val="222222"/>
              <w:sz w:val="20"/>
              <w:szCs w:val="20"/>
              <w:shd w:val="clear" w:color="auto" w:fill="FFFFFF"/>
            </w:rPr>
            <w:t>(45), pp.120-128.</w:t>
          </w:r>
        </w:p>
        <w:p w14:paraId="511BCA97" w14:textId="77777777" w:rsidR="000352CE" w:rsidRPr="000352CE" w:rsidRDefault="000352CE" w:rsidP="000352CE">
          <w:pPr>
            <w:spacing w:line="360" w:lineRule="auto"/>
            <w:jc w:val="both"/>
            <w:rPr>
              <w:rFonts w:ascii="Arial" w:hAnsi="Arial" w:cs="Arial"/>
              <w:color w:val="222222"/>
              <w:sz w:val="20"/>
              <w:szCs w:val="20"/>
              <w:shd w:val="clear" w:color="auto" w:fill="FFFFFF"/>
            </w:rPr>
          </w:pPr>
          <w:r w:rsidRPr="000352CE">
            <w:rPr>
              <w:rFonts w:ascii="Arial" w:hAnsi="Arial" w:cs="Arial"/>
              <w:color w:val="222222"/>
              <w:sz w:val="20"/>
              <w:szCs w:val="20"/>
              <w:shd w:val="clear" w:color="auto" w:fill="FFFFFF"/>
            </w:rPr>
            <w:t>Osadchy, E.A., Akhmetshin, E.M., Amirova, E.F., Bochkareva, T.N., Gazizyanova, Y. and Yumashev, A.V., 2018. Financial statements of a company as an information base for decision-making in a transforming economy.</w:t>
          </w:r>
        </w:p>
        <w:p w14:paraId="3237F2F3" w14:textId="77777777" w:rsidR="000352CE" w:rsidRPr="000352CE" w:rsidRDefault="000352CE" w:rsidP="000352CE">
          <w:pPr>
            <w:spacing w:line="360" w:lineRule="auto"/>
            <w:jc w:val="both"/>
            <w:rPr>
              <w:rFonts w:ascii="Arial" w:hAnsi="Arial" w:cs="Arial"/>
              <w:color w:val="222222"/>
              <w:sz w:val="20"/>
              <w:szCs w:val="20"/>
              <w:shd w:val="clear" w:color="auto" w:fill="FFFFFF"/>
            </w:rPr>
          </w:pPr>
          <w:r w:rsidRPr="000352CE">
            <w:rPr>
              <w:rFonts w:ascii="Arial" w:hAnsi="Arial" w:cs="Arial"/>
              <w:color w:val="222222"/>
              <w:sz w:val="20"/>
              <w:szCs w:val="20"/>
              <w:shd w:val="clear" w:color="auto" w:fill="FFFFFF"/>
            </w:rPr>
            <w:t>Rashid, C.A., 2018. Efficiency of financial ratios analysis for evaluating companies’ liquidity. </w:t>
          </w:r>
          <w:r w:rsidRPr="000352CE">
            <w:rPr>
              <w:rFonts w:ascii="Arial" w:hAnsi="Arial" w:cs="Arial"/>
              <w:i/>
              <w:iCs/>
              <w:color w:val="222222"/>
              <w:sz w:val="20"/>
              <w:szCs w:val="20"/>
              <w:shd w:val="clear" w:color="auto" w:fill="FFFFFF"/>
            </w:rPr>
            <w:t>International Journal of Social Sciences &amp; Educational Studies</w:t>
          </w:r>
          <w:r w:rsidRPr="000352CE">
            <w:rPr>
              <w:rFonts w:ascii="Arial" w:hAnsi="Arial" w:cs="Arial"/>
              <w:color w:val="222222"/>
              <w:sz w:val="20"/>
              <w:szCs w:val="20"/>
              <w:shd w:val="clear" w:color="auto" w:fill="FFFFFF"/>
            </w:rPr>
            <w:t>, </w:t>
          </w:r>
          <w:r w:rsidRPr="000352CE">
            <w:rPr>
              <w:rFonts w:ascii="Arial" w:hAnsi="Arial" w:cs="Arial"/>
              <w:i/>
              <w:iCs/>
              <w:color w:val="222222"/>
              <w:sz w:val="20"/>
              <w:szCs w:val="20"/>
              <w:shd w:val="clear" w:color="auto" w:fill="FFFFFF"/>
            </w:rPr>
            <w:t>4</w:t>
          </w:r>
          <w:r w:rsidRPr="000352CE">
            <w:rPr>
              <w:rFonts w:ascii="Arial" w:hAnsi="Arial" w:cs="Arial"/>
              <w:color w:val="222222"/>
              <w:sz w:val="20"/>
              <w:szCs w:val="20"/>
              <w:shd w:val="clear" w:color="auto" w:fill="FFFFFF"/>
            </w:rPr>
            <w:t>(4), p.110.</w:t>
          </w:r>
        </w:p>
        <w:p w14:paraId="2354BBC4" w14:textId="542CDB09" w:rsidR="004A11F6" w:rsidRPr="003A7651" w:rsidRDefault="00AA2497" w:rsidP="00F102C1">
          <w:pPr>
            <w:spacing w:line="360" w:lineRule="auto"/>
            <w:jc w:val="both"/>
            <w:rPr>
              <w:rFonts w:eastAsiaTheme="majorEastAsia" w:cs="Times New Roman"/>
              <w:b/>
              <w:szCs w:val="24"/>
            </w:rPr>
          </w:pPr>
          <w:r>
            <w:rPr>
              <w:rFonts w:cs="Times New Roman"/>
              <w:szCs w:val="24"/>
            </w:rPr>
            <w:br w:type="page"/>
          </w:r>
        </w:p>
        <w:p w14:paraId="04B40B59" w14:textId="77777777" w:rsidR="00CA09F3" w:rsidRPr="00DF35A3" w:rsidRDefault="00000000" w:rsidP="00F102C1">
          <w:pPr>
            <w:spacing w:line="360" w:lineRule="auto"/>
            <w:jc w:val="both"/>
            <w:rPr>
              <w:rFonts w:cs="Times New Roman"/>
              <w:szCs w:val="24"/>
            </w:rPr>
          </w:pPr>
        </w:p>
      </w:sdtContent>
    </w:sdt>
    <w:sectPr w:rsidR="00CA09F3" w:rsidRPr="00DF35A3" w:rsidSect="00FE3C7B">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EEC15F" w14:textId="77777777" w:rsidR="00381AD5" w:rsidRDefault="00381AD5" w:rsidP="00DF35A3">
      <w:pPr>
        <w:spacing w:after="0" w:line="240" w:lineRule="auto"/>
      </w:pPr>
      <w:r>
        <w:separator/>
      </w:r>
    </w:p>
  </w:endnote>
  <w:endnote w:type="continuationSeparator" w:id="0">
    <w:p w14:paraId="34C390EA" w14:textId="77777777" w:rsidR="00381AD5" w:rsidRDefault="00381AD5" w:rsidP="00DF35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6093847"/>
      <w:docPartObj>
        <w:docPartGallery w:val="Page Numbers (Bottom of Page)"/>
        <w:docPartUnique/>
      </w:docPartObj>
    </w:sdtPr>
    <w:sdtContent>
      <w:p w14:paraId="2128DA92" w14:textId="75A6EE55" w:rsidR="00DF35A3" w:rsidRDefault="00DF35A3">
        <w:pPr>
          <w:pStyle w:val="Footer"/>
          <w:jc w:val="right"/>
        </w:pPr>
        <w:r>
          <w:fldChar w:fldCharType="begin"/>
        </w:r>
        <w:r>
          <w:instrText>PAGE   \* MERGEFORMAT</w:instrText>
        </w:r>
        <w:r>
          <w:fldChar w:fldCharType="separate"/>
        </w:r>
        <w:r>
          <w:t>2</w:t>
        </w:r>
        <w:r>
          <w:fldChar w:fldCharType="end"/>
        </w:r>
      </w:p>
    </w:sdtContent>
  </w:sdt>
  <w:p w14:paraId="3A74479B" w14:textId="77777777" w:rsidR="00DF35A3" w:rsidRDefault="00DF35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CE307C" w14:textId="77777777" w:rsidR="00381AD5" w:rsidRDefault="00381AD5" w:rsidP="00DF35A3">
      <w:pPr>
        <w:spacing w:after="0" w:line="240" w:lineRule="auto"/>
      </w:pPr>
      <w:r>
        <w:separator/>
      </w:r>
    </w:p>
  </w:footnote>
  <w:footnote w:type="continuationSeparator" w:id="0">
    <w:p w14:paraId="1E1FD73E" w14:textId="77777777" w:rsidR="00381AD5" w:rsidRDefault="00381AD5" w:rsidP="00DF35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056EB"/>
    <w:multiLevelType w:val="hybridMultilevel"/>
    <w:tmpl w:val="5BE00E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4064FB2"/>
    <w:multiLevelType w:val="hybridMultilevel"/>
    <w:tmpl w:val="342E12B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02A230D"/>
    <w:multiLevelType w:val="hybridMultilevel"/>
    <w:tmpl w:val="D556D8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932933416">
    <w:abstractNumId w:val="0"/>
  </w:num>
  <w:num w:numId="2" w16cid:durableId="1534421691">
    <w:abstractNumId w:val="2"/>
  </w:num>
  <w:num w:numId="3" w16cid:durableId="3302531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E1NrIwNLY0NjI2tTBW0lEKTi0uzszPAykwrgUAWpRGJywAAAA="/>
  </w:docVars>
  <w:rsids>
    <w:rsidRoot w:val="007D1947"/>
    <w:rsid w:val="000352CE"/>
    <w:rsid w:val="000A110F"/>
    <w:rsid w:val="00105D2C"/>
    <w:rsid w:val="00115B96"/>
    <w:rsid w:val="00135694"/>
    <w:rsid w:val="00176C26"/>
    <w:rsid w:val="001D7CC6"/>
    <w:rsid w:val="00282E51"/>
    <w:rsid w:val="00284F1F"/>
    <w:rsid w:val="002C1819"/>
    <w:rsid w:val="00324CCD"/>
    <w:rsid w:val="00381AD5"/>
    <w:rsid w:val="003A7651"/>
    <w:rsid w:val="003C0059"/>
    <w:rsid w:val="00413BDA"/>
    <w:rsid w:val="004A11F6"/>
    <w:rsid w:val="004A7289"/>
    <w:rsid w:val="004D1F35"/>
    <w:rsid w:val="004D519C"/>
    <w:rsid w:val="00550D68"/>
    <w:rsid w:val="005A0F5F"/>
    <w:rsid w:val="006154F7"/>
    <w:rsid w:val="00666712"/>
    <w:rsid w:val="006A65A2"/>
    <w:rsid w:val="006B13F8"/>
    <w:rsid w:val="006C68AF"/>
    <w:rsid w:val="00722560"/>
    <w:rsid w:val="007B5F1D"/>
    <w:rsid w:val="007D1947"/>
    <w:rsid w:val="007F0B4E"/>
    <w:rsid w:val="007F63D7"/>
    <w:rsid w:val="00837177"/>
    <w:rsid w:val="008C3129"/>
    <w:rsid w:val="008F4636"/>
    <w:rsid w:val="00917B25"/>
    <w:rsid w:val="009A31E9"/>
    <w:rsid w:val="009B62F6"/>
    <w:rsid w:val="009F6E20"/>
    <w:rsid w:val="00A07394"/>
    <w:rsid w:val="00A43208"/>
    <w:rsid w:val="00A72CE3"/>
    <w:rsid w:val="00A811CF"/>
    <w:rsid w:val="00A84054"/>
    <w:rsid w:val="00AA2497"/>
    <w:rsid w:val="00AA2A91"/>
    <w:rsid w:val="00AE4037"/>
    <w:rsid w:val="00B02775"/>
    <w:rsid w:val="00B03716"/>
    <w:rsid w:val="00B15DEB"/>
    <w:rsid w:val="00C04650"/>
    <w:rsid w:val="00C227DD"/>
    <w:rsid w:val="00C71FB5"/>
    <w:rsid w:val="00C97FDB"/>
    <w:rsid w:val="00CA09F3"/>
    <w:rsid w:val="00CB7FB9"/>
    <w:rsid w:val="00D111BC"/>
    <w:rsid w:val="00D854A5"/>
    <w:rsid w:val="00DC5AB2"/>
    <w:rsid w:val="00DF35A3"/>
    <w:rsid w:val="00E2027E"/>
    <w:rsid w:val="00E20F34"/>
    <w:rsid w:val="00E65A70"/>
    <w:rsid w:val="00E73E89"/>
    <w:rsid w:val="00EB1C9D"/>
    <w:rsid w:val="00EF707E"/>
    <w:rsid w:val="00F102C1"/>
    <w:rsid w:val="00F11969"/>
    <w:rsid w:val="00F53262"/>
    <w:rsid w:val="00F64DAE"/>
    <w:rsid w:val="00FE3C7B"/>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A3F2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35A3"/>
    <w:rPr>
      <w:rFonts w:ascii="Times New Roman" w:hAnsi="Times New Roman"/>
      <w:sz w:val="24"/>
    </w:rPr>
  </w:style>
  <w:style w:type="paragraph" w:styleId="Heading1">
    <w:name w:val="heading 1"/>
    <w:basedOn w:val="Normal"/>
    <w:next w:val="Normal"/>
    <w:link w:val="Heading1Char"/>
    <w:uiPriority w:val="9"/>
    <w:qFormat/>
    <w:rsid w:val="00DF35A3"/>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DF35A3"/>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03716"/>
    <w:pPr>
      <w:spacing w:after="0" w:line="240" w:lineRule="auto"/>
    </w:pPr>
    <w:rPr>
      <w:rFonts w:ascii="Times New Roman" w:eastAsiaTheme="minorEastAsia" w:hAnsi="Times New Roman"/>
      <w:sz w:val="24"/>
      <w:lang w:val="en-US"/>
    </w:rPr>
  </w:style>
  <w:style w:type="character" w:customStyle="1" w:styleId="NoSpacingChar">
    <w:name w:val="No Spacing Char"/>
    <w:basedOn w:val="DefaultParagraphFont"/>
    <w:link w:val="NoSpacing"/>
    <w:uiPriority w:val="1"/>
    <w:rsid w:val="00B03716"/>
    <w:rPr>
      <w:rFonts w:ascii="Times New Roman" w:eastAsiaTheme="minorEastAsia" w:hAnsi="Times New Roman"/>
      <w:sz w:val="24"/>
      <w:lang w:val="en-US"/>
    </w:rPr>
  </w:style>
  <w:style w:type="character" w:customStyle="1" w:styleId="Heading1Char">
    <w:name w:val="Heading 1 Char"/>
    <w:basedOn w:val="DefaultParagraphFont"/>
    <w:link w:val="Heading1"/>
    <w:uiPriority w:val="9"/>
    <w:rsid w:val="00DF35A3"/>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DF35A3"/>
    <w:rPr>
      <w:rFonts w:ascii="Times New Roman" w:eastAsiaTheme="majorEastAsia" w:hAnsi="Times New Roman" w:cstheme="majorBidi"/>
      <w:b/>
      <w:sz w:val="24"/>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DF35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35A3"/>
    <w:rPr>
      <w:rFonts w:ascii="Times New Roman" w:hAnsi="Times New Roman"/>
      <w:sz w:val="24"/>
    </w:rPr>
  </w:style>
  <w:style w:type="paragraph" w:styleId="Footer">
    <w:name w:val="footer"/>
    <w:basedOn w:val="Normal"/>
    <w:link w:val="FooterChar"/>
    <w:uiPriority w:val="99"/>
    <w:unhideWhenUsed/>
    <w:rsid w:val="00DF35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35A3"/>
    <w:rPr>
      <w:rFonts w:ascii="Times New Roman" w:hAnsi="Times New Roman"/>
      <w:sz w:val="24"/>
    </w:rPr>
  </w:style>
  <w:style w:type="paragraph" w:customStyle="1" w:styleId="selectable-text">
    <w:name w:val="selectable-text"/>
    <w:basedOn w:val="Normal"/>
    <w:rsid w:val="00B15DEB"/>
    <w:pPr>
      <w:spacing w:before="100" w:beforeAutospacing="1" w:after="100" w:afterAutospacing="1" w:line="240" w:lineRule="auto"/>
    </w:pPr>
    <w:rPr>
      <w:rFonts w:eastAsia="Times New Roman" w:cs="Times New Roman"/>
      <w:szCs w:val="24"/>
      <w:lang w:val="en-IN" w:eastAsia="en-IN" w:bidi="hi-IN"/>
    </w:rPr>
  </w:style>
  <w:style w:type="character" w:customStyle="1" w:styleId="selectable-text1">
    <w:name w:val="selectable-text1"/>
    <w:basedOn w:val="DefaultParagraphFont"/>
    <w:rsid w:val="00B15DEB"/>
  </w:style>
  <w:style w:type="paragraph" w:styleId="ListParagraph">
    <w:name w:val="List Paragraph"/>
    <w:basedOn w:val="Normal"/>
    <w:uiPriority w:val="34"/>
    <w:qFormat/>
    <w:rsid w:val="00282E51"/>
    <w:pPr>
      <w:ind w:left="720"/>
      <w:contextualSpacing/>
    </w:pPr>
  </w:style>
  <w:style w:type="character" w:styleId="UnresolvedMention">
    <w:name w:val="Unresolved Mention"/>
    <w:basedOn w:val="DefaultParagraphFont"/>
    <w:uiPriority w:val="99"/>
    <w:semiHidden/>
    <w:unhideWhenUsed/>
    <w:rsid w:val="00282E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8756659">
      <w:bodyDiv w:val="1"/>
      <w:marLeft w:val="0"/>
      <w:marRight w:val="0"/>
      <w:marTop w:val="0"/>
      <w:marBottom w:val="0"/>
      <w:divBdr>
        <w:top w:val="none" w:sz="0" w:space="0" w:color="auto"/>
        <w:left w:val="none" w:sz="0" w:space="0" w:color="auto"/>
        <w:bottom w:val="none" w:sz="0" w:space="0" w:color="auto"/>
        <w:right w:val="none" w:sz="0" w:space="0" w:color="auto"/>
      </w:divBdr>
    </w:div>
    <w:div w:id="969550890">
      <w:bodyDiv w:val="1"/>
      <w:marLeft w:val="0"/>
      <w:marRight w:val="0"/>
      <w:marTop w:val="0"/>
      <w:marBottom w:val="0"/>
      <w:divBdr>
        <w:top w:val="none" w:sz="0" w:space="0" w:color="auto"/>
        <w:left w:val="none" w:sz="0" w:space="0" w:color="auto"/>
        <w:bottom w:val="none" w:sz="0" w:space="0" w:color="auto"/>
        <w:right w:val="none" w:sz="0" w:space="0" w:color="auto"/>
      </w:divBdr>
    </w:div>
    <w:div w:id="1416317908">
      <w:bodyDiv w:val="1"/>
      <w:marLeft w:val="0"/>
      <w:marRight w:val="0"/>
      <w:marTop w:val="0"/>
      <w:marBottom w:val="0"/>
      <w:divBdr>
        <w:top w:val="none" w:sz="0" w:space="0" w:color="auto"/>
        <w:left w:val="none" w:sz="0" w:space="0" w:color="auto"/>
        <w:bottom w:val="none" w:sz="0" w:space="0" w:color="auto"/>
        <w:right w:val="none" w:sz="0" w:space="0" w:color="auto"/>
      </w:divBdr>
    </w:div>
    <w:div w:id="1760910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theme" Target="theme/theme1.xml"/><Relationship Id="rId21" Type="http://schemas.openxmlformats.org/officeDocument/2006/relationships/image" Target="media/image10.png"/><Relationship Id="rId34" Type="http://schemas.openxmlformats.org/officeDocument/2006/relationships/hyperlink" Target="https://www.macrotrends.net/stocks/charts/MAR/marriott/financial-ratios"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hyperlink" Target="https://www.marriott.com/marriott/aboutmarriott.mi" TargetMode="External"/><Relationship Id="rId8" Type="http://schemas.openxmlformats.org/officeDocument/2006/relationships/settings" Target="settings.xml"/><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079BA"/>
    <w:rsid w:val="001138E3"/>
    <w:rsid w:val="00145AD8"/>
    <w:rsid w:val="00327995"/>
    <w:rsid w:val="004B7FE1"/>
    <w:rsid w:val="006B65CE"/>
    <w:rsid w:val="006C27A0"/>
    <w:rsid w:val="0083132B"/>
    <w:rsid w:val="009645B6"/>
    <w:rsid w:val="00A34C42"/>
    <w:rsid w:val="00BC1251"/>
    <w:rsid w:val="00C67429"/>
    <w:rsid w:val="00DD2869"/>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2022-12-03T00:00:00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ct:contentTypeSchema xmlns:ct="http://schemas.microsoft.com/office/2006/metadata/contentType" xmlns:ma="http://schemas.microsoft.com/office/2006/metadata/properties/metaAttributes" ct:_="" ma:_="" ma:contentTypeName="Document" ma:contentTypeID="0x010100AE71865688677B4DA44BFFE6D32FF457" ma:contentTypeVersion="8" ma:contentTypeDescription="Create a new document." ma:contentTypeScope="" ma:versionID="4a5259e825170f280eca406ba0fbc6f4">
  <xsd:schema xmlns:xsd="http://www.w3.org/2001/XMLSchema" xmlns:xs="http://www.w3.org/2001/XMLSchema" xmlns:p="http://schemas.microsoft.com/office/2006/metadata/properties" xmlns:ns3="ba6c36b3-aaa0-4c81-9b28-778ff2f838f2" xmlns:ns4="e9eca9e8-c0f5-42ce-ae20-9ea09691131d" targetNamespace="http://schemas.microsoft.com/office/2006/metadata/properties" ma:root="true" ma:fieldsID="2e24c5073a874209af28fde57aa15f28" ns3:_="" ns4:_="">
    <xsd:import namespace="ba6c36b3-aaa0-4c81-9b28-778ff2f838f2"/>
    <xsd:import namespace="e9eca9e8-c0f5-42ce-ae20-9ea09691131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a6c36b3-aaa0-4c81-9b28-778ff2f838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9eca9e8-c0f5-42ce-ae20-9ea09691131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0A531A7-2A6C-4247-BEF2-F5F7AC812B1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D2F4F2A-CF7C-401C-BB08-257D9F0C0488}">
  <ds:schemaRefs>
    <ds:schemaRef ds:uri="http://schemas.microsoft.com/sharepoint/v3/contenttype/forms"/>
  </ds:schemaRefs>
</ds:datastoreItem>
</file>

<file path=customXml/itemProps4.xml><?xml version="1.0" encoding="utf-8"?>
<ds:datastoreItem xmlns:ds="http://schemas.openxmlformats.org/officeDocument/2006/customXml" ds:itemID="{0089997B-1BA3-4552-BD01-A020246ED28E}">
  <ds:schemaRefs>
    <ds:schemaRef ds:uri="http://schemas.openxmlformats.org/officeDocument/2006/bibliography"/>
  </ds:schemaRefs>
</ds:datastoreItem>
</file>

<file path=customXml/itemProps5.xml><?xml version="1.0" encoding="utf-8"?>
<ds:datastoreItem xmlns:ds="http://schemas.openxmlformats.org/officeDocument/2006/customXml" ds:itemID="{5459832F-EAB7-49D2-9DC1-84E2DD4904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a6c36b3-aaa0-4c81-9b28-778ff2f838f2"/>
    <ds:schemaRef ds:uri="e9eca9e8-c0f5-42ce-ae20-9ea09691131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2190</Words>
  <Characters>13758</Characters>
  <Application>Microsoft Office Word</Application>
  <DocSecurity>0</DocSecurity>
  <Lines>335</Lines>
  <Paragraphs>159</Paragraphs>
  <ScaleCrop>false</ScaleCrop>
  <HeadingPairs>
    <vt:vector size="2" baseType="variant">
      <vt:variant>
        <vt:lpstr>Title</vt:lpstr>
      </vt:variant>
      <vt:variant>
        <vt:i4>1</vt:i4>
      </vt:variant>
    </vt:vector>
  </HeadingPairs>
  <TitlesOfParts>
    <vt:vector size="1" baseType="lpstr">
      <vt:lpstr>FInancial Management for the hotel management</vt:lpstr>
    </vt:vector>
  </TitlesOfParts>
  <Company/>
  <LinksUpToDate>false</LinksUpToDate>
  <CharactersWithSpaces>15789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Marriott International</dc:title>
  <dc:subject>Financial Management for the hotel industry</dc:subject>
  <cp:keywords/>
  <dc:description/>
  <cp:lastModifiedBy>Florin Snopu (2026401)</cp:lastModifiedBy>
  <cp:revision>12</cp:revision>
  <dcterms:created xsi:type="dcterms:W3CDTF">2022-12-09T10:09:00Z</dcterms:created>
  <dcterms:modified xsi:type="dcterms:W3CDTF">2022-12-09T10:15:00Z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0x010100AE71865688677B4DA44BFFE6D32FF457</vt:lpwstr>
  </property>
</Properties>
</file>