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34E00" w14:textId="77777777" w:rsidR="00D8752D" w:rsidRDefault="00D8752D">
      <w:pPr>
        <w:rPr>
          <w:rFonts w:ascii="Arial" w:eastAsia="Times New Roman" w:hAnsi="Arial" w:cs="Arial"/>
          <w:b/>
          <w:bCs/>
          <w:color w:val="17365D"/>
          <w:kern w:val="0"/>
          <w:sz w:val="40"/>
          <w:szCs w:val="40"/>
          <w:lang w:eastAsia="en-GB"/>
          <w14:ligatures w14:val="none"/>
        </w:rPr>
      </w:pPr>
    </w:p>
    <w:p w14:paraId="038E7BCE" w14:textId="77777777" w:rsidR="00A862B4" w:rsidRDefault="00A862B4">
      <w:pPr>
        <w:rPr>
          <w:rFonts w:ascii="Arial" w:eastAsia="Times New Roman" w:hAnsi="Arial" w:cs="Arial"/>
          <w:b/>
          <w:bCs/>
          <w:color w:val="17365D"/>
          <w:kern w:val="0"/>
          <w:sz w:val="40"/>
          <w:szCs w:val="40"/>
          <w:lang w:eastAsia="en-GB"/>
          <w14:ligatures w14:val="none"/>
        </w:rPr>
      </w:pPr>
    </w:p>
    <w:p w14:paraId="71CDE214" w14:textId="5082FBD2" w:rsidR="007D16FA" w:rsidRDefault="007D16FA">
      <w:pPr>
        <w:rPr>
          <w:rFonts w:ascii="Arial" w:eastAsia="Times New Roman" w:hAnsi="Arial" w:cs="Arial"/>
          <w:b/>
          <w:bCs/>
          <w:color w:val="17365D"/>
          <w:kern w:val="0"/>
          <w:sz w:val="40"/>
          <w:szCs w:val="40"/>
          <w:lang w:eastAsia="en-GB"/>
          <w14:ligatures w14:val="none"/>
        </w:rPr>
      </w:pPr>
    </w:p>
    <w:p w14:paraId="4DAF7A24" w14:textId="77777777" w:rsidR="007D16FA" w:rsidRDefault="007D16FA">
      <w:pPr>
        <w:rPr>
          <w:rFonts w:ascii="Arial" w:eastAsia="Times New Roman" w:hAnsi="Arial" w:cs="Arial"/>
          <w:b/>
          <w:bCs/>
          <w:color w:val="17365D"/>
          <w:kern w:val="0"/>
          <w:sz w:val="40"/>
          <w:szCs w:val="40"/>
          <w:lang w:eastAsia="en-GB"/>
          <w14:ligatures w14:val="none"/>
        </w:rPr>
      </w:pPr>
    </w:p>
    <w:p w14:paraId="77774FEB" w14:textId="28E84A0B" w:rsidR="00D8752D" w:rsidRDefault="00A862B4" w:rsidP="006E66A8">
      <w:pPr>
        <w:rPr>
          <w:rFonts w:ascii="Arial" w:eastAsia="Times New Roman" w:hAnsi="Arial" w:cs="Arial"/>
          <w:b/>
          <w:bCs/>
          <w:color w:val="17365D"/>
          <w:kern w:val="0"/>
          <w:sz w:val="40"/>
          <w:szCs w:val="40"/>
          <w:lang w:eastAsia="en-GB"/>
          <w14:ligatures w14:val="none"/>
        </w:rPr>
      </w:pPr>
      <w:r>
        <w:rPr>
          <w:rFonts w:ascii="Arial" w:eastAsia="Times New Roman" w:hAnsi="Arial" w:cs="Arial"/>
          <w:b/>
          <w:bCs/>
          <w:noProof/>
          <w:color w:val="17365D"/>
          <w:kern w:val="0"/>
          <w:sz w:val="40"/>
          <w:szCs w:val="40"/>
          <w:lang w:eastAsia="en-GB"/>
        </w:rPr>
        <w:drawing>
          <wp:inline distT="0" distB="0" distL="0" distR="0" wp14:anchorId="726D61E8" wp14:editId="5B01F3A5">
            <wp:extent cx="4865370" cy="2107475"/>
            <wp:effectExtent l="0" t="0" r="0" b="1270"/>
            <wp:docPr id="1528614011"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614011" name="Picture 1528614011" descr="University of Wales Trinity Saint David launches ‘One Planet ..."/>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4978951" cy="2156674"/>
                    </a:xfrm>
                    <a:prstGeom prst="rect">
                      <a:avLst/>
                    </a:prstGeom>
                  </pic:spPr>
                </pic:pic>
              </a:graphicData>
            </a:graphic>
          </wp:inline>
        </w:drawing>
      </w:r>
    </w:p>
    <w:p w14:paraId="733BE454" w14:textId="77777777" w:rsidR="00D8752D" w:rsidRDefault="00D8752D" w:rsidP="006E66A8">
      <w:pPr>
        <w:rPr>
          <w:rFonts w:ascii="Arial" w:eastAsia="Times New Roman" w:hAnsi="Arial" w:cs="Arial"/>
          <w:b/>
          <w:bCs/>
          <w:color w:val="17365D"/>
          <w:kern w:val="0"/>
          <w:sz w:val="40"/>
          <w:szCs w:val="40"/>
          <w:lang w:eastAsia="en-GB"/>
          <w14:ligatures w14:val="none"/>
        </w:rPr>
      </w:pPr>
    </w:p>
    <w:p w14:paraId="08CAB7CB" w14:textId="77777777" w:rsidR="00D8752D" w:rsidRDefault="00D8752D" w:rsidP="006E66A8">
      <w:pPr>
        <w:rPr>
          <w:rFonts w:ascii="Arial" w:eastAsia="Times New Roman" w:hAnsi="Arial" w:cs="Arial"/>
          <w:b/>
          <w:bCs/>
          <w:color w:val="17365D"/>
          <w:kern w:val="0"/>
          <w:sz w:val="40"/>
          <w:szCs w:val="40"/>
          <w:lang w:eastAsia="en-GB"/>
          <w14:ligatures w14:val="none"/>
        </w:rPr>
      </w:pPr>
    </w:p>
    <w:p w14:paraId="7922B3F0" w14:textId="77777777" w:rsidR="00D8752D" w:rsidRDefault="00D8752D" w:rsidP="006E66A8">
      <w:pPr>
        <w:rPr>
          <w:rFonts w:ascii="Arial" w:eastAsia="Times New Roman" w:hAnsi="Arial" w:cs="Arial"/>
          <w:b/>
          <w:bCs/>
          <w:color w:val="17365D"/>
          <w:kern w:val="0"/>
          <w:sz w:val="40"/>
          <w:szCs w:val="40"/>
          <w:lang w:eastAsia="en-GB"/>
          <w14:ligatures w14:val="none"/>
        </w:rPr>
      </w:pPr>
    </w:p>
    <w:p w14:paraId="00CC39EB" w14:textId="63F99700" w:rsidR="006E66A8" w:rsidRDefault="006E66A8" w:rsidP="006E66A8">
      <w:pPr>
        <w:rPr>
          <w:rFonts w:ascii="Arial" w:eastAsia="Times New Roman" w:hAnsi="Arial" w:cs="Arial"/>
          <w:b/>
          <w:bCs/>
          <w:color w:val="17365D"/>
          <w:kern w:val="0"/>
          <w:sz w:val="40"/>
          <w:szCs w:val="40"/>
          <w:lang w:eastAsia="en-GB"/>
          <w14:ligatures w14:val="none"/>
        </w:rPr>
      </w:pPr>
      <w:r>
        <w:rPr>
          <w:rFonts w:ascii="Arial" w:eastAsia="Times New Roman" w:hAnsi="Arial" w:cs="Arial"/>
          <w:b/>
          <w:bCs/>
          <w:color w:val="17365D"/>
          <w:kern w:val="0"/>
          <w:sz w:val="40"/>
          <w:szCs w:val="40"/>
          <w:lang w:eastAsia="en-GB"/>
          <w14:ligatures w14:val="none"/>
        </w:rPr>
        <w:t>BA Leadership and Management Skills for the Workplace</w:t>
      </w:r>
    </w:p>
    <w:p w14:paraId="02BF57A7" w14:textId="77777777" w:rsidR="005F4268" w:rsidRDefault="005F4268" w:rsidP="006E66A8">
      <w:pPr>
        <w:rPr>
          <w:rFonts w:ascii="Arial" w:eastAsia="Times New Roman" w:hAnsi="Arial" w:cs="Arial"/>
          <w:b/>
          <w:bCs/>
          <w:color w:val="17365D"/>
          <w:kern w:val="0"/>
          <w:sz w:val="40"/>
          <w:szCs w:val="40"/>
          <w:lang w:eastAsia="en-GB"/>
          <w14:ligatures w14:val="none"/>
        </w:rPr>
      </w:pPr>
    </w:p>
    <w:p w14:paraId="6768CC23" w14:textId="4756E4D2" w:rsidR="005F4268" w:rsidRPr="005F4268" w:rsidRDefault="006E66A8" w:rsidP="006E66A8">
      <w:pPr>
        <w:rPr>
          <w:rFonts w:ascii="Arial" w:eastAsia="Times New Roman" w:hAnsi="Arial" w:cs="Arial"/>
          <w:b/>
          <w:bCs/>
          <w:color w:val="17365D"/>
          <w:kern w:val="0"/>
          <w:sz w:val="32"/>
          <w:szCs w:val="32"/>
          <w:lang w:eastAsia="en-GB"/>
          <w14:ligatures w14:val="none"/>
        </w:rPr>
      </w:pPr>
      <w:r w:rsidRPr="005F4268">
        <w:rPr>
          <w:rFonts w:ascii="Arial" w:eastAsia="Times New Roman" w:hAnsi="Arial" w:cs="Arial"/>
          <w:b/>
          <w:bCs/>
          <w:color w:val="17365D"/>
          <w:kern w:val="0"/>
          <w:sz w:val="32"/>
          <w:szCs w:val="32"/>
          <w:lang w:eastAsia="en-GB"/>
          <w14:ligatures w14:val="none"/>
        </w:rPr>
        <w:t>Understanding and Engaging Stakeholders</w:t>
      </w:r>
    </w:p>
    <w:p w14:paraId="04606949" w14:textId="77777777" w:rsidR="006E66A8" w:rsidRPr="005F4268" w:rsidRDefault="006E66A8" w:rsidP="006E66A8">
      <w:pPr>
        <w:rPr>
          <w:rFonts w:ascii="Arial" w:eastAsia="Times New Roman" w:hAnsi="Arial" w:cs="Arial"/>
          <w:b/>
          <w:bCs/>
          <w:color w:val="17365D"/>
          <w:kern w:val="0"/>
          <w:sz w:val="28"/>
          <w:szCs w:val="28"/>
          <w:lang w:eastAsia="en-GB"/>
          <w14:ligatures w14:val="none"/>
        </w:rPr>
      </w:pPr>
      <w:r w:rsidRPr="005F4268">
        <w:rPr>
          <w:rFonts w:ascii="Arial" w:eastAsia="Times New Roman" w:hAnsi="Arial" w:cs="Arial"/>
          <w:b/>
          <w:bCs/>
          <w:color w:val="17365D"/>
          <w:kern w:val="0"/>
          <w:sz w:val="28"/>
          <w:szCs w:val="28"/>
          <w:lang w:eastAsia="en-GB"/>
          <w14:ligatures w14:val="none"/>
        </w:rPr>
        <w:t xml:space="preserve">   </w:t>
      </w:r>
      <w:r w:rsidRPr="005F4268">
        <w:rPr>
          <w:rFonts w:ascii="Arial" w:eastAsia="Times New Roman" w:hAnsi="Arial" w:cs="Arial"/>
          <w:b/>
          <w:bCs/>
          <w:color w:val="17365D"/>
          <w:kern w:val="0"/>
          <w:sz w:val="32"/>
          <w:szCs w:val="32"/>
          <w:lang w:eastAsia="en-GB"/>
          <w14:ligatures w14:val="none"/>
        </w:rPr>
        <w:t>Name:</w:t>
      </w:r>
      <w:r w:rsidRPr="005F4268">
        <w:rPr>
          <w:rFonts w:ascii="Arial" w:eastAsia="Times New Roman" w:hAnsi="Arial" w:cs="Arial"/>
          <w:b/>
          <w:bCs/>
          <w:color w:val="17365D"/>
          <w:kern w:val="0"/>
          <w:sz w:val="28"/>
          <w:szCs w:val="28"/>
          <w:lang w:eastAsia="en-GB"/>
          <w14:ligatures w14:val="none"/>
        </w:rPr>
        <w:t xml:space="preserve"> Jackelyn Tindugan</w:t>
      </w:r>
    </w:p>
    <w:p w14:paraId="01B3D80F" w14:textId="77777777" w:rsidR="006E66A8" w:rsidRPr="005F4268" w:rsidRDefault="006E66A8" w:rsidP="006E66A8">
      <w:pPr>
        <w:rPr>
          <w:rFonts w:ascii="Arial" w:eastAsia="Times New Roman" w:hAnsi="Arial" w:cs="Arial"/>
          <w:b/>
          <w:bCs/>
          <w:color w:val="17365D"/>
          <w:kern w:val="0"/>
          <w:sz w:val="28"/>
          <w:szCs w:val="28"/>
          <w:lang w:eastAsia="en-GB"/>
          <w14:ligatures w14:val="none"/>
        </w:rPr>
      </w:pPr>
      <w:r w:rsidRPr="005F4268">
        <w:rPr>
          <w:rFonts w:ascii="Arial" w:eastAsia="Times New Roman" w:hAnsi="Arial" w:cs="Arial"/>
          <w:b/>
          <w:bCs/>
          <w:color w:val="17365D"/>
          <w:kern w:val="0"/>
          <w:sz w:val="28"/>
          <w:szCs w:val="28"/>
          <w:lang w:eastAsia="en-GB"/>
          <w14:ligatures w14:val="none"/>
        </w:rPr>
        <w:t xml:space="preserve">   </w:t>
      </w:r>
      <w:r w:rsidRPr="005F4268">
        <w:rPr>
          <w:rFonts w:ascii="Arial" w:eastAsia="Times New Roman" w:hAnsi="Arial" w:cs="Arial"/>
          <w:b/>
          <w:bCs/>
          <w:color w:val="17365D"/>
          <w:kern w:val="0"/>
          <w:sz w:val="32"/>
          <w:szCs w:val="32"/>
          <w:lang w:eastAsia="en-GB"/>
          <w14:ligatures w14:val="none"/>
        </w:rPr>
        <w:t>Student ID:</w:t>
      </w:r>
      <w:r w:rsidRPr="005F4268">
        <w:rPr>
          <w:rFonts w:ascii="Arial" w:eastAsia="Times New Roman" w:hAnsi="Arial" w:cs="Arial"/>
          <w:b/>
          <w:bCs/>
          <w:color w:val="17365D"/>
          <w:kern w:val="0"/>
          <w:sz w:val="28"/>
          <w:szCs w:val="28"/>
          <w:lang w:eastAsia="en-GB"/>
          <w14:ligatures w14:val="none"/>
        </w:rPr>
        <w:t xml:space="preserve"> 2429085</w:t>
      </w:r>
    </w:p>
    <w:p w14:paraId="6DEBC41D" w14:textId="6B2997FE" w:rsidR="006E66A8" w:rsidRPr="005F4268" w:rsidRDefault="006E66A8" w:rsidP="006E66A8">
      <w:pPr>
        <w:rPr>
          <w:rFonts w:ascii="Arial" w:eastAsia="Times New Roman" w:hAnsi="Arial" w:cs="Arial"/>
          <w:b/>
          <w:bCs/>
          <w:color w:val="17365D"/>
          <w:kern w:val="0"/>
          <w:sz w:val="28"/>
          <w:szCs w:val="28"/>
          <w:lang w:eastAsia="en-GB"/>
          <w14:ligatures w14:val="none"/>
        </w:rPr>
      </w:pPr>
      <w:r w:rsidRPr="005F4268">
        <w:rPr>
          <w:rFonts w:ascii="Arial" w:eastAsia="Times New Roman" w:hAnsi="Arial" w:cs="Arial"/>
          <w:b/>
          <w:bCs/>
          <w:color w:val="17365D"/>
          <w:kern w:val="0"/>
          <w:sz w:val="28"/>
          <w:szCs w:val="28"/>
          <w:lang w:eastAsia="en-GB"/>
          <w14:ligatures w14:val="none"/>
        </w:rPr>
        <w:t xml:space="preserve">   </w:t>
      </w:r>
      <w:r w:rsidRPr="005F4268">
        <w:rPr>
          <w:rFonts w:ascii="Arial" w:eastAsia="Times New Roman" w:hAnsi="Arial" w:cs="Arial"/>
          <w:b/>
          <w:bCs/>
          <w:color w:val="17365D"/>
          <w:kern w:val="0"/>
          <w:sz w:val="32"/>
          <w:szCs w:val="32"/>
          <w:lang w:eastAsia="en-GB"/>
          <w14:ligatures w14:val="none"/>
        </w:rPr>
        <w:t>Module name:</w:t>
      </w:r>
      <w:r w:rsidRPr="005F4268">
        <w:rPr>
          <w:rFonts w:ascii="Arial" w:eastAsia="Times New Roman" w:hAnsi="Arial" w:cs="Arial"/>
          <w:b/>
          <w:bCs/>
          <w:color w:val="17365D"/>
          <w:kern w:val="0"/>
          <w:sz w:val="28"/>
          <w:szCs w:val="28"/>
          <w:lang w:eastAsia="en-GB"/>
          <w14:ligatures w14:val="none"/>
        </w:rPr>
        <w:t xml:space="preserve"> Understanding and Engaging </w:t>
      </w:r>
      <w:r w:rsidR="005F4268" w:rsidRPr="005F4268">
        <w:rPr>
          <w:rFonts w:ascii="Arial" w:eastAsia="Times New Roman" w:hAnsi="Arial" w:cs="Arial"/>
          <w:b/>
          <w:bCs/>
          <w:color w:val="17365D"/>
          <w:kern w:val="0"/>
          <w:sz w:val="28"/>
          <w:szCs w:val="28"/>
          <w:lang w:eastAsia="en-GB"/>
          <w14:ligatures w14:val="none"/>
        </w:rPr>
        <w:t>Stakeholde</w:t>
      </w:r>
      <w:r w:rsidR="005F4268">
        <w:rPr>
          <w:rFonts w:ascii="Arial" w:eastAsia="Times New Roman" w:hAnsi="Arial" w:cs="Arial"/>
          <w:b/>
          <w:bCs/>
          <w:color w:val="17365D"/>
          <w:kern w:val="0"/>
          <w:sz w:val="28"/>
          <w:szCs w:val="28"/>
          <w:lang w:eastAsia="en-GB"/>
          <w14:ligatures w14:val="none"/>
        </w:rPr>
        <w:t>r</w:t>
      </w:r>
      <w:r w:rsidRPr="005F4268">
        <w:rPr>
          <w:rFonts w:ascii="Arial" w:eastAsia="Times New Roman" w:hAnsi="Arial" w:cs="Arial"/>
          <w:b/>
          <w:bCs/>
          <w:color w:val="17365D"/>
          <w:kern w:val="0"/>
          <w:sz w:val="28"/>
          <w:szCs w:val="28"/>
          <w:lang w:eastAsia="en-GB"/>
          <w14:ligatures w14:val="none"/>
        </w:rPr>
        <w:t xml:space="preserve">                    </w:t>
      </w:r>
    </w:p>
    <w:p w14:paraId="08CF7045" w14:textId="4312D481" w:rsidR="006E66A8" w:rsidRPr="005F4268" w:rsidRDefault="006E66A8" w:rsidP="006E66A8">
      <w:pPr>
        <w:rPr>
          <w:rFonts w:ascii="Arial" w:eastAsia="Times New Roman" w:hAnsi="Arial" w:cs="Arial"/>
          <w:b/>
          <w:bCs/>
          <w:color w:val="17365D"/>
          <w:kern w:val="0"/>
          <w:sz w:val="28"/>
          <w:szCs w:val="28"/>
          <w:lang w:eastAsia="en-GB"/>
          <w14:ligatures w14:val="none"/>
        </w:rPr>
      </w:pPr>
      <w:r w:rsidRPr="005F4268">
        <w:rPr>
          <w:rFonts w:ascii="Arial" w:eastAsia="Times New Roman" w:hAnsi="Arial" w:cs="Arial"/>
          <w:b/>
          <w:bCs/>
          <w:color w:val="17365D"/>
          <w:kern w:val="0"/>
          <w:sz w:val="32"/>
          <w:szCs w:val="32"/>
          <w:lang w:eastAsia="en-GB"/>
          <w14:ligatures w14:val="none"/>
        </w:rPr>
        <w:t>Module code:</w:t>
      </w:r>
      <w:r w:rsidRPr="005F4268">
        <w:rPr>
          <w:rFonts w:ascii="Arial" w:eastAsia="Times New Roman" w:hAnsi="Arial" w:cs="Arial"/>
          <w:b/>
          <w:bCs/>
          <w:color w:val="17365D"/>
          <w:kern w:val="0"/>
          <w:sz w:val="28"/>
          <w:szCs w:val="28"/>
          <w:lang w:eastAsia="en-GB"/>
          <w14:ligatures w14:val="none"/>
        </w:rPr>
        <w:t xml:space="preserve"> (LCLM5001_LON)</w:t>
      </w:r>
    </w:p>
    <w:p w14:paraId="3E03753C" w14:textId="3A676BA0" w:rsidR="00D325BF" w:rsidRPr="005F4268" w:rsidRDefault="006E66A8" w:rsidP="006E66A8">
      <w:pPr>
        <w:rPr>
          <w:rFonts w:ascii="Arial" w:eastAsia="Times New Roman" w:hAnsi="Arial" w:cs="Arial"/>
          <w:b/>
          <w:bCs/>
          <w:color w:val="17365D"/>
          <w:kern w:val="0"/>
          <w:sz w:val="28"/>
          <w:szCs w:val="28"/>
          <w:lang w:eastAsia="en-GB"/>
          <w14:ligatures w14:val="none"/>
        </w:rPr>
      </w:pPr>
      <w:r w:rsidRPr="005F4268">
        <w:rPr>
          <w:rFonts w:ascii="Arial" w:eastAsia="Times New Roman" w:hAnsi="Arial" w:cs="Arial"/>
          <w:b/>
          <w:bCs/>
          <w:color w:val="17365D"/>
          <w:kern w:val="0"/>
          <w:sz w:val="32"/>
          <w:szCs w:val="32"/>
          <w:lang w:eastAsia="en-GB"/>
          <w14:ligatures w14:val="none"/>
        </w:rPr>
        <w:t>Lecturer:</w:t>
      </w:r>
      <w:r w:rsidRPr="005F4268">
        <w:rPr>
          <w:rFonts w:ascii="Arial" w:eastAsia="Times New Roman" w:hAnsi="Arial" w:cs="Arial"/>
          <w:b/>
          <w:bCs/>
          <w:color w:val="17365D"/>
          <w:kern w:val="0"/>
          <w:sz w:val="28"/>
          <w:szCs w:val="28"/>
          <w:lang w:eastAsia="en-GB"/>
          <w14:ligatures w14:val="none"/>
        </w:rPr>
        <w:t xml:space="preserve"> Nadeem Mirz</w:t>
      </w:r>
      <w:r w:rsidR="00D325BF" w:rsidRPr="005F4268">
        <w:rPr>
          <w:rFonts w:ascii="Arial" w:eastAsia="Times New Roman" w:hAnsi="Arial" w:cs="Arial"/>
          <w:b/>
          <w:bCs/>
          <w:color w:val="17365D"/>
          <w:kern w:val="0"/>
          <w:sz w:val="28"/>
          <w:szCs w:val="28"/>
          <w:lang w:eastAsia="en-GB"/>
          <w14:ligatures w14:val="none"/>
        </w:rPr>
        <w:t>a</w:t>
      </w:r>
    </w:p>
    <w:p w14:paraId="1EF8742A" w14:textId="480778EA" w:rsidR="00DE7FA1" w:rsidRDefault="00DE7FA1">
      <w:pPr>
        <w:rPr>
          <w:rFonts w:ascii="Arial" w:eastAsia="Times New Roman" w:hAnsi="Arial" w:cs="Arial"/>
          <w:b/>
          <w:bCs/>
          <w:color w:val="17365D"/>
          <w:kern w:val="0"/>
          <w:sz w:val="36"/>
          <w:szCs w:val="36"/>
          <w:lang w:eastAsia="en-GB"/>
          <w14:ligatures w14:val="none"/>
        </w:rPr>
      </w:pPr>
    </w:p>
    <w:p w14:paraId="261355E4" w14:textId="6B18E015" w:rsidR="00C56C28" w:rsidRPr="00D325BF" w:rsidRDefault="00C56C28" w:rsidP="006E66A8">
      <w:pPr>
        <w:rPr>
          <w:rFonts w:ascii="Arial" w:eastAsia="Times New Roman" w:hAnsi="Arial" w:cs="Arial"/>
          <w:b/>
          <w:bCs/>
          <w:color w:val="17365D"/>
          <w:kern w:val="0"/>
          <w:sz w:val="32"/>
          <w:szCs w:val="32"/>
          <w:lang w:eastAsia="en-GB"/>
          <w14:ligatures w14:val="none"/>
        </w:rPr>
      </w:pPr>
      <w:r w:rsidRPr="00D325BF">
        <w:rPr>
          <w:rFonts w:ascii="Arial" w:eastAsia="Times New Roman" w:hAnsi="Arial" w:cs="Arial"/>
          <w:b/>
          <w:bCs/>
          <w:color w:val="17365D"/>
          <w:kern w:val="0"/>
          <w:sz w:val="32"/>
          <w:szCs w:val="32"/>
          <w:lang w:eastAsia="en-GB"/>
          <w14:ligatures w14:val="none"/>
        </w:rPr>
        <w:t>Table of Content</w:t>
      </w:r>
    </w:p>
    <w:p w14:paraId="071B9856" w14:textId="3CE7EA4B" w:rsidR="00C56C28" w:rsidRPr="00D325BF" w:rsidRDefault="00C56C28" w:rsidP="00C56C28">
      <w:pPr>
        <w:pStyle w:val="ListParagraph"/>
        <w:numPr>
          <w:ilvl w:val="0"/>
          <w:numId w:val="2"/>
        </w:numPr>
        <w:rPr>
          <w:rFonts w:ascii="Arial" w:eastAsia="Times New Roman" w:hAnsi="Arial" w:cs="Arial"/>
          <w:b/>
          <w:bCs/>
          <w:color w:val="17365D"/>
          <w:kern w:val="0"/>
          <w:lang w:eastAsia="en-GB"/>
          <w14:ligatures w14:val="none"/>
        </w:rPr>
      </w:pPr>
      <w:r w:rsidRPr="00D325BF">
        <w:rPr>
          <w:rFonts w:ascii="Arial" w:eastAsia="Times New Roman" w:hAnsi="Arial" w:cs="Arial"/>
          <w:b/>
          <w:bCs/>
          <w:color w:val="17365D"/>
          <w:kern w:val="0"/>
          <w:lang w:eastAsia="en-GB"/>
          <w14:ligatures w14:val="none"/>
        </w:rPr>
        <w:t>Introduction</w:t>
      </w:r>
    </w:p>
    <w:p w14:paraId="5AA775AD" w14:textId="7FC8D468" w:rsidR="00C56C28" w:rsidRPr="00D325BF" w:rsidRDefault="00C56C28" w:rsidP="00C56C28">
      <w:pPr>
        <w:pStyle w:val="ListParagraph"/>
        <w:numPr>
          <w:ilvl w:val="0"/>
          <w:numId w:val="2"/>
        </w:numPr>
        <w:rPr>
          <w:rFonts w:ascii="Arial" w:eastAsia="Times New Roman" w:hAnsi="Arial" w:cs="Arial"/>
          <w:b/>
          <w:bCs/>
          <w:color w:val="17365D"/>
          <w:kern w:val="0"/>
          <w:lang w:eastAsia="en-GB"/>
          <w14:ligatures w14:val="none"/>
        </w:rPr>
      </w:pPr>
      <w:r w:rsidRPr="00D325BF">
        <w:rPr>
          <w:rFonts w:ascii="Arial" w:eastAsia="Times New Roman" w:hAnsi="Arial" w:cs="Arial"/>
          <w:b/>
          <w:bCs/>
          <w:color w:val="17365D"/>
          <w:kern w:val="0"/>
          <w:lang w:eastAsia="en-GB"/>
          <w14:ligatures w14:val="none"/>
        </w:rPr>
        <w:t>Project Overview (</w:t>
      </w:r>
      <w:r w:rsidR="000663DE" w:rsidRPr="00D325BF">
        <w:rPr>
          <w:rFonts w:ascii="Arial" w:eastAsia="Times New Roman" w:hAnsi="Arial" w:cs="Arial"/>
          <w:b/>
          <w:bCs/>
          <w:color w:val="17365D"/>
          <w:kern w:val="0"/>
          <w:lang w:eastAsia="en-GB"/>
          <w14:ligatures w14:val="none"/>
        </w:rPr>
        <w:t>Stay Smart</w:t>
      </w:r>
      <w:r w:rsidRPr="00D325BF">
        <w:rPr>
          <w:rFonts w:ascii="Arial" w:eastAsia="Times New Roman" w:hAnsi="Arial" w:cs="Arial"/>
          <w:b/>
          <w:bCs/>
          <w:color w:val="17365D"/>
          <w:kern w:val="0"/>
          <w:lang w:eastAsia="en-GB"/>
          <w14:ligatures w14:val="none"/>
        </w:rPr>
        <w:t>+)</w:t>
      </w:r>
    </w:p>
    <w:p w14:paraId="4F17951E" w14:textId="546AA6A6" w:rsidR="00C56C28" w:rsidRPr="00D325BF" w:rsidRDefault="00C56C28" w:rsidP="00C56C28">
      <w:pPr>
        <w:pStyle w:val="ListParagraph"/>
        <w:numPr>
          <w:ilvl w:val="0"/>
          <w:numId w:val="2"/>
        </w:numPr>
        <w:rPr>
          <w:rFonts w:ascii="Arial" w:eastAsia="Times New Roman" w:hAnsi="Arial" w:cs="Arial"/>
          <w:b/>
          <w:bCs/>
          <w:color w:val="17365D"/>
          <w:kern w:val="0"/>
          <w:lang w:eastAsia="en-GB"/>
          <w14:ligatures w14:val="none"/>
        </w:rPr>
      </w:pPr>
      <w:r w:rsidRPr="00D325BF">
        <w:rPr>
          <w:rFonts w:ascii="Arial" w:eastAsia="Times New Roman" w:hAnsi="Arial" w:cs="Arial"/>
          <w:b/>
          <w:bCs/>
          <w:color w:val="17365D"/>
          <w:kern w:val="0"/>
          <w:lang w:eastAsia="en-GB"/>
          <w14:ligatures w14:val="none"/>
        </w:rPr>
        <w:t>Situational Analysis</w:t>
      </w:r>
      <w:r w:rsidR="005F4268">
        <w:rPr>
          <w:rFonts w:ascii="Arial" w:eastAsia="Times New Roman" w:hAnsi="Arial" w:cs="Arial"/>
          <w:b/>
          <w:bCs/>
          <w:color w:val="17365D"/>
          <w:kern w:val="0"/>
          <w:lang w:eastAsia="en-GB"/>
          <w14:ligatures w14:val="none"/>
        </w:rPr>
        <w:t xml:space="preserve"> (SWOT and PESTEL)</w:t>
      </w:r>
    </w:p>
    <w:p w14:paraId="7997AB8D" w14:textId="441B3B54" w:rsidR="00C56C28" w:rsidRPr="00D325BF" w:rsidRDefault="00C56C28" w:rsidP="00C56C28">
      <w:pPr>
        <w:pStyle w:val="ListParagraph"/>
        <w:numPr>
          <w:ilvl w:val="1"/>
          <w:numId w:val="2"/>
        </w:numPr>
        <w:rPr>
          <w:rFonts w:ascii="Arial" w:eastAsia="Times New Roman" w:hAnsi="Arial" w:cs="Arial"/>
          <w:color w:val="17365D"/>
          <w:kern w:val="0"/>
          <w:lang w:eastAsia="en-GB"/>
          <w14:ligatures w14:val="none"/>
        </w:rPr>
      </w:pPr>
      <w:r w:rsidRPr="00D325BF">
        <w:rPr>
          <w:rFonts w:ascii="Arial" w:eastAsia="Times New Roman" w:hAnsi="Arial" w:cs="Arial"/>
          <w:color w:val="17365D"/>
          <w:kern w:val="0"/>
          <w:lang w:eastAsia="en-GB"/>
          <w14:ligatures w14:val="none"/>
        </w:rPr>
        <w:t>SWOT Analysis</w:t>
      </w:r>
    </w:p>
    <w:p w14:paraId="5254EC64" w14:textId="1E3ECA59" w:rsidR="00C56C28" w:rsidRPr="00D325BF" w:rsidRDefault="00C56C28" w:rsidP="00B94539">
      <w:pPr>
        <w:pStyle w:val="ListParagraph"/>
        <w:numPr>
          <w:ilvl w:val="1"/>
          <w:numId w:val="2"/>
        </w:numPr>
        <w:rPr>
          <w:rFonts w:ascii="Arial" w:eastAsia="Times New Roman" w:hAnsi="Arial" w:cs="Arial"/>
          <w:color w:val="17365D"/>
          <w:kern w:val="0"/>
          <w:lang w:eastAsia="en-GB"/>
          <w14:ligatures w14:val="none"/>
        </w:rPr>
      </w:pPr>
      <w:r w:rsidRPr="00D325BF">
        <w:rPr>
          <w:rFonts w:ascii="Arial" w:eastAsia="Times New Roman" w:hAnsi="Arial" w:cs="Arial"/>
          <w:color w:val="17365D"/>
          <w:kern w:val="0"/>
          <w:lang w:eastAsia="en-GB"/>
          <w14:ligatures w14:val="none"/>
        </w:rPr>
        <w:t>PESTEL Analysis</w:t>
      </w:r>
    </w:p>
    <w:p w14:paraId="0AF86B75" w14:textId="77777777" w:rsidR="00B94539" w:rsidRPr="00D325BF" w:rsidRDefault="00B94539" w:rsidP="006E66A8">
      <w:pPr>
        <w:rPr>
          <w:rFonts w:ascii="Arial" w:eastAsia="Times New Roman" w:hAnsi="Arial" w:cs="Arial"/>
          <w:b/>
          <w:bCs/>
          <w:color w:val="17365D"/>
          <w:kern w:val="0"/>
          <w:lang w:eastAsia="en-GB"/>
          <w14:ligatures w14:val="none"/>
        </w:rPr>
      </w:pPr>
      <w:r w:rsidRPr="00D325BF">
        <w:rPr>
          <w:rFonts w:ascii="Arial" w:eastAsia="Times New Roman" w:hAnsi="Arial" w:cs="Arial"/>
          <w:b/>
          <w:bCs/>
          <w:color w:val="17365D"/>
          <w:kern w:val="0"/>
          <w:lang w:eastAsia="en-GB"/>
          <w14:ligatures w14:val="none"/>
        </w:rPr>
        <w:t>4. Stakeholder Identification and Categorisation</w:t>
      </w:r>
    </w:p>
    <w:p w14:paraId="5A4462E0" w14:textId="77777777" w:rsidR="00B94539" w:rsidRPr="00D325BF" w:rsidRDefault="00B94539" w:rsidP="006E66A8">
      <w:pPr>
        <w:rPr>
          <w:rFonts w:ascii="Arial" w:eastAsia="Times New Roman" w:hAnsi="Arial" w:cs="Arial"/>
          <w:color w:val="17365D"/>
          <w:kern w:val="0"/>
          <w:lang w:eastAsia="en-GB"/>
          <w14:ligatures w14:val="none"/>
        </w:rPr>
      </w:pPr>
      <w:r w:rsidRPr="00D325BF">
        <w:rPr>
          <w:rFonts w:ascii="Arial" w:eastAsia="Times New Roman" w:hAnsi="Arial" w:cs="Arial"/>
          <w:b/>
          <w:bCs/>
          <w:color w:val="17365D"/>
          <w:kern w:val="0"/>
          <w:lang w:eastAsia="en-GB"/>
          <w14:ligatures w14:val="none"/>
        </w:rPr>
        <w:t xml:space="preserve">           4.1 </w:t>
      </w:r>
      <w:r w:rsidRPr="00D325BF">
        <w:rPr>
          <w:rFonts w:ascii="Arial" w:eastAsia="Times New Roman" w:hAnsi="Arial" w:cs="Arial"/>
          <w:color w:val="17365D"/>
          <w:kern w:val="0"/>
          <w:lang w:eastAsia="en-GB"/>
          <w14:ligatures w14:val="none"/>
        </w:rPr>
        <w:t>Internal Stakeholder</w:t>
      </w:r>
    </w:p>
    <w:p w14:paraId="50FF1094" w14:textId="77777777" w:rsidR="00B94539" w:rsidRPr="00D325BF" w:rsidRDefault="00B94539" w:rsidP="006E66A8">
      <w:pPr>
        <w:rPr>
          <w:rFonts w:ascii="Arial" w:eastAsia="Times New Roman" w:hAnsi="Arial" w:cs="Arial"/>
          <w:color w:val="17365D"/>
          <w:kern w:val="0"/>
          <w:lang w:eastAsia="en-GB"/>
          <w14:ligatures w14:val="none"/>
        </w:rPr>
      </w:pPr>
      <w:r w:rsidRPr="00D325BF">
        <w:rPr>
          <w:rFonts w:ascii="Arial" w:eastAsia="Times New Roman" w:hAnsi="Arial" w:cs="Arial"/>
          <w:color w:val="17365D"/>
          <w:kern w:val="0"/>
          <w:lang w:eastAsia="en-GB"/>
          <w14:ligatures w14:val="none"/>
        </w:rPr>
        <w:t xml:space="preserve">           </w:t>
      </w:r>
      <w:r w:rsidRPr="00D325BF">
        <w:rPr>
          <w:rFonts w:ascii="Arial" w:eastAsia="Times New Roman" w:hAnsi="Arial" w:cs="Arial"/>
          <w:b/>
          <w:bCs/>
          <w:color w:val="17365D"/>
          <w:kern w:val="0"/>
          <w:lang w:eastAsia="en-GB"/>
          <w14:ligatures w14:val="none"/>
        </w:rPr>
        <w:t>4.2</w:t>
      </w:r>
      <w:r w:rsidRPr="00D325BF">
        <w:rPr>
          <w:rFonts w:ascii="Arial" w:eastAsia="Times New Roman" w:hAnsi="Arial" w:cs="Arial"/>
          <w:color w:val="17365D"/>
          <w:kern w:val="0"/>
          <w:lang w:eastAsia="en-GB"/>
          <w14:ligatures w14:val="none"/>
        </w:rPr>
        <w:t xml:space="preserve"> External Stakeholder</w:t>
      </w:r>
    </w:p>
    <w:p w14:paraId="006AC970" w14:textId="77777777" w:rsidR="00B94539" w:rsidRPr="00D325BF" w:rsidRDefault="00B94539" w:rsidP="006E66A8">
      <w:pPr>
        <w:rPr>
          <w:rFonts w:ascii="Arial" w:eastAsia="Times New Roman" w:hAnsi="Arial" w:cs="Arial"/>
          <w:b/>
          <w:bCs/>
          <w:color w:val="17365D"/>
          <w:kern w:val="0"/>
          <w:lang w:eastAsia="en-GB"/>
          <w14:ligatures w14:val="none"/>
        </w:rPr>
      </w:pPr>
      <w:r w:rsidRPr="00D325BF">
        <w:rPr>
          <w:rFonts w:ascii="Arial" w:eastAsia="Times New Roman" w:hAnsi="Arial" w:cs="Arial"/>
          <w:b/>
          <w:bCs/>
          <w:color w:val="17365D"/>
          <w:kern w:val="0"/>
          <w:lang w:eastAsia="en-GB"/>
          <w14:ligatures w14:val="none"/>
        </w:rPr>
        <w:t>5. Roles, Responsibilities, Benefits and Challenges</w:t>
      </w:r>
    </w:p>
    <w:p w14:paraId="014BE29C" w14:textId="77777777" w:rsidR="00B94539" w:rsidRPr="00D325BF" w:rsidRDefault="00B94539" w:rsidP="006E66A8">
      <w:pPr>
        <w:rPr>
          <w:rFonts w:ascii="Arial" w:eastAsia="Times New Roman" w:hAnsi="Arial" w:cs="Arial"/>
          <w:b/>
          <w:bCs/>
          <w:color w:val="17365D"/>
          <w:kern w:val="0"/>
          <w:lang w:eastAsia="en-GB"/>
          <w14:ligatures w14:val="none"/>
        </w:rPr>
      </w:pPr>
      <w:r w:rsidRPr="00D325BF">
        <w:rPr>
          <w:rFonts w:ascii="Arial" w:eastAsia="Times New Roman" w:hAnsi="Arial" w:cs="Arial"/>
          <w:b/>
          <w:bCs/>
          <w:color w:val="17365D"/>
          <w:kern w:val="0"/>
          <w:lang w:eastAsia="en-GB"/>
          <w14:ligatures w14:val="none"/>
        </w:rPr>
        <w:t>6. Framework and Models</w:t>
      </w:r>
    </w:p>
    <w:p w14:paraId="72D8A79C" w14:textId="77777777" w:rsidR="00800DC9" w:rsidRPr="00D325BF" w:rsidRDefault="00B94539" w:rsidP="006E66A8">
      <w:pPr>
        <w:rPr>
          <w:rFonts w:ascii="Arial" w:eastAsia="Times New Roman" w:hAnsi="Arial" w:cs="Arial"/>
          <w:color w:val="17365D"/>
          <w:kern w:val="0"/>
          <w:lang w:eastAsia="en-GB"/>
          <w14:ligatures w14:val="none"/>
        </w:rPr>
      </w:pPr>
      <w:r w:rsidRPr="00D325BF">
        <w:rPr>
          <w:rFonts w:ascii="Arial" w:eastAsia="Times New Roman" w:hAnsi="Arial" w:cs="Arial"/>
          <w:b/>
          <w:bCs/>
          <w:color w:val="17365D"/>
          <w:kern w:val="0"/>
          <w:lang w:eastAsia="en-GB"/>
          <w14:ligatures w14:val="none"/>
        </w:rPr>
        <w:t xml:space="preserve">           6.1 </w:t>
      </w:r>
      <w:r w:rsidRPr="00D325BF">
        <w:rPr>
          <w:rFonts w:ascii="Arial" w:eastAsia="Times New Roman" w:hAnsi="Arial" w:cs="Arial"/>
          <w:color w:val="17365D"/>
          <w:kern w:val="0"/>
          <w:lang w:eastAsia="en-GB"/>
          <w14:ligatures w14:val="none"/>
        </w:rPr>
        <w:t>Stakeholder Engagement Plan</w:t>
      </w:r>
    </w:p>
    <w:p w14:paraId="131EE16A" w14:textId="77777777" w:rsidR="00800DC9" w:rsidRPr="00D325BF" w:rsidRDefault="00800DC9" w:rsidP="006E66A8">
      <w:pPr>
        <w:rPr>
          <w:rFonts w:ascii="Arial" w:eastAsia="Times New Roman" w:hAnsi="Arial" w:cs="Arial"/>
          <w:color w:val="17365D"/>
          <w:kern w:val="0"/>
          <w:lang w:eastAsia="en-GB"/>
          <w14:ligatures w14:val="none"/>
        </w:rPr>
      </w:pPr>
      <w:r w:rsidRPr="00D325BF">
        <w:rPr>
          <w:rFonts w:ascii="Arial" w:eastAsia="Times New Roman" w:hAnsi="Arial" w:cs="Arial"/>
          <w:b/>
          <w:bCs/>
          <w:color w:val="17365D"/>
          <w:kern w:val="0"/>
          <w:lang w:eastAsia="en-GB"/>
          <w14:ligatures w14:val="none"/>
        </w:rPr>
        <w:t xml:space="preserve">          6.2 </w:t>
      </w:r>
      <w:r w:rsidRPr="00D325BF">
        <w:rPr>
          <w:rFonts w:ascii="Arial" w:eastAsia="Times New Roman" w:hAnsi="Arial" w:cs="Arial"/>
          <w:color w:val="17365D"/>
          <w:kern w:val="0"/>
          <w:lang w:eastAsia="en-GB"/>
          <w14:ligatures w14:val="none"/>
        </w:rPr>
        <w:t>RACI Matrix</w:t>
      </w:r>
    </w:p>
    <w:p w14:paraId="49AA7DB3" w14:textId="77777777" w:rsidR="00800DC9" w:rsidRPr="00D325BF" w:rsidRDefault="00800DC9" w:rsidP="006E66A8">
      <w:pPr>
        <w:rPr>
          <w:rFonts w:ascii="Arial" w:eastAsia="Times New Roman" w:hAnsi="Arial" w:cs="Arial"/>
          <w:b/>
          <w:bCs/>
          <w:color w:val="17365D"/>
          <w:kern w:val="0"/>
          <w:lang w:eastAsia="en-GB"/>
          <w14:ligatures w14:val="none"/>
        </w:rPr>
      </w:pPr>
      <w:r w:rsidRPr="00D325BF">
        <w:rPr>
          <w:rFonts w:ascii="Arial" w:eastAsia="Times New Roman" w:hAnsi="Arial" w:cs="Arial"/>
          <w:color w:val="17365D"/>
          <w:kern w:val="0"/>
          <w:lang w:eastAsia="en-GB"/>
          <w14:ligatures w14:val="none"/>
        </w:rPr>
        <w:t xml:space="preserve">             </w:t>
      </w:r>
      <w:r w:rsidRPr="00D325BF">
        <w:rPr>
          <w:rFonts w:ascii="Arial" w:eastAsia="Times New Roman" w:hAnsi="Arial" w:cs="Arial"/>
          <w:b/>
          <w:bCs/>
          <w:color w:val="17365D"/>
          <w:kern w:val="0"/>
          <w:lang w:eastAsia="en-GB"/>
          <w14:ligatures w14:val="none"/>
        </w:rPr>
        <w:t xml:space="preserve">6.3 </w:t>
      </w:r>
      <w:r w:rsidRPr="00D325BF">
        <w:rPr>
          <w:rFonts w:ascii="Arial" w:eastAsia="Times New Roman" w:hAnsi="Arial" w:cs="Arial"/>
          <w:color w:val="17365D"/>
          <w:kern w:val="0"/>
          <w:lang w:eastAsia="en-GB"/>
          <w14:ligatures w14:val="none"/>
        </w:rPr>
        <w:t>Communication Plan</w:t>
      </w:r>
    </w:p>
    <w:p w14:paraId="2D7F5D75" w14:textId="77777777" w:rsidR="00800DC9" w:rsidRPr="00D325BF" w:rsidRDefault="00800DC9" w:rsidP="006E66A8">
      <w:pPr>
        <w:rPr>
          <w:rFonts w:ascii="Arial" w:eastAsia="Times New Roman" w:hAnsi="Arial" w:cs="Arial"/>
          <w:b/>
          <w:bCs/>
          <w:color w:val="17365D"/>
          <w:kern w:val="0"/>
          <w:lang w:eastAsia="en-GB"/>
          <w14:ligatures w14:val="none"/>
        </w:rPr>
      </w:pPr>
      <w:r w:rsidRPr="00D325BF">
        <w:rPr>
          <w:rFonts w:ascii="Arial" w:eastAsia="Times New Roman" w:hAnsi="Arial" w:cs="Arial"/>
          <w:b/>
          <w:bCs/>
          <w:color w:val="17365D"/>
          <w:kern w:val="0"/>
          <w:lang w:eastAsia="en-GB"/>
          <w14:ligatures w14:val="none"/>
        </w:rPr>
        <w:t>7. Stakeholder Engagement Category (4Cs Model)</w:t>
      </w:r>
    </w:p>
    <w:p w14:paraId="03B99DC0" w14:textId="3946224E" w:rsidR="00800DC9" w:rsidRPr="00D325BF" w:rsidRDefault="00800DC9" w:rsidP="006E66A8">
      <w:pPr>
        <w:rPr>
          <w:rFonts w:ascii="Arial" w:eastAsia="Times New Roman" w:hAnsi="Arial" w:cs="Arial"/>
          <w:color w:val="17365D"/>
          <w:kern w:val="0"/>
          <w:lang w:eastAsia="en-GB"/>
          <w14:ligatures w14:val="none"/>
        </w:rPr>
      </w:pPr>
      <w:r w:rsidRPr="00D325BF">
        <w:rPr>
          <w:rFonts w:ascii="Arial" w:eastAsia="Times New Roman" w:hAnsi="Arial" w:cs="Arial"/>
          <w:b/>
          <w:bCs/>
          <w:color w:val="17365D"/>
          <w:kern w:val="0"/>
          <w:lang w:eastAsia="en-GB"/>
          <w14:ligatures w14:val="none"/>
        </w:rPr>
        <w:t xml:space="preserve">           7.1</w:t>
      </w:r>
      <w:r w:rsidRPr="00D325BF">
        <w:rPr>
          <w:rFonts w:ascii="Arial" w:eastAsia="Times New Roman" w:hAnsi="Arial" w:cs="Arial"/>
          <w:color w:val="17365D"/>
          <w:kern w:val="0"/>
          <w:lang w:eastAsia="en-GB"/>
          <w14:ligatures w14:val="none"/>
        </w:rPr>
        <w:t xml:space="preserve"> Communication</w:t>
      </w:r>
    </w:p>
    <w:p w14:paraId="1E885CAA" w14:textId="77777777" w:rsidR="00800DC9" w:rsidRPr="00D325BF" w:rsidRDefault="00800DC9" w:rsidP="006E66A8">
      <w:pPr>
        <w:rPr>
          <w:rFonts w:ascii="Arial" w:eastAsia="Times New Roman" w:hAnsi="Arial" w:cs="Arial"/>
          <w:color w:val="17365D"/>
          <w:kern w:val="0"/>
          <w:lang w:eastAsia="en-GB"/>
          <w14:ligatures w14:val="none"/>
        </w:rPr>
      </w:pPr>
      <w:r w:rsidRPr="00D325BF">
        <w:rPr>
          <w:rFonts w:ascii="Arial" w:eastAsia="Times New Roman" w:hAnsi="Arial" w:cs="Arial"/>
          <w:b/>
          <w:bCs/>
          <w:color w:val="17365D"/>
          <w:kern w:val="0"/>
          <w:lang w:eastAsia="en-GB"/>
          <w14:ligatures w14:val="none"/>
        </w:rPr>
        <w:t xml:space="preserve">           7.2 </w:t>
      </w:r>
      <w:r w:rsidRPr="00D325BF">
        <w:rPr>
          <w:rFonts w:ascii="Arial" w:eastAsia="Times New Roman" w:hAnsi="Arial" w:cs="Arial"/>
          <w:color w:val="17365D"/>
          <w:kern w:val="0"/>
          <w:lang w:eastAsia="en-GB"/>
          <w14:ligatures w14:val="none"/>
        </w:rPr>
        <w:t>Collaboration</w:t>
      </w:r>
    </w:p>
    <w:p w14:paraId="5DB88EF4" w14:textId="77777777" w:rsidR="00800DC9" w:rsidRPr="00D325BF" w:rsidRDefault="00800DC9" w:rsidP="006E66A8">
      <w:pPr>
        <w:rPr>
          <w:rFonts w:ascii="Arial" w:eastAsia="Times New Roman" w:hAnsi="Arial" w:cs="Arial"/>
          <w:color w:val="17365D"/>
          <w:kern w:val="0"/>
          <w:lang w:eastAsia="en-GB"/>
          <w14:ligatures w14:val="none"/>
        </w:rPr>
      </w:pPr>
      <w:r w:rsidRPr="00D325BF">
        <w:rPr>
          <w:rFonts w:ascii="Arial" w:eastAsia="Times New Roman" w:hAnsi="Arial" w:cs="Arial"/>
          <w:color w:val="17365D"/>
          <w:kern w:val="0"/>
          <w:lang w:eastAsia="en-GB"/>
          <w14:ligatures w14:val="none"/>
        </w:rPr>
        <w:t xml:space="preserve">           7.3 Consultation</w:t>
      </w:r>
    </w:p>
    <w:p w14:paraId="3FDE65DD" w14:textId="77777777" w:rsidR="00800DC9" w:rsidRPr="00D325BF" w:rsidRDefault="00800DC9" w:rsidP="006E66A8">
      <w:pPr>
        <w:rPr>
          <w:rFonts w:ascii="Arial" w:eastAsia="Times New Roman" w:hAnsi="Arial" w:cs="Arial"/>
          <w:color w:val="17365D"/>
          <w:kern w:val="0"/>
          <w:lang w:eastAsia="en-GB"/>
          <w14:ligatures w14:val="none"/>
        </w:rPr>
      </w:pPr>
      <w:r w:rsidRPr="00D325BF">
        <w:rPr>
          <w:rFonts w:ascii="Arial" w:eastAsia="Times New Roman" w:hAnsi="Arial" w:cs="Arial"/>
          <w:color w:val="17365D"/>
          <w:kern w:val="0"/>
          <w:lang w:eastAsia="en-GB"/>
          <w14:ligatures w14:val="none"/>
        </w:rPr>
        <w:t xml:space="preserve">           7.4 Commitment</w:t>
      </w:r>
    </w:p>
    <w:p w14:paraId="7F05100F" w14:textId="77777777" w:rsidR="00800DC9" w:rsidRPr="00D325BF" w:rsidRDefault="00800DC9" w:rsidP="006E66A8">
      <w:pPr>
        <w:rPr>
          <w:rFonts w:ascii="Arial" w:eastAsia="Times New Roman" w:hAnsi="Arial" w:cs="Arial"/>
          <w:color w:val="17365D"/>
          <w:kern w:val="0"/>
          <w:lang w:eastAsia="en-GB"/>
          <w14:ligatures w14:val="none"/>
        </w:rPr>
      </w:pPr>
      <w:r w:rsidRPr="00D325BF">
        <w:rPr>
          <w:rFonts w:ascii="Arial" w:eastAsia="Times New Roman" w:hAnsi="Arial" w:cs="Arial"/>
          <w:color w:val="17365D"/>
          <w:kern w:val="0"/>
          <w:lang w:eastAsia="en-GB"/>
          <w14:ligatures w14:val="none"/>
        </w:rPr>
        <w:t xml:space="preserve">           7.5 Conflict Management</w:t>
      </w:r>
    </w:p>
    <w:p w14:paraId="6BB86638" w14:textId="6A58F0C2" w:rsidR="009C6781" w:rsidRPr="00D325BF" w:rsidRDefault="00800DC9" w:rsidP="006E66A8">
      <w:pPr>
        <w:rPr>
          <w:rFonts w:ascii="Arial" w:eastAsia="Times New Roman" w:hAnsi="Arial" w:cs="Arial"/>
          <w:color w:val="17365D"/>
          <w:kern w:val="0"/>
          <w:lang w:eastAsia="en-GB"/>
          <w14:ligatures w14:val="none"/>
        </w:rPr>
      </w:pPr>
      <w:r w:rsidRPr="00D325BF">
        <w:rPr>
          <w:rFonts w:ascii="Arial" w:eastAsia="Times New Roman" w:hAnsi="Arial" w:cs="Arial"/>
          <w:color w:val="17365D"/>
          <w:kern w:val="0"/>
          <w:lang w:eastAsia="en-GB"/>
          <w14:ligatures w14:val="none"/>
        </w:rPr>
        <w:t>8</w:t>
      </w:r>
      <w:r w:rsidRPr="00D325BF">
        <w:rPr>
          <w:rFonts w:ascii="Arial" w:eastAsia="Times New Roman" w:hAnsi="Arial" w:cs="Arial"/>
          <w:b/>
          <w:bCs/>
          <w:color w:val="17365D"/>
          <w:kern w:val="0"/>
          <w:lang w:eastAsia="en-GB"/>
          <w14:ligatures w14:val="none"/>
        </w:rPr>
        <w:t>.</w:t>
      </w:r>
      <w:r w:rsidR="009C6781" w:rsidRPr="00D325BF">
        <w:rPr>
          <w:rFonts w:ascii="Arial" w:eastAsia="Times New Roman" w:hAnsi="Arial" w:cs="Arial"/>
          <w:b/>
          <w:bCs/>
          <w:color w:val="17365D"/>
          <w:kern w:val="0"/>
          <w:lang w:eastAsia="en-GB"/>
          <w14:ligatures w14:val="none"/>
        </w:rPr>
        <w:t xml:space="preserve"> </w:t>
      </w:r>
      <w:r w:rsidRPr="00D325BF">
        <w:rPr>
          <w:rFonts w:ascii="Arial" w:eastAsia="Times New Roman" w:hAnsi="Arial" w:cs="Arial"/>
          <w:b/>
          <w:bCs/>
          <w:color w:val="17365D"/>
          <w:kern w:val="0"/>
          <w:lang w:eastAsia="en-GB"/>
          <w14:ligatures w14:val="none"/>
        </w:rPr>
        <w:t>Eval</w:t>
      </w:r>
      <w:r w:rsidR="009C6781" w:rsidRPr="00D325BF">
        <w:rPr>
          <w:rFonts w:ascii="Arial" w:eastAsia="Times New Roman" w:hAnsi="Arial" w:cs="Arial"/>
          <w:b/>
          <w:bCs/>
          <w:color w:val="17365D"/>
          <w:kern w:val="0"/>
          <w:lang w:eastAsia="en-GB"/>
          <w14:ligatures w14:val="none"/>
        </w:rPr>
        <w:t>uation of Stakeholder Engagement Empact</w:t>
      </w:r>
    </w:p>
    <w:p w14:paraId="7D155BD2" w14:textId="77777777" w:rsidR="009C6781" w:rsidRPr="00D325BF" w:rsidRDefault="009C6781" w:rsidP="006E66A8">
      <w:pPr>
        <w:rPr>
          <w:rFonts w:ascii="Arial" w:eastAsia="Times New Roman" w:hAnsi="Arial" w:cs="Arial"/>
          <w:color w:val="17365D"/>
          <w:kern w:val="0"/>
          <w:lang w:eastAsia="en-GB"/>
          <w14:ligatures w14:val="none"/>
        </w:rPr>
      </w:pPr>
      <w:r w:rsidRPr="00D325BF">
        <w:rPr>
          <w:rFonts w:ascii="Arial" w:eastAsia="Times New Roman" w:hAnsi="Arial" w:cs="Arial"/>
          <w:color w:val="17365D"/>
          <w:kern w:val="0"/>
          <w:lang w:eastAsia="en-GB"/>
          <w14:ligatures w14:val="none"/>
        </w:rPr>
        <w:t xml:space="preserve">           8.1 Positive Impacts</w:t>
      </w:r>
    </w:p>
    <w:p w14:paraId="5B04454D" w14:textId="0298A496" w:rsidR="009C6781" w:rsidRPr="00D325BF" w:rsidRDefault="009C6781" w:rsidP="006E66A8">
      <w:pPr>
        <w:rPr>
          <w:rFonts w:ascii="Arial" w:eastAsia="Times New Roman" w:hAnsi="Arial" w:cs="Arial"/>
          <w:color w:val="17365D"/>
          <w:kern w:val="0"/>
          <w:lang w:eastAsia="en-GB"/>
          <w14:ligatures w14:val="none"/>
        </w:rPr>
      </w:pPr>
      <w:r w:rsidRPr="00D325BF">
        <w:rPr>
          <w:rFonts w:ascii="Arial" w:eastAsia="Times New Roman" w:hAnsi="Arial" w:cs="Arial"/>
          <w:color w:val="17365D"/>
          <w:kern w:val="0"/>
          <w:lang w:eastAsia="en-GB"/>
          <w14:ligatures w14:val="none"/>
        </w:rPr>
        <w:t xml:space="preserve">           8.2 Negative Impacts</w:t>
      </w:r>
    </w:p>
    <w:p w14:paraId="5A6A4300" w14:textId="77777777" w:rsidR="009C6781" w:rsidRDefault="009C6781" w:rsidP="006E66A8">
      <w:pPr>
        <w:rPr>
          <w:rFonts w:ascii="Arial" w:eastAsia="Times New Roman" w:hAnsi="Arial" w:cs="Arial"/>
          <w:color w:val="17365D"/>
          <w:kern w:val="0"/>
          <w:lang w:eastAsia="en-GB"/>
          <w14:ligatures w14:val="none"/>
        </w:rPr>
      </w:pPr>
      <w:r w:rsidRPr="00D325BF">
        <w:rPr>
          <w:rFonts w:ascii="Arial" w:eastAsia="Times New Roman" w:hAnsi="Arial" w:cs="Arial"/>
          <w:color w:val="17365D"/>
          <w:kern w:val="0"/>
          <w:lang w:eastAsia="en-GB"/>
          <w14:ligatures w14:val="none"/>
        </w:rPr>
        <w:t xml:space="preserve">           8.3 Performance Metrics</w:t>
      </w:r>
    </w:p>
    <w:p w14:paraId="64CA38EF" w14:textId="1401AD9E" w:rsidR="000663DE" w:rsidRPr="00D325BF" w:rsidRDefault="000663DE" w:rsidP="006E66A8">
      <w:pPr>
        <w:rPr>
          <w:rFonts w:ascii="Arial" w:eastAsia="Times New Roman" w:hAnsi="Arial" w:cs="Arial"/>
          <w:color w:val="17365D"/>
          <w:kern w:val="0"/>
          <w:lang w:eastAsia="en-GB"/>
          <w14:ligatures w14:val="none"/>
        </w:rPr>
      </w:pPr>
      <w:r>
        <w:rPr>
          <w:rFonts w:ascii="Arial" w:eastAsia="Times New Roman" w:hAnsi="Arial" w:cs="Arial"/>
          <w:color w:val="17365D"/>
          <w:kern w:val="0"/>
          <w:lang w:eastAsia="en-GB"/>
          <w14:ligatures w14:val="none"/>
        </w:rPr>
        <w:t xml:space="preserve">           8.4 Conclusion Evaluation</w:t>
      </w:r>
    </w:p>
    <w:p w14:paraId="0A9B1564" w14:textId="77777777" w:rsidR="00D325BF" w:rsidRDefault="009C6781" w:rsidP="006E66A8">
      <w:pPr>
        <w:rPr>
          <w:rFonts w:ascii="Arial" w:eastAsia="Times New Roman" w:hAnsi="Arial" w:cs="Arial"/>
          <w:b/>
          <w:bCs/>
          <w:color w:val="17365D"/>
          <w:kern w:val="0"/>
          <w:lang w:eastAsia="en-GB"/>
          <w14:ligatures w14:val="none"/>
        </w:rPr>
      </w:pPr>
      <w:r w:rsidRPr="00D325BF">
        <w:rPr>
          <w:rFonts w:ascii="Arial" w:eastAsia="Times New Roman" w:hAnsi="Arial" w:cs="Arial"/>
          <w:color w:val="17365D"/>
          <w:kern w:val="0"/>
          <w:lang w:eastAsia="en-GB"/>
          <w14:ligatures w14:val="none"/>
        </w:rPr>
        <w:t xml:space="preserve">9. </w:t>
      </w:r>
      <w:r w:rsidR="00D325BF" w:rsidRPr="00D325BF">
        <w:rPr>
          <w:rFonts w:ascii="Arial" w:eastAsia="Times New Roman" w:hAnsi="Arial" w:cs="Arial"/>
          <w:b/>
          <w:bCs/>
          <w:color w:val="17365D"/>
          <w:kern w:val="0"/>
          <w:lang w:eastAsia="en-GB"/>
          <w14:ligatures w14:val="none"/>
        </w:rPr>
        <w:t>Recommendations</w:t>
      </w:r>
    </w:p>
    <w:p w14:paraId="0310B44A" w14:textId="77777777" w:rsidR="00D325BF" w:rsidRDefault="00D325BF" w:rsidP="006E66A8">
      <w:pPr>
        <w:rPr>
          <w:rFonts w:ascii="Arial" w:eastAsia="Times New Roman" w:hAnsi="Arial" w:cs="Arial"/>
          <w:b/>
          <w:bCs/>
          <w:color w:val="17365D"/>
          <w:kern w:val="0"/>
          <w:lang w:eastAsia="en-GB"/>
          <w14:ligatures w14:val="none"/>
        </w:rPr>
      </w:pPr>
      <w:r>
        <w:rPr>
          <w:rFonts w:ascii="Arial" w:eastAsia="Times New Roman" w:hAnsi="Arial" w:cs="Arial"/>
          <w:b/>
          <w:bCs/>
          <w:color w:val="17365D"/>
          <w:kern w:val="0"/>
          <w:lang w:eastAsia="en-GB"/>
          <w14:ligatures w14:val="none"/>
        </w:rPr>
        <w:t>10. Conclusion</w:t>
      </w:r>
    </w:p>
    <w:p w14:paraId="7D3247AF" w14:textId="1B7D9404" w:rsidR="006E66A8" w:rsidRPr="00D325BF" w:rsidRDefault="00D325BF" w:rsidP="006E66A8">
      <w:pPr>
        <w:rPr>
          <w:rFonts w:ascii="Arial" w:eastAsia="Times New Roman" w:hAnsi="Arial" w:cs="Arial"/>
          <w:b/>
          <w:bCs/>
          <w:color w:val="17365D"/>
          <w:kern w:val="0"/>
          <w:sz w:val="28"/>
          <w:szCs w:val="28"/>
          <w:lang w:eastAsia="en-GB"/>
          <w14:ligatures w14:val="none"/>
        </w:rPr>
      </w:pPr>
      <w:r>
        <w:rPr>
          <w:rFonts w:ascii="Arial" w:eastAsia="Times New Roman" w:hAnsi="Arial" w:cs="Arial"/>
          <w:b/>
          <w:bCs/>
          <w:color w:val="17365D"/>
          <w:kern w:val="0"/>
          <w:lang w:eastAsia="en-GB"/>
          <w14:ligatures w14:val="none"/>
        </w:rPr>
        <w:t>11. References</w:t>
      </w:r>
      <w:r w:rsidR="006E66A8" w:rsidRPr="00800DC9">
        <w:rPr>
          <w:rFonts w:ascii="Arial" w:eastAsia="Times New Roman" w:hAnsi="Arial" w:cs="Arial"/>
          <w:b/>
          <w:bCs/>
          <w:color w:val="17365D"/>
          <w:kern w:val="0"/>
          <w:sz w:val="32"/>
          <w:szCs w:val="32"/>
          <w:lang w:eastAsia="en-GB"/>
          <w14:ligatures w14:val="none"/>
        </w:rPr>
        <w:br w:type="page"/>
      </w:r>
    </w:p>
    <w:p w14:paraId="0CF50022" w14:textId="77777777" w:rsidR="006E66A8" w:rsidRDefault="006E66A8" w:rsidP="006E66A8">
      <w:pPr>
        <w:rPr>
          <w:rFonts w:ascii="Arial" w:eastAsia="Times New Roman" w:hAnsi="Arial" w:cs="Arial"/>
          <w:b/>
          <w:bCs/>
          <w:color w:val="17365D"/>
          <w:kern w:val="0"/>
          <w:sz w:val="36"/>
          <w:szCs w:val="36"/>
          <w:lang w:eastAsia="en-GB"/>
          <w14:ligatures w14:val="none"/>
        </w:rPr>
      </w:pPr>
    </w:p>
    <w:p w14:paraId="2E12E00F" w14:textId="77777777" w:rsidR="006E66A8" w:rsidRDefault="006E66A8" w:rsidP="006E66A8">
      <w:pPr>
        <w:rPr>
          <w:rFonts w:ascii="Arial" w:eastAsia="Times New Roman" w:hAnsi="Arial" w:cs="Arial"/>
          <w:b/>
          <w:bCs/>
          <w:color w:val="17365D"/>
          <w:kern w:val="0"/>
          <w:sz w:val="36"/>
          <w:szCs w:val="36"/>
          <w:lang w:eastAsia="en-GB"/>
          <w14:ligatures w14:val="none"/>
        </w:rPr>
      </w:pPr>
    </w:p>
    <w:p w14:paraId="252A72C5" w14:textId="77777777" w:rsidR="006E66A8" w:rsidRDefault="006E66A8" w:rsidP="006E66A8">
      <w:pPr>
        <w:rPr>
          <w:rFonts w:ascii="Arial" w:eastAsia="Times New Roman" w:hAnsi="Arial" w:cs="Arial"/>
          <w:b/>
          <w:bCs/>
          <w:color w:val="17365D"/>
          <w:kern w:val="0"/>
          <w:sz w:val="36"/>
          <w:szCs w:val="36"/>
          <w:lang w:eastAsia="en-GB"/>
          <w14:ligatures w14:val="none"/>
        </w:rPr>
      </w:pPr>
    </w:p>
    <w:p w14:paraId="6881C8CE" w14:textId="77777777" w:rsidR="006E66A8" w:rsidRPr="0070702F" w:rsidRDefault="006E66A8" w:rsidP="006E66A8">
      <w:pPr>
        <w:spacing w:before="100" w:beforeAutospacing="1" w:after="100" w:afterAutospacing="1" w:line="240" w:lineRule="auto"/>
        <w:jc w:val="both"/>
        <w:outlineLvl w:val="0"/>
        <w:rPr>
          <w:rFonts w:ascii="Arial" w:eastAsia="Times New Roman" w:hAnsi="Arial" w:cs="Arial"/>
          <w:b/>
          <w:bCs/>
          <w:kern w:val="36"/>
          <w:sz w:val="32"/>
          <w:szCs w:val="32"/>
          <w:lang w:eastAsia="en-GB"/>
          <w14:ligatures w14:val="none"/>
        </w:rPr>
      </w:pPr>
      <w:r w:rsidRPr="0070702F">
        <w:rPr>
          <w:rFonts w:ascii="Arial" w:eastAsia="Times New Roman" w:hAnsi="Arial" w:cs="Arial"/>
          <w:b/>
          <w:bCs/>
          <w:kern w:val="36"/>
          <w:sz w:val="32"/>
          <w:szCs w:val="32"/>
          <w:lang w:eastAsia="en-GB"/>
          <w14:ligatures w14:val="none"/>
        </w:rPr>
        <w:t xml:space="preserve">1. Introduction </w:t>
      </w:r>
    </w:p>
    <w:p w14:paraId="56016D7D" w14:textId="77777777" w:rsidR="006E66A8" w:rsidRPr="00765C74" w:rsidRDefault="006E66A8" w:rsidP="006E66A8">
      <w:pPr>
        <w:pStyle w:val="p1"/>
        <w:rPr>
          <w:rFonts w:ascii="Arial" w:hAnsi="Arial" w:cs="Arial"/>
        </w:rPr>
      </w:pPr>
      <w:hyperlink r:id="rId7" w:history="1">
        <w:r w:rsidRPr="00765C74">
          <w:rPr>
            <w:rStyle w:val="Hyperlink"/>
            <w:rFonts w:ascii="Arial" w:eastAsiaTheme="majorEastAsia" w:hAnsi="Arial" w:cs="Arial"/>
          </w:rPr>
          <w:t>Novotel</w:t>
        </w:r>
      </w:hyperlink>
      <w:r w:rsidRPr="00765C74">
        <w:rPr>
          <w:rStyle w:val="s2"/>
          <w:rFonts w:ascii="Arial" w:eastAsiaTheme="majorEastAsia" w:hAnsi="Arial" w:cs="Arial"/>
        </w:rPr>
        <w:t xml:space="preserve"> is a globally recognised midscale hotel brand founded in 1967 and operating across more than 60 countries, catering to both business and leisure travellers. It forms part of </w:t>
      </w:r>
      <w:hyperlink r:id="rId8" w:history="1">
        <w:r w:rsidRPr="00765C74">
          <w:rPr>
            <w:rStyle w:val="s1"/>
            <w:rFonts w:ascii="Arial" w:eastAsiaTheme="majorEastAsia" w:hAnsi="Arial" w:cs="Arial"/>
            <w:color w:val="0000FF"/>
            <w:u w:val="single"/>
          </w:rPr>
          <w:t>Accor</w:t>
        </w:r>
      </w:hyperlink>
      <w:r w:rsidRPr="00765C74">
        <w:rPr>
          <w:rStyle w:val="s2"/>
          <w:rFonts w:ascii="Arial" w:eastAsiaTheme="majorEastAsia" w:hAnsi="Arial" w:cs="Arial"/>
        </w:rPr>
        <w:t>, one of the largest hospitality groups worldwide, with over 5,700 hotels and a strong presence in Europe (Accor, 2024; Novotel, 2024).</w:t>
      </w:r>
    </w:p>
    <w:p w14:paraId="0FD22868" w14:textId="77777777" w:rsidR="006E66A8" w:rsidRPr="00765C74" w:rsidRDefault="006E66A8" w:rsidP="006E66A8">
      <w:pPr>
        <w:pStyle w:val="p1"/>
        <w:rPr>
          <w:rFonts w:ascii="Arial" w:hAnsi="Arial" w:cs="Arial"/>
        </w:rPr>
      </w:pPr>
      <w:r w:rsidRPr="00765C74">
        <w:rPr>
          <w:rStyle w:val="s2"/>
          <w:rFonts w:ascii="Arial" w:eastAsiaTheme="majorEastAsia" w:hAnsi="Arial" w:cs="Arial"/>
        </w:rPr>
        <w:t>In the UK, Novotel hotels are in major cities such as London, Birmingham, and Manchester, offering services that blend business efficiency with family-friendly and wellness-focused experiences. The brand emphasises innovation, flexibility, and sustainability, aligning with modern hospitality trends such as AI integration and eco-conscious operations (Accor, 2024; Ivanov and Webster, 2019).</w:t>
      </w:r>
    </w:p>
    <w:p w14:paraId="0C64E903" w14:textId="77777777" w:rsidR="006E66A8" w:rsidRPr="00765C74" w:rsidRDefault="006E66A8" w:rsidP="006E66A8">
      <w:pPr>
        <w:pStyle w:val="p1"/>
        <w:rPr>
          <w:rFonts w:ascii="Arial" w:hAnsi="Arial" w:cs="Arial"/>
        </w:rPr>
      </w:pPr>
      <w:r w:rsidRPr="00765C74">
        <w:rPr>
          <w:rStyle w:val="s2"/>
          <w:rFonts w:ascii="Arial" w:eastAsiaTheme="majorEastAsia" w:hAnsi="Arial" w:cs="Arial"/>
        </w:rPr>
        <w:t xml:space="preserve">This report focuses on the proposed launch of a new premium service called </w:t>
      </w:r>
      <w:r w:rsidRPr="00765C74">
        <w:rPr>
          <w:rStyle w:val="s3"/>
          <w:rFonts w:ascii="Arial" w:eastAsiaTheme="majorEastAsia" w:hAnsi="Arial" w:cs="Arial"/>
        </w:rPr>
        <w:t>Stay Smart+</w:t>
      </w:r>
      <w:r w:rsidRPr="00765C74">
        <w:rPr>
          <w:rStyle w:val="s2"/>
          <w:rFonts w:ascii="Arial" w:eastAsiaTheme="majorEastAsia" w:hAnsi="Arial" w:cs="Arial"/>
        </w:rPr>
        <w:t>, designed to enhance guest experience through AI-driven tools, personalised services, and sustainability initiatives. As the Project Manager, the responsibility lies in ensuring effective stakeholder identification, engagement, and alignment throughout the project lifecycle.</w:t>
      </w:r>
    </w:p>
    <w:p w14:paraId="164BD9A8"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Stakeholder engagement is critical in hospitality projects, particularly in global organisations where diverse interests, expectations, and cultural contexts must be managed. According to stakeholder theory (Freeman, 1984), organisations must create value for all stakeholders, not just shareholders.</w:t>
      </w:r>
    </w:p>
    <w:p w14:paraId="76E9B308" w14:textId="05E041F8" w:rsidR="006E66A8" w:rsidRPr="0070702F" w:rsidRDefault="006E66A8" w:rsidP="006E66A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sidRPr="0070702F">
        <w:rPr>
          <w:rFonts w:ascii="Arial" w:eastAsia="Times New Roman" w:hAnsi="Arial" w:cs="Arial"/>
          <w:b/>
          <w:bCs/>
          <w:kern w:val="36"/>
          <w:sz w:val="32"/>
          <w:szCs w:val="32"/>
          <w:lang w:eastAsia="en-GB"/>
          <w14:ligatures w14:val="none"/>
        </w:rPr>
        <w:t>2. Project Overview</w:t>
      </w:r>
      <w:r w:rsidR="005F4268">
        <w:rPr>
          <w:rFonts w:ascii="Arial" w:eastAsia="Times New Roman" w:hAnsi="Arial" w:cs="Arial"/>
          <w:b/>
          <w:bCs/>
          <w:kern w:val="36"/>
          <w:sz w:val="32"/>
          <w:szCs w:val="32"/>
          <w:lang w:eastAsia="en-GB"/>
          <w14:ligatures w14:val="none"/>
        </w:rPr>
        <w:t xml:space="preserve"> (</w:t>
      </w:r>
      <w:r w:rsidR="000663DE">
        <w:rPr>
          <w:rFonts w:ascii="Arial" w:eastAsia="Times New Roman" w:hAnsi="Arial" w:cs="Arial"/>
          <w:b/>
          <w:bCs/>
          <w:kern w:val="36"/>
          <w:sz w:val="32"/>
          <w:szCs w:val="32"/>
          <w:lang w:eastAsia="en-GB"/>
          <w14:ligatures w14:val="none"/>
        </w:rPr>
        <w:t>Stay Smart</w:t>
      </w:r>
      <w:r w:rsidR="005F4268">
        <w:rPr>
          <w:rFonts w:ascii="Arial" w:eastAsia="Times New Roman" w:hAnsi="Arial" w:cs="Arial"/>
          <w:b/>
          <w:bCs/>
          <w:kern w:val="36"/>
          <w:sz w:val="32"/>
          <w:szCs w:val="32"/>
          <w:lang w:eastAsia="en-GB"/>
          <w14:ligatures w14:val="none"/>
        </w:rPr>
        <w:t>+)</w:t>
      </w:r>
    </w:p>
    <w:p w14:paraId="7E86322A" w14:textId="77777777" w:rsidR="006E66A8" w:rsidRPr="00765C74" w:rsidRDefault="006E66A8" w:rsidP="006E66A8">
      <w:pPr>
        <w:pStyle w:val="p1"/>
        <w:rPr>
          <w:rFonts w:ascii="Arial" w:hAnsi="Arial" w:cs="Arial"/>
        </w:rPr>
      </w:pPr>
      <w:r w:rsidRPr="00765C74">
        <w:rPr>
          <w:rStyle w:val="s1"/>
          <w:rFonts w:ascii="Arial" w:eastAsiaTheme="majorEastAsia" w:hAnsi="Arial" w:cs="Arial"/>
        </w:rPr>
        <w:t xml:space="preserve">The </w:t>
      </w:r>
      <w:r w:rsidRPr="00765C74">
        <w:rPr>
          <w:rStyle w:val="s2"/>
          <w:rFonts w:ascii="Arial" w:eastAsiaTheme="majorEastAsia" w:hAnsi="Arial" w:cs="Arial"/>
        </w:rPr>
        <w:t>Stay Smart+</w:t>
      </w:r>
      <w:r w:rsidRPr="00765C74">
        <w:rPr>
          <w:rStyle w:val="s1"/>
          <w:rFonts w:ascii="Arial" w:eastAsiaTheme="majorEastAsia" w:hAnsi="Arial" w:cs="Arial"/>
        </w:rPr>
        <w:t xml:space="preserve"> project is a strategic initiative designed to transform the guest experience across selected </w:t>
      </w:r>
      <w:hyperlink r:id="rId9" w:history="1">
        <w:r w:rsidRPr="00765C74">
          <w:rPr>
            <w:rStyle w:val="s3"/>
            <w:rFonts w:ascii="Arial" w:eastAsiaTheme="majorEastAsia" w:hAnsi="Arial" w:cs="Arial"/>
            <w:color w:val="0000FF"/>
            <w:u w:val="single"/>
          </w:rPr>
          <w:t>Novotel</w:t>
        </w:r>
      </w:hyperlink>
      <w:r w:rsidRPr="00765C74">
        <w:rPr>
          <w:rStyle w:val="s1"/>
          <w:rFonts w:ascii="Arial" w:eastAsiaTheme="majorEastAsia" w:hAnsi="Arial" w:cs="Arial"/>
        </w:rPr>
        <w:t xml:space="preserve"> hotels in the UK by integrating advanced digital solutions with sustainable practices. The platform combines AI-powered guest interaction tools, personalised travel planning systems, and eco-friendly amenities to deliver a seamless, modern, and responsible hospitality experience (Accor, 2024; Ivanov and Webster, 2019). Guests will benefit from intelligent chatbots and virtual assistants that provide real-time support, tailored recommendations, and efficient service throughout their stay. In addition, the personalised travel planning system will use data insights to curate bespoke itineraries, enhancing convenience and satisfaction (Ivanov and Webster, 2019).</w:t>
      </w:r>
    </w:p>
    <w:p w14:paraId="7D3F63A0" w14:textId="77777777" w:rsidR="006E66A8" w:rsidRPr="00765C74" w:rsidRDefault="006E66A8" w:rsidP="006E66A8">
      <w:pPr>
        <w:pStyle w:val="p1"/>
        <w:rPr>
          <w:rFonts w:ascii="Arial" w:hAnsi="Arial" w:cs="Arial"/>
        </w:rPr>
      </w:pPr>
      <w:r w:rsidRPr="00765C74">
        <w:rPr>
          <w:rStyle w:val="s1"/>
          <w:rFonts w:ascii="Arial" w:eastAsiaTheme="majorEastAsia" w:hAnsi="Arial" w:cs="Arial"/>
        </w:rPr>
        <w:t xml:space="preserve">A strong emphasis is placed on sustainability, with the introduction of environmentally friendly products, energy-efficient technologies, and waste reduction strategies. These efforts align with broader industry trends and corporate social responsibility goals (Accor, 2024; </w:t>
      </w:r>
      <w:hyperlink r:id="rId10" w:history="1">
        <w:r w:rsidRPr="00765C74">
          <w:rPr>
            <w:rStyle w:val="s3"/>
            <w:rFonts w:ascii="Arial" w:eastAsiaTheme="majorEastAsia" w:hAnsi="Arial" w:cs="Arial"/>
            <w:color w:val="0000FF"/>
            <w:u w:val="single"/>
          </w:rPr>
          <w:t>United Nations</w:t>
        </w:r>
      </w:hyperlink>
      <w:r w:rsidRPr="00765C74">
        <w:rPr>
          <w:rStyle w:val="s1"/>
          <w:rFonts w:ascii="Arial" w:eastAsiaTheme="majorEastAsia" w:hAnsi="Arial" w:cs="Arial"/>
        </w:rPr>
        <w:t>, 2023).</w:t>
      </w:r>
    </w:p>
    <w:p w14:paraId="03DDE066" w14:textId="77777777" w:rsidR="006E66A8" w:rsidRPr="00765C74" w:rsidRDefault="006E66A8" w:rsidP="006E66A8">
      <w:pPr>
        <w:pStyle w:val="p1"/>
        <w:rPr>
          <w:rFonts w:ascii="Arial" w:hAnsi="Arial" w:cs="Arial"/>
        </w:rPr>
      </w:pPr>
      <w:r w:rsidRPr="00765C74">
        <w:rPr>
          <w:rStyle w:val="s1"/>
          <w:rFonts w:ascii="Arial" w:eastAsiaTheme="majorEastAsia" w:hAnsi="Arial" w:cs="Arial"/>
        </w:rPr>
        <w:lastRenderedPageBreak/>
        <w:t xml:space="preserve">The project will be implemented over a six-month period, beginning with pilot locations in London and Birmingham, allowing for testing, feedback, and refinement before wider rollout. Key SMART objectives include increasing customer satisfaction scores by 20% within 12 months, improving operational efficiency by 15%, reducing the environmental footprint by 10%, and achieving 80% stakeholder engagement satisfaction (Kerzner, 2022). Overall, </w:t>
      </w:r>
      <w:r w:rsidRPr="00765C74">
        <w:rPr>
          <w:rStyle w:val="s2"/>
          <w:rFonts w:ascii="Arial" w:eastAsiaTheme="majorEastAsia" w:hAnsi="Arial" w:cs="Arial"/>
        </w:rPr>
        <w:t>Stay Smart+</w:t>
      </w:r>
      <w:r w:rsidRPr="00765C74">
        <w:rPr>
          <w:rStyle w:val="s1"/>
          <w:rFonts w:ascii="Arial" w:eastAsiaTheme="majorEastAsia" w:hAnsi="Arial" w:cs="Arial"/>
        </w:rPr>
        <w:t xml:space="preserve"> aims to position Novotel as a leader in innovative and sustainable hospitality.</w:t>
      </w:r>
    </w:p>
    <w:p w14:paraId="71F6527D" w14:textId="77777777" w:rsidR="006E66A8" w:rsidRPr="00765C74" w:rsidRDefault="006E66A8" w:rsidP="006E66A8">
      <w:pPr>
        <w:pStyle w:val="p1"/>
        <w:rPr>
          <w:rFonts w:ascii="Arial" w:hAnsi="Arial" w:cs="Arial"/>
        </w:rPr>
      </w:pPr>
      <w:r w:rsidRPr="00765C74">
        <w:rPr>
          <w:rStyle w:val="s1"/>
          <w:rFonts w:ascii="Arial" w:eastAsiaTheme="majorEastAsia" w:hAnsi="Arial" w:cs="Arial"/>
        </w:rPr>
        <w:t xml:space="preserve">The </w:t>
      </w:r>
      <w:r w:rsidRPr="00765C74">
        <w:rPr>
          <w:rStyle w:val="s2"/>
          <w:rFonts w:ascii="Arial" w:eastAsiaTheme="majorEastAsia" w:hAnsi="Arial" w:cs="Arial"/>
        </w:rPr>
        <w:t>Stay Smart+</w:t>
      </w:r>
      <w:r w:rsidRPr="00765C74">
        <w:rPr>
          <w:rStyle w:val="s1"/>
          <w:rFonts w:ascii="Arial" w:eastAsiaTheme="majorEastAsia" w:hAnsi="Arial" w:cs="Arial"/>
        </w:rPr>
        <w:t xml:space="preserve"> project is a strategic initiative designed to transform the guest experience across selected </w:t>
      </w:r>
      <w:hyperlink r:id="rId11" w:history="1">
        <w:r w:rsidRPr="00765C74">
          <w:rPr>
            <w:rStyle w:val="s3"/>
            <w:rFonts w:ascii="Arial" w:eastAsiaTheme="majorEastAsia" w:hAnsi="Arial" w:cs="Arial"/>
            <w:color w:val="0000FF"/>
            <w:u w:val="single"/>
          </w:rPr>
          <w:t>Novotel</w:t>
        </w:r>
      </w:hyperlink>
      <w:r w:rsidRPr="00765C74">
        <w:rPr>
          <w:rStyle w:val="s1"/>
          <w:rFonts w:ascii="Arial" w:eastAsiaTheme="majorEastAsia" w:hAnsi="Arial" w:cs="Arial"/>
        </w:rPr>
        <w:t xml:space="preserve"> hotels in the UK by integrating advanced digital solutions with sustainable practices. The platform combines AI-powered guest interaction tools, personalised travel planning systems, and eco-friendly amenities to deliver a seamless, modern, and responsible hospitality experience (Accor, 2024; Ivanov and Webster, 2019). Guests will benefit from intelligent chatbots and virtual assistants that provide real-time support, tailored recommendations, and efficient service throughout their stay. In addition, the personalised travel planning system will use data insights to curate bespoke itineraries, enhancing convenience and satisfaction (Ivanov and Webster, 2019).</w:t>
      </w:r>
    </w:p>
    <w:p w14:paraId="11C77069" w14:textId="77777777" w:rsidR="006E66A8" w:rsidRPr="00765C74" w:rsidRDefault="006E66A8" w:rsidP="006E66A8">
      <w:pPr>
        <w:pStyle w:val="p1"/>
        <w:rPr>
          <w:rFonts w:ascii="Arial" w:hAnsi="Arial" w:cs="Arial"/>
        </w:rPr>
      </w:pPr>
      <w:r w:rsidRPr="00765C74">
        <w:rPr>
          <w:rStyle w:val="s1"/>
          <w:rFonts w:ascii="Arial" w:eastAsiaTheme="majorEastAsia" w:hAnsi="Arial" w:cs="Arial"/>
        </w:rPr>
        <w:t xml:space="preserve">A strong emphasis is placed on sustainability, with the introduction of environmentally friendly products, energy-efficient technologies, and waste reduction strategies. These efforts align with broader industry trends and corporate social responsibility goals (Accor, 2024; </w:t>
      </w:r>
      <w:hyperlink r:id="rId12" w:history="1">
        <w:r w:rsidRPr="00765C74">
          <w:rPr>
            <w:rStyle w:val="s3"/>
            <w:rFonts w:ascii="Arial" w:eastAsiaTheme="majorEastAsia" w:hAnsi="Arial" w:cs="Arial"/>
            <w:color w:val="0000FF"/>
            <w:u w:val="single"/>
          </w:rPr>
          <w:t>United Nations</w:t>
        </w:r>
      </w:hyperlink>
      <w:r w:rsidRPr="00765C74">
        <w:rPr>
          <w:rStyle w:val="s1"/>
          <w:rFonts w:ascii="Arial" w:eastAsiaTheme="majorEastAsia" w:hAnsi="Arial" w:cs="Arial"/>
        </w:rPr>
        <w:t>, 2023).</w:t>
      </w:r>
    </w:p>
    <w:p w14:paraId="2B302E4F" w14:textId="77777777" w:rsidR="006E66A8" w:rsidRPr="00765C74" w:rsidRDefault="006E66A8" w:rsidP="006E66A8">
      <w:pPr>
        <w:pStyle w:val="p1"/>
        <w:rPr>
          <w:rFonts w:ascii="Arial" w:hAnsi="Arial" w:cs="Arial"/>
        </w:rPr>
      </w:pPr>
      <w:r w:rsidRPr="00765C74">
        <w:rPr>
          <w:rStyle w:val="s1"/>
          <w:rFonts w:ascii="Arial" w:eastAsiaTheme="majorEastAsia" w:hAnsi="Arial" w:cs="Arial"/>
        </w:rPr>
        <w:t xml:space="preserve">The project will be implemented over a six-month period, beginning with pilot locations in London and Birmingham, allowing for testing, feedback, and refinement before wider rollout. Key SMART objectives include increasing customer satisfaction scores by 20% within 12 months, improving operational efficiency by 15%, reducing the environmental footprint by 10%, and achieving 80% stakeholder engagement satisfaction (Kerzner, 2022). Overall, </w:t>
      </w:r>
      <w:r w:rsidRPr="00765C74">
        <w:rPr>
          <w:rStyle w:val="s2"/>
          <w:rFonts w:ascii="Arial" w:eastAsiaTheme="majorEastAsia" w:hAnsi="Arial" w:cs="Arial"/>
        </w:rPr>
        <w:t>Stay Smart+</w:t>
      </w:r>
      <w:r w:rsidRPr="00765C74">
        <w:rPr>
          <w:rStyle w:val="s1"/>
          <w:rFonts w:ascii="Arial" w:eastAsiaTheme="majorEastAsia" w:hAnsi="Arial" w:cs="Arial"/>
        </w:rPr>
        <w:t xml:space="preserve"> aims to position Novotel as a leader in innovative and sustainable hospitality.</w:t>
      </w:r>
    </w:p>
    <w:p w14:paraId="726D4F15" w14:textId="77777777" w:rsidR="006E66A8" w:rsidRPr="007A48FA" w:rsidRDefault="006E66A8" w:rsidP="006E66A8">
      <w:p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r w:rsidRPr="007A48FA">
        <w:rPr>
          <w:rFonts w:ascii="Arial" w:eastAsia="Times New Roman" w:hAnsi="Arial" w:cs="Arial"/>
          <w:b/>
          <w:bCs/>
          <w:kern w:val="0"/>
          <w:sz w:val="32"/>
          <w:szCs w:val="32"/>
          <w:lang w:eastAsia="en-GB"/>
          <w14:ligatures w14:val="none"/>
        </w:rPr>
        <w:t>3. Situational Analysis: SWOT and PESTLE</w:t>
      </w:r>
    </w:p>
    <w:p w14:paraId="667FD648"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The Stay Smart+ project operates within a dynamic hospitality environment, requiring a comprehensive understanding of both internal capabilities and external influences. A combined SWOT and PESTLE analysis provides insight into the strategic positioning of Novotel and the broader factors affecting project success.</w:t>
      </w:r>
    </w:p>
    <w:p w14:paraId="7DDEDCB2" w14:textId="6C151107" w:rsidR="006E66A8" w:rsidRPr="00765C74" w:rsidRDefault="00EE28BB" w:rsidP="006E66A8">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3.1 </w:t>
      </w:r>
      <w:r w:rsidR="006E66A8" w:rsidRPr="00765C74">
        <w:rPr>
          <w:rFonts w:ascii="Arial" w:eastAsia="Times New Roman" w:hAnsi="Arial" w:cs="Arial"/>
          <w:b/>
          <w:bCs/>
          <w:kern w:val="0"/>
          <w:lang w:eastAsia="en-GB"/>
          <w14:ligatures w14:val="none"/>
        </w:rPr>
        <w:t>SWOT Analysis</w:t>
      </w:r>
    </w:p>
    <w:p w14:paraId="5E01BD53"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Novotel benefits from several key strengths that support the implementation of Stay Smart+. As part of the </w:t>
      </w:r>
      <w:hyperlink r:id="rId13" w:history="1">
        <w:r w:rsidRPr="00765C74">
          <w:rPr>
            <w:rFonts w:ascii="Arial" w:eastAsia="Times New Roman" w:hAnsi="Arial" w:cs="Arial"/>
            <w:color w:val="0000FF"/>
            <w:kern w:val="0"/>
            <w:u w:val="single"/>
            <w:lang w:eastAsia="en-GB"/>
            <w14:ligatures w14:val="none"/>
          </w:rPr>
          <w:t>Accor</w:t>
        </w:r>
      </w:hyperlink>
      <w:r w:rsidRPr="00765C74">
        <w:rPr>
          <w:rFonts w:ascii="Arial" w:eastAsia="Times New Roman" w:hAnsi="Arial" w:cs="Arial"/>
          <w:kern w:val="0"/>
          <w:lang w:eastAsia="en-GB"/>
          <w14:ligatures w14:val="none"/>
        </w:rPr>
        <w:t xml:space="preserve"> group, it enjoys a strong global brand reputation and established credibility within the UK market. This brand strength is reinforced by existing digital infrastructure and technological capabilities, which provide a solid foundation for integrating AI-powered tools. Additionally, the ALL-Accor loyalty programme enhances customer retention and enables the collection of valuable guest data to support personalisation.</w:t>
      </w:r>
    </w:p>
    <w:p w14:paraId="03C8F29F"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p>
    <w:p w14:paraId="4F106C97"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lastRenderedPageBreak/>
        <w:t>However, there are notable weaknesses. The high cost associated with implementing AI systems and upgrading infrastructure may strain financial resources, particularly during the initial rollout phase. Staff resistance to technological change also presents a challenge, as employees may require training and reassurance to adapt to new systems. Furthermore, managing operations across multiple locations can increase complexity, especially when ensuring consistent service delivery and system integration.</w:t>
      </w:r>
    </w:p>
    <w:p w14:paraId="05CCD98D"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In terms of opportunities, the growing demand for personalised hospitality services aligns directly with the Stay Smart+ concept. Guests increasingly expect tailored experiences, creating a competitive advantage for early adopters of such technology. There is also a rising emphasis on sustainability in travel, allowing Novotel to strengthen its brand image through eco-friendly initiatives. Expanding digital guest experiences further enhances convenience and engagement.</w:t>
      </w:r>
    </w:p>
    <w:p w14:paraId="2D7C239F"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Threats include strong competition from major hospitality brands such as </w:t>
      </w:r>
      <w:hyperlink r:id="rId14" w:history="1">
        <w:r w:rsidRPr="00765C74">
          <w:rPr>
            <w:rFonts w:ascii="Arial" w:eastAsia="Times New Roman" w:hAnsi="Arial" w:cs="Arial"/>
            <w:color w:val="0000FF"/>
            <w:kern w:val="0"/>
            <w:u w:val="single"/>
            <w:lang w:eastAsia="en-GB"/>
            <w14:ligatures w14:val="none"/>
          </w:rPr>
          <w:t>Hilton</w:t>
        </w:r>
      </w:hyperlink>
      <w:r w:rsidRPr="00765C74">
        <w:rPr>
          <w:rFonts w:ascii="Arial" w:eastAsia="Times New Roman" w:hAnsi="Arial" w:cs="Arial"/>
          <w:kern w:val="0"/>
          <w:lang w:eastAsia="en-GB"/>
          <w14:ligatures w14:val="none"/>
        </w:rPr>
        <w:t xml:space="preserve"> and </w:t>
      </w:r>
      <w:hyperlink r:id="rId15" w:history="1">
        <w:r w:rsidRPr="00765C74">
          <w:rPr>
            <w:rFonts w:ascii="Arial" w:eastAsia="Times New Roman" w:hAnsi="Arial" w:cs="Arial"/>
            <w:color w:val="0000FF"/>
            <w:kern w:val="0"/>
            <w:u w:val="single"/>
            <w:lang w:eastAsia="en-GB"/>
            <w14:ligatures w14:val="none"/>
          </w:rPr>
          <w:t>Marriott International</w:t>
        </w:r>
      </w:hyperlink>
      <w:r w:rsidRPr="00765C74">
        <w:rPr>
          <w:rFonts w:ascii="Arial" w:eastAsia="Times New Roman" w:hAnsi="Arial" w:cs="Arial"/>
          <w:kern w:val="0"/>
          <w:lang w:eastAsia="en-GB"/>
          <w14:ligatures w14:val="none"/>
        </w:rPr>
        <w:t xml:space="preserve">, which are also investing in technology and customer experience innovation. Additionally, strict data privacy regulations like </w:t>
      </w:r>
      <w:hyperlink r:id="rId16" w:history="1">
        <w:r w:rsidRPr="00765C74">
          <w:rPr>
            <w:rFonts w:ascii="Arial" w:eastAsia="Times New Roman" w:hAnsi="Arial" w:cs="Arial"/>
            <w:color w:val="0000FF"/>
            <w:kern w:val="0"/>
            <w:u w:val="single"/>
            <w:lang w:eastAsia="en-GB"/>
            <w14:ligatures w14:val="none"/>
          </w:rPr>
          <w:t>General Data Protection Regulation</w:t>
        </w:r>
      </w:hyperlink>
      <w:r w:rsidRPr="00765C74">
        <w:rPr>
          <w:rFonts w:ascii="Arial" w:eastAsia="Times New Roman" w:hAnsi="Arial" w:cs="Arial"/>
          <w:kern w:val="0"/>
          <w:lang w:eastAsia="en-GB"/>
          <w14:ligatures w14:val="none"/>
        </w:rPr>
        <w:t xml:space="preserve"> (GDPR) may limit how customer data is collected and used. Economic uncertainty, including inflation and reduced consumer spending, may also impact travel demand.</w:t>
      </w:r>
    </w:p>
    <w:p w14:paraId="621A1DA0" w14:textId="3F4009C7" w:rsidR="006E66A8" w:rsidRPr="00765C74" w:rsidRDefault="00EE28BB" w:rsidP="006E66A8">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3.2 </w:t>
      </w:r>
      <w:r w:rsidR="006E66A8" w:rsidRPr="00765C74">
        <w:rPr>
          <w:rFonts w:ascii="Arial" w:eastAsia="Times New Roman" w:hAnsi="Arial" w:cs="Arial"/>
          <w:b/>
          <w:bCs/>
          <w:kern w:val="0"/>
          <w:lang w:eastAsia="en-GB"/>
          <w14:ligatures w14:val="none"/>
        </w:rPr>
        <w:t>PESTLE Analysis</w:t>
      </w:r>
    </w:p>
    <w:p w14:paraId="61A2CC52"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From a political perspective, UK data protection regulations, particularly GDPR, significantly influence how AI systems handle guest data. Post-Brexit travel policies may also affect international tourism flows and operational planning.</w:t>
      </w:r>
    </w:p>
    <w:p w14:paraId="3EA7157A"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Economically, rising inflation can reduce discretionary spending on travel, while fluctuating exchange rates may influence the number of international visitors and their spending power. These factors can impact occupancy rates and revenue projections.</w:t>
      </w:r>
    </w:p>
    <w:p w14:paraId="4939036C"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Social trends show a clear shift towards personalised, seamless, and contactless services. Modern travellers increasingly value convenience, digital integration, and sustainability, making Stay Smart+ highly relevant to current market expectations.</w:t>
      </w:r>
    </w:p>
    <w:p w14:paraId="16BE2123"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Technologically, rapid advancements in AI and automation create opportunities for innovation but also require continuous investment. At the same time, cybersecurity risks pose a significant threat, requiring robust data protection measures.</w:t>
      </w:r>
    </w:p>
    <w:p w14:paraId="740192C5"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Legally, compliance with data protection laws and employment regulations is essential, particularly when introducing new technologies that may alter staff roles. Proper training and adherence to labour laws are critical for smooth implementation.</w:t>
      </w:r>
    </w:p>
    <w:p w14:paraId="74FBAEC3"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Environmentally, there is growing pressure on the hospitality industry to reduce its carbon footprint. Sustainable practices, such as energy efficiency and waste reduction, are becoming essential for maintaining competitiveness and meeting customer expectations.</w:t>
      </w:r>
    </w:p>
    <w:p w14:paraId="766C6573" w14:textId="77777777" w:rsidR="006E66A8" w:rsidRPr="00765C74" w:rsidRDefault="006E66A8" w:rsidP="006E66A8">
      <w:pPr>
        <w:spacing w:before="100" w:beforeAutospacing="1" w:after="100" w:afterAutospacing="1" w:line="240" w:lineRule="auto"/>
        <w:outlineLvl w:val="0"/>
        <w:rPr>
          <w:rFonts w:ascii="Arial" w:eastAsia="Times New Roman" w:hAnsi="Arial" w:cs="Arial"/>
          <w:b/>
          <w:bCs/>
          <w:kern w:val="36"/>
          <w:lang w:eastAsia="en-GB"/>
          <w14:ligatures w14:val="none"/>
        </w:rPr>
      </w:pPr>
      <w:r w:rsidRPr="00765C74">
        <w:rPr>
          <w:rFonts w:ascii="Arial" w:eastAsia="Times New Roman" w:hAnsi="Arial" w:cs="Arial"/>
          <w:b/>
          <w:bCs/>
          <w:kern w:val="36"/>
          <w:lang w:eastAsia="en-GB"/>
          <w14:ligatures w14:val="none"/>
        </w:rPr>
        <w:lastRenderedPageBreak/>
        <w:t xml:space="preserve">4. Stakeholder Identification and Categorisation </w:t>
      </w:r>
    </w:p>
    <w:p w14:paraId="377CDB4C"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Effective stakeholder identification and categorisation are essential for the successful implementation of the Stay Smart+ project within </w:t>
      </w:r>
      <w:hyperlink r:id="rId17" w:history="1">
        <w:r w:rsidRPr="00765C74">
          <w:rPr>
            <w:rFonts w:ascii="Arial" w:eastAsia="Times New Roman" w:hAnsi="Arial" w:cs="Arial"/>
            <w:color w:val="0000FF"/>
            <w:kern w:val="0"/>
            <w:u w:val="single"/>
            <w:lang w:eastAsia="en-GB"/>
            <w14:ligatures w14:val="none"/>
          </w:rPr>
          <w:t>Novotel</w:t>
        </w:r>
      </w:hyperlink>
      <w:r w:rsidRPr="00765C74">
        <w:rPr>
          <w:rFonts w:ascii="Arial" w:eastAsia="Times New Roman" w:hAnsi="Arial" w:cs="Arial"/>
          <w:kern w:val="0"/>
          <w:lang w:eastAsia="en-GB"/>
          <w14:ligatures w14:val="none"/>
        </w:rPr>
        <w:t xml:space="preserve"> UK. Stakeholders are individuals or groups who have an interest in or are affected by organisational activities, and their involvement can significantly influence project outcomes (Freeman, 1984). For effective management, stakeholders are typically divided into internal and external categories based on their relationship with the organisation.</w:t>
      </w:r>
    </w:p>
    <w:p w14:paraId="4BF5C973"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noProof/>
          <w:kern w:val="0"/>
          <w:lang w:eastAsia="en-GB"/>
        </w:rPr>
        <w:drawing>
          <wp:inline distT="0" distB="0" distL="0" distR="0" wp14:anchorId="116E58FF" wp14:editId="3481E056">
            <wp:extent cx="6996430" cy="3922486"/>
            <wp:effectExtent l="0" t="12700" r="0" b="14605"/>
            <wp:docPr id="162988034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F3E2EA0"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p>
    <w:p w14:paraId="7F8F6E89" w14:textId="6E37E204" w:rsidR="006E66A8" w:rsidRPr="00765C74" w:rsidRDefault="00EE28BB" w:rsidP="006E66A8">
      <w:pPr>
        <w:spacing w:before="100" w:beforeAutospacing="1" w:after="100" w:afterAutospacing="1" w:line="240" w:lineRule="auto"/>
        <w:rPr>
          <w:rFonts w:ascii="Arial" w:eastAsia="Times New Roman" w:hAnsi="Arial" w:cs="Arial"/>
          <w:kern w:val="0"/>
          <w:lang w:eastAsia="en-GB"/>
          <w14:ligatures w14:val="none"/>
        </w:rPr>
      </w:pPr>
      <w:r w:rsidRPr="00EE28BB">
        <w:rPr>
          <w:rFonts w:ascii="Arial" w:eastAsia="Times New Roman" w:hAnsi="Arial" w:cs="Arial"/>
          <w:b/>
          <w:bCs/>
          <w:kern w:val="0"/>
          <w:lang w:eastAsia="en-GB"/>
          <w14:ligatures w14:val="none"/>
        </w:rPr>
        <w:t>4.1</w:t>
      </w:r>
      <w:r>
        <w:rPr>
          <w:rFonts w:ascii="Arial" w:eastAsia="Times New Roman" w:hAnsi="Arial" w:cs="Arial"/>
          <w:kern w:val="0"/>
          <w:lang w:eastAsia="en-GB"/>
          <w14:ligatures w14:val="none"/>
        </w:rPr>
        <w:t xml:space="preserve"> </w:t>
      </w:r>
      <w:r w:rsidR="006E66A8" w:rsidRPr="00765C74">
        <w:rPr>
          <w:rFonts w:ascii="Arial" w:eastAsia="Times New Roman" w:hAnsi="Arial" w:cs="Arial"/>
          <w:kern w:val="0"/>
          <w:lang w:eastAsia="en-GB"/>
          <w14:ligatures w14:val="none"/>
        </w:rPr>
        <w:t>Internal stakeholders are those involved in the operations and decision-making processes of the organisation. The hotel management team plays a central role in strategic planning, resource allocation, and overall project supervision. Their leadership is critical in aligning the Stay Smart+ initiative with organisational goals. Front desk and operations staff are responsible for delivering the enhanced customer experience, making them key actors in ensuring service quality and customer satisfaction. Their daily interaction with guests provides valuable insights into customer needs and expectations.</w:t>
      </w:r>
    </w:p>
    <w:p w14:paraId="1000D6D4"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The IT and digital teams are responsible for developing, implementing, and maintaining the technological infrastructure required for AI-driven services. Their expertise ensures that systems operate efficiently and securely. Similarly, marketing and sales departments play a vital role in promoting the Stay Smart+ service, attracting customers, and enhancing brand visibility. Senior executives within the </w:t>
      </w:r>
      <w:hyperlink r:id="rId23" w:history="1">
        <w:r w:rsidRPr="00765C74">
          <w:rPr>
            <w:rFonts w:ascii="Arial" w:eastAsia="Times New Roman" w:hAnsi="Arial" w:cs="Arial"/>
            <w:color w:val="0000FF"/>
            <w:kern w:val="0"/>
            <w:u w:val="single"/>
            <w:lang w:eastAsia="en-GB"/>
            <w14:ligatures w14:val="none"/>
          </w:rPr>
          <w:t>Accor</w:t>
        </w:r>
      </w:hyperlink>
      <w:r w:rsidRPr="00765C74">
        <w:rPr>
          <w:rFonts w:ascii="Arial" w:eastAsia="Times New Roman" w:hAnsi="Arial" w:cs="Arial"/>
          <w:kern w:val="0"/>
          <w:lang w:eastAsia="en-GB"/>
          <w14:ligatures w14:val="none"/>
        </w:rPr>
        <w:t xml:space="preserve"> group provide strategic direction and financial support, ensuring that the project aligns with broader corporate objectives (Accor, 2025).</w:t>
      </w:r>
    </w:p>
    <w:p w14:paraId="6D72694C" w14:textId="30CF9087" w:rsidR="006E66A8" w:rsidRPr="00765C74" w:rsidRDefault="00EE28BB" w:rsidP="006E66A8">
      <w:pPr>
        <w:spacing w:before="100" w:beforeAutospacing="1" w:after="100" w:afterAutospacing="1" w:line="240" w:lineRule="auto"/>
        <w:rPr>
          <w:rFonts w:ascii="Arial" w:eastAsia="Times New Roman" w:hAnsi="Arial" w:cs="Arial"/>
          <w:kern w:val="0"/>
          <w:lang w:eastAsia="en-GB"/>
          <w14:ligatures w14:val="none"/>
        </w:rPr>
      </w:pPr>
      <w:r w:rsidRPr="00EE28BB">
        <w:rPr>
          <w:rFonts w:ascii="Arial" w:eastAsia="Times New Roman" w:hAnsi="Arial" w:cs="Arial"/>
          <w:b/>
          <w:bCs/>
          <w:kern w:val="0"/>
          <w:lang w:eastAsia="en-GB"/>
          <w14:ligatures w14:val="none"/>
        </w:rPr>
        <w:t>4.2</w:t>
      </w:r>
      <w:r>
        <w:rPr>
          <w:rFonts w:ascii="Arial" w:eastAsia="Times New Roman" w:hAnsi="Arial" w:cs="Arial"/>
          <w:kern w:val="0"/>
          <w:lang w:eastAsia="en-GB"/>
          <w14:ligatures w14:val="none"/>
        </w:rPr>
        <w:t xml:space="preserve"> </w:t>
      </w:r>
      <w:r w:rsidR="006E66A8" w:rsidRPr="00765C74">
        <w:rPr>
          <w:rFonts w:ascii="Arial" w:eastAsia="Times New Roman" w:hAnsi="Arial" w:cs="Arial"/>
          <w:kern w:val="0"/>
          <w:lang w:eastAsia="en-GB"/>
          <w14:ligatures w14:val="none"/>
        </w:rPr>
        <w:t>External stakeholders, on the other hand, operate outside the organisation but still exert considerable influence. Customers, including both business and leisure guests, are among the most important stakeholders, as their satisfaction directly impacts revenue and brand reputation. Suppliers, such as technology providers and eco-friendly product vendors, support the operational aspects of the project by delivering essential resources and services.</w:t>
      </w:r>
    </w:p>
    <w:p w14:paraId="4A9878D6"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Government bodies and regulatory authorities play a crucial role in ensuring compliance with legal requirements, particularly in areas such as data protection and employment law (UK Government, 2024). Local communities are also significant stakeholders, as hotel operations can affect local economies, employment opportunities, and environmental sustainability. Finally, investors and shareholders are primarily concerned with financial performance and return on investment.</w:t>
      </w:r>
    </w:p>
    <w:p w14:paraId="4EC766C2"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Stakeholder categorisation can be further enhanced using models such as Mendelow’s matrix, which evaluates stakeholders based on their power and level of interest (Mendelow, 1991). This approach enables organisations to prioritise engagement strategies effectively. Overall, understanding stakeholder roles and influence is fundamental to achieving successful project outcomes and long-term organisational sustainability.</w:t>
      </w:r>
    </w:p>
    <w:p w14:paraId="30CFE6EE" w14:textId="3A1E11FA" w:rsidR="006E66A8" w:rsidRPr="00C01B99" w:rsidRDefault="006E66A8" w:rsidP="006E66A8">
      <w:pPr>
        <w:spacing w:before="100" w:beforeAutospacing="1" w:after="100" w:afterAutospacing="1" w:line="240" w:lineRule="auto"/>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Stakeholder Matrix (Power vs Interest)</w:t>
      </w:r>
    </w:p>
    <w:tbl>
      <w:tblPr>
        <w:tblStyle w:val="TableGrid"/>
        <w:tblW w:w="0" w:type="auto"/>
        <w:tblInd w:w="-431" w:type="dxa"/>
        <w:tblLook w:val="04A0" w:firstRow="1" w:lastRow="0" w:firstColumn="1" w:lastColumn="0" w:noHBand="0" w:noVBand="1"/>
      </w:tblPr>
      <w:tblGrid>
        <w:gridCol w:w="2685"/>
        <w:gridCol w:w="2254"/>
        <w:gridCol w:w="2254"/>
        <w:gridCol w:w="2254"/>
      </w:tblGrid>
      <w:tr w:rsidR="006E66A8" w:rsidRPr="00C01B99" w14:paraId="64698BD2" w14:textId="77777777" w:rsidTr="006B1B39">
        <w:trPr>
          <w:trHeight w:val="469"/>
        </w:trPr>
        <w:tc>
          <w:tcPr>
            <w:tcW w:w="2685" w:type="dxa"/>
          </w:tcPr>
          <w:p w14:paraId="32DB1227"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Stakeholder</w:t>
            </w:r>
          </w:p>
        </w:tc>
        <w:tc>
          <w:tcPr>
            <w:tcW w:w="2254" w:type="dxa"/>
          </w:tcPr>
          <w:p w14:paraId="195425E8"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Power</w:t>
            </w:r>
          </w:p>
        </w:tc>
        <w:tc>
          <w:tcPr>
            <w:tcW w:w="2254" w:type="dxa"/>
          </w:tcPr>
          <w:p w14:paraId="4C3EF08D"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Interest</w:t>
            </w:r>
          </w:p>
        </w:tc>
        <w:tc>
          <w:tcPr>
            <w:tcW w:w="2254" w:type="dxa"/>
          </w:tcPr>
          <w:p w14:paraId="259F1EB3"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Strategy</w:t>
            </w:r>
          </w:p>
        </w:tc>
      </w:tr>
      <w:tr w:rsidR="006E66A8" w:rsidRPr="00C01B99" w14:paraId="764B6352" w14:textId="77777777" w:rsidTr="006B1B39">
        <w:trPr>
          <w:trHeight w:val="404"/>
        </w:trPr>
        <w:tc>
          <w:tcPr>
            <w:tcW w:w="2685" w:type="dxa"/>
          </w:tcPr>
          <w:p w14:paraId="4025EC7A"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Manager</w:t>
            </w:r>
          </w:p>
        </w:tc>
        <w:tc>
          <w:tcPr>
            <w:tcW w:w="2254" w:type="dxa"/>
          </w:tcPr>
          <w:p w14:paraId="09EDE176"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High</w:t>
            </w:r>
          </w:p>
        </w:tc>
        <w:tc>
          <w:tcPr>
            <w:tcW w:w="2254" w:type="dxa"/>
          </w:tcPr>
          <w:p w14:paraId="05EF16E1"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High</w:t>
            </w:r>
          </w:p>
        </w:tc>
        <w:tc>
          <w:tcPr>
            <w:tcW w:w="2254" w:type="dxa"/>
          </w:tcPr>
          <w:p w14:paraId="404D7341"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Manage closely</w:t>
            </w:r>
          </w:p>
        </w:tc>
      </w:tr>
      <w:tr w:rsidR="006E66A8" w:rsidRPr="00C01B99" w14:paraId="469AE384" w14:textId="77777777" w:rsidTr="006B1B39">
        <w:trPr>
          <w:trHeight w:val="425"/>
        </w:trPr>
        <w:tc>
          <w:tcPr>
            <w:tcW w:w="2685" w:type="dxa"/>
          </w:tcPr>
          <w:p w14:paraId="452E3168"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Customers</w:t>
            </w:r>
          </w:p>
        </w:tc>
        <w:tc>
          <w:tcPr>
            <w:tcW w:w="2254" w:type="dxa"/>
          </w:tcPr>
          <w:p w14:paraId="182A3CEC"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Medium</w:t>
            </w:r>
          </w:p>
        </w:tc>
        <w:tc>
          <w:tcPr>
            <w:tcW w:w="2254" w:type="dxa"/>
          </w:tcPr>
          <w:p w14:paraId="276FF0EB"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High</w:t>
            </w:r>
          </w:p>
        </w:tc>
        <w:tc>
          <w:tcPr>
            <w:tcW w:w="2254" w:type="dxa"/>
          </w:tcPr>
          <w:p w14:paraId="0C7A3048"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Keep satisfied</w:t>
            </w:r>
          </w:p>
        </w:tc>
      </w:tr>
      <w:tr w:rsidR="006E66A8" w:rsidRPr="00C01B99" w14:paraId="797E838E" w14:textId="77777777" w:rsidTr="006B1B39">
        <w:trPr>
          <w:trHeight w:val="403"/>
        </w:trPr>
        <w:tc>
          <w:tcPr>
            <w:tcW w:w="2685" w:type="dxa"/>
          </w:tcPr>
          <w:p w14:paraId="3F1722FC"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Staff</w:t>
            </w:r>
          </w:p>
        </w:tc>
        <w:tc>
          <w:tcPr>
            <w:tcW w:w="2254" w:type="dxa"/>
          </w:tcPr>
          <w:p w14:paraId="75A5E3D4"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Medium</w:t>
            </w:r>
          </w:p>
        </w:tc>
        <w:tc>
          <w:tcPr>
            <w:tcW w:w="2254" w:type="dxa"/>
          </w:tcPr>
          <w:p w14:paraId="78222463"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High</w:t>
            </w:r>
          </w:p>
        </w:tc>
        <w:tc>
          <w:tcPr>
            <w:tcW w:w="2254" w:type="dxa"/>
          </w:tcPr>
          <w:p w14:paraId="50DAEB37"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Engage actively</w:t>
            </w:r>
          </w:p>
        </w:tc>
      </w:tr>
      <w:tr w:rsidR="006E66A8" w:rsidRPr="00C01B99" w14:paraId="5F569B96" w14:textId="77777777" w:rsidTr="006B1B39">
        <w:trPr>
          <w:trHeight w:val="423"/>
        </w:trPr>
        <w:tc>
          <w:tcPr>
            <w:tcW w:w="2685" w:type="dxa"/>
          </w:tcPr>
          <w:p w14:paraId="0589D1FB"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Suppliers</w:t>
            </w:r>
          </w:p>
        </w:tc>
        <w:tc>
          <w:tcPr>
            <w:tcW w:w="2254" w:type="dxa"/>
          </w:tcPr>
          <w:p w14:paraId="1349332C"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Low</w:t>
            </w:r>
          </w:p>
        </w:tc>
        <w:tc>
          <w:tcPr>
            <w:tcW w:w="2254" w:type="dxa"/>
          </w:tcPr>
          <w:p w14:paraId="7A3CE02B"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Medium</w:t>
            </w:r>
          </w:p>
        </w:tc>
        <w:tc>
          <w:tcPr>
            <w:tcW w:w="2254" w:type="dxa"/>
          </w:tcPr>
          <w:p w14:paraId="0C70D2E0"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Keep inform</w:t>
            </w:r>
          </w:p>
        </w:tc>
      </w:tr>
      <w:tr w:rsidR="006E66A8" w:rsidRPr="00C01B99" w14:paraId="377ABAFF" w14:textId="77777777" w:rsidTr="006B1B39">
        <w:trPr>
          <w:trHeight w:val="414"/>
        </w:trPr>
        <w:tc>
          <w:tcPr>
            <w:tcW w:w="2685" w:type="dxa"/>
          </w:tcPr>
          <w:p w14:paraId="189BBCE2"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Regulators</w:t>
            </w:r>
          </w:p>
        </w:tc>
        <w:tc>
          <w:tcPr>
            <w:tcW w:w="2254" w:type="dxa"/>
          </w:tcPr>
          <w:p w14:paraId="29A9F974"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High</w:t>
            </w:r>
          </w:p>
        </w:tc>
        <w:tc>
          <w:tcPr>
            <w:tcW w:w="2254" w:type="dxa"/>
          </w:tcPr>
          <w:p w14:paraId="78D39853"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Low</w:t>
            </w:r>
          </w:p>
        </w:tc>
        <w:tc>
          <w:tcPr>
            <w:tcW w:w="2254" w:type="dxa"/>
          </w:tcPr>
          <w:p w14:paraId="6887A967" w14:textId="77777777" w:rsidR="006E66A8" w:rsidRPr="00C01B99"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C01B99">
              <w:rPr>
                <w:rFonts w:ascii="Arial" w:eastAsia="Times New Roman" w:hAnsi="Arial" w:cs="Arial"/>
                <w:b/>
                <w:bCs/>
                <w:color w:val="0D0D0D" w:themeColor="text1" w:themeTint="F2"/>
                <w:kern w:val="0"/>
                <w:lang w:eastAsia="en-GB"/>
                <w14:ligatures w14:val="none"/>
              </w:rPr>
              <w:t>Monitor</w:t>
            </w:r>
          </w:p>
        </w:tc>
      </w:tr>
    </w:tbl>
    <w:p w14:paraId="7A6495A9" w14:textId="77777777" w:rsidR="006E66A8" w:rsidRPr="00765C74" w:rsidRDefault="006E66A8" w:rsidP="006E66A8">
      <w:pPr>
        <w:rPr>
          <w:rFonts w:ascii="Arial" w:eastAsia="Times New Roman" w:hAnsi="Arial" w:cs="Arial"/>
          <w:b/>
          <w:bCs/>
          <w:color w:val="17365D"/>
          <w:kern w:val="0"/>
          <w:lang w:eastAsia="en-GB"/>
          <w14:ligatures w14:val="none"/>
        </w:rPr>
      </w:pPr>
    </w:p>
    <w:p w14:paraId="7FCE6A1A" w14:textId="77777777" w:rsidR="006E66A8" w:rsidRPr="00765C74" w:rsidRDefault="006E66A8" w:rsidP="006E66A8">
      <w:pPr>
        <w:spacing w:before="100" w:beforeAutospacing="1" w:after="100" w:afterAutospacing="1" w:line="240" w:lineRule="auto"/>
        <w:outlineLvl w:val="0"/>
        <w:rPr>
          <w:rFonts w:ascii="Arial" w:eastAsia="Times New Roman" w:hAnsi="Arial" w:cs="Arial"/>
          <w:b/>
          <w:bCs/>
          <w:kern w:val="36"/>
          <w:lang w:eastAsia="en-GB"/>
          <w14:ligatures w14:val="none"/>
        </w:rPr>
      </w:pPr>
      <w:r w:rsidRPr="00765C74">
        <w:rPr>
          <w:rFonts w:ascii="Arial" w:eastAsia="Times New Roman" w:hAnsi="Arial" w:cs="Arial"/>
          <w:b/>
          <w:bCs/>
          <w:kern w:val="36"/>
          <w:lang w:eastAsia="en-GB"/>
          <w14:ligatures w14:val="none"/>
        </w:rPr>
        <w:t xml:space="preserve">5. Roles, Responsibilities, Benefits and Challenges </w:t>
      </w:r>
    </w:p>
    <w:p w14:paraId="47AB0541" w14:textId="54329779"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The successful delivery of the Stay Smart+ project within </w:t>
      </w:r>
      <w:hyperlink r:id="rId24" w:history="1">
        <w:r w:rsidRPr="00765C74">
          <w:rPr>
            <w:rFonts w:ascii="Arial" w:eastAsia="Times New Roman" w:hAnsi="Arial" w:cs="Arial"/>
            <w:color w:val="0000FF"/>
            <w:kern w:val="0"/>
            <w:u w:val="single"/>
            <w:lang w:eastAsia="en-GB"/>
            <w14:ligatures w14:val="none"/>
          </w:rPr>
          <w:t>Novotel</w:t>
        </w:r>
      </w:hyperlink>
      <w:r w:rsidRPr="00765C74">
        <w:rPr>
          <w:rFonts w:ascii="Arial" w:eastAsia="Times New Roman" w:hAnsi="Arial" w:cs="Arial"/>
          <w:kern w:val="0"/>
          <w:lang w:eastAsia="en-GB"/>
          <w14:ligatures w14:val="none"/>
        </w:rPr>
        <w:t xml:space="preserve"> UK depends on clearly defined roles and responsibilities among key stakeholders. Effective coordination ensures that each stakeholder contributes to the achievement of project objectives while maintaining alignment with organisational strategy.</w:t>
      </w:r>
    </w:p>
    <w:p w14:paraId="06F577F7"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The Project Manager plays a central role in overseeing the implementation process, ensuring that project timelines, budgets, and objectives are met. This role also involves coordinating stakeholders, managing risks, and facilitating communication across departments. Strong leadership is essential in guiding the organisation through change and ensuring stakeholder alignment (Kotter, 2012).</w:t>
      </w:r>
    </w:p>
    <w:p w14:paraId="581CD351"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lastRenderedPageBreak/>
        <w:t>The IT team is responsible for designing, developing, and maintaining the AI-driven systems that underpin the Stay Smart+ service. Their role is critical in ensuring system reliability, data security, and seamless integration with existing hotel operations. Given the increasing reliance on digital technologies in hospitality, the IT function is a key driver of innovation and efficiency (Johnson, Scholes and Whittington, 2020).</w:t>
      </w:r>
    </w:p>
    <w:p w14:paraId="104366C9"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Hotel staff, particularly those in front-line roles, are responsible for delivering the enhanced customer experience. Their interaction with guests directly influences customer satisfaction and perceptions of service quality. As such, staff must be adequately trained and supported to adapt to new technologies and service expectations.</w:t>
      </w:r>
    </w:p>
    <w:p w14:paraId="78B3DB8B"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The marketing team is tasked with promoting the Stay Smart+ initiative, communicating its value to customers, and strengthening brand positioning. Their efforts are essential in attracting new customers and retaining existing ones. Suppliers, including technology providers and eco-product vendors, support the project by delivering the necessary tools and resources required for implementation.</w:t>
      </w:r>
    </w:p>
    <w:p w14:paraId="6DF5259A"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Stakeholder engagement provides several important benefits. Firstly, it enhances communication and builds trust among stakeholders, which is essential for effective collaboration. When stakeholders are well-informed and involved in decision-making, they are more likely to support project initiatives (Bourne, 2015).</w:t>
      </w:r>
    </w:p>
    <w:p w14:paraId="3B1CA094"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Secondly, strong engagement increases the likelihood of project success by reducing misunderstandings and aligning stakeholder expectations. It also contributes to improved customer satisfaction, as services are designed with customer needs in mind. Furthermore, effective engagement strengthens brand reputation, particularly in a competitive industry such as hospitality (Freeman, 1984).</w:t>
      </w:r>
    </w:p>
    <w:p w14:paraId="13539013"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Despite these benefits, several challenges may arise. Resistance to change is a common issue, particularly among employees who may feel uncertain about adopting new technologies. Change management strategies are therefore essential to support staff and reduce resistance (Kotter, 2012).</w:t>
      </w:r>
    </w:p>
    <w:p w14:paraId="0B78524B"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Cultural differences across international markets can also create challenges, as stakeholder expectations and communication styles may vary. This requires organisations to adopt culturally sensitive approaches to engagement.</w:t>
      </w:r>
    </w:p>
    <w:p w14:paraId="0706BFA8"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Communication barriers, including language differences and organisational silos, may further complicate stakeholder interactions. Additionally, conflicting stakeholder interests can create tension, particularly when priorities differ between financial performance, customer satisfaction, and operational efficiency.</w:t>
      </w:r>
    </w:p>
    <w:p w14:paraId="28F3386B"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In conclusion, clearly defined roles and effective stakeholder engagements are critical to the success of the Stay Smart+ project. While challenges exist, they can be addressed through strong leadership, strategic planning, and continuous communication, ultimately contributing to improved organisational performance and long-term sustainability.</w:t>
      </w:r>
    </w:p>
    <w:p w14:paraId="34D18484" w14:textId="33796776" w:rsidR="00A37404" w:rsidRPr="00A37404" w:rsidRDefault="006E66A8" w:rsidP="006E66A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sidRPr="00A37404">
        <w:rPr>
          <w:rFonts w:ascii="Arial" w:eastAsia="Times New Roman" w:hAnsi="Arial" w:cs="Arial"/>
          <w:b/>
          <w:bCs/>
          <w:kern w:val="36"/>
          <w:sz w:val="32"/>
          <w:szCs w:val="32"/>
          <w:lang w:eastAsia="en-GB"/>
          <w14:ligatures w14:val="none"/>
        </w:rPr>
        <w:lastRenderedPageBreak/>
        <w:t xml:space="preserve">6. Frameworks and Models: </w:t>
      </w:r>
    </w:p>
    <w:p w14:paraId="15C8370B" w14:textId="2E55FA8B" w:rsidR="006E66A8" w:rsidRPr="00A37404" w:rsidRDefault="00A37404" w:rsidP="006E66A8">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A37404">
        <w:rPr>
          <w:rFonts w:ascii="Arial" w:eastAsia="Times New Roman" w:hAnsi="Arial" w:cs="Arial"/>
          <w:b/>
          <w:bCs/>
          <w:kern w:val="36"/>
          <w:sz w:val="28"/>
          <w:szCs w:val="28"/>
          <w:lang w:eastAsia="en-GB"/>
          <w14:ligatures w14:val="none"/>
        </w:rPr>
        <w:t>6.1 Stakeholder Engagement Plan</w:t>
      </w:r>
      <w:r w:rsidR="006E66A8" w:rsidRPr="00A37404">
        <w:rPr>
          <w:rFonts w:ascii="Arial" w:eastAsia="Times New Roman" w:hAnsi="Arial" w:cs="Arial"/>
          <w:b/>
          <w:bCs/>
          <w:kern w:val="36"/>
          <w:sz w:val="28"/>
          <w:szCs w:val="28"/>
          <w:lang w:eastAsia="en-GB"/>
          <w14:ligatures w14:val="none"/>
        </w:rPr>
        <w:t xml:space="preserve"> </w:t>
      </w:r>
    </w:p>
    <w:p w14:paraId="3CF45020"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A structured stakeholder engagement plan is essential for ensuring the effective implementation of the Stay Smart+ project within </w:t>
      </w:r>
      <w:hyperlink r:id="rId25" w:history="1">
        <w:r w:rsidRPr="00765C74">
          <w:rPr>
            <w:rFonts w:ascii="Arial" w:eastAsia="Times New Roman" w:hAnsi="Arial" w:cs="Arial"/>
            <w:color w:val="0000FF"/>
            <w:kern w:val="0"/>
            <w:u w:val="single"/>
            <w:lang w:eastAsia="en-GB"/>
            <w14:ligatures w14:val="none"/>
          </w:rPr>
          <w:t>Novotel</w:t>
        </w:r>
      </w:hyperlink>
      <w:r w:rsidRPr="00765C74">
        <w:rPr>
          <w:rFonts w:ascii="Arial" w:eastAsia="Times New Roman" w:hAnsi="Arial" w:cs="Arial"/>
          <w:kern w:val="0"/>
          <w:lang w:eastAsia="en-GB"/>
          <w14:ligatures w14:val="none"/>
        </w:rPr>
        <w:t xml:space="preserve"> UK. This plan provides a systematic approach to identifying, analysing, and managing stakeholder relationships throughout the project lifecycle. According to </w:t>
      </w:r>
      <w:hyperlink r:id="rId26" w:history="1">
        <w:r w:rsidRPr="00765C74">
          <w:rPr>
            <w:rFonts w:ascii="Arial" w:eastAsia="Times New Roman" w:hAnsi="Arial" w:cs="Arial"/>
            <w:color w:val="0000FF"/>
            <w:kern w:val="0"/>
            <w:u w:val="single"/>
            <w:lang w:eastAsia="en-GB"/>
            <w14:ligatures w14:val="none"/>
          </w:rPr>
          <w:t>Edward Freeman</w:t>
        </w:r>
      </w:hyperlink>
      <w:r w:rsidRPr="00765C74">
        <w:rPr>
          <w:rFonts w:ascii="Arial" w:eastAsia="Times New Roman" w:hAnsi="Arial" w:cs="Arial"/>
          <w:kern w:val="0"/>
          <w:lang w:eastAsia="en-GB"/>
          <w14:ligatures w14:val="none"/>
        </w:rPr>
        <w:t>, organisations must actively manage stakeholder interests to achieve sustainable success (Freeman, 1984).</w:t>
      </w:r>
    </w:p>
    <w:p w14:paraId="7B5B3737"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The first stage involves identifying all relevant stakeholders, both internal and external, who may influence or be affected by the project. This step ensures that no critical stakeholder group is overlooked. Following identification, stakeholders must be analysed based on their level of influence and interest. Tools such as Mendelow’s matrix allow organisations to prioritise stakeholders and determine appropriate engagement strategies (Mendelow, 1991).</w:t>
      </w:r>
    </w:p>
    <w:p w14:paraId="54F92915" w14:textId="7BA0CE3D"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The next stage focuses on developing tailored communication strategies. Effective communication ensures stakeholders are informed, engaged, with project objectives. Different stakeholders require different communication methods, ranging from formal reports for senior management to interactive feedback sessions for employees and customers (Bourne, 2015).</w:t>
      </w:r>
    </w:p>
    <w:p w14:paraId="107DEEFA"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Finally, monitoring engagement levels is crucial for maintaining stakeholder support. This involves regularly assessing stakeholder satisfaction, addressing concerns, and adapting strategies as necessary. Continuous monitoring enables organisations to respond proactively to challenges and maintain strong stakeholder relationships.</w:t>
      </w:r>
    </w:p>
    <w:p w14:paraId="6E4B3C73"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Overall, a well-structured stakeholder engagement plan enhances collaboration, reduces risks, and contributes to the successful delivery of the Stay Smart+ project.</w:t>
      </w:r>
    </w:p>
    <w:p w14:paraId="56A4E417" w14:textId="36516067" w:rsidR="006E66A8" w:rsidRPr="00A37404" w:rsidRDefault="00A37404" w:rsidP="006E66A8">
      <w:pPr>
        <w:spacing w:before="100" w:beforeAutospacing="1" w:after="100" w:afterAutospacing="1" w:line="240" w:lineRule="auto"/>
        <w:outlineLvl w:val="1"/>
        <w:rPr>
          <w:rFonts w:ascii="Arial" w:eastAsia="Times New Roman" w:hAnsi="Arial" w:cs="Arial"/>
          <w:b/>
          <w:bCs/>
          <w:color w:val="0D0D0D" w:themeColor="text1" w:themeTint="F2"/>
          <w:kern w:val="0"/>
          <w:sz w:val="28"/>
          <w:szCs w:val="28"/>
          <w:lang w:eastAsia="en-GB"/>
          <w14:ligatures w14:val="none"/>
        </w:rPr>
      </w:pPr>
      <w:r w:rsidRPr="00A37404">
        <w:rPr>
          <w:rFonts w:ascii="Arial" w:eastAsia="Times New Roman" w:hAnsi="Arial" w:cs="Arial"/>
          <w:b/>
          <w:bCs/>
          <w:color w:val="0D0D0D" w:themeColor="text1" w:themeTint="F2"/>
          <w:kern w:val="0"/>
          <w:sz w:val="28"/>
          <w:szCs w:val="28"/>
          <w:lang w:eastAsia="en-GB"/>
          <w14:ligatures w14:val="none"/>
        </w:rPr>
        <w:t xml:space="preserve">6.2 </w:t>
      </w:r>
      <w:r w:rsidR="006E66A8" w:rsidRPr="00A37404">
        <w:rPr>
          <w:rFonts w:ascii="Arial" w:eastAsia="Times New Roman" w:hAnsi="Arial" w:cs="Arial"/>
          <w:b/>
          <w:bCs/>
          <w:color w:val="0D0D0D" w:themeColor="text1" w:themeTint="F2"/>
          <w:kern w:val="0"/>
          <w:sz w:val="28"/>
          <w:szCs w:val="28"/>
          <w:lang w:eastAsia="en-GB"/>
          <w14:ligatures w14:val="none"/>
        </w:rPr>
        <w:t>RACI Matrix</w:t>
      </w:r>
    </w:p>
    <w:tbl>
      <w:tblPr>
        <w:tblStyle w:val="TableGrid"/>
        <w:tblW w:w="0" w:type="auto"/>
        <w:tblInd w:w="137" w:type="dxa"/>
        <w:tblLook w:val="04A0" w:firstRow="1" w:lastRow="0" w:firstColumn="1" w:lastColumn="0" w:noHBand="0" w:noVBand="1"/>
      </w:tblPr>
      <w:tblGrid>
        <w:gridCol w:w="2117"/>
        <w:gridCol w:w="2254"/>
        <w:gridCol w:w="2254"/>
        <w:gridCol w:w="1880"/>
      </w:tblGrid>
      <w:tr w:rsidR="00503AFA" w:rsidRPr="00503AFA" w14:paraId="5F93504F" w14:textId="77777777" w:rsidTr="006129C5">
        <w:trPr>
          <w:trHeight w:val="485"/>
        </w:trPr>
        <w:tc>
          <w:tcPr>
            <w:tcW w:w="2117" w:type="dxa"/>
          </w:tcPr>
          <w:p w14:paraId="0ECF2777"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Responsible</w:t>
            </w:r>
          </w:p>
        </w:tc>
        <w:tc>
          <w:tcPr>
            <w:tcW w:w="2254" w:type="dxa"/>
          </w:tcPr>
          <w:p w14:paraId="3C29C34B"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Accountable</w:t>
            </w:r>
          </w:p>
        </w:tc>
        <w:tc>
          <w:tcPr>
            <w:tcW w:w="2254" w:type="dxa"/>
          </w:tcPr>
          <w:p w14:paraId="2935DD87"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Consulted</w:t>
            </w:r>
          </w:p>
        </w:tc>
        <w:tc>
          <w:tcPr>
            <w:tcW w:w="1880" w:type="dxa"/>
          </w:tcPr>
          <w:p w14:paraId="12805040"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Inform</w:t>
            </w:r>
          </w:p>
        </w:tc>
      </w:tr>
      <w:tr w:rsidR="00503AFA" w:rsidRPr="00503AFA" w14:paraId="244D3735" w14:textId="77777777" w:rsidTr="006129C5">
        <w:trPr>
          <w:trHeight w:val="562"/>
        </w:trPr>
        <w:tc>
          <w:tcPr>
            <w:tcW w:w="2117" w:type="dxa"/>
          </w:tcPr>
          <w:p w14:paraId="317CD538"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Project planning</w:t>
            </w:r>
          </w:p>
        </w:tc>
        <w:tc>
          <w:tcPr>
            <w:tcW w:w="2254" w:type="dxa"/>
          </w:tcPr>
          <w:p w14:paraId="1D0C9C1D"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Director</w:t>
            </w:r>
          </w:p>
        </w:tc>
        <w:tc>
          <w:tcPr>
            <w:tcW w:w="2254" w:type="dxa"/>
          </w:tcPr>
          <w:p w14:paraId="07CDC50D"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IT Marketing</w:t>
            </w:r>
          </w:p>
        </w:tc>
        <w:tc>
          <w:tcPr>
            <w:tcW w:w="1880" w:type="dxa"/>
          </w:tcPr>
          <w:p w14:paraId="7C0D4641"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Staff</w:t>
            </w:r>
          </w:p>
        </w:tc>
      </w:tr>
      <w:tr w:rsidR="00503AFA" w:rsidRPr="00503AFA" w14:paraId="016192A5" w14:textId="77777777" w:rsidTr="006129C5">
        <w:tc>
          <w:tcPr>
            <w:tcW w:w="2117" w:type="dxa"/>
          </w:tcPr>
          <w:p w14:paraId="414BAF04"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Implementation IT</w:t>
            </w:r>
          </w:p>
        </w:tc>
        <w:tc>
          <w:tcPr>
            <w:tcW w:w="2254" w:type="dxa"/>
          </w:tcPr>
          <w:p w14:paraId="0F86003A"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Project planning</w:t>
            </w:r>
          </w:p>
        </w:tc>
        <w:tc>
          <w:tcPr>
            <w:tcW w:w="2254" w:type="dxa"/>
          </w:tcPr>
          <w:p w14:paraId="22C36765"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Suppliers</w:t>
            </w:r>
          </w:p>
        </w:tc>
        <w:tc>
          <w:tcPr>
            <w:tcW w:w="1880" w:type="dxa"/>
          </w:tcPr>
          <w:p w14:paraId="3D625B9E"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Management</w:t>
            </w:r>
          </w:p>
        </w:tc>
      </w:tr>
      <w:tr w:rsidR="00503AFA" w:rsidRPr="00503AFA" w14:paraId="758ACA2F" w14:textId="77777777" w:rsidTr="006129C5">
        <w:trPr>
          <w:trHeight w:val="550"/>
        </w:trPr>
        <w:tc>
          <w:tcPr>
            <w:tcW w:w="2117" w:type="dxa"/>
          </w:tcPr>
          <w:p w14:paraId="17437A0B"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Marketing</w:t>
            </w:r>
          </w:p>
        </w:tc>
        <w:tc>
          <w:tcPr>
            <w:tcW w:w="2254" w:type="dxa"/>
          </w:tcPr>
          <w:p w14:paraId="12ADB105"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Marketing team</w:t>
            </w:r>
          </w:p>
        </w:tc>
        <w:tc>
          <w:tcPr>
            <w:tcW w:w="2254" w:type="dxa"/>
          </w:tcPr>
          <w:p w14:paraId="2C6CD490"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Customers</w:t>
            </w:r>
          </w:p>
        </w:tc>
        <w:tc>
          <w:tcPr>
            <w:tcW w:w="1880" w:type="dxa"/>
          </w:tcPr>
          <w:p w14:paraId="66235BEF" w14:textId="77777777" w:rsidR="006E66A8" w:rsidRPr="00503AFA" w:rsidRDefault="006E66A8" w:rsidP="00FB3963">
            <w:pPr>
              <w:spacing w:before="100" w:beforeAutospacing="1" w:after="100" w:afterAutospacing="1"/>
              <w:outlineLvl w:val="1"/>
              <w:rPr>
                <w:rFonts w:ascii="Arial" w:eastAsia="Times New Roman" w:hAnsi="Arial" w:cs="Arial"/>
                <w:b/>
                <w:bCs/>
                <w:color w:val="0D0D0D" w:themeColor="text1" w:themeTint="F2"/>
                <w:kern w:val="0"/>
                <w:lang w:eastAsia="en-GB"/>
                <w14:ligatures w14:val="none"/>
              </w:rPr>
            </w:pPr>
            <w:r w:rsidRPr="00503AFA">
              <w:rPr>
                <w:rFonts w:ascii="Arial" w:eastAsia="Times New Roman" w:hAnsi="Arial" w:cs="Arial"/>
                <w:b/>
                <w:bCs/>
                <w:color w:val="0D0D0D" w:themeColor="text1" w:themeTint="F2"/>
                <w:kern w:val="0"/>
                <w:lang w:eastAsia="en-GB"/>
                <w14:ligatures w14:val="none"/>
              </w:rPr>
              <w:t>Staff</w:t>
            </w:r>
          </w:p>
        </w:tc>
      </w:tr>
    </w:tbl>
    <w:p w14:paraId="687B53F3" w14:textId="77777777" w:rsidR="006E66A8" w:rsidRPr="007B66AC" w:rsidRDefault="006E66A8" w:rsidP="006E66A8">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 xml:space="preserve">Responsible: </w:t>
      </w:r>
      <w:r w:rsidRPr="007B66AC">
        <w:rPr>
          <w:rFonts w:ascii="Arial" w:eastAsia="Times New Roman" w:hAnsi="Arial" w:cs="Arial"/>
          <w:kern w:val="0"/>
          <w:lang w:eastAsia="en-GB"/>
          <w14:ligatures w14:val="none"/>
        </w:rPr>
        <w:t>The team who does the work.</w:t>
      </w:r>
    </w:p>
    <w:p w14:paraId="5E507A40" w14:textId="77777777" w:rsidR="006E66A8" w:rsidRDefault="006E66A8" w:rsidP="006E66A8">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Accountable: </w:t>
      </w:r>
      <w:r w:rsidRPr="007B66AC">
        <w:rPr>
          <w:rFonts w:ascii="Arial" w:eastAsia="Times New Roman" w:hAnsi="Arial" w:cs="Arial"/>
          <w:kern w:val="0"/>
          <w:lang w:eastAsia="en-GB"/>
          <w14:ligatures w14:val="none"/>
        </w:rPr>
        <w:t>The person who is in charge to make the final decisions.</w:t>
      </w:r>
    </w:p>
    <w:p w14:paraId="506ED572" w14:textId="77777777" w:rsidR="006E66A8" w:rsidRDefault="006E66A8" w:rsidP="006E66A8">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 xml:space="preserve">Consulted: </w:t>
      </w:r>
      <w:r>
        <w:rPr>
          <w:rFonts w:ascii="Arial" w:eastAsia="Times New Roman" w:hAnsi="Arial" w:cs="Arial"/>
          <w:kern w:val="0"/>
          <w:lang w:eastAsia="en-GB"/>
          <w14:ligatures w14:val="none"/>
        </w:rPr>
        <w:t>People who are asked for input or advice.</w:t>
      </w:r>
    </w:p>
    <w:p w14:paraId="46FF5B58" w14:textId="77777777" w:rsidR="006E66A8" w:rsidRPr="007B66AC"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B66AC">
        <w:rPr>
          <w:rFonts w:ascii="Arial" w:eastAsia="Times New Roman" w:hAnsi="Arial" w:cs="Arial"/>
          <w:b/>
          <w:bCs/>
          <w:kern w:val="0"/>
          <w:lang w:eastAsia="en-GB"/>
          <w14:ligatures w14:val="none"/>
        </w:rPr>
        <w:lastRenderedPageBreak/>
        <w:t>Informed</w:t>
      </w:r>
      <w:r>
        <w:rPr>
          <w:rFonts w:ascii="Arial" w:eastAsia="Times New Roman" w:hAnsi="Arial" w:cs="Arial"/>
          <w:b/>
          <w:bCs/>
          <w:kern w:val="0"/>
          <w:lang w:eastAsia="en-GB"/>
          <w14:ligatures w14:val="none"/>
        </w:rPr>
        <w:t xml:space="preserve">: </w:t>
      </w:r>
      <w:r>
        <w:rPr>
          <w:rFonts w:ascii="Arial" w:eastAsia="Times New Roman" w:hAnsi="Arial" w:cs="Arial"/>
          <w:kern w:val="0"/>
          <w:lang w:eastAsia="en-GB"/>
          <w14:ligatures w14:val="none"/>
        </w:rPr>
        <w:t>People who are kept updated on progress or development.</w:t>
      </w:r>
    </w:p>
    <w:p w14:paraId="4D600C25" w14:textId="3A5A60AA" w:rsidR="006E66A8" w:rsidRPr="00C01B99" w:rsidRDefault="00A37404" w:rsidP="006E66A8">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r>
        <w:rPr>
          <w:rFonts w:ascii="Arial" w:eastAsia="Times New Roman" w:hAnsi="Arial" w:cs="Arial"/>
          <w:b/>
          <w:bCs/>
          <w:kern w:val="36"/>
          <w:sz w:val="36"/>
          <w:szCs w:val="36"/>
          <w:lang w:eastAsia="en-GB"/>
          <w14:ligatures w14:val="none"/>
        </w:rPr>
        <w:t xml:space="preserve">6.3 </w:t>
      </w:r>
      <w:r w:rsidR="006E66A8" w:rsidRPr="00C01B99">
        <w:rPr>
          <w:rFonts w:ascii="Arial" w:eastAsia="Times New Roman" w:hAnsi="Arial" w:cs="Arial"/>
          <w:b/>
          <w:bCs/>
          <w:kern w:val="36"/>
          <w:sz w:val="36"/>
          <w:szCs w:val="36"/>
          <w:lang w:eastAsia="en-GB"/>
          <w14:ligatures w14:val="none"/>
        </w:rPr>
        <w:t xml:space="preserve">Communication Plan </w:t>
      </w:r>
    </w:p>
    <w:p w14:paraId="498DF2E1"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An effective communication plan is critical to the success of the Stay Smart+ project within </w:t>
      </w:r>
      <w:hyperlink r:id="rId27" w:history="1">
        <w:r w:rsidRPr="00765C74">
          <w:rPr>
            <w:rFonts w:ascii="Arial" w:eastAsia="Times New Roman" w:hAnsi="Arial" w:cs="Arial"/>
            <w:color w:val="0000FF"/>
            <w:kern w:val="0"/>
            <w:u w:val="single"/>
            <w:lang w:eastAsia="en-GB"/>
            <w14:ligatures w14:val="none"/>
          </w:rPr>
          <w:t>Novotel</w:t>
        </w:r>
      </w:hyperlink>
      <w:r w:rsidRPr="00765C74">
        <w:rPr>
          <w:rFonts w:ascii="Arial" w:eastAsia="Times New Roman" w:hAnsi="Arial" w:cs="Arial"/>
          <w:kern w:val="0"/>
          <w:lang w:eastAsia="en-GB"/>
          <w14:ligatures w14:val="none"/>
        </w:rPr>
        <w:t xml:space="preserve"> UK, as it ensures that all stakeholders remain informed, engaged, and aligned with project objectives. Clear and consistent communication reduces uncertainty, supports collaboration, and enhances stakeholder trust (Bourne, 2015).</w:t>
      </w:r>
    </w:p>
    <w:p w14:paraId="7EF5AB55"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Weekly team meetings form a key component of internal communication. These meetings provide an opportunity for project teams to discuss progress, address challenges, and coordinate activities. Regular interaction promotes transparency and ensures that all team members are aware of their roles and responsibilities. In addition, monthly stakeholder reports are used to communicate project updates to senior management and executives within the </w:t>
      </w:r>
      <w:hyperlink r:id="rId28" w:history="1">
        <w:r w:rsidRPr="00765C74">
          <w:rPr>
            <w:rFonts w:ascii="Arial" w:eastAsia="Times New Roman" w:hAnsi="Arial" w:cs="Arial"/>
            <w:color w:val="0000FF"/>
            <w:kern w:val="0"/>
            <w:u w:val="single"/>
            <w:lang w:eastAsia="en-GB"/>
            <w14:ligatures w14:val="none"/>
          </w:rPr>
          <w:t>Accor</w:t>
        </w:r>
      </w:hyperlink>
      <w:r w:rsidRPr="00765C74">
        <w:rPr>
          <w:rFonts w:ascii="Arial" w:eastAsia="Times New Roman" w:hAnsi="Arial" w:cs="Arial"/>
          <w:kern w:val="0"/>
          <w:lang w:eastAsia="en-GB"/>
          <w14:ligatures w14:val="none"/>
        </w:rPr>
        <w:t xml:space="preserve"> group. These reports typically include performance metrics, risk assessments, and key achievements, supporting informed decision-making (Johnson, Scholes and Whittington, 2020).</w:t>
      </w:r>
    </w:p>
    <w:p w14:paraId="6535CA6E"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Customer feedback surveys are another essential element of the communication plan. By collecting and analysing customer opinions, the organisation can identify areas for improvement and ensure that services meet evolving expectations. This aligns with stakeholder theory, which emphasises the importance of considering stakeholder perspectives in organisational decision-making (Freeman, 1984).</w:t>
      </w:r>
    </w:p>
    <w:p w14:paraId="3652BCAB"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Digital communication platforms, such as internal messaging systems and customer-facing applications, further enhance communication efficiency. These tools enable real-time information sharing and facilitate interaction between stakeholders across different locations.</w:t>
      </w:r>
    </w:p>
    <w:p w14:paraId="2A3D0A12"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Overall, a structured communication plan supports effective stakeholder engagement, reduces the risk of misunderstandings, and contributes to the successful implementation of the Stay Smart+ project.</w:t>
      </w:r>
    </w:p>
    <w:p w14:paraId="6E457781" w14:textId="77777777" w:rsidR="006E66A8" w:rsidRPr="007155BD" w:rsidRDefault="006E66A8" w:rsidP="006E66A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sidRPr="007155BD">
        <w:rPr>
          <w:rFonts w:ascii="Arial" w:eastAsia="Times New Roman" w:hAnsi="Arial" w:cs="Arial"/>
          <w:b/>
          <w:bCs/>
          <w:kern w:val="36"/>
          <w:sz w:val="32"/>
          <w:szCs w:val="32"/>
          <w:lang w:eastAsia="en-GB"/>
          <w14:ligatures w14:val="none"/>
        </w:rPr>
        <w:t xml:space="preserve">7. Stakeholder Engagement Strategy (4Cs Model) </w:t>
      </w:r>
    </w:p>
    <w:p w14:paraId="65C10814" w14:textId="55BAE253" w:rsidR="006E66A8" w:rsidRPr="00765C74" w:rsidRDefault="006E66A8" w:rsidP="009166C0">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The successful implementation of the Stay Smart+ project within </w:t>
      </w:r>
      <w:hyperlink r:id="rId29" w:history="1">
        <w:r w:rsidRPr="00765C74">
          <w:rPr>
            <w:rFonts w:ascii="Arial" w:eastAsia="Times New Roman" w:hAnsi="Arial" w:cs="Arial"/>
            <w:color w:val="0000FF"/>
            <w:kern w:val="0"/>
            <w:u w:val="single"/>
            <w:lang w:eastAsia="en-GB"/>
            <w14:ligatures w14:val="none"/>
          </w:rPr>
          <w:t>Novotel</w:t>
        </w:r>
      </w:hyperlink>
      <w:r w:rsidRPr="00765C74">
        <w:rPr>
          <w:rFonts w:ascii="Arial" w:eastAsia="Times New Roman" w:hAnsi="Arial" w:cs="Arial"/>
          <w:kern w:val="0"/>
          <w:lang w:eastAsia="en-GB"/>
          <w14:ligatures w14:val="none"/>
        </w:rPr>
        <w:t xml:space="preserve"> UK depends on the development of an effective stakeholder engagement strategy. The 4Cs model—communication, collaboration, consultation, and commitment—provides a structured framework for managing stakeholder relationships and ensuring alignment with project objectives. This approach reflects the principles of stakeholder theory, which emphasises the importance of creating value for all stakeholders (Freeman, 1984).</w:t>
      </w:r>
    </w:p>
    <w:p w14:paraId="2EAA3EFE" w14:textId="4568442E" w:rsidR="006E66A8" w:rsidRPr="00761F17" w:rsidRDefault="007155BD" w:rsidP="00761F17">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7.1 </w:t>
      </w:r>
      <w:r w:rsidR="006E66A8" w:rsidRPr="00765C74">
        <w:rPr>
          <w:rFonts w:ascii="Arial" w:eastAsia="Times New Roman" w:hAnsi="Arial" w:cs="Arial"/>
          <w:b/>
          <w:bCs/>
          <w:kern w:val="0"/>
          <w:lang w:eastAsia="en-GB"/>
          <w14:ligatures w14:val="none"/>
        </w:rPr>
        <w:t>Communication</w:t>
      </w:r>
    </w:p>
    <w:p w14:paraId="543F5FC7"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Effective communication is fundamental to stakeholder engagement, as it promotes transparency, clarity, and trust. Within the Stay Smart+ project, communication must be tailored to meet the needs of different stakeholder groups. Internal communication methods include emails, internal digital platforms, and regular staff </w:t>
      </w:r>
      <w:r w:rsidRPr="00765C74">
        <w:rPr>
          <w:rFonts w:ascii="Arial" w:eastAsia="Times New Roman" w:hAnsi="Arial" w:cs="Arial"/>
          <w:kern w:val="0"/>
          <w:lang w:eastAsia="en-GB"/>
          <w14:ligatures w14:val="none"/>
        </w:rPr>
        <w:lastRenderedPageBreak/>
        <w:t>briefings. These tools ensure that employees are informed about project developments, expectations, and changes in operational procedures.</w:t>
      </w:r>
    </w:p>
    <w:p w14:paraId="2015D07B"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Customer-facing communication is equally important. Digital applications and mobile platforms can be used to inform guests about new features, personalised services, and sustainability initiatives. This enhances customer awareness and encourages engagement with the Stay Smart+ service. Additionally, clear communication reduces uncertainty and helps manage expectations, which is essential for maintaining stakeholder confidence (Bourne, 2015).</w:t>
      </w:r>
    </w:p>
    <w:p w14:paraId="68270901" w14:textId="7F7300C0" w:rsidR="00927EA6" w:rsidRPr="00765C74" w:rsidRDefault="006E66A8" w:rsidP="00761F17">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Furthermore, communication must be consistent and timely to avoid misunderstandings. Ineffective communication can lead to confusion, reduced productivity, and stakeholder dissatisfaction. </w:t>
      </w:r>
    </w:p>
    <w:p w14:paraId="7C84C946" w14:textId="5275F71B" w:rsidR="006E66A8" w:rsidRPr="001F0784" w:rsidRDefault="007155BD" w:rsidP="006E66A8">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7.</w:t>
      </w:r>
      <w:r w:rsidR="006E66A8" w:rsidRPr="001F0784">
        <w:rPr>
          <w:rFonts w:ascii="Arial" w:eastAsia="Times New Roman" w:hAnsi="Arial" w:cs="Arial"/>
          <w:b/>
          <w:bCs/>
          <w:kern w:val="0"/>
          <w:sz w:val="28"/>
          <w:szCs w:val="28"/>
          <w:lang w:eastAsia="en-GB"/>
          <w14:ligatures w14:val="none"/>
        </w:rPr>
        <w:t>2 Collaboration</w:t>
      </w:r>
    </w:p>
    <w:p w14:paraId="31CE5F04"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Collaboration involves fostering teamwork and cooperation among stakeholders to achieve shared objectives. In the context of Stay Smart+, collaboration is particularly important due to the cross-functional nature of the project. Departments such as IT, marketing, and operations must work together to ensure successful implementation.</w:t>
      </w:r>
    </w:p>
    <w:p w14:paraId="433EAF30"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Cross-functional teams provide a platform for integrating diverse skills and expertise. For example, IT teams develop technological solutions, while operations staff ensure that these solutions are effectively delivered to customers. Workshops and training sessions further support collaboration by enabling stakeholders to share knowledge, develop skills, and align their efforts with project goals.</w:t>
      </w:r>
    </w:p>
    <w:p w14:paraId="12099D56"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Collaborative approaches also enhance innovation, as stakeholders contribute different perspectives and ideas. This is particularly valuable in a rapidly evolving industry such as hospitality, where organisations must continuously adapt to changing customer expectations (Johnson, Scholes and Whittington, 2020).</w:t>
      </w:r>
    </w:p>
    <w:p w14:paraId="15E59E26" w14:textId="76EA72BD" w:rsidR="006E66A8" w:rsidRPr="001F0784" w:rsidRDefault="007155BD" w:rsidP="006E66A8">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7.</w:t>
      </w:r>
      <w:r w:rsidR="006E66A8" w:rsidRPr="001F0784">
        <w:rPr>
          <w:rFonts w:ascii="Arial" w:eastAsia="Times New Roman" w:hAnsi="Arial" w:cs="Arial"/>
          <w:b/>
          <w:bCs/>
          <w:kern w:val="0"/>
          <w:sz w:val="28"/>
          <w:szCs w:val="28"/>
          <w:lang w:eastAsia="en-GB"/>
          <w14:ligatures w14:val="none"/>
        </w:rPr>
        <w:t>3 Consultation</w:t>
      </w:r>
    </w:p>
    <w:p w14:paraId="448B1CA4"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Consultation refers to the process of seeking input and feedback from stakeholders to inform decision-making. This is a critical component of stakeholder engagement, as it ensures that stakeholder perspectives are considered and valued.</w:t>
      </w:r>
    </w:p>
    <w:p w14:paraId="6BDD112A"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Customer surveys are an effective tool for gathering feedback on service quality, preferences, and expectations. This information enables the organisation to tailor services to meet customer needs and improve overall satisfaction. Similarly, staff feedback sessions provide valuable insights into operational challenges and opportunities for improvement.</w:t>
      </w:r>
    </w:p>
    <w:p w14:paraId="62E95E0B"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Supplier meetings are also essential, as suppliers play a key role in delivering technological and sustainable solutions. Regular consultation with suppliers ensures that expectations are aligned and that any issues are addressed promptly.</w:t>
      </w:r>
    </w:p>
    <w:p w14:paraId="2FD70748" w14:textId="77777777" w:rsidR="006E66A8"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By actively involving stakeholders in decision-making processes, organisations can build trust and strengthen relationships. This aligns with the principles of stakeholder </w:t>
      </w:r>
      <w:r w:rsidRPr="00765C74">
        <w:rPr>
          <w:rFonts w:ascii="Arial" w:eastAsia="Times New Roman" w:hAnsi="Arial" w:cs="Arial"/>
          <w:kern w:val="0"/>
          <w:lang w:eastAsia="en-GB"/>
          <w14:ligatures w14:val="none"/>
        </w:rPr>
        <w:lastRenderedPageBreak/>
        <w:t>management, which emphasise the importance of inclusivity and responsiveness (Freeman, 1984).</w:t>
      </w:r>
    </w:p>
    <w:p w14:paraId="67410327" w14:textId="09D6A193" w:rsidR="00794F80" w:rsidRPr="00794F80" w:rsidRDefault="00794F80" w:rsidP="006E66A8">
      <w:pPr>
        <w:spacing w:before="100" w:beforeAutospacing="1" w:after="100" w:afterAutospacing="1" w:line="240" w:lineRule="auto"/>
        <w:rPr>
          <w:rFonts w:ascii="Arial" w:eastAsia="Times New Roman" w:hAnsi="Arial" w:cs="Arial"/>
          <w:kern w:val="0"/>
          <w:sz w:val="28"/>
          <w:szCs w:val="28"/>
          <w:lang w:eastAsia="en-GB"/>
          <w14:ligatures w14:val="none"/>
        </w:rPr>
      </w:pPr>
      <w:r w:rsidRPr="00794F80">
        <w:rPr>
          <w:rFonts w:ascii="Arial" w:eastAsia="Times New Roman" w:hAnsi="Arial" w:cs="Arial"/>
          <w:b/>
          <w:bCs/>
          <w:kern w:val="0"/>
          <w:sz w:val="28"/>
          <w:szCs w:val="28"/>
          <w:lang w:eastAsia="en-GB"/>
          <w14:ligatures w14:val="none"/>
        </w:rPr>
        <w:t>7.4</w:t>
      </w:r>
      <w:r>
        <w:rPr>
          <w:rFonts w:ascii="Arial" w:eastAsia="Times New Roman" w:hAnsi="Arial" w:cs="Arial"/>
          <w:b/>
          <w:bCs/>
          <w:kern w:val="0"/>
          <w:sz w:val="28"/>
          <w:szCs w:val="28"/>
          <w:lang w:eastAsia="en-GB"/>
          <w14:ligatures w14:val="none"/>
        </w:rPr>
        <w:t xml:space="preserve"> COMMITMENT</w:t>
      </w:r>
    </w:p>
    <w:p w14:paraId="0A44E6CD" w14:textId="53F8B90C" w:rsidR="00794F80" w:rsidRDefault="00794F80" w:rsidP="006E66A8">
      <w:pPr>
        <w:spacing w:before="100" w:beforeAutospacing="1" w:after="100" w:afterAutospacing="1" w:line="240" w:lineRule="auto"/>
        <w:rPr>
          <w:rFonts w:ascii="Arial" w:eastAsia="Times New Roman" w:hAnsi="Arial" w:cs="Arial"/>
          <w:kern w:val="0"/>
          <w:lang w:eastAsia="en-GB"/>
          <w14:ligatures w14:val="none"/>
        </w:rPr>
      </w:pPr>
      <w:r w:rsidRPr="00794F80">
        <w:rPr>
          <w:rFonts w:ascii="Arial" w:eastAsia="Times New Roman" w:hAnsi="Arial" w:cs="Arial"/>
          <w:kern w:val="0"/>
          <w:lang w:eastAsia="en-GB"/>
          <w14:ligatures w14:val="none"/>
        </w:rPr>
        <w:t>Is the willingness to stay dedicated</w:t>
      </w:r>
      <w:r>
        <w:rPr>
          <w:rFonts w:ascii="Arial" w:eastAsia="Times New Roman" w:hAnsi="Arial" w:cs="Arial"/>
          <w:kern w:val="0"/>
          <w:lang w:eastAsia="en-GB"/>
          <w14:ligatures w14:val="none"/>
        </w:rPr>
        <w:t xml:space="preserve"> to a person, goal or task over time, even when challenges arise. It involves consistency loyalty and effort. Being committed means not giving up easily</w:t>
      </w:r>
      <w:r w:rsidR="000663DE">
        <w:rPr>
          <w:rFonts w:ascii="Arial" w:eastAsia="Times New Roman" w:hAnsi="Arial" w:cs="Arial"/>
          <w:kern w:val="0"/>
          <w:lang w:eastAsia="en-GB"/>
          <w14:ligatures w14:val="none"/>
        </w:rPr>
        <w:t xml:space="preserve"> despite difficulties.</w:t>
      </w:r>
    </w:p>
    <w:p w14:paraId="7F11D9A6" w14:textId="77777777" w:rsidR="007263F7" w:rsidRDefault="00614D95" w:rsidP="006E66A8">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b/>
          <w:bCs/>
          <w:kern w:val="0"/>
          <w:sz w:val="28"/>
          <w:szCs w:val="28"/>
          <w:lang w:eastAsia="en-GB"/>
          <w14:ligatures w14:val="none"/>
        </w:rPr>
        <w:t xml:space="preserve">7.5 </w:t>
      </w:r>
      <w:r>
        <w:rPr>
          <w:rFonts w:ascii="Arial" w:eastAsia="Times New Roman" w:hAnsi="Arial" w:cs="Arial"/>
          <w:kern w:val="0"/>
          <w:lang w:eastAsia="en-GB"/>
          <w14:ligatures w14:val="none"/>
        </w:rPr>
        <w:t>Conflict Management</w:t>
      </w:r>
    </w:p>
    <w:p w14:paraId="7290EE9C" w14:textId="7160A221" w:rsidR="00614D95" w:rsidRPr="00614D95" w:rsidRDefault="00614D95" w:rsidP="006E66A8">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7263F7">
        <w:rPr>
          <w:rFonts w:ascii="Arial" w:eastAsia="Times New Roman" w:hAnsi="Arial" w:cs="Arial"/>
          <w:kern w:val="0"/>
          <w:lang w:eastAsia="en-GB"/>
          <w14:ligatures w14:val="none"/>
        </w:rPr>
        <w:t>I</w:t>
      </w:r>
      <w:r>
        <w:rPr>
          <w:rFonts w:ascii="Arial" w:eastAsia="Times New Roman" w:hAnsi="Arial" w:cs="Arial"/>
          <w:kern w:val="0"/>
          <w:lang w:eastAsia="en-GB"/>
          <w14:ligatures w14:val="none"/>
        </w:rPr>
        <w:t>s the ability to handle disagreements in calm, respectful and constructive way, to find a solution to prevent</w:t>
      </w:r>
      <w:r w:rsidR="007263F7">
        <w:rPr>
          <w:rFonts w:ascii="Arial" w:eastAsia="Times New Roman" w:hAnsi="Arial" w:cs="Arial"/>
          <w:kern w:val="0"/>
          <w:lang w:eastAsia="en-GB"/>
          <w14:ligatures w14:val="none"/>
        </w:rPr>
        <w:t>s small issues from turning into bigger problems.</w:t>
      </w:r>
    </w:p>
    <w:p w14:paraId="673F1BBD" w14:textId="77777777" w:rsidR="006E66A8" w:rsidRPr="000663DE" w:rsidRDefault="006E66A8" w:rsidP="006E66A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sidRPr="000663DE">
        <w:rPr>
          <w:rFonts w:ascii="Arial" w:eastAsia="Times New Roman" w:hAnsi="Arial" w:cs="Arial"/>
          <w:b/>
          <w:bCs/>
          <w:kern w:val="36"/>
          <w:sz w:val="32"/>
          <w:szCs w:val="32"/>
          <w:lang w:eastAsia="en-GB"/>
          <w14:ligatures w14:val="none"/>
        </w:rPr>
        <w:t xml:space="preserve">8. Evaluation of Stakeholder Engagement Impact </w:t>
      </w:r>
    </w:p>
    <w:p w14:paraId="62B36830"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The evaluation of stakeholder engagement is a critical component in assessing the overall success of the Stay Smart+ project within </w:t>
      </w:r>
      <w:hyperlink r:id="rId30" w:history="1">
        <w:r w:rsidRPr="00765C74">
          <w:rPr>
            <w:rFonts w:ascii="Arial" w:eastAsia="Times New Roman" w:hAnsi="Arial" w:cs="Arial"/>
            <w:color w:val="0000FF"/>
            <w:kern w:val="0"/>
            <w:u w:val="single"/>
            <w:lang w:eastAsia="en-GB"/>
            <w14:ligatures w14:val="none"/>
          </w:rPr>
          <w:t>Novotel</w:t>
        </w:r>
      </w:hyperlink>
      <w:r w:rsidRPr="00765C74">
        <w:rPr>
          <w:rFonts w:ascii="Arial" w:eastAsia="Times New Roman" w:hAnsi="Arial" w:cs="Arial"/>
          <w:kern w:val="0"/>
          <w:lang w:eastAsia="en-GB"/>
          <w14:ligatures w14:val="none"/>
        </w:rPr>
        <w:t xml:space="preserve"> UK. Effective stakeholder engagement not only influences project outcomes but also contributes to long-term organisational performance and sustainability. This section critically examines both the positive and negative impacts of stakeholder engagement, as well as the key performance metrics used to measure its effectiveness.</w:t>
      </w:r>
    </w:p>
    <w:p w14:paraId="17B0DA79" w14:textId="22B9B71E" w:rsidR="006E66A8" w:rsidRPr="001F0784" w:rsidRDefault="000663DE" w:rsidP="006E66A8">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 xml:space="preserve">8.1 </w:t>
      </w:r>
      <w:r w:rsidR="006E66A8" w:rsidRPr="001F0784">
        <w:rPr>
          <w:rFonts w:ascii="Arial" w:eastAsia="Times New Roman" w:hAnsi="Arial" w:cs="Arial"/>
          <w:b/>
          <w:bCs/>
          <w:kern w:val="0"/>
          <w:sz w:val="28"/>
          <w:szCs w:val="28"/>
          <w:lang w:eastAsia="en-GB"/>
          <w14:ligatures w14:val="none"/>
        </w:rPr>
        <w:t>Positive Impacts</w:t>
      </w:r>
    </w:p>
    <w:p w14:paraId="5B06901F" w14:textId="7EA47FBB"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One of the most significant positive outcomes of effective stakeholder engagement is increased customer satisfaction. By actively involving customers in the development and improvement of services through feedback mechanisms, organisations can better understand their needs and preferences. This customer-centric approach leads to more personalised services, which are highly valued in the modern </w:t>
      </w:r>
      <w:r w:rsidR="007D17B8">
        <w:rPr>
          <w:rFonts w:ascii="Arial" w:eastAsia="Times New Roman" w:hAnsi="Arial" w:cs="Arial"/>
          <w:kern w:val="0"/>
          <w:lang w:eastAsia="en-GB"/>
          <w14:ligatures w14:val="none"/>
        </w:rPr>
        <w:t>I</w:t>
      </w:r>
      <w:r w:rsidR="007D17B8" w:rsidRPr="00765C74">
        <w:rPr>
          <w:rFonts w:ascii="Arial" w:eastAsia="Times New Roman" w:hAnsi="Arial" w:cs="Arial"/>
          <w:kern w:val="0"/>
          <w:lang w:eastAsia="en-GB"/>
          <w14:ligatures w14:val="none"/>
        </w:rPr>
        <w:t>nhospitality</w:t>
      </w:r>
      <w:r w:rsidRPr="00765C74">
        <w:rPr>
          <w:rFonts w:ascii="Arial" w:eastAsia="Times New Roman" w:hAnsi="Arial" w:cs="Arial"/>
          <w:kern w:val="0"/>
          <w:lang w:eastAsia="en-GB"/>
          <w14:ligatures w14:val="none"/>
        </w:rPr>
        <w:t xml:space="preserve"> industry (Freeman, 1984). As a result, customers are more likely to have positive experiences, leading to repeat business and enhanced brand loyalty.</w:t>
      </w:r>
    </w:p>
    <w:p w14:paraId="4D65FFF5"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Another important benefit is higher employee engagement. When employees are involved in decision-making processes and feel that their contributions are valued, their level of motivation and commitment increases. Engaged employees are more productive, provide better customer service, and are more willing to embrace organisational change (Bourne, 2015). This is particularly important in the Stay Smart+ project, where staff must adapt to new technologies and service delivery methods.</w:t>
      </w:r>
    </w:p>
    <w:p w14:paraId="0BA61B38" w14:textId="5B1AF59F"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Improved operational efficiency is also a key outcome of effective stakeholder engagement. By fostering collaboration between departments such as IT, marketing, and operations, organisations can streamline processes and reduce inefficiencies. Clear communication and well-defined roles help to minimise errors and ensure that resources are used effectively (Johnson, Scholes and Whittington, 2020).</w:t>
      </w:r>
    </w:p>
    <w:p w14:paraId="1E2F658C" w14:textId="3B42AC5B" w:rsidR="006E66A8" w:rsidRPr="001F0784" w:rsidRDefault="000663DE" w:rsidP="006E66A8">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 xml:space="preserve">8.2 </w:t>
      </w:r>
      <w:r w:rsidR="006E66A8" w:rsidRPr="001F0784">
        <w:rPr>
          <w:rFonts w:ascii="Arial" w:eastAsia="Times New Roman" w:hAnsi="Arial" w:cs="Arial"/>
          <w:b/>
          <w:bCs/>
          <w:kern w:val="0"/>
          <w:sz w:val="28"/>
          <w:szCs w:val="28"/>
          <w:lang w:eastAsia="en-GB"/>
          <w14:ligatures w14:val="none"/>
        </w:rPr>
        <w:t>Negative Impacts</w:t>
      </w:r>
    </w:p>
    <w:p w14:paraId="054CC841"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lastRenderedPageBreak/>
        <w:t>Despite these benefits, stakeholder engagement can also present several challenges. One of the primary concerns is the high cost associated with engagement activities. Implementing advanced technologies, conducting training programmes, and maintaining communication platforms require significant financial investment. These costs may impact profitability, particularly in the short term.</w:t>
      </w:r>
    </w:p>
    <w:p w14:paraId="55D1F157"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Implementation delays are another potential issue. Engaging multiple stakeholders often requires extensive consultation and coordination, which can slow down decision-making processes. Delays may occur when stakeholders have conflicting priorities or when additional time is needed to address concerns and reach consensus.</w:t>
      </w:r>
    </w:p>
    <w:p w14:paraId="7C08CAED"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Resistance to change is also a common challenge. Employees may be hesitant to adopt new technologies or processes, particularly if they feel uncertain about their ability to adapt. This resistance can hinder project progress and reduce the effectiveness of stakeholder engagement initiatives. Change management strategies are therefore essential to address these concerns and support employees throughout the transition (Kotter, 2012).</w:t>
      </w:r>
    </w:p>
    <w:p w14:paraId="2EFDA183" w14:textId="5A72C5AD" w:rsidR="006E66A8" w:rsidRPr="001F0784" w:rsidRDefault="000663DE" w:rsidP="006E66A8">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 xml:space="preserve">8.3 </w:t>
      </w:r>
      <w:r w:rsidR="006E66A8" w:rsidRPr="001F0784">
        <w:rPr>
          <w:rFonts w:ascii="Arial" w:eastAsia="Times New Roman" w:hAnsi="Arial" w:cs="Arial"/>
          <w:b/>
          <w:bCs/>
          <w:kern w:val="0"/>
          <w:sz w:val="28"/>
          <w:szCs w:val="28"/>
          <w:lang w:eastAsia="en-GB"/>
          <w14:ligatures w14:val="none"/>
        </w:rPr>
        <w:t>Performance Metrics</w:t>
      </w:r>
    </w:p>
    <w:p w14:paraId="0A4F3B1B"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To evaluate the effectiveness of stakeholder engagement, it is essential to establish clear performance metrics. Customer satisfaction scores are a key indicator, as they reflect the extent to which services meet customer expectations. Surveys and feedback tools can be used to measure satisfaction levels and identify areas for improvement.</w:t>
      </w:r>
    </w:p>
    <w:p w14:paraId="07430418"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Employee engagement levels are another important metric. These can be assessed through surveys, performance reviews, and retention rates. High levels of employee engagement indicate that staff are motivated and committed to organisational goals, which contributes to overall project success (Bourne, 2015).</w:t>
      </w:r>
    </w:p>
    <w:p w14:paraId="48E15F32" w14:textId="77777777" w:rsidR="006E66A8" w:rsidRPr="00765C74" w:rsidRDefault="006E66A8" w:rsidP="006E66A8">
      <w:pPr>
        <w:spacing w:before="100" w:beforeAutospacing="1" w:after="100" w:afterAutospacing="1" w:line="240" w:lineRule="auto"/>
        <w:rPr>
          <w:rFonts w:ascii="Arial" w:eastAsia="Times New Roman" w:hAnsi="Arial" w:cs="Arial"/>
          <w:kern w:val="0"/>
          <w:sz w:val="36"/>
          <w:szCs w:val="36"/>
          <w:lang w:eastAsia="en-GB"/>
          <w14:ligatures w14:val="none"/>
        </w:rPr>
      </w:pPr>
      <w:r w:rsidRPr="00765C74">
        <w:rPr>
          <w:rFonts w:ascii="Arial" w:eastAsia="Times New Roman" w:hAnsi="Arial" w:cs="Arial"/>
          <w:kern w:val="0"/>
          <w:lang w:eastAsia="en-GB"/>
          <w14:ligatures w14:val="none"/>
        </w:rPr>
        <w:t>Sustainability metrics are increasingly important in the hospitality industry. These may include reductions in energy consumption, waste management improvements, and the use of eco-friendly products. Monitoring these metrics ensures that the Stay Smart+ project aligns with environmental objectives and enhances corporate social responsibilit</w:t>
      </w:r>
      <w:r w:rsidRPr="00765C74">
        <w:rPr>
          <w:rFonts w:ascii="Arial" w:eastAsia="Times New Roman" w:hAnsi="Arial" w:cs="Arial"/>
          <w:kern w:val="0"/>
          <w:sz w:val="36"/>
          <w:szCs w:val="36"/>
          <w:lang w:eastAsia="en-GB"/>
          <w14:ligatures w14:val="none"/>
        </w:rPr>
        <w:t>y.</w:t>
      </w:r>
    </w:p>
    <w:p w14:paraId="090DCF2B" w14:textId="7FCFE1C1" w:rsidR="006E66A8" w:rsidRPr="001F0784" w:rsidRDefault="000663DE" w:rsidP="006E66A8">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 xml:space="preserve">8.4 </w:t>
      </w:r>
      <w:r w:rsidR="006E66A8" w:rsidRPr="001F0784">
        <w:rPr>
          <w:rFonts w:ascii="Arial" w:eastAsia="Times New Roman" w:hAnsi="Arial" w:cs="Arial"/>
          <w:b/>
          <w:bCs/>
          <w:kern w:val="0"/>
          <w:sz w:val="28"/>
          <w:szCs w:val="28"/>
          <w:lang w:eastAsia="en-GB"/>
          <w14:ligatures w14:val="none"/>
        </w:rPr>
        <w:t>Conclusion of Evaluation</w:t>
      </w:r>
    </w:p>
    <w:p w14:paraId="07AEE2F0"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In conclusion, stakeholder engagement has a significant impact on the success of the Stay Smart+ project. While it offers numerous benefits, including improved customer satisfaction, employee engagement, and operational efficiency, it also presents challenges such as high costs and resistance to change. By using appropriate performance metrics, organisations can effectively evaluate engagement strategies and make informed decisions. Ultimately, strong stakeholder engagement contributes to sustainable growth and long-term competitive advantage for </w:t>
      </w:r>
      <w:hyperlink r:id="rId31" w:history="1">
        <w:r w:rsidRPr="00765C74">
          <w:rPr>
            <w:rFonts w:ascii="Arial" w:eastAsia="Times New Roman" w:hAnsi="Arial" w:cs="Arial"/>
            <w:color w:val="0000FF"/>
            <w:kern w:val="0"/>
            <w:u w:val="single"/>
            <w:lang w:eastAsia="en-GB"/>
            <w14:ligatures w14:val="none"/>
          </w:rPr>
          <w:t>Novotel</w:t>
        </w:r>
      </w:hyperlink>
      <w:r w:rsidRPr="00765C74">
        <w:rPr>
          <w:rFonts w:ascii="Arial" w:eastAsia="Times New Roman" w:hAnsi="Arial" w:cs="Arial"/>
          <w:kern w:val="0"/>
          <w:lang w:eastAsia="en-GB"/>
          <w14:ligatures w14:val="none"/>
        </w:rPr>
        <w:t xml:space="preserve"> UK.</w:t>
      </w:r>
    </w:p>
    <w:p w14:paraId="791F7515" w14:textId="77777777" w:rsidR="006E66A8" w:rsidRPr="001F0784" w:rsidRDefault="006E66A8" w:rsidP="006E66A8">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1F0784">
        <w:rPr>
          <w:rFonts w:ascii="Arial" w:eastAsia="Times New Roman" w:hAnsi="Arial" w:cs="Arial"/>
          <w:b/>
          <w:bCs/>
          <w:kern w:val="36"/>
          <w:sz w:val="28"/>
          <w:szCs w:val="28"/>
          <w:lang w:eastAsia="en-GB"/>
          <w14:ligatures w14:val="none"/>
        </w:rPr>
        <w:lastRenderedPageBreak/>
        <w:t xml:space="preserve">9. Recommendations </w:t>
      </w:r>
    </w:p>
    <w:p w14:paraId="7020F337"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 xml:space="preserve">To ensure the successful implementation of the Stay Smart+ project within </w:t>
      </w:r>
      <w:hyperlink r:id="rId32" w:history="1">
        <w:r w:rsidRPr="00765C74">
          <w:rPr>
            <w:rFonts w:ascii="Arial" w:eastAsia="Times New Roman" w:hAnsi="Arial" w:cs="Arial"/>
            <w:color w:val="0000FF"/>
            <w:kern w:val="0"/>
            <w:u w:val="single"/>
            <w:lang w:eastAsia="en-GB"/>
            <w14:ligatures w14:val="none"/>
          </w:rPr>
          <w:t>Novotel</w:t>
        </w:r>
      </w:hyperlink>
      <w:r w:rsidRPr="00765C74">
        <w:rPr>
          <w:rFonts w:ascii="Arial" w:eastAsia="Times New Roman" w:hAnsi="Arial" w:cs="Arial"/>
          <w:kern w:val="0"/>
          <w:lang w:eastAsia="en-GB"/>
          <w14:ligatures w14:val="none"/>
        </w:rPr>
        <w:t xml:space="preserve"> UK, several strategic recommendations are proposed to enhance stakeholder engagement and overall project effectiveness.</w:t>
      </w:r>
    </w:p>
    <w:p w14:paraId="403A30CB"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Firstly, the organisation should enhance digital engagement platforms to improve communication and interaction with stakeholders. The use of advanced digital tools, such as mobile applications and integrated communication systems, can facilitate real-time information sharing and improve customer experience. Digital platforms also enable efficient coordination among internal teams, supporting collaboration and decision-making (Johnson, Scholes and Whittington, 2020).</w:t>
      </w:r>
    </w:p>
    <w:p w14:paraId="19CBA692"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Secondly, providing comprehensive staff training and support is essential. Employees play a critical role in delivering the Stay Smart+ service, and their ability to adapt to new technologies directly impacts project success. Training programmes should focus on both technical skills and customer service excellence. Additionally, ongoing support mechanisms should be established to address challenges and build employee confidence (Kotter, 2012).</w:t>
      </w:r>
    </w:p>
    <w:p w14:paraId="1009F1E0"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Thirdly, adopting culturally adaptive strategies is important given the diverse nature of stakeholders in the hospitality industry. Understanding cultural differences in communication styles, expectations, and behaviours can improve stakeholder relationships and service delivery. This approach enhances inclusivity and ensures that services meet the needs of a global customer base (Freeman, 1984).</w:t>
      </w:r>
    </w:p>
    <w:p w14:paraId="6890CFFA"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Furthermore, strengthening data security measures is critical, particularly when implementing AI-driven systems that handle sensitive customer information. Compliance with regulations such as GDPR must be prioritised to protect customer data and maintain trust (UK Government, 2024).</w:t>
      </w:r>
    </w:p>
    <w:p w14:paraId="16878D1A"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Finally, implementing continuous feedback systems allows the organisation to monitor stakeholder satisfaction and identify areas for improvement. Regular feedback from customers, employees, and suppliers enables proactive decision-making and supports continuous improvement (Bourne, 2015).</w:t>
      </w:r>
    </w:p>
    <w:p w14:paraId="693CEBC5" w14:textId="77777777" w:rsidR="006E66A8" w:rsidRPr="00A90540" w:rsidRDefault="006E66A8" w:rsidP="006E66A8">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A90540">
        <w:rPr>
          <w:rFonts w:ascii="Arial" w:eastAsia="Times New Roman" w:hAnsi="Arial" w:cs="Arial"/>
          <w:b/>
          <w:bCs/>
          <w:kern w:val="36"/>
          <w:sz w:val="28"/>
          <w:szCs w:val="28"/>
          <w:lang w:eastAsia="en-GB"/>
          <w14:ligatures w14:val="none"/>
        </w:rPr>
        <w:t>10. Conclusion</w:t>
      </w:r>
    </w:p>
    <w:p w14:paraId="612DCFC9"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Stakeholder engagement is essential for the successful implementation of Stay Smart+ in Novotel UK. By applying stakeholder theory and strategic frameworks, organisations can effectively manage relationships and ensure project success.</w:t>
      </w:r>
    </w:p>
    <w:p w14:paraId="35894F73"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The report demonstrates that strong communication, collaboration, consultation, and commitment (4Cs) are critical to aligning stakeholder interests. While challenges exist, particularly in technology adoption and cultural diversity, these can be mitigated through strategic planning and continuous engagement.</w:t>
      </w:r>
    </w:p>
    <w:p w14:paraId="6FB9CB29" w14:textId="77777777" w:rsidR="006E66A8" w:rsidRPr="00765C74" w:rsidRDefault="006E66A8" w:rsidP="006E66A8">
      <w:pPr>
        <w:spacing w:before="100" w:beforeAutospacing="1" w:after="100" w:afterAutospacing="1" w:line="240" w:lineRule="auto"/>
        <w:rPr>
          <w:rFonts w:ascii="Arial" w:eastAsia="Times New Roman" w:hAnsi="Arial" w:cs="Arial"/>
          <w:kern w:val="0"/>
          <w:lang w:eastAsia="en-GB"/>
          <w14:ligatures w14:val="none"/>
        </w:rPr>
      </w:pPr>
      <w:r w:rsidRPr="00765C74">
        <w:rPr>
          <w:rFonts w:ascii="Arial" w:eastAsia="Times New Roman" w:hAnsi="Arial" w:cs="Arial"/>
          <w:kern w:val="0"/>
          <w:lang w:eastAsia="en-GB"/>
          <w14:ligatures w14:val="none"/>
        </w:rPr>
        <w:t>Ultimately, effective stakeholder management enhances organisational performance, strengthens brand reputation, and ensures long-term sustainability.</w:t>
      </w:r>
    </w:p>
    <w:p w14:paraId="45B3E2AC" w14:textId="77777777" w:rsidR="006E66A8" w:rsidRPr="00A90540" w:rsidRDefault="006E66A8" w:rsidP="006E66A8">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A90540">
        <w:rPr>
          <w:rFonts w:ascii="Arial" w:eastAsia="Times New Roman" w:hAnsi="Arial" w:cs="Arial"/>
          <w:b/>
          <w:bCs/>
          <w:kern w:val="36"/>
          <w:sz w:val="28"/>
          <w:szCs w:val="28"/>
          <w:lang w:eastAsia="en-GB"/>
          <w14:ligatures w14:val="none"/>
        </w:rPr>
        <w:lastRenderedPageBreak/>
        <w:t xml:space="preserve">Reference List </w:t>
      </w:r>
    </w:p>
    <w:p w14:paraId="210BC737" w14:textId="77777777" w:rsidR="006E66A8" w:rsidRPr="00765C74" w:rsidRDefault="006E66A8" w:rsidP="006E66A8">
      <w:pPr>
        <w:spacing w:before="100" w:beforeAutospacing="1" w:after="100" w:afterAutospacing="1" w:line="240" w:lineRule="auto"/>
        <w:ind w:left="720"/>
        <w:rPr>
          <w:rFonts w:ascii="Arial" w:eastAsia="Times New Roman" w:hAnsi="Arial" w:cs="Arial"/>
          <w:kern w:val="0"/>
          <w:lang w:eastAsia="en-GB"/>
          <w14:ligatures w14:val="none"/>
        </w:rPr>
      </w:pPr>
      <w:hyperlink r:id="rId33" w:history="1">
        <w:r w:rsidRPr="00765C74">
          <w:rPr>
            <w:rFonts w:ascii="Arial" w:eastAsia="Times New Roman" w:hAnsi="Arial" w:cs="Arial"/>
            <w:color w:val="000000" w:themeColor="text1"/>
            <w:kern w:val="0"/>
            <w:u w:val="single"/>
            <w:lang w:eastAsia="en-GB"/>
            <w14:ligatures w14:val="none"/>
          </w:rPr>
          <w:t>Edward Freeman</w:t>
        </w:r>
      </w:hyperlink>
      <w:r w:rsidRPr="00765C74">
        <w:rPr>
          <w:rFonts w:ascii="Arial" w:eastAsia="Times New Roman" w:hAnsi="Arial" w:cs="Arial"/>
          <w:color w:val="000000" w:themeColor="text1"/>
          <w:kern w:val="0"/>
          <w:lang w:eastAsia="en-GB"/>
          <w14:ligatures w14:val="none"/>
        </w:rPr>
        <w:t xml:space="preserve"> </w:t>
      </w:r>
      <w:r w:rsidRPr="00765C74">
        <w:rPr>
          <w:rFonts w:ascii="Arial" w:eastAsia="Times New Roman" w:hAnsi="Arial" w:cs="Arial"/>
          <w:kern w:val="0"/>
          <w:lang w:eastAsia="en-GB"/>
          <w14:ligatures w14:val="none"/>
        </w:rPr>
        <w:t>(1984) Strategic Management: A Stakeholder Approach. Boston: Pitman.</w:t>
      </w:r>
    </w:p>
    <w:p w14:paraId="5BE63D94" w14:textId="77777777" w:rsidR="006E66A8" w:rsidRPr="00765C74" w:rsidRDefault="006E66A8" w:rsidP="006E66A8">
      <w:pPr>
        <w:spacing w:before="100" w:beforeAutospacing="1" w:after="100" w:afterAutospacing="1" w:line="240" w:lineRule="auto"/>
        <w:ind w:left="720"/>
        <w:rPr>
          <w:rFonts w:ascii="Arial" w:eastAsia="Times New Roman" w:hAnsi="Arial" w:cs="Arial"/>
          <w:kern w:val="0"/>
          <w:lang w:eastAsia="en-GB"/>
          <w14:ligatures w14:val="none"/>
        </w:rPr>
      </w:pPr>
      <w:hyperlink r:id="rId34" w:history="1">
        <w:r w:rsidRPr="00765C74">
          <w:rPr>
            <w:rFonts w:ascii="Arial" w:eastAsia="Times New Roman" w:hAnsi="Arial" w:cs="Arial"/>
            <w:color w:val="000000" w:themeColor="text1"/>
            <w:kern w:val="0"/>
            <w:u w:val="single"/>
            <w:lang w:eastAsia="en-GB"/>
            <w14:ligatures w14:val="none"/>
          </w:rPr>
          <w:t>Johnson, G.</w:t>
        </w:r>
      </w:hyperlink>
      <w:r w:rsidRPr="00765C74">
        <w:rPr>
          <w:rFonts w:ascii="Arial" w:eastAsia="Times New Roman" w:hAnsi="Arial" w:cs="Arial"/>
          <w:color w:val="000000" w:themeColor="text1"/>
          <w:kern w:val="0"/>
          <w:lang w:eastAsia="en-GB"/>
          <w14:ligatures w14:val="none"/>
        </w:rPr>
        <w:t xml:space="preserve">, </w:t>
      </w:r>
      <w:hyperlink r:id="rId35" w:history="1">
        <w:r w:rsidRPr="00765C74">
          <w:rPr>
            <w:rFonts w:ascii="Arial" w:eastAsia="Times New Roman" w:hAnsi="Arial" w:cs="Arial"/>
            <w:color w:val="000000" w:themeColor="text1"/>
            <w:kern w:val="0"/>
            <w:u w:val="single"/>
            <w:lang w:eastAsia="en-GB"/>
            <w14:ligatures w14:val="none"/>
          </w:rPr>
          <w:t>Scholes, K.</w:t>
        </w:r>
      </w:hyperlink>
      <w:r w:rsidRPr="00765C74">
        <w:rPr>
          <w:rFonts w:ascii="Arial" w:eastAsia="Times New Roman" w:hAnsi="Arial" w:cs="Arial"/>
          <w:color w:val="000000" w:themeColor="text1"/>
          <w:kern w:val="0"/>
          <w:lang w:eastAsia="en-GB"/>
          <w14:ligatures w14:val="none"/>
        </w:rPr>
        <w:t xml:space="preserve"> and </w:t>
      </w:r>
      <w:hyperlink r:id="rId36" w:history="1">
        <w:r w:rsidRPr="00765C74">
          <w:rPr>
            <w:rFonts w:ascii="Arial" w:eastAsia="Times New Roman" w:hAnsi="Arial" w:cs="Arial"/>
            <w:color w:val="000000" w:themeColor="text1"/>
            <w:kern w:val="0"/>
            <w:u w:val="single"/>
            <w:lang w:eastAsia="en-GB"/>
            <w14:ligatures w14:val="none"/>
          </w:rPr>
          <w:t>Whittington, R.</w:t>
        </w:r>
      </w:hyperlink>
      <w:r w:rsidRPr="00765C74">
        <w:rPr>
          <w:rFonts w:ascii="Arial" w:eastAsia="Times New Roman" w:hAnsi="Arial" w:cs="Arial"/>
          <w:kern w:val="0"/>
          <w:lang w:eastAsia="en-GB"/>
          <w14:ligatures w14:val="none"/>
        </w:rPr>
        <w:t xml:space="preserve"> (2020) Exploring Corporate Strategy. 12th </w:t>
      </w:r>
      <w:proofErr w:type="spellStart"/>
      <w:r w:rsidRPr="00765C74">
        <w:rPr>
          <w:rFonts w:ascii="Arial" w:eastAsia="Times New Roman" w:hAnsi="Arial" w:cs="Arial"/>
          <w:kern w:val="0"/>
          <w:lang w:eastAsia="en-GB"/>
          <w14:ligatures w14:val="none"/>
        </w:rPr>
        <w:t>edn</w:t>
      </w:r>
      <w:proofErr w:type="spellEnd"/>
      <w:r w:rsidRPr="00765C74">
        <w:rPr>
          <w:rFonts w:ascii="Arial" w:eastAsia="Times New Roman" w:hAnsi="Arial" w:cs="Arial"/>
          <w:kern w:val="0"/>
          <w:lang w:eastAsia="en-GB"/>
          <w14:ligatures w14:val="none"/>
        </w:rPr>
        <w:t>. Harlow: Pearson.</w:t>
      </w:r>
    </w:p>
    <w:p w14:paraId="2AD5443D" w14:textId="77777777" w:rsidR="006E66A8" w:rsidRPr="00765C74" w:rsidRDefault="006E66A8" w:rsidP="006E66A8">
      <w:pPr>
        <w:spacing w:before="100" w:beforeAutospacing="1" w:after="100" w:afterAutospacing="1" w:line="240" w:lineRule="auto"/>
        <w:ind w:left="720"/>
        <w:rPr>
          <w:rFonts w:ascii="Arial" w:eastAsia="Times New Roman" w:hAnsi="Arial" w:cs="Arial"/>
          <w:kern w:val="0"/>
          <w:lang w:eastAsia="en-GB"/>
          <w14:ligatures w14:val="none"/>
        </w:rPr>
      </w:pPr>
      <w:hyperlink r:id="rId37" w:history="1">
        <w:r w:rsidRPr="00765C74">
          <w:rPr>
            <w:rFonts w:ascii="Arial" w:eastAsia="Times New Roman" w:hAnsi="Arial" w:cs="Arial"/>
            <w:color w:val="000000" w:themeColor="text1"/>
            <w:kern w:val="0"/>
            <w:u w:val="single"/>
            <w:lang w:eastAsia="en-GB"/>
            <w14:ligatures w14:val="none"/>
          </w:rPr>
          <w:t>Kotter, J.P.</w:t>
        </w:r>
      </w:hyperlink>
      <w:r w:rsidRPr="00765C74">
        <w:rPr>
          <w:rFonts w:ascii="Arial" w:eastAsia="Times New Roman" w:hAnsi="Arial" w:cs="Arial"/>
          <w:kern w:val="0"/>
          <w:lang w:eastAsia="en-GB"/>
          <w14:ligatures w14:val="none"/>
        </w:rPr>
        <w:t xml:space="preserve"> (2012) Leading Change. Boston: Harvard Business Review Press.</w:t>
      </w:r>
    </w:p>
    <w:p w14:paraId="52A79A19" w14:textId="77777777" w:rsidR="006E66A8" w:rsidRPr="00765C74" w:rsidRDefault="006E66A8" w:rsidP="006E66A8">
      <w:pPr>
        <w:spacing w:before="100" w:beforeAutospacing="1" w:after="100" w:afterAutospacing="1" w:line="240" w:lineRule="auto"/>
        <w:ind w:left="720"/>
        <w:rPr>
          <w:rFonts w:ascii="Arial" w:eastAsia="Times New Roman" w:hAnsi="Arial" w:cs="Arial"/>
          <w:color w:val="000000" w:themeColor="text1"/>
          <w:kern w:val="0"/>
          <w:lang w:eastAsia="en-GB"/>
          <w14:ligatures w14:val="none"/>
        </w:rPr>
      </w:pPr>
      <w:hyperlink r:id="rId38" w:history="1">
        <w:r w:rsidRPr="00765C74">
          <w:rPr>
            <w:rFonts w:ascii="Arial" w:eastAsia="Times New Roman" w:hAnsi="Arial" w:cs="Arial"/>
            <w:color w:val="000000" w:themeColor="text1"/>
            <w:kern w:val="0"/>
            <w:u w:val="single"/>
            <w:lang w:eastAsia="en-GB"/>
            <w14:ligatures w14:val="none"/>
          </w:rPr>
          <w:t>Mendelow, A.</w:t>
        </w:r>
      </w:hyperlink>
      <w:r w:rsidRPr="00765C74">
        <w:rPr>
          <w:rFonts w:ascii="Arial" w:eastAsia="Times New Roman" w:hAnsi="Arial" w:cs="Arial"/>
          <w:color w:val="000000" w:themeColor="text1"/>
          <w:kern w:val="0"/>
          <w:lang w:eastAsia="en-GB"/>
          <w14:ligatures w14:val="none"/>
        </w:rPr>
        <w:t xml:space="preserve"> (1991) ‘Stakeholder Mapping’, Proceedings of the International Conference on Information Systems.</w:t>
      </w:r>
    </w:p>
    <w:p w14:paraId="02CF84EE" w14:textId="77777777" w:rsidR="006E66A8" w:rsidRPr="00765C74" w:rsidRDefault="006E66A8" w:rsidP="006E66A8">
      <w:pPr>
        <w:spacing w:before="100" w:beforeAutospacing="1" w:after="100" w:afterAutospacing="1" w:line="240" w:lineRule="auto"/>
        <w:ind w:left="720"/>
        <w:rPr>
          <w:rFonts w:ascii="Arial" w:eastAsia="Times New Roman" w:hAnsi="Arial" w:cs="Arial"/>
          <w:color w:val="000000" w:themeColor="text1"/>
          <w:kern w:val="0"/>
          <w:lang w:eastAsia="en-GB"/>
          <w14:ligatures w14:val="none"/>
        </w:rPr>
      </w:pPr>
      <w:hyperlink r:id="rId39" w:history="1">
        <w:r w:rsidRPr="00765C74">
          <w:rPr>
            <w:rFonts w:ascii="Arial" w:eastAsia="Times New Roman" w:hAnsi="Arial" w:cs="Arial"/>
            <w:color w:val="000000" w:themeColor="text1"/>
            <w:kern w:val="0"/>
            <w:u w:val="single"/>
            <w:lang w:eastAsia="en-GB"/>
            <w14:ligatures w14:val="none"/>
          </w:rPr>
          <w:t>Mitchell, R.K.</w:t>
        </w:r>
      </w:hyperlink>
      <w:r w:rsidRPr="00765C74">
        <w:rPr>
          <w:rFonts w:ascii="Arial" w:eastAsia="Times New Roman" w:hAnsi="Arial" w:cs="Arial"/>
          <w:color w:val="000000" w:themeColor="text1"/>
          <w:kern w:val="0"/>
          <w:lang w:eastAsia="en-GB"/>
          <w14:ligatures w14:val="none"/>
        </w:rPr>
        <w:t xml:space="preserve">, </w:t>
      </w:r>
      <w:hyperlink r:id="rId40" w:history="1">
        <w:r w:rsidRPr="00765C74">
          <w:rPr>
            <w:rFonts w:ascii="Arial" w:eastAsia="Times New Roman" w:hAnsi="Arial" w:cs="Arial"/>
            <w:color w:val="000000" w:themeColor="text1"/>
            <w:kern w:val="0"/>
            <w:u w:val="single"/>
            <w:lang w:eastAsia="en-GB"/>
            <w14:ligatures w14:val="none"/>
          </w:rPr>
          <w:t>Agle, B.R.</w:t>
        </w:r>
      </w:hyperlink>
      <w:r w:rsidRPr="00765C74">
        <w:rPr>
          <w:rFonts w:ascii="Arial" w:eastAsia="Times New Roman" w:hAnsi="Arial" w:cs="Arial"/>
          <w:color w:val="000000" w:themeColor="text1"/>
          <w:kern w:val="0"/>
          <w:lang w:eastAsia="en-GB"/>
          <w14:ligatures w14:val="none"/>
        </w:rPr>
        <w:t xml:space="preserve"> and </w:t>
      </w:r>
      <w:hyperlink r:id="rId41" w:history="1">
        <w:r w:rsidRPr="00765C74">
          <w:rPr>
            <w:rFonts w:ascii="Arial" w:eastAsia="Times New Roman" w:hAnsi="Arial" w:cs="Arial"/>
            <w:color w:val="000000" w:themeColor="text1"/>
            <w:kern w:val="0"/>
            <w:u w:val="single"/>
            <w:lang w:eastAsia="en-GB"/>
            <w14:ligatures w14:val="none"/>
          </w:rPr>
          <w:t>Wood, D.J.</w:t>
        </w:r>
      </w:hyperlink>
      <w:r w:rsidRPr="00765C74">
        <w:rPr>
          <w:rFonts w:ascii="Arial" w:eastAsia="Times New Roman" w:hAnsi="Arial" w:cs="Arial"/>
          <w:color w:val="000000" w:themeColor="text1"/>
          <w:kern w:val="0"/>
          <w:lang w:eastAsia="en-GB"/>
          <w14:ligatures w14:val="none"/>
        </w:rPr>
        <w:t xml:space="preserve"> (1997) ‘Toward a theory of stakeholder identification and salience’, Academy of Management Review, 22(4), pp. 853–886.</w:t>
      </w:r>
    </w:p>
    <w:p w14:paraId="6E2B5BC0" w14:textId="77777777" w:rsidR="006E66A8" w:rsidRPr="00765C74" w:rsidRDefault="006E66A8" w:rsidP="006E66A8">
      <w:pPr>
        <w:spacing w:before="100" w:beforeAutospacing="1" w:after="100" w:afterAutospacing="1" w:line="240" w:lineRule="auto"/>
        <w:ind w:left="720"/>
        <w:rPr>
          <w:rFonts w:ascii="Arial" w:eastAsia="Times New Roman" w:hAnsi="Arial" w:cs="Arial"/>
          <w:color w:val="000000" w:themeColor="text1"/>
          <w:kern w:val="0"/>
          <w:lang w:eastAsia="en-GB"/>
          <w14:ligatures w14:val="none"/>
        </w:rPr>
      </w:pPr>
      <w:hyperlink r:id="rId42" w:history="1">
        <w:r w:rsidRPr="00765C74">
          <w:rPr>
            <w:rFonts w:ascii="Arial" w:eastAsia="Times New Roman" w:hAnsi="Arial" w:cs="Arial"/>
            <w:color w:val="000000" w:themeColor="text1"/>
            <w:kern w:val="0"/>
            <w:u w:val="single"/>
            <w:lang w:eastAsia="en-GB"/>
            <w14:ligatures w14:val="none"/>
          </w:rPr>
          <w:t>Bourne, L.</w:t>
        </w:r>
      </w:hyperlink>
      <w:r w:rsidRPr="00765C74">
        <w:rPr>
          <w:rFonts w:ascii="Arial" w:eastAsia="Times New Roman" w:hAnsi="Arial" w:cs="Arial"/>
          <w:color w:val="000000" w:themeColor="text1"/>
          <w:kern w:val="0"/>
          <w:lang w:eastAsia="en-GB"/>
          <w14:ligatures w14:val="none"/>
        </w:rPr>
        <w:t xml:space="preserve"> (2015) ‘Stakeholder Relationship Management’, Gower Handbook of Project Management.</w:t>
      </w:r>
    </w:p>
    <w:p w14:paraId="106BC4EC" w14:textId="77777777" w:rsidR="006E66A8" w:rsidRPr="00765C74" w:rsidRDefault="006E66A8" w:rsidP="006E66A8">
      <w:pPr>
        <w:spacing w:before="100" w:beforeAutospacing="1" w:after="100" w:afterAutospacing="1" w:line="240" w:lineRule="auto"/>
        <w:ind w:left="720"/>
        <w:rPr>
          <w:rFonts w:ascii="Arial" w:eastAsia="Times New Roman" w:hAnsi="Arial" w:cs="Arial"/>
          <w:color w:val="000000" w:themeColor="text1"/>
          <w:kern w:val="0"/>
          <w:lang w:eastAsia="en-GB"/>
          <w14:ligatures w14:val="none"/>
        </w:rPr>
      </w:pPr>
      <w:hyperlink r:id="rId43" w:history="1">
        <w:r w:rsidRPr="00765C74">
          <w:rPr>
            <w:rStyle w:val="Hyperlink"/>
            <w:rFonts w:ascii="Arial" w:eastAsia="Times New Roman" w:hAnsi="Arial" w:cs="Arial"/>
            <w:color w:val="000000" w:themeColor="text1"/>
            <w:kern w:val="0"/>
            <w:lang w:eastAsia="en-GB"/>
            <w14:ligatures w14:val="none"/>
          </w:rPr>
          <w:t>Accor</w:t>
        </w:r>
      </w:hyperlink>
      <w:r w:rsidRPr="00765C74">
        <w:rPr>
          <w:rFonts w:ascii="Arial" w:eastAsia="Times New Roman" w:hAnsi="Arial" w:cs="Arial"/>
          <w:color w:val="000000" w:themeColor="text1"/>
          <w:kern w:val="0"/>
          <w:lang w:eastAsia="en-GB"/>
          <w14:ligatures w14:val="none"/>
        </w:rPr>
        <w:t xml:space="preserve"> (2025) Novotel Brand Overview. Available at: https://group.accor.com (Accessed: 7 April 2026).</w:t>
      </w:r>
    </w:p>
    <w:p w14:paraId="1662CD14" w14:textId="77777777" w:rsidR="00765C74" w:rsidRPr="00765C74" w:rsidRDefault="00765C74" w:rsidP="00765C74">
      <w:pPr>
        <w:spacing w:before="100" w:beforeAutospacing="1" w:after="100" w:afterAutospacing="1" w:line="240" w:lineRule="auto"/>
        <w:ind w:left="720"/>
        <w:rPr>
          <w:rFonts w:ascii="Arial" w:eastAsia="Times New Roman" w:hAnsi="Arial" w:cs="Arial"/>
          <w:color w:val="000000" w:themeColor="text1"/>
          <w:kern w:val="0"/>
          <w:lang w:eastAsia="en-GB"/>
          <w14:ligatures w14:val="none"/>
        </w:rPr>
      </w:pPr>
      <w:hyperlink r:id="rId44" w:history="1">
        <w:r w:rsidRPr="00765C74">
          <w:rPr>
            <w:rFonts w:ascii="Arial" w:eastAsia="Times New Roman" w:hAnsi="Arial" w:cs="Arial"/>
            <w:color w:val="000000" w:themeColor="text1"/>
            <w:kern w:val="0"/>
            <w:u w:val="single"/>
            <w:lang w:eastAsia="en-GB"/>
            <w14:ligatures w14:val="none"/>
          </w:rPr>
          <w:t>Novotel</w:t>
        </w:r>
      </w:hyperlink>
      <w:r w:rsidRPr="00765C74">
        <w:rPr>
          <w:rFonts w:ascii="Arial" w:eastAsia="Times New Roman" w:hAnsi="Arial" w:cs="Arial"/>
          <w:color w:val="000000" w:themeColor="text1"/>
          <w:kern w:val="0"/>
          <w:lang w:eastAsia="en-GB"/>
          <w14:ligatures w14:val="none"/>
        </w:rPr>
        <w:t xml:space="preserve"> (2025) Novotel Hotels UK Information. Available at: https://novotel.accor.com (Accessed: 7 April 2026).</w:t>
      </w:r>
    </w:p>
    <w:p w14:paraId="676248A9" w14:textId="77777777" w:rsidR="00765C74" w:rsidRPr="00765C74" w:rsidRDefault="00765C74" w:rsidP="00765C74">
      <w:pPr>
        <w:spacing w:before="100" w:beforeAutospacing="1" w:after="100" w:afterAutospacing="1" w:line="240" w:lineRule="auto"/>
        <w:ind w:left="720"/>
        <w:rPr>
          <w:rFonts w:ascii="Arial" w:eastAsia="Times New Roman" w:hAnsi="Arial" w:cs="Arial"/>
          <w:color w:val="000000" w:themeColor="text1"/>
          <w:kern w:val="0"/>
          <w:lang w:eastAsia="en-GB"/>
          <w14:ligatures w14:val="none"/>
        </w:rPr>
      </w:pPr>
      <w:hyperlink r:id="rId45" w:history="1">
        <w:r w:rsidRPr="00765C74">
          <w:rPr>
            <w:rFonts w:ascii="Arial" w:eastAsia="Times New Roman" w:hAnsi="Arial" w:cs="Arial"/>
            <w:color w:val="000000" w:themeColor="text1"/>
            <w:kern w:val="0"/>
            <w:u w:val="single"/>
            <w:lang w:eastAsia="en-GB"/>
            <w14:ligatures w14:val="none"/>
          </w:rPr>
          <w:t>UK Government</w:t>
        </w:r>
      </w:hyperlink>
      <w:r w:rsidRPr="00765C74">
        <w:rPr>
          <w:rFonts w:ascii="Arial" w:eastAsia="Times New Roman" w:hAnsi="Arial" w:cs="Arial"/>
          <w:color w:val="000000" w:themeColor="text1"/>
          <w:kern w:val="0"/>
          <w:lang w:eastAsia="en-GB"/>
          <w14:ligatures w14:val="none"/>
        </w:rPr>
        <w:t xml:space="preserve"> (2024) General Data Protection Regulation (GDPR). Available at: https://www.gov.uk (Accessed: 7 April 2026).</w:t>
      </w:r>
    </w:p>
    <w:p w14:paraId="2799406B" w14:textId="77777777" w:rsidR="00E733EA" w:rsidRPr="00765C74" w:rsidRDefault="00E733EA">
      <w:pPr>
        <w:rPr>
          <w:rFonts w:ascii="Arial" w:eastAsia="Times New Roman" w:hAnsi="Arial" w:cs="Arial"/>
          <w:b/>
          <w:bCs/>
          <w:color w:val="17365D"/>
          <w:kern w:val="0"/>
          <w:sz w:val="36"/>
          <w:szCs w:val="36"/>
          <w:lang w:eastAsia="en-GB"/>
          <w14:ligatures w14:val="none"/>
        </w:rPr>
      </w:pPr>
    </w:p>
    <w:p w14:paraId="135723C8" w14:textId="77777777" w:rsidR="007D16FA" w:rsidRPr="00765C74" w:rsidRDefault="007D16FA">
      <w:pPr>
        <w:rPr>
          <w:rFonts w:ascii="Arial" w:eastAsia="Times New Roman" w:hAnsi="Arial" w:cs="Arial"/>
          <w:color w:val="17365D"/>
          <w:kern w:val="0"/>
          <w:sz w:val="36"/>
          <w:szCs w:val="36"/>
          <w:lang w:eastAsia="en-GB"/>
          <w14:ligatures w14:val="none"/>
        </w:rPr>
      </w:pPr>
    </w:p>
    <w:p w14:paraId="2DCBF26C" w14:textId="2A498F6A" w:rsidR="00AE6DFE" w:rsidRPr="00AE6DFE" w:rsidRDefault="00AE6DFE">
      <w:pPr>
        <w:rPr>
          <w:sz w:val="36"/>
          <w:szCs w:val="36"/>
        </w:rPr>
      </w:pPr>
      <w:r>
        <w:rPr>
          <w:rFonts w:ascii="Arial" w:eastAsia="Times New Roman" w:hAnsi="Arial" w:cs="Arial"/>
          <w:b/>
          <w:bCs/>
          <w:color w:val="17365D"/>
          <w:kern w:val="0"/>
          <w:sz w:val="36"/>
          <w:szCs w:val="36"/>
          <w:lang w:eastAsia="en-GB"/>
          <w14:ligatures w14:val="none"/>
        </w:rPr>
        <w:t xml:space="preserve">                             </w:t>
      </w:r>
    </w:p>
    <w:sectPr w:rsidR="00AE6DFE" w:rsidRPr="00AE6D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C179A"/>
    <w:multiLevelType w:val="multilevel"/>
    <w:tmpl w:val="E2883AD4"/>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3240" w:hanging="1080"/>
      </w:pPr>
      <w:rPr>
        <w:rFonts w:hint="default"/>
        <w:b/>
      </w:rPr>
    </w:lvl>
    <w:lvl w:ilvl="4">
      <w:start w:val="1"/>
      <w:numFmt w:val="decimal"/>
      <w:isLgl/>
      <w:lvlText w:val="%1.%2.%3.%4.%5"/>
      <w:lvlJc w:val="left"/>
      <w:pPr>
        <w:ind w:left="4320" w:hanging="1440"/>
      </w:pPr>
      <w:rPr>
        <w:rFonts w:hint="default"/>
        <w:b/>
      </w:rPr>
    </w:lvl>
    <w:lvl w:ilvl="5">
      <w:start w:val="1"/>
      <w:numFmt w:val="decimal"/>
      <w:isLgl/>
      <w:lvlText w:val="%1.%2.%3.%4.%5.%6"/>
      <w:lvlJc w:val="left"/>
      <w:pPr>
        <w:ind w:left="5400" w:hanging="1800"/>
      </w:pPr>
      <w:rPr>
        <w:rFonts w:hint="default"/>
        <w:b/>
      </w:rPr>
    </w:lvl>
    <w:lvl w:ilvl="6">
      <w:start w:val="1"/>
      <w:numFmt w:val="decimal"/>
      <w:isLgl/>
      <w:lvlText w:val="%1.%2.%3.%4.%5.%6.%7"/>
      <w:lvlJc w:val="left"/>
      <w:pPr>
        <w:ind w:left="6120" w:hanging="1800"/>
      </w:pPr>
      <w:rPr>
        <w:rFonts w:hint="default"/>
        <w:b/>
      </w:rPr>
    </w:lvl>
    <w:lvl w:ilvl="7">
      <w:start w:val="1"/>
      <w:numFmt w:val="decimal"/>
      <w:isLgl/>
      <w:lvlText w:val="%1.%2.%3.%4.%5.%6.%7.%8"/>
      <w:lvlJc w:val="left"/>
      <w:pPr>
        <w:ind w:left="7200" w:hanging="2160"/>
      </w:pPr>
      <w:rPr>
        <w:rFonts w:hint="default"/>
        <w:b/>
      </w:rPr>
    </w:lvl>
    <w:lvl w:ilvl="8">
      <w:start w:val="1"/>
      <w:numFmt w:val="decimal"/>
      <w:isLgl/>
      <w:lvlText w:val="%1.%2.%3.%4.%5.%6.%7.%8.%9"/>
      <w:lvlJc w:val="left"/>
      <w:pPr>
        <w:ind w:left="8280" w:hanging="2520"/>
      </w:pPr>
      <w:rPr>
        <w:rFonts w:hint="default"/>
        <w:b/>
      </w:rPr>
    </w:lvl>
  </w:abstractNum>
  <w:abstractNum w:abstractNumId="1" w15:restartNumberingAfterBreak="0">
    <w:nsid w:val="4D852A92"/>
    <w:multiLevelType w:val="multilevel"/>
    <w:tmpl w:val="F02C5014"/>
    <w:lvl w:ilvl="0">
      <w:start w:val="1"/>
      <w:numFmt w:val="decimal"/>
      <w:lvlText w:val="%1."/>
      <w:lvlJc w:val="left"/>
      <w:pPr>
        <w:tabs>
          <w:tab w:val="num" w:pos="360"/>
        </w:tabs>
        <w:ind w:left="360" w:hanging="360"/>
      </w:pPr>
      <w:rPr>
        <w:sz w:val="32"/>
        <w:szCs w:val="32"/>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508902886">
    <w:abstractNumId w:val="1"/>
  </w:num>
  <w:num w:numId="2" w16cid:durableId="1988900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DFE"/>
    <w:rsid w:val="00002B2D"/>
    <w:rsid w:val="00011146"/>
    <w:rsid w:val="00015559"/>
    <w:rsid w:val="000663DE"/>
    <w:rsid w:val="000A32DF"/>
    <w:rsid w:val="00151586"/>
    <w:rsid w:val="00183472"/>
    <w:rsid w:val="0019207F"/>
    <w:rsid w:val="001D2DA1"/>
    <w:rsid w:val="001F0784"/>
    <w:rsid w:val="001F1CFC"/>
    <w:rsid w:val="001F51E9"/>
    <w:rsid w:val="002D4B1D"/>
    <w:rsid w:val="00370734"/>
    <w:rsid w:val="003F3C12"/>
    <w:rsid w:val="00474C58"/>
    <w:rsid w:val="004D0D3A"/>
    <w:rsid w:val="00503AFA"/>
    <w:rsid w:val="005F4268"/>
    <w:rsid w:val="006129C5"/>
    <w:rsid w:val="00614D95"/>
    <w:rsid w:val="006A3049"/>
    <w:rsid w:val="006B1B39"/>
    <w:rsid w:val="006E66A8"/>
    <w:rsid w:val="0070702F"/>
    <w:rsid w:val="007155BD"/>
    <w:rsid w:val="007263F7"/>
    <w:rsid w:val="00761F17"/>
    <w:rsid w:val="00765C74"/>
    <w:rsid w:val="00794F80"/>
    <w:rsid w:val="007A48FA"/>
    <w:rsid w:val="007B5038"/>
    <w:rsid w:val="007B66AC"/>
    <w:rsid w:val="007D16FA"/>
    <w:rsid w:val="007D17B8"/>
    <w:rsid w:val="007D2DE6"/>
    <w:rsid w:val="00800DC9"/>
    <w:rsid w:val="00840D55"/>
    <w:rsid w:val="0086072B"/>
    <w:rsid w:val="00880496"/>
    <w:rsid w:val="008B1CD0"/>
    <w:rsid w:val="009166C0"/>
    <w:rsid w:val="00927EA6"/>
    <w:rsid w:val="009C6781"/>
    <w:rsid w:val="00A0133A"/>
    <w:rsid w:val="00A04F1E"/>
    <w:rsid w:val="00A35FC5"/>
    <w:rsid w:val="00A37404"/>
    <w:rsid w:val="00A44FB2"/>
    <w:rsid w:val="00A64BF8"/>
    <w:rsid w:val="00A727D4"/>
    <w:rsid w:val="00A762FD"/>
    <w:rsid w:val="00A862B4"/>
    <w:rsid w:val="00A90540"/>
    <w:rsid w:val="00AB7B9A"/>
    <w:rsid w:val="00AE6DFE"/>
    <w:rsid w:val="00B628C0"/>
    <w:rsid w:val="00B94539"/>
    <w:rsid w:val="00BA61E8"/>
    <w:rsid w:val="00C01B99"/>
    <w:rsid w:val="00C56C28"/>
    <w:rsid w:val="00CB37A4"/>
    <w:rsid w:val="00D325BF"/>
    <w:rsid w:val="00D7459E"/>
    <w:rsid w:val="00D8752D"/>
    <w:rsid w:val="00DE7FA1"/>
    <w:rsid w:val="00E733EA"/>
    <w:rsid w:val="00EB3F6B"/>
    <w:rsid w:val="00EE2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30B0B"/>
  <w15:chartTrackingRefBased/>
  <w15:docId w15:val="{BBB37408-9BEC-9F47-86D5-BB10AA028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DFE"/>
  </w:style>
  <w:style w:type="paragraph" w:styleId="Heading1">
    <w:name w:val="heading 1"/>
    <w:basedOn w:val="Normal"/>
    <w:next w:val="Normal"/>
    <w:link w:val="Heading1Char"/>
    <w:uiPriority w:val="9"/>
    <w:qFormat/>
    <w:rsid w:val="00AE6D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6D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6D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6D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6D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6D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6D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6D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6D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D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6D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6D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6D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6D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6D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6D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6D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6DFE"/>
    <w:rPr>
      <w:rFonts w:eastAsiaTheme="majorEastAsia" w:cstheme="majorBidi"/>
      <w:color w:val="272727" w:themeColor="text1" w:themeTint="D8"/>
    </w:rPr>
  </w:style>
  <w:style w:type="paragraph" w:styleId="Title">
    <w:name w:val="Title"/>
    <w:basedOn w:val="Normal"/>
    <w:next w:val="Normal"/>
    <w:link w:val="TitleChar"/>
    <w:uiPriority w:val="10"/>
    <w:qFormat/>
    <w:rsid w:val="00AE6D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6D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6D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6D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6DFE"/>
    <w:pPr>
      <w:spacing w:before="160"/>
      <w:jc w:val="center"/>
    </w:pPr>
    <w:rPr>
      <w:i/>
      <w:iCs/>
      <w:color w:val="404040" w:themeColor="text1" w:themeTint="BF"/>
    </w:rPr>
  </w:style>
  <w:style w:type="character" w:customStyle="1" w:styleId="QuoteChar">
    <w:name w:val="Quote Char"/>
    <w:basedOn w:val="DefaultParagraphFont"/>
    <w:link w:val="Quote"/>
    <w:uiPriority w:val="29"/>
    <w:rsid w:val="00AE6DFE"/>
    <w:rPr>
      <w:i/>
      <w:iCs/>
      <w:color w:val="404040" w:themeColor="text1" w:themeTint="BF"/>
    </w:rPr>
  </w:style>
  <w:style w:type="paragraph" w:styleId="ListParagraph">
    <w:name w:val="List Paragraph"/>
    <w:basedOn w:val="Normal"/>
    <w:uiPriority w:val="34"/>
    <w:qFormat/>
    <w:rsid w:val="00AE6DFE"/>
    <w:pPr>
      <w:ind w:left="720"/>
      <w:contextualSpacing/>
    </w:pPr>
  </w:style>
  <w:style w:type="character" w:styleId="IntenseEmphasis">
    <w:name w:val="Intense Emphasis"/>
    <w:basedOn w:val="DefaultParagraphFont"/>
    <w:uiPriority w:val="21"/>
    <w:qFormat/>
    <w:rsid w:val="00AE6DFE"/>
    <w:rPr>
      <w:i/>
      <w:iCs/>
      <w:color w:val="0F4761" w:themeColor="accent1" w:themeShade="BF"/>
    </w:rPr>
  </w:style>
  <w:style w:type="paragraph" w:styleId="IntenseQuote">
    <w:name w:val="Intense Quote"/>
    <w:basedOn w:val="Normal"/>
    <w:next w:val="Normal"/>
    <w:link w:val="IntenseQuoteChar"/>
    <w:uiPriority w:val="30"/>
    <w:qFormat/>
    <w:rsid w:val="00AE6D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6DFE"/>
    <w:rPr>
      <w:i/>
      <w:iCs/>
      <w:color w:val="0F4761" w:themeColor="accent1" w:themeShade="BF"/>
    </w:rPr>
  </w:style>
  <w:style w:type="character" w:styleId="IntenseReference">
    <w:name w:val="Intense Reference"/>
    <w:basedOn w:val="DefaultParagraphFont"/>
    <w:uiPriority w:val="32"/>
    <w:qFormat/>
    <w:rsid w:val="00AE6DFE"/>
    <w:rPr>
      <w:b/>
      <w:bCs/>
      <w:smallCaps/>
      <w:color w:val="0F4761" w:themeColor="accent1" w:themeShade="BF"/>
      <w:spacing w:val="5"/>
    </w:rPr>
  </w:style>
  <w:style w:type="paragraph" w:customStyle="1" w:styleId="p1">
    <w:name w:val="p1"/>
    <w:basedOn w:val="Normal"/>
    <w:rsid w:val="0015158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151586"/>
  </w:style>
  <w:style w:type="character" w:styleId="Hyperlink">
    <w:name w:val="Hyperlink"/>
    <w:basedOn w:val="DefaultParagraphFont"/>
    <w:uiPriority w:val="99"/>
    <w:unhideWhenUsed/>
    <w:rsid w:val="00151586"/>
    <w:rPr>
      <w:color w:val="0000FF"/>
      <w:u w:val="single"/>
    </w:rPr>
  </w:style>
  <w:style w:type="character" w:customStyle="1" w:styleId="s2">
    <w:name w:val="s2"/>
    <w:basedOn w:val="DefaultParagraphFont"/>
    <w:rsid w:val="00151586"/>
  </w:style>
  <w:style w:type="character" w:customStyle="1" w:styleId="s3">
    <w:name w:val="s3"/>
    <w:basedOn w:val="DefaultParagraphFont"/>
    <w:rsid w:val="00151586"/>
  </w:style>
  <w:style w:type="paragraph" w:customStyle="1" w:styleId="p2">
    <w:name w:val="p2"/>
    <w:basedOn w:val="Normal"/>
    <w:rsid w:val="0015158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151586"/>
    <w:rPr>
      <w:color w:val="96607D" w:themeColor="followedHyperlink"/>
      <w:u w:val="single"/>
    </w:rPr>
  </w:style>
  <w:style w:type="table" w:styleId="TableGrid">
    <w:name w:val="Table Grid"/>
    <w:basedOn w:val="TableNormal"/>
    <w:uiPriority w:val="39"/>
    <w:rsid w:val="00E73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hatgpt://generic-entity?number=0" TargetMode="External"/><Relationship Id="rId18" Type="http://schemas.openxmlformats.org/officeDocument/2006/relationships/diagramData" Target="diagrams/data1.xml"/><Relationship Id="rId26" Type="http://schemas.openxmlformats.org/officeDocument/2006/relationships/hyperlink" Target="chatgpt://generic-entity?number=1" TargetMode="External"/><Relationship Id="rId39" Type="http://schemas.openxmlformats.org/officeDocument/2006/relationships/hyperlink" Target="chatgpt://generic-entity?number=6" TargetMode="External"/><Relationship Id="rId21" Type="http://schemas.openxmlformats.org/officeDocument/2006/relationships/diagramColors" Target="diagrams/colors1.xml"/><Relationship Id="rId34" Type="http://schemas.openxmlformats.org/officeDocument/2006/relationships/hyperlink" Target="chatgpt://generic-entity?number=1" TargetMode="External"/><Relationship Id="rId42" Type="http://schemas.openxmlformats.org/officeDocument/2006/relationships/hyperlink" Target="chatgpt://generic-entity?number=9" TargetMode="External"/><Relationship Id="rId47" Type="http://schemas.openxmlformats.org/officeDocument/2006/relationships/theme" Target="theme/theme1.xml"/><Relationship Id="rId7" Type="http://schemas.openxmlformats.org/officeDocument/2006/relationships/hyperlink" Target="chatgpt://generic-entity?number=0" TargetMode="External"/><Relationship Id="rId2" Type="http://schemas.openxmlformats.org/officeDocument/2006/relationships/styles" Target="styles.xml"/><Relationship Id="rId16" Type="http://schemas.openxmlformats.org/officeDocument/2006/relationships/hyperlink" Target="chatgpt://generic-entity?number=3" TargetMode="External"/><Relationship Id="rId29" Type="http://schemas.openxmlformats.org/officeDocument/2006/relationships/hyperlink" Target="chatgpt://generic-entity?number=0" TargetMode="External"/><Relationship Id="rId1" Type="http://schemas.openxmlformats.org/officeDocument/2006/relationships/numbering" Target="numbering.xml"/><Relationship Id="rId6" Type="http://schemas.openxmlformats.org/officeDocument/2006/relationships/hyperlink" Target="https://theoneplanetlife.com/university-of-wales-trinity-saint-david-launches-one-planet-governance-post-graduate-certificate/" TargetMode="External"/><Relationship Id="rId11" Type="http://schemas.openxmlformats.org/officeDocument/2006/relationships/hyperlink" Target="chatgpt://generic-entity?number=0" TargetMode="External"/><Relationship Id="rId24" Type="http://schemas.openxmlformats.org/officeDocument/2006/relationships/hyperlink" Target="chatgpt://generic-entity?number=0" TargetMode="External"/><Relationship Id="rId32" Type="http://schemas.openxmlformats.org/officeDocument/2006/relationships/hyperlink" Target="chatgpt://generic-entity?number=0" TargetMode="External"/><Relationship Id="rId37" Type="http://schemas.openxmlformats.org/officeDocument/2006/relationships/hyperlink" Target="chatgpt://generic-entity?number=4" TargetMode="External"/><Relationship Id="rId40" Type="http://schemas.openxmlformats.org/officeDocument/2006/relationships/hyperlink" Target="chatgpt://generic-entity?number=7" TargetMode="External"/><Relationship Id="rId45" Type="http://schemas.openxmlformats.org/officeDocument/2006/relationships/hyperlink" Target="chatgpt://generic-entity?number=12" TargetMode="External"/><Relationship Id="rId5" Type="http://schemas.openxmlformats.org/officeDocument/2006/relationships/image" Target="media/image1.jpg"/><Relationship Id="rId15" Type="http://schemas.openxmlformats.org/officeDocument/2006/relationships/hyperlink" Target="chatgpt://generic-entity?number=2" TargetMode="External"/><Relationship Id="rId23" Type="http://schemas.openxmlformats.org/officeDocument/2006/relationships/hyperlink" Target="chatgpt://generic-entity?number=1" TargetMode="External"/><Relationship Id="rId28" Type="http://schemas.openxmlformats.org/officeDocument/2006/relationships/hyperlink" Target="chatgpt://generic-entity?number=1" TargetMode="External"/><Relationship Id="rId36" Type="http://schemas.openxmlformats.org/officeDocument/2006/relationships/hyperlink" Target="chatgpt://generic-entity?number=3" TargetMode="External"/><Relationship Id="rId10" Type="http://schemas.openxmlformats.org/officeDocument/2006/relationships/hyperlink" Target="chatgpt://generic-entity?number=1" TargetMode="External"/><Relationship Id="rId19" Type="http://schemas.openxmlformats.org/officeDocument/2006/relationships/diagramLayout" Target="diagrams/layout1.xml"/><Relationship Id="rId31" Type="http://schemas.openxmlformats.org/officeDocument/2006/relationships/hyperlink" Target="chatgpt://generic-entity?number=2" TargetMode="External"/><Relationship Id="rId44" Type="http://schemas.openxmlformats.org/officeDocument/2006/relationships/hyperlink" Target="chatgpt://generic-entity?number=11" TargetMode="External"/><Relationship Id="rId4" Type="http://schemas.openxmlformats.org/officeDocument/2006/relationships/webSettings" Target="webSettings.xml"/><Relationship Id="rId9" Type="http://schemas.openxmlformats.org/officeDocument/2006/relationships/hyperlink" Target="chatgpt://generic-entity?number=0" TargetMode="External"/><Relationship Id="rId14" Type="http://schemas.openxmlformats.org/officeDocument/2006/relationships/hyperlink" Target="chatgpt://generic-entity?number=1" TargetMode="External"/><Relationship Id="rId22" Type="http://schemas.microsoft.com/office/2007/relationships/diagramDrawing" Target="diagrams/drawing1.xml"/><Relationship Id="rId27" Type="http://schemas.openxmlformats.org/officeDocument/2006/relationships/hyperlink" Target="chatgpt://generic-entity?number=0" TargetMode="External"/><Relationship Id="rId30" Type="http://schemas.openxmlformats.org/officeDocument/2006/relationships/hyperlink" Target="chatgpt://generic-entity?number=0" TargetMode="External"/><Relationship Id="rId35" Type="http://schemas.openxmlformats.org/officeDocument/2006/relationships/hyperlink" Target="chatgpt://generic-entity?number=2" TargetMode="External"/><Relationship Id="rId43" Type="http://schemas.openxmlformats.org/officeDocument/2006/relationships/hyperlink" Target="Accor" TargetMode="External"/><Relationship Id="rId8" Type="http://schemas.openxmlformats.org/officeDocument/2006/relationships/hyperlink" Target="chatgpt://generic-entity?number=1" TargetMode="External"/><Relationship Id="rId3" Type="http://schemas.openxmlformats.org/officeDocument/2006/relationships/settings" Target="settings.xml"/><Relationship Id="rId12" Type="http://schemas.openxmlformats.org/officeDocument/2006/relationships/hyperlink" Target="chatgpt://generic-entity?number=1" TargetMode="External"/><Relationship Id="rId17" Type="http://schemas.openxmlformats.org/officeDocument/2006/relationships/hyperlink" Target="chatgpt://generic-entity?number=0" TargetMode="External"/><Relationship Id="rId25" Type="http://schemas.openxmlformats.org/officeDocument/2006/relationships/hyperlink" Target="chatgpt://generic-entity?number=0" TargetMode="External"/><Relationship Id="rId33" Type="http://schemas.openxmlformats.org/officeDocument/2006/relationships/hyperlink" Target="chatgpt://generic-entity?number=0" TargetMode="External"/><Relationship Id="rId38" Type="http://schemas.openxmlformats.org/officeDocument/2006/relationships/hyperlink" Target="chatgpt://generic-entity?number=5" TargetMode="External"/><Relationship Id="rId46" Type="http://schemas.openxmlformats.org/officeDocument/2006/relationships/fontTable" Target="fontTable.xml"/><Relationship Id="rId20" Type="http://schemas.openxmlformats.org/officeDocument/2006/relationships/diagramQuickStyle" Target="diagrams/quickStyle1.xml"/><Relationship Id="rId41" Type="http://schemas.openxmlformats.org/officeDocument/2006/relationships/hyperlink" Target="chatgpt://generic-entity?number=8"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FCEB4F-DCE0-0147-947D-C4CF434C3E33}" type="doc">
      <dgm:prSet loTypeId="urn:microsoft.com/office/officeart/2005/8/layout/hierarchy3" loCatId="" qsTypeId="urn:microsoft.com/office/officeart/2005/8/quickstyle/simple1" qsCatId="simple" csTypeId="urn:microsoft.com/office/officeart/2005/8/colors/accent1_2" csCatId="accent1" phldr="1"/>
      <dgm:spPr/>
      <dgm:t>
        <a:bodyPr/>
        <a:lstStyle/>
        <a:p>
          <a:endParaRPr lang="en-GB"/>
        </a:p>
      </dgm:t>
    </dgm:pt>
    <dgm:pt modelId="{6F065752-00B0-764A-947D-AEBE762D4782}">
      <dgm:prSet phldrT="[Text]" custT="1"/>
      <dgm:spPr/>
      <dgm:t>
        <a:bodyPr/>
        <a:lstStyle/>
        <a:p>
          <a:r>
            <a:rPr lang="en-GB" sz="1200">
              <a:latin typeface="Arial" panose="020B0604020202020204" pitchFamily="34" charset="0"/>
              <a:cs typeface="Arial" panose="020B0604020202020204" pitchFamily="34" charset="0"/>
            </a:rPr>
            <a:t>Sinior Management</a:t>
          </a:r>
        </a:p>
        <a:p>
          <a:r>
            <a:rPr lang="en-GB" sz="1200">
              <a:latin typeface="Arial" panose="020B0604020202020204" pitchFamily="34" charset="0"/>
              <a:cs typeface="Arial" panose="020B0604020202020204" pitchFamily="34" charset="0"/>
            </a:rPr>
            <a:t>Project Maneger</a:t>
          </a:r>
        </a:p>
        <a:p>
          <a:r>
            <a:rPr lang="en-GB" sz="1200">
              <a:latin typeface="Arial" panose="020B0604020202020204" pitchFamily="34" charset="0"/>
              <a:cs typeface="Arial" panose="020B0604020202020204" pitchFamily="34" charset="0"/>
            </a:rPr>
            <a:t>Employees</a:t>
          </a:r>
        </a:p>
        <a:p>
          <a:r>
            <a:rPr lang="en-GB" sz="1200">
              <a:latin typeface="Arial" panose="020B0604020202020204" pitchFamily="34" charset="0"/>
              <a:cs typeface="Arial" panose="020B0604020202020204" pitchFamily="34" charset="0"/>
            </a:rPr>
            <a:t>IT Department</a:t>
          </a:r>
        </a:p>
        <a:p>
          <a:r>
            <a:rPr lang="en-GB" sz="1200">
              <a:latin typeface="Arial" panose="020B0604020202020204" pitchFamily="34" charset="0"/>
              <a:cs typeface="Arial" panose="020B0604020202020204" pitchFamily="34" charset="0"/>
            </a:rPr>
            <a:t>Marketing Tam</a:t>
          </a:r>
        </a:p>
      </dgm:t>
    </dgm:pt>
    <dgm:pt modelId="{6EBF9E0F-1847-D94A-8483-6C7444DB263F}" type="parTrans" cxnId="{4DCF38D2-5F71-6D4A-B181-C7154B87B6F6}">
      <dgm:prSet/>
      <dgm:spPr/>
      <dgm:t>
        <a:bodyPr/>
        <a:lstStyle/>
        <a:p>
          <a:endParaRPr lang="en-GB"/>
        </a:p>
      </dgm:t>
    </dgm:pt>
    <dgm:pt modelId="{18FBFF6C-F2E5-084E-93BA-4249AD3F2AA5}" type="sibTrans" cxnId="{4DCF38D2-5F71-6D4A-B181-C7154B87B6F6}">
      <dgm:prSet/>
      <dgm:spPr/>
      <dgm:t>
        <a:bodyPr/>
        <a:lstStyle/>
        <a:p>
          <a:endParaRPr lang="en-GB"/>
        </a:p>
      </dgm:t>
    </dgm:pt>
    <dgm:pt modelId="{A048EF46-2D2B-8D49-BDCC-AA1DFB53DE7F}">
      <dgm:prSet phldrT="[Text]" custT="1"/>
      <dgm:spPr/>
      <dgm:t>
        <a:bodyPr/>
        <a:lstStyle/>
        <a:p>
          <a:r>
            <a:rPr lang="en-GB" sz="1200">
              <a:latin typeface="Arial" panose="020B0604020202020204" pitchFamily="34" charset="0"/>
              <a:cs typeface="Arial" panose="020B0604020202020204" pitchFamily="34" charset="0"/>
            </a:rPr>
            <a:t>Are the people inside the organization who help run the Hotel,directly involved in StaySmart project.</a:t>
          </a:r>
        </a:p>
      </dgm:t>
    </dgm:pt>
    <dgm:pt modelId="{41F883C5-59EF-FA4E-9342-73FB995533C2}" type="parTrans" cxnId="{15069FF9-CF64-E74F-A148-C1EFEBD5AF73}">
      <dgm:prSet/>
      <dgm:spPr/>
      <dgm:t>
        <a:bodyPr/>
        <a:lstStyle/>
        <a:p>
          <a:endParaRPr lang="en-GB"/>
        </a:p>
      </dgm:t>
    </dgm:pt>
    <dgm:pt modelId="{8F90EB29-B62C-E843-827A-61A0DD3FE173}" type="sibTrans" cxnId="{15069FF9-CF64-E74F-A148-C1EFEBD5AF73}">
      <dgm:prSet/>
      <dgm:spPr/>
      <dgm:t>
        <a:bodyPr/>
        <a:lstStyle/>
        <a:p>
          <a:endParaRPr lang="en-GB"/>
        </a:p>
      </dgm:t>
    </dgm:pt>
    <dgm:pt modelId="{3A171D06-5D41-EF4D-BF8B-F131A6736044}">
      <dgm:prSet phldrT="[Text]" custT="1"/>
      <dgm:spPr/>
      <dgm:t>
        <a:bodyPr/>
        <a:lstStyle/>
        <a:p>
          <a:r>
            <a:rPr lang="en-GB" sz="1200">
              <a:latin typeface="Arial" panose="020B0604020202020204" pitchFamily="34" charset="0"/>
              <a:cs typeface="Arial" panose="020B0604020202020204" pitchFamily="34" charset="0"/>
            </a:rPr>
            <a:t>4.2</a:t>
          </a:r>
        </a:p>
        <a:p>
          <a:r>
            <a:rPr lang="en-GB" sz="1200">
              <a:latin typeface="Arial" panose="020B0604020202020204" pitchFamily="34" charset="0"/>
              <a:cs typeface="Arial" panose="020B0604020202020204" pitchFamily="34" charset="0"/>
            </a:rPr>
            <a:t>Extenal Stakeholders</a:t>
          </a:r>
        </a:p>
      </dgm:t>
    </dgm:pt>
    <dgm:pt modelId="{538D6A2D-845D-E348-B3BB-2DD43A655777}" type="parTrans" cxnId="{27E0AB82-1A2C-1442-AC74-06EFCDE85095}">
      <dgm:prSet/>
      <dgm:spPr/>
      <dgm:t>
        <a:bodyPr/>
        <a:lstStyle/>
        <a:p>
          <a:endParaRPr lang="en-GB"/>
        </a:p>
      </dgm:t>
    </dgm:pt>
    <dgm:pt modelId="{905E7F3A-822E-4240-A0A5-3461379759D9}" type="sibTrans" cxnId="{27E0AB82-1A2C-1442-AC74-06EFCDE85095}">
      <dgm:prSet/>
      <dgm:spPr/>
      <dgm:t>
        <a:bodyPr/>
        <a:lstStyle/>
        <a:p>
          <a:endParaRPr lang="en-GB"/>
        </a:p>
      </dgm:t>
    </dgm:pt>
    <dgm:pt modelId="{39014579-C030-7743-B641-3821690C3E17}">
      <dgm:prSet phldrT="[Text]" custT="1"/>
      <dgm:spPr/>
      <dgm:t>
        <a:bodyPr/>
        <a:lstStyle/>
        <a:p>
          <a:endParaRPr lang="en-GB" sz="1200">
            <a:latin typeface="Arial" panose="020B0604020202020204" pitchFamily="34" charset="0"/>
            <a:cs typeface="Arial" panose="020B0604020202020204" pitchFamily="34" charset="0"/>
          </a:endParaRPr>
        </a:p>
        <a:p>
          <a:r>
            <a:rPr lang="en-GB" sz="1200">
              <a:latin typeface="Arial" panose="020B0604020202020204" pitchFamily="34" charset="0"/>
              <a:cs typeface="Arial" panose="020B0604020202020204" pitchFamily="34" charset="0"/>
            </a:rPr>
            <a:t>Customers</a:t>
          </a:r>
        </a:p>
        <a:p>
          <a:r>
            <a:rPr lang="en-GB" sz="1200">
              <a:latin typeface="Arial" panose="020B0604020202020204" pitchFamily="34" charset="0"/>
              <a:cs typeface="Arial" panose="020B0604020202020204" pitchFamily="34" charset="0"/>
            </a:rPr>
            <a:t>Technology Provider</a:t>
          </a:r>
        </a:p>
        <a:p>
          <a:r>
            <a:rPr lang="en-GB" sz="1200">
              <a:latin typeface="Arial" panose="020B0604020202020204" pitchFamily="34" charset="0"/>
              <a:cs typeface="Arial" panose="020B0604020202020204" pitchFamily="34" charset="0"/>
            </a:rPr>
            <a:t>Suppliers</a:t>
          </a:r>
        </a:p>
        <a:p>
          <a:r>
            <a:rPr lang="en-GB" sz="1200">
              <a:latin typeface="Arial" panose="020B0604020202020204" pitchFamily="34" charset="0"/>
              <a:cs typeface="Arial" panose="020B0604020202020204" pitchFamily="34" charset="0"/>
            </a:rPr>
            <a:t>Goverment Regolator</a:t>
          </a:r>
        </a:p>
        <a:p>
          <a:r>
            <a:rPr lang="en-GB" sz="1200">
              <a:latin typeface="Arial" panose="020B0604020202020204" pitchFamily="34" charset="0"/>
              <a:cs typeface="Arial" panose="020B0604020202020204" pitchFamily="34" charset="0"/>
            </a:rPr>
            <a:t>Investors</a:t>
          </a:r>
        </a:p>
        <a:p>
          <a:endParaRPr lang="en-GB" sz="1200">
            <a:latin typeface="Arial" panose="020B0604020202020204" pitchFamily="34" charset="0"/>
            <a:cs typeface="Arial" panose="020B0604020202020204" pitchFamily="34" charset="0"/>
          </a:endParaRPr>
        </a:p>
        <a:p>
          <a:endParaRPr lang="en-GB" sz="1200">
            <a:latin typeface="Arial" panose="020B0604020202020204" pitchFamily="34" charset="0"/>
            <a:cs typeface="Arial" panose="020B0604020202020204" pitchFamily="34" charset="0"/>
          </a:endParaRPr>
        </a:p>
      </dgm:t>
    </dgm:pt>
    <dgm:pt modelId="{258D8114-03D9-F94A-BE60-9CEDFC531D04}" type="parTrans" cxnId="{74A9D1C7-C50C-D742-A39D-A32C1741352B}">
      <dgm:prSet/>
      <dgm:spPr/>
      <dgm:t>
        <a:bodyPr/>
        <a:lstStyle/>
        <a:p>
          <a:endParaRPr lang="en-GB"/>
        </a:p>
      </dgm:t>
    </dgm:pt>
    <dgm:pt modelId="{ED323FD6-9CE8-414C-8C69-4B2ACA62F72B}" type="sibTrans" cxnId="{74A9D1C7-C50C-D742-A39D-A32C1741352B}">
      <dgm:prSet/>
      <dgm:spPr/>
      <dgm:t>
        <a:bodyPr/>
        <a:lstStyle/>
        <a:p>
          <a:endParaRPr lang="en-GB"/>
        </a:p>
      </dgm:t>
    </dgm:pt>
    <dgm:pt modelId="{A4FF855C-259A-0D45-9C3D-060734E83C0A}">
      <dgm:prSet phldrT="[Text]" custT="1"/>
      <dgm:spPr/>
      <dgm:t>
        <a:bodyPr/>
        <a:lstStyle/>
        <a:p>
          <a:r>
            <a:rPr lang="en-GB" sz="1200">
              <a:latin typeface="Arial" panose="020B0604020202020204" pitchFamily="34" charset="0"/>
              <a:cs typeface="Arial" panose="020B0604020202020204" pitchFamily="34" charset="0"/>
            </a:rPr>
            <a:t>Are the people outside organization,They can influence the bussiness through feedback,support,regulations and investment</a:t>
          </a:r>
        </a:p>
      </dgm:t>
    </dgm:pt>
    <dgm:pt modelId="{CF21033F-C379-9746-87AE-19029DEDC2C6}" type="parTrans" cxnId="{F2C1A254-F956-624E-B9C8-35C171F7B0BA}">
      <dgm:prSet/>
      <dgm:spPr/>
      <dgm:t>
        <a:bodyPr/>
        <a:lstStyle/>
        <a:p>
          <a:endParaRPr lang="en-GB"/>
        </a:p>
      </dgm:t>
    </dgm:pt>
    <dgm:pt modelId="{4AFC4AC8-9EF6-6B40-9CC4-679A7FD1A458}" type="sibTrans" cxnId="{F2C1A254-F956-624E-B9C8-35C171F7B0BA}">
      <dgm:prSet/>
      <dgm:spPr/>
      <dgm:t>
        <a:bodyPr/>
        <a:lstStyle/>
        <a:p>
          <a:endParaRPr lang="en-GB"/>
        </a:p>
      </dgm:t>
    </dgm:pt>
    <dgm:pt modelId="{CFBAAEBE-9704-5C43-B9A2-F0AE050E7DE0}">
      <dgm:prSet phldrT="[Text]" custT="1"/>
      <dgm:spPr/>
      <dgm:t>
        <a:bodyPr/>
        <a:lstStyle/>
        <a:p>
          <a:r>
            <a:rPr lang="en-GB" sz="1200">
              <a:latin typeface="Arial" panose="020B0604020202020204" pitchFamily="34" charset="0"/>
              <a:cs typeface="Arial" panose="020B0604020202020204" pitchFamily="34" charset="0"/>
            </a:rPr>
            <a:t>4.1</a:t>
          </a:r>
        </a:p>
        <a:p>
          <a:r>
            <a:rPr lang="en-GB" sz="1200">
              <a:latin typeface="Arial" panose="020B0604020202020204" pitchFamily="34" charset="0"/>
              <a:cs typeface="Arial" panose="020B0604020202020204" pitchFamily="34" charset="0"/>
            </a:rPr>
            <a:t>Internal Stakeholders</a:t>
          </a:r>
        </a:p>
      </dgm:t>
    </dgm:pt>
    <dgm:pt modelId="{728AC815-DA02-6E4E-A556-1F9665C4BD50}" type="sibTrans" cxnId="{6AAE3E7E-A4A5-4044-870B-A2672B50D9FA}">
      <dgm:prSet/>
      <dgm:spPr/>
      <dgm:t>
        <a:bodyPr/>
        <a:lstStyle/>
        <a:p>
          <a:endParaRPr lang="en-GB"/>
        </a:p>
      </dgm:t>
    </dgm:pt>
    <dgm:pt modelId="{948848E9-829D-D141-9056-4339AF2DC3CC}" type="parTrans" cxnId="{6AAE3E7E-A4A5-4044-870B-A2672B50D9FA}">
      <dgm:prSet/>
      <dgm:spPr/>
      <dgm:t>
        <a:bodyPr/>
        <a:lstStyle/>
        <a:p>
          <a:endParaRPr lang="en-GB"/>
        </a:p>
      </dgm:t>
    </dgm:pt>
    <dgm:pt modelId="{983F7371-F51E-5644-B7EB-0426C2B9E11E}" type="pres">
      <dgm:prSet presAssocID="{75FCEB4F-DCE0-0147-947D-C4CF434C3E33}" presName="diagram" presStyleCnt="0">
        <dgm:presLayoutVars>
          <dgm:chPref val="1"/>
          <dgm:dir/>
          <dgm:animOne val="branch"/>
          <dgm:animLvl val="lvl"/>
          <dgm:resizeHandles/>
        </dgm:presLayoutVars>
      </dgm:prSet>
      <dgm:spPr/>
    </dgm:pt>
    <dgm:pt modelId="{F15AC986-24CD-CD43-8092-A9C12FF7B8A5}" type="pres">
      <dgm:prSet presAssocID="{CFBAAEBE-9704-5C43-B9A2-F0AE050E7DE0}" presName="root" presStyleCnt="0"/>
      <dgm:spPr/>
    </dgm:pt>
    <dgm:pt modelId="{4C28C950-A14C-0740-B2F4-B7DED5202C35}" type="pres">
      <dgm:prSet presAssocID="{CFBAAEBE-9704-5C43-B9A2-F0AE050E7DE0}" presName="rootComposite" presStyleCnt="0"/>
      <dgm:spPr/>
    </dgm:pt>
    <dgm:pt modelId="{04B6DB14-5EBB-3C4D-A850-A2BC7503C13D}" type="pres">
      <dgm:prSet presAssocID="{CFBAAEBE-9704-5C43-B9A2-F0AE050E7DE0}" presName="rootText" presStyleLbl="node1" presStyleIdx="0" presStyleCnt="2"/>
      <dgm:spPr/>
    </dgm:pt>
    <dgm:pt modelId="{C9A797F2-6BEF-604C-B3B3-D0AA60C0638E}" type="pres">
      <dgm:prSet presAssocID="{CFBAAEBE-9704-5C43-B9A2-F0AE050E7DE0}" presName="rootConnector" presStyleLbl="node1" presStyleIdx="0" presStyleCnt="2"/>
      <dgm:spPr/>
    </dgm:pt>
    <dgm:pt modelId="{6A6B5880-87A0-8343-BD0F-26303051722B}" type="pres">
      <dgm:prSet presAssocID="{CFBAAEBE-9704-5C43-B9A2-F0AE050E7DE0}" presName="childShape" presStyleCnt="0"/>
      <dgm:spPr/>
    </dgm:pt>
    <dgm:pt modelId="{A06D63D1-008A-EF40-A848-AA2A98D186F3}" type="pres">
      <dgm:prSet presAssocID="{6EBF9E0F-1847-D94A-8483-6C7444DB263F}" presName="Name13" presStyleLbl="parChTrans1D2" presStyleIdx="0" presStyleCnt="4"/>
      <dgm:spPr/>
    </dgm:pt>
    <dgm:pt modelId="{2E29D892-A09F-C34F-B85E-6B59E56A2766}" type="pres">
      <dgm:prSet presAssocID="{6F065752-00B0-764A-947D-AEBE762D4782}" presName="childText" presStyleLbl="bgAcc1" presStyleIdx="0" presStyleCnt="4" custScaleX="146888" custScaleY="138230">
        <dgm:presLayoutVars>
          <dgm:bulletEnabled val="1"/>
        </dgm:presLayoutVars>
      </dgm:prSet>
      <dgm:spPr/>
    </dgm:pt>
    <dgm:pt modelId="{72619B9D-CEA0-014F-A29B-226CB660695F}" type="pres">
      <dgm:prSet presAssocID="{41F883C5-59EF-FA4E-9342-73FB995533C2}" presName="Name13" presStyleLbl="parChTrans1D2" presStyleIdx="1" presStyleCnt="4"/>
      <dgm:spPr/>
    </dgm:pt>
    <dgm:pt modelId="{894F272D-28FB-F543-89D0-43EA1C4CD6C7}" type="pres">
      <dgm:prSet presAssocID="{A048EF46-2D2B-8D49-BDCC-AA1DFB53DE7F}" presName="childText" presStyleLbl="bgAcc1" presStyleIdx="1" presStyleCnt="4" custScaleX="158136">
        <dgm:presLayoutVars>
          <dgm:bulletEnabled val="1"/>
        </dgm:presLayoutVars>
      </dgm:prSet>
      <dgm:spPr/>
    </dgm:pt>
    <dgm:pt modelId="{0A373F7C-5603-5D4E-9456-0C8FF8D31821}" type="pres">
      <dgm:prSet presAssocID="{3A171D06-5D41-EF4D-BF8B-F131A6736044}" presName="root" presStyleCnt="0"/>
      <dgm:spPr/>
    </dgm:pt>
    <dgm:pt modelId="{3B093DF8-4A40-8042-8037-811E345CE64C}" type="pres">
      <dgm:prSet presAssocID="{3A171D06-5D41-EF4D-BF8B-F131A6736044}" presName="rootComposite" presStyleCnt="0"/>
      <dgm:spPr/>
    </dgm:pt>
    <dgm:pt modelId="{7A1D686B-46E4-484B-A43D-FD7383DE6178}" type="pres">
      <dgm:prSet presAssocID="{3A171D06-5D41-EF4D-BF8B-F131A6736044}" presName="rootText" presStyleLbl="node1" presStyleIdx="1" presStyleCnt="2"/>
      <dgm:spPr/>
    </dgm:pt>
    <dgm:pt modelId="{7BB4ED72-4820-B94A-BDB3-E6E7B3B88689}" type="pres">
      <dgm:prSet presAssocID="{3A171D06-5D41-EF4D-BF8B-F131A6736044}" presName="rootConnector" presStyleLbl="node1" presStyleIdx="1" presStyleCnt="2"/>
      <dgm:spPr/>
    </dgm:pt>
    <dgm:pt modelId="{EF304905-4CC2-684D-90F1-551ED3CD8A1A}" type="pres">
      <dgm:prSet presAssocID="{3A171D06-5D41-EF4D-BF8B-F131A6736044}" presName="childShape" presStyleCnt="0"/>
      <dgm:spPr/>
    </dgm:pt>
    <dgm:pt modelId="{2EE02DF7-0EEA-3545-B23B-5E35F32D8B78}" type="pres">
      <dgm:prSet presAssocID="{258D8114-03D9-F94A-BE60-9CEDFC531D04}" presName="Name13" presStyleLbl="parChTrans1D2" presStyleIdx="2" presStyleCnt="4"/>
      <dgm:spPr/>
    </dgm:pt>
    <dgm:pt modelId="{33392C9C-28C4-1141-966F-5EA5801E02A2}" type="pres">
      <dgm:prSet presAssocID="{39014579-C030-7743-B641-3821690C3E17}" presName="childText" presStyleLbl="bgAcc1" presStyleIdx="2" presStyleCnt="4" custScaleX="185901" custScaleY="170571">
        <dgm:presLayoutVars>
          <dgm:bulletEnabled val="1"/>
        </dgm:presLayoutVars>
      </dgm:prSet>
      <dgm:spPr/>
    </dgm:pt>
    <dgm:pt modelId="{B9D2DBB7-3799-3845-B9CB-73560A48A9CA}" type="pres">
      <dgm:prSet presAssocID="{CF21033F-C379-9746-87AE-19029DEDC2C6}" presName="Name13" presStyleLbl="parChTrans1D2" presStyleIdx="3" presStyleCnt="4"/>
      <dgm:spPr/>
    </dgm:pt>
    <dgm:pt modelId="{8A5592C0-4F05-CD47-97FE-499A4816D6A5}" type="pres">
      <dgm:prSet presAssocID="{A4FF855C-259A-0D45-9C3D-060734E83C0A}" presName="childText" presStyleLbl="bgAcc1" presStyleIdx="3" presStyleCnt="4" custScaleX="197168" custScaleY="141358">
        <dgm:presLayoutVars>
          <dgm:bulletEnabled val="1"/>
        </dgm:presLayoutVars>
      </dgm:prSet>
      <dgm:spPr/>
    </dgm:pt>
  </dgm:ptLst>
  <dgm:cxnLst>
    <dgm:cxn modelId="{29FE3B29-19D5-D545-B146-25E63409999A}" type="presOf" srcId="{6EBF9E0F-1847-D94A-8483-6C7444DB263F}" destId="{A06D63D1-008A-EF40-A848-AA2A98D186F3}" srcOrd="0" destOrd="0" presId="urn:microsoft.com/office/officeart/2005/8/layout/hierarchy3"/>
    <dgm:cxn modelId="{7D0D973E-BD73-DC40-A736-81A702D23B05}" type="presOf" srcId="{A4FF855C-259A-0D45-9C3D-060734E83C0A}" destId="{8A5592C0-4F05-CD47-97FE-499A4816D6A5}" srcOrd="0" destOrd="0" presId="urn:microsoft.com/office/officeart/2005/8/layout/hierarchy3"/>
    <dgm:cxn modelId="{C4EC403F-1138-5045-AA9C-ED0A8E43C9D2}" type="presOf" srcId="{CFBAAEBE-9704-5C43-B9A2-F0AE050E7DE0}" destId="{C9A797F2-6BEF-604C-B3B3-D0AA60C0638E}" srcOrd="1" destOrd="0" presId="urn:microsoft.com/office/officeart/2005/8/layout/hierarchy3"/>
    <dgm:cxn modelId="{D6BA5F46-4AC2-7C4D-A7C0-8DA190F3E5CD}" type="presOf" srcId="{3A171D06-5D41-EF4D-BF8B-F131A6736044}" destId="{7A1D686B-46E4-484B-A43D-FD7383DE6178}" srcOrd="0" destOrd="0" presId="urn:microsoft.com/office/officeart/2005/8/layout/hierarchy3"/>
    <dgm:cxn modelId="{0F944049-4E83-B248-B9CB-7A19A6998DCA}" type="presOf" srcId="{CF21033F-C379-9746-87AE-19029DEDC2C6}" destId="{B9D2DBB7-3799-3845-B9CB-73560A48A9CA}" srcOrd="0" destOrd="0" presId="urn:microsoft.com/office/officeart/2005/8/layout/hierarchy3"/>
    <dgm:cxn modelId="{F2C1A254-F956-624E-B9C8-35C171F7B0BA}" srcId="{3A171D06-5D41-EF4D-BF8B-F131A6736044}" destId="{A4FF855C-259A-0D45-9C3D-060734E83C0A}" srcOrd="1" destOrd="0" parTransId="{CF21033F-C379-9746-87AE-19029DEDC2C6}" sibTransId="{4AFC4AC8-9EF6-6B40-9CC4-679A7FD1A458}"/>
    <dgm:cxn modelId="{6AAE3E7E-A4A5-4044-870B-A2672B50D9FA}" srcId="{75FCEB4F-DCE0-0147-947D-C4CF434C3E33}" destId="{CFBAAEBE-9704-5C43-B9A2-F0AE050E7DE0}" srcOrd="0" destOrd="0" parTransId="{948848E9-829D-D141-9056-4339AF2DC3CC}" sibTransId="{728AC815-DA02-6E4E-A556-1F9665C4BD50}"/>
    <dgm:cxn modelId="{27E0AB82-1A2C-1442-AC74-06EFCDE85095}" srcId="{75FCEB4F-DCE0-0147-947D-C4CF434C3E33}" destId="{3A171D06-5D41-EF4D-BF8B-F131A6736044}" srcOrd="1" destOrd="0" parTransId="{538D6A2D-845D-E348-B3BB-2DD43A655777}" sibTransId="{905E7F3A-822E-4240-A0A5-3461379759D9}"/>
    <dgm:cxn modelId="{B4FE4DB4-221A-F24D-B264-770FEE68B19F}" type="presOf" srcId="{CFBAAEBE-9704-5C43-B9A2-F0AE050E7DE0}" destId="{04B6DB14-5EBB-3C4D-A850-A2BC7503C13D}" srcOrd="0" destOrd="0" presId="urn:microsoft.com/office/officeart/2005/8/layout/hierarchy3"/>
    <dgm:cxn modelId="{D9324BBA-CBCB-724F-BB12-52E2F8C61FD0}" type="presOf" srcId="{6F065752-00B0-764A-947D-AEBE762D4782}" destId="{2E29D892-A09F-C34F-B85E-6B59E56A2766}" srcOrd="0" destOrd="0" presId="urn:microsoft.com/office/officeart/2005/8/layout/hierarchy3"/>
    <dgm:cxn modelId="{74A9D1C7-C50C-D742-A39D-A32C1741352B}" srcId="{3A171D06-5D41-EF4D-BF8B-F131A6736044}" destId="{39014579-C030-7743-B641-3821690C3E17}" srcOrd="0" destOrd="0" parTransId="{258D8114-03D9-F94A-BE60-9CEDFC531D04}" sibTransId="{ED323FD6-9CE8-414C-8C69-4B2ACA62F72B}"/>
    <dgm:cxn modelId="{6D33B1C9-48E9-684C-B075-7B4294C62885}" type="presOf" srcId="{3A171D06-5D41-EF4D-BF8B-F131A6736044}" destId="{7BB4ED72-4820-B94A-BDB3-E6E7B3B88689}" srcOrd="1" destOrd="0" presId="urn:microsoft.com/office/officeart/2005/8/layout/hierarchy3"/>
    <dgm:cxn modelId="{4DCF38D2-5F71-6D4A-B181-C7154B87B6F6}" srcId="{CFBAAEBE-9704-5C43-B9A2-F0AE050E7DE0}" destId="{6F065752-00B0-764A-947D-AEBE762D4782}" srcOrd="0" destOrd="0" parTransId="{6EBF9E0F-1847-D94A-8483-6C7444DB263F}" sibTransId="{18FBFF6C-F2E5-084E-93BA-4249AD3F2AA5}"/>
    <dgm:cxn modelId="{FD6C10DC-90D4-BE4D-A45D-EC28F9B69429}" type="presOf" srcId="{41F883C5-59EF-FA4E-9342-73FB995533C2}" destId="{72619B9D-CEA0-014F-A29B-226CB660695F}" srcOrd="0" destOrd="0" presId="urn:microsoft.com/office/officeart/2005/8/layout/hierarchy3"/>
    <dgm:cxn modelId="{8382E8DD-4447-4147-9C5E-6CB639A64441}" type="presOf" srcId="{A048EF46-2D2B-8D49-BDCC-AA1DFB53DE7F}" destId="{894F272D-28FB-F543-89D0-43EA1C4CD6C7}" srcOrd="0" destOrd="0" presId="urn:microsoft.com/office/officeart/2005/8/layout/hierarchy3"/>
    <dgm:cxn modelId="{BF6A54DF-7468-3B49-9A0E-6636F8A58BDD}" type="presOf" srcId="{39014579-C030-7743-B641-3821690C3E17}" destId="{33392C9C-28C4-1141-966F-5EA5801E02A2}" srcOrd="0" destOrd="0" presId="urn:microsoft.com/office/officeart/2005/8/layout/hierarchy3"/>
    <dgm:cxn modelId="{29E7A6E4-60C1-994A-85D9-E7A79DB68E33}" type="presOf" srcId="{258D8114-03D9-F94A-BE60-9CEDFC531D04}" destId="{2EE02DF7-0EEA-3545-B23B-5E35F32D8B78}" srcOrd="0" destOrd="0" presId="urn:microsoft.com/office/officeart/2005/8/layout/hierarchy3"/>
    <dgm:cxn modelId="{F606E6F2-F197-2741-A600-C3ADA6D5191C}" type="presOf" srcId="{75FCEB4F-DCE0-0147-947D-C4CF434C3E33}" destId="{983F7371-F51E-5644-B7EB-0426C2B9E11E}" srcOrd="0" destOrd="0" presId="urn:microsoft.com/office/officeart/2005/8/layout/hierarchy3"/>
    <dgm:cxn modelId="{15069FF9-CF64-E74F-A148-C1EFEBD5AF73}" srcId="{CFBAAEBE-9704-5C43-B9A2-F0AE050E7DE0}" destId="{A048EF46-2D2B-8D49-BDCC-AA1DFB53DE7F}" srcOrd="1" destOrd="0" parTransId="{41F883C5-59EF-FA4E-9342-73FB995533C2}" sibTransId="{8F90EB29-B62C-E843-827A-61A0DD3FE173}"/>
    <dgm:cxn modelId="{9466D778-D2AD-F246-BDAB-54F90164CE2D}" type="presParOf" srcId="{983F7371-F51E-5644-B7EB-0426C2B9E11E}" destId="{F15AC986-24CD-CD43-8092-A9C12FF7B8A5}" srcOrd="0" destOrd="0" presId="urn:microsoft.com/office/officeart/2005/8/layout/hierarchy3"/>
    <dgm:cxn modelId="{0CE72CC7-C636-F047-B283-195F2BC95DED}" type="presParOf" srcId="{F15AC986-24CD-CD43-8092-A9C12FF7B8A5}" destId="{4C28C950-A14C-0740-B2F4-B7DED5202C35}" srcOrd="0" destOrd="0" presId="urn:microsoft.com/office/officeart/2005/8/layout/hierarchy3"/>
    <dgm:cxn modelId="{39A57168-26C6-B94F-9E00-372F7B86BCF1}" type="presParOf" srcId="{4C28C950-A14C-0740-B2F4-B7DED5202C35}" destId="{04B6DB14-5EBB-3C4D-A850-A2BC7503C13D}" srcOrd="0" destOrd="0" presId="urn:microsoft.com/office/officeart/2005/8/layout/hierarchy3"/>
    <dgm:cxn modelId="{A7FAC886-2342-DE4C-B3FA-AF28E901DAA8}" type="presParOf" srcId="{4C28C950-A14C-0740-B2F4-B7DED5202C35}" destId="{C9A797F2-6BEF-604C-B3B3-D0AA60C0638E}" srcOrd="1" destOrd="0" presId="urn:microsoft.com/office/officeart/2005/8/layout/hierarchy3"/>
    <dgm:cxn modelId="{FFE6AF69-5E72-6C4F-9DC1-0C449A0126F4}" type="presParOf" srcId="{F15AC986-24CD-CD43-8092-A9C12FF7B8A5}" destId="{6A6B5880-87A0-8343-BD0F-26303051722B}" srcOrd="1" destOrd="0" presId="urn:microsoft.com/office/officeart/2005/8/layout/hierarchy3"/>
    <dgm:cxn modelId="{E690FC3C-9042-F34E-A125-E5D8F6F93E5D}" type="presParOf" srcId="{6A6B5880-87A0-8343-BD0F-26303051722B}" destId="{A06D63D1-008A-EF40-A848-AA2A98D186F3}" srcOrd="0" destOrd="0" presId="urn:microsoft.com/office/officeart/2005/8/layout/hierarchy3"/>
    <dgm:cxn modelId="{BE560999-3AF1-0D41-82CF-0765274096C7}" type="presParOf" srcId="{6A6B5880-87A0-8343-BD0F-26303051722B}" destId="{2E29D892-A09F-C34F-B85E-6B59E56A2766}" srcOrd="1" destOrd="0" presId="urn:microsoft.com/office/officeart/2005/8/layout/hierarchy3"/>
    <dgm:cxn modelId="{5F95DEC5-0EB5-0943-9BE6-E77708B2BFD8}" type="presParOf" srcId="{6A6B5880-87A0-8343-BD0F-26303051722B}" destId="{72619B9D-CEA0-014F-A29B-226CB660695F}" srcOrd="2" destOrd="0" presId="urn:microsoft.com/office/officeart/2005/8/layout/hierarchy3"/>
    <dgm:cxn modelId="{A825C413-56C6-6B40-BA37-FB16A39D2F83}" type="presParOf" srcId="{6A6B5880-87A0-8343-BD0F-26303051722B}" destId="{894F272D-28FB-F543-89D0-43EA1C4CD6C7}" srcOrd="3" destOrd="0" presId="urn:microsoft.com/office/officeart/2005/8/layout/hierarchy3"/>
    <dgm:cxn modelId="{D2B7518E-1015-EE47-9E93-9E156C885E2B}" type="presParOf" srcId="{983F7371-F51E-5644-B7EB-0426C2B9E11E}" destId="{0A373F7C-5603-5D4E-9456-0C8FF8D31821}" srcOrd="1" destOrd="0" presId="urn:microsoft.com/office/officeart/2005/8/layout/hierarchy3"/>
    <dgm:cxn modelId="{A482A848-8410-9742-A771-38C702FB6110}" type="presParOf" srcId="{0A373F7C-5603-5D4E-9456-0C8FF8D31821}" destId="{3B093DF8-4A40-8042-8037-811E345CE64C}" srcOrd="0" destOrd="0" presId="urn:microsoft.com/office/officeart/2005/8/layout/hierarchy3"/>
    <dgm:cxn modelId="{3317DFF8-5708-E64B-8FE5-E60BE25D106A}" type="presParOf" srcId="{3B093DF8-4A40-8042-8037-811E345CE64C}" destId="{7A1D686B-46E4-484B-A43D-FD7383DE6178}" srcOrd="0" destOrd="0" presId="urn:microsoft.com/office/officeart/2005/8/layout/hierarchy3"/>
    <dgm:cxn modelId="{0776EAD3-C935-E748-B9E4-DD4315784790}" type="presParOf" srcId="{3B093DF8-4A40-8042-8037-811E345CE64C}" destId="{7BB4ED72-4820-B94A-BDB3-E6E7B3B88689}" srcOrd="1" destOrd="0" presId="urn:microsoft.com/office/officeart/2005/8/layout/hierarchy3"/>
    <dgm:cxn modelId="{6E06B4FD-F184-2448-8648-01B317DE2315}" type="presParOf" srcId="{0A373F7C-5603-5D4E-9456-0C8FF8D31821}" destId="{EF304905-4CC2-684D-90F1-551ED3CD8A1A}" srcOrd="1" destOrd="0" presId="urn:microsoft.com/office/officeart/2005/8/layout/hierarchy3"/>
    <dgm:cxn modelId="{A50C5837-3CC5-264D-9431-17D0AC53F88E}" type="presParOf" srcId="{EF304905-4CC2-684D-90F1-551ED3CD8A1A}" destId="{2EE02DF7-0EEA-3545-B23B-5E35F32D8B78}" srcOrd="0" destOrd="0" presId="urn:microsoft.com/office/officeart/2005/8/layout/hierarchy3"/>
    <dgm:cxn modelId="{7AB88601-B46A-D44E-B957-8C3EB73EB2E8}" type="presParOf" srcId="{EF304905-4CC2-684D-90F1-551ED3CD8A1A}" destId="{33392C9C-28C4-1141-966F-5EA5801E02A2}" srcOrd="1" destOrd="0" presId="urn:microsoft.com/office/officeart/2005/8/layout/hierarchy3"/>
    <dgm:cxn modelId="{888FF815-49B1-F74B-885A-C65F5379C31F}" type="presParOf" srcId="{EF304905-4CC2-684D-90F1-551ED3CD8A1A}" destId="{B9D2DBB7-3799-3845-B9CB-73560A48A9CA}" srcOrd="2" destOrd="0" presId="urn:microsoft.com/office/officeart/2005/8/layout/hierarchy3"/>
    <dgm:cxn modelId="{7353F707-F713-5A45-AA95-01E6F35D6D9B}" type="presParOf" srcId="{EF304905-4CC2-684D-90F1-551ED3CD8A1A}" destId="{8A5592C0-4F05-CD47-97FE-499A4816D6A5}" srcOrd="3" destOrd="0" presId="urn:microsoft.com/office/officeart/2005/8/layout/hierarchy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B6DB14-5EBB-3C4D-A850-A2BC7503C13D}">
      <dsp:nvSpPr>
        <dsp:cNvPr id="0" name=""/>
        <dsp:cNvSpPr/>
      </dsp:nvSpPr>
      <dsp:spPr>
        <a:xfrm>
          <a:off x="703163" y="465"/>
          <a:ext cx="1697864" cy="848932"/>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4.1</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Internal Stakeholders</a:t>
          </a:r>
        </a:p>
      </dsp:txBody>
      <dsp:txXfrm>
        <a:off x="728027" y="25329"/>
        <a:ext cx="1648136" cy="799204"/>
      </dsp:txXfrm>
    </dsp:sp>
    <dsp:sp modelId="{A06D63D1-008A-EF40-A848-AA2A98D186F3}">
      <dsp:nvSpPr>
        <dsp:cNvPr id="0" name=""/>
        <dsp:cNvSpPr/>
      </dsp:nvSpPr>
      <dsp:spPr>
        <a:xfrm>
          <a:off x="872950" y="849397"/>
          <a:ext cx="169786" cy="798972"/>
        </a:xfrm>
        <a:custGeom>
          <a:avLst/>
          <a:gdLst/>
          <a:ahLst/>
          <a:cxnLst/>
          <a:rect l="0" t="0" r="0" b="0"/>
          <a:pathLst>
            <a:path>
              <a:moveTo>
                <a:pt x="0" y="0"/>
              </a:moveTo>
              <a:lnTo>
                <a:pt x="0" y="798972"/>
              </a:lnTo>
              <a:lnTo>
                <a:pt x="169786" y="798972"/>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29D892-A09F-C34F-B85E-6B59E56A2766}">
      <dsp:nvSpPr>
        <dsp:cNvPr id="0" name=""/>
        <dsp:cNvSpPr/>
      </dsp:nvSpPr>
      <dsp:spPr>
        <a:xfrm>
          <a:off x="1042736" y="1061630"/>
          <a:ext cx="1995166" cy="1173478"/>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Sinior Management</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Project Maneger</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Employees</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IT Department</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Marketing Tam</a:t>
          </a:r>
        </a:p>
      </dsp:txBody>
      <dsp:txXfrm>
        <a:off x="1077106" y="1096000"/>
        <a:ext cx="1926426" cy="1104738"/>
      </dsp:txXfrm>
    </dsp:sp>
    <dsp:sp modelId="{72619B9D-CEA0-014F-A29B-226CB660695F}">
      <dsp:nvSpPr>
        <dsp:cNvPr id="0" name=""/>
        <dsp:cNvSpPr/>
      </dsp:nvSpPr>
      <dsp:spPr>
        <a:xfrm>
          <a:off x="872950" y="849397"/>
          <a:ext cx="169786" cy="2022410"/>
        </a:xfrm>
        <a:custGeom>
          <a:avLst/>
          <a:gdLst/>
          <a:ahLst/>
          <a:cxnLst/>
          <a:rect l="0" t="0" r="0" b="0"/>
          <a:pathLst>
            <a:path>
              <a:moveTo>
                <a:pt x="0" y="0"/>
              </a:moveTo>
              <a:lnTo>
                <a:pt x="0" y="2022410"/>
              </a:lnTo>
              <a:lnTo>
                <a:pt x="169786" y="2022410"/>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4F272D-28FB-F543-89D0-43EA1C4CD6C7}">
      <dsp:nvSpPr>
        <dsp:cNvPr id="0" name=""/>
        <dsp:cNvSpPr/>
      </dsp:nvSpPr>
      <dsp:spPr>
        <a:xfrm>
          <a:off x="1042736" y="2447342"/>
          <a:ext cx="2147947" cy="848932"/>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Are the people inside the organization who help run the Hotel,directly involved in StaySmart project.</a:t>
          </a:r>
        </a:p>
      </dsp:txBody>
      <dsp:txXfrm>
        <a:off x="1067600" y="2472206"/>
        <a:ext cx="2098219" cy="799204"/>
      </dsp:txXfrm>
    </dsp:sp>
    <dsp:sp modelId="{7A1D686B-46E4-484B-A43D-FD7383DE6178}">
      <dsp:nvSpPr>
        <dsp:cNvPr id="0" name=""/>
        <dsp:cNvSpPr/>
      </dsp:nvSpPr>
      <dsp:spPr>
        <a:xfrm>
          <a:off x="3275577" y="465"/>
          <a:ext cx="1697864" cy="848932"/>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4.2</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Extenal Stakeholders</a:t>
          </a:r>
        </a:p>
      </dsp:txBody>
      <dsp:txXfrm>
        <a:off x="3300441" y="25329"/>
        <a:ext cx="1648136" cy="799204"/>
      </dsp:txXfrm>
    </dsp:sp>
    <dsp:sp modelId="{2EE02DF7-0EEA-3545-B23B-5E35F32D8B78}">
      <dsp:nvSpPr>
        <dsp:cNvPr id="0" name=""/>
        <dsp:cNvSpPr/>
      </dsp:nvSpPr>
      <dsp:spPr>
        <a:xfrm>
          <a:off x="3445363" y="849397"/>
          <a:ext cx="169786" cy="936248"/>
        </a:xfrm>
        <a:custGeom>
          <a:avLst/>
          <a:gdLst/>
          <a:ahLst/>
          <a:cxnLst/>
          <a:rect l="0" t="0" r="0" b="0"/>
          <a:pathLst>
            <a:path>
              <a:moveTo>
                <a:pt x="0" y="0"/>
              </a:moveTo>
              <a:lnTo>
                <a:pt x="0" y="936248"/>
              </a:lnTo>
              <a:lnTo>
                <a:pt x="169786" y="936248"/>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392C9C-28C4-1141-966F-5EA5801E02A2}">
      <dsp:nvSpPr>
        <dsp:cNvPr id="0" name=""/>
        <dsp:cNvSpPr/>
      </dsp:nvSpPr>
      <dsp:spPr>
        <a:xfrm>
          <a:off x="3615150" y="1061630"/>
          <a:ext cx="2525077" cy="1448031"/>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Customers</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Technology Provider</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Suppliers</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Goverment Regolator</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Investors</a:t>
          </a:r>
        </a:p>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3657561" y="1104041"/>
        <a:ext cx="2440255" cy="1363209"/>
      </dsp:txXfrm>
    </dsp:sp>
    <dsp:sp modelId="{B9D2DBB7-3799-3845-B9CB-73560A48A9CA}">
      <dsp:nvSpPr>
        <dsp:cNvPr id="0" name=""/>
        <dsp:cNvSpPr/>
      </dsp:nvSpPr>
      <dsp:spPr>
        <a:xfrm>
          <a:off x="3445363" y="849397"/>
          <a:ext cx="169786" cy="2472514"/>
        </a:xfrm>
        <a:custGeom>
          <a:avLst/>
          <a:gdLst/>
          <a:ahLst/>
          <a:cxnLst/>
          <a:rect l="0" t="0" r="0" b="0"/>
          <a:pathLst>
            <a:path>
              <a:moveTo>
                <a:pt x="0" y="0"/>
              </a:moveTo>
              <a:lnTo>
                <a:pt x="0" y="2472514"/>
              </a:lnTo>
              <a:lnTo>
                <a:pt x="169786" y="2472514"/>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5592C0-4F05-CD47-97FE-499A4816D6A5}">
      <dsp:nvSpPr>
        <dsp:cNvPr id="0" name=""/>
        <dsp:cNvSpPr/>
      </dsp:nvSpPr>
      <dsp:spPr>
        <a:xfrm>
          <a:off x="3615150" y="2721895"/>
          <a:ext cx="2678115" cy="1200033"/>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Are the people outside organization,They can influence the bussiness through feedback,support,regulations and investment</a:t>
          </a:r>
        </a:p>
      </dsp:txBody>
      <dsp:txXfrm>
        <a:off x="3650298" y="2757043"/>
        <a:ext cx="2607819" cy="112973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315</TotalTime>
  <Pages>15</Pages>
  <Words>5269</Words>
  <Characters>30039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Jackelyn Turzar Tindugan (2429085)</dc:creator>
  <cp:keywords/>
  <dc:description/>
  <cp:lastModifiedBy>Jackelyn Turzar Tindugan (2429085)</cp:lastModifiedBy>
  <cp:revision>47</cp:revision>
  <dcterms:created xsi:type="dcterms:W3CDTF">2026-04-25T08:44:00Z</dcterms:created>
  <dcterms:modified xsi:type="dcterms:W3CDTF">2026-04-26T08:52:00Z</dcterms:modified>
</cp:coreProperties>
</file>