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19E2F0" w14:textId="77777777" w:rsidR="00793B16" w:rsidRDefault="00793B16" w:rsidP="00793B16">
      <w:pPr>
        <w:pStyle w:val="COVERPAGETEXT"/>
      </w:pPr>
      <w:bookmarkStart w:id="0" w:name="_Hlk189644755"/>
      <w:bookmarkEnd w:id="0"/>
      <w:r>
        <w:rPr>
          <w:noProof/>
        </w:rPr>
        <w:drawing>
          <wp:inline distT="0" distB="0" distL="0" distR="0" wp14:anchorId="46ADD547" wp14:editId="15DBEE98">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1A23DD8B" w14:textId="77777777" w:rsidR="00793B16" w:rsidRDefault="00793B16" w:rsidP="00793B16">
      <w:pPr>
        <w:pStyle w:val="COVERPAGETEXT"/>
      </w:pPr>
    </w:p>
    <w:p w14:paraId="6CF6D47E" w14:textId="77777777" w:rsidR="00793B16" w:rsidRPr="00BB05A0" w:rsidRDefault="00793B16" w:rsidP="00793B16">
      <w:pPr>
        <w:pStyle w:val="COVERPAGETEXT"/>
        <w:jc w:val="both"/>
      </w:pPr>
    </w:p>
    <w:p w14:paraId="5442CC0D" w14:textId="77777777" w:rsidR="00793B16" w:rsidRPr="003A3BAC" w:rsidRDefault="00793B16" w:rsidP="00793B16">
      <w:pPr>
        <w:pStyle w:val="COVERPAGETEXT"/>
        <w:rPr>
          <w:rFonts w:ascii="Times New Roman" w:hAnsi="Times New Roman" w:cs="Times New Roman"/>
        </w:rPr>
      </w:pPr>
      <w:r w:rsidRPr="003A3BAC">
        <w:rPr>
          <w:rFonts w:ascii="Times New Roman" w:hAnsi="Times New Roman" w:cs="Times New Roman"/>
        </w:rPr>
        <w:t>Andrew Campbell</w:t>
      </w:r>
    </w:p>
    <w:p w14:paraId="219AE651" w14:textId="77777777" w:rsidR="00793B16" w:rsidRPr="003A3BAC" w:rsidRDefault="00793B16" w:rsidP="00793B16">
      <w:pPr>
        <w:pStyle w:val="COVERPAGETEXT"/>
        <w:rPr>
          <w:rFonts w:ascii="Times New Roman" w:hAnsi="Times New Roman" w:cs="Times New Roman"/>
        </w:rPr>
      </w:pPr>
    </w:p>
    <w:p w14:paraId="4E8271DD" w14:textId="77777777" w:rsidR="00793B16" w:rsidRPr="003A3BAC" w:rsidRDefault="00793B16" w:rsidP="00793B16">
      <w:pPr>
        <w:pStyle w:val="COVERPAGETEXT"/>
        <w:rPr>
          <w:rFonts w:ascii="Times New Roman" w:hAnsi="Times New Roman" w:cs="Times New Roman"/>
        </w:rPr>
      </w:pPr>
    </w:p>
    <w:p w14:paraId="7D570D37" w14:textId="77777777" w:rsidR="00793B16" w:rsidRPr="003A3BAC" w:rsidRDefault="00793B16" w:rsidP="00793B16">
      <w:pPr>
        <w:pStyle w:val="COVERPAGETEXT"/>
        <w:rPr>
          <w:rFonts w:ascii="Times New Roman" w:hAnsi="Times New Roman" w:cs="Times New Roman"/>
        </w:rPr>
      </w:pPr>
    </w:p>
    <w:p w14:paraId="0FA2E055" w14:textId="77777777" w:rsidR="00793B16" w:rsidRPr="003A3BAC" w:rsidRDefault="00793B16" w:rsidP="00793B16">
      <w:pPr>
        <w:pStyle w:val="COVERPAGETEXT"/>
        <w:rPr>
          <w:rFonts w:ascii="Times New Roman" w:hAnsi="Times New Roman" w:cs="Times New Roman"/>
        </w:rPr>
      </w:pPr>
    </w:p>
    <w:p w14:paraId="7684DF56" w14:textId="77777777" w:rsidR="00793B16" w:rsidRPr="003A3BAC" w:rsidRDefault="00793B16" w:rsidP="00793B16">
      <w:pPr>
        <w:pStyle w:val="COVERPAGETEXT"/>
        <w:rPr>
          <w:rFonts w:ascii="Times New Roman" w:hAnsi="Times New Roman" w:cs="Times New Roman"/>
        </w:rPr>
      </w:pPr>
    </w:p>
    <w:p w14:paraId="6278EADD" w14:textId="77777777" w:rsidR="00793B16" w:rsidRPr="003A3BAC" w:rsidRDefault="00793B16" w:rsidP="00793B16">
      <w:pPr>
        <w:pStyle w:val="COVERPAGETEXT"/>
        <w:rPr>
          <w:rFonts w:ascii="Times New Roman" w:hAnsi="Times New Roman" w:cs="Times New Roman"/>
        </w:rPr>
      </w:pPr>
      <w:r w:rsidRPr="003A3BAC">
        <w:rPr>
          <w:rFonts w:ascii="Times New Roman" w:hAnsi="Times New Roman" w:cs="Times New Roman"/>
        </w:rPr>
        <w:t>School of Applied Computing</w:t>
      </w:r>
    </w:p>
    <w:p w14:paraId="53D70D9B" w14:textId="77777777" w:rsidR="00793B16" w:rsidRPr="003A3BAC" w:rsidRDefault="00793B16" w:rsidP="00793B16">
      <w:pPr>
        <w:pStyle w:val="COVERPAGETEXT"/>
        <w:rPr>
          <w:rFonts w:ascii="Times New Roman" w:hAnsi="Times New Roman" w:cs="Times New Roman"/>
        </w:rPr>
      </w:pPr>
      <w:r w:rsidRPr="003A3BAC">
        <w:rPr>
          <w:rFonts w:ascii="Times New Roman" w:hAnsi="Times New Roman" w:cs="Times New Roman"/>
        </w:rPr>
        <w:t>Ordnance, Munitions and Explosives</w:t>
      </w:r>
    </w:p>
    <w:p w14:paraId="7C31CDAB" w14:textId="77777777" w:rsidR="00793B16" w:rsidRPr="003A3BAC" w:rsidRDefault="00793B16" w:rsidP="00793B16">
      <w:pPr>
        <w:pStyle w:val="COVERPAGETEXT"/>
        <w:rPr>
          <w:rFonts w:ascii="Times New Roman" w:hAnsi="Times New Roman" w:cs="Times New Roman"/>
        </w:rPr>
      </w:pPr>
    </w:p>
    <w:p w14:paraId="1DAC1B93" w14:textId="77777777" w:rsidR="00793B16" w:rsidRPr="003A3BAC" w:rsidRDefault="00793B16" w:rsidP="00793B16">
      <w:pPr>
        <w:pStyle w:val="COVERPAGETEXT"/>
        <w:rPr>
          <w:rFonts w:ascii="Times New Roman" w:hAnsi="Times New Roman" w:cs="Times New Roman"/>
        </w:rPr>
      </w:pPr>
    </w:p>
    <w:p w14:paraId="6EAA9304" w14:textId="77777777" w:rsidR="00793B16" w:rsidRPr="003A3BAC" w:rsidRDefault="00793B16" w:rsidP="00793B16">
      <w:pPr>
        <w:pStyle w:val="COVERPAGETEXT"/>
        <w:rPr>
          <w:rFonts w:ascii="Times New Roman" w:hAnsi="Times New Roman" w:cs="Times New Roman"/>
        </w:rPr>
      </w:pPr>
    </w:p>
    <w:p w14:paraId="20D6FEA2" w14:textId="271FE5CD" w:rsidR="00793B16" w:rsidRPr="003A3BAC" w:rsidRDefault="00793B16" w:rsidP="00793B16">
      <w:pPr>
        <w:pStyle w:val="COVERPAGETEXT"/>
        <w:rPr>
          <w:rFonts w:ascii="Times New Roman" w:hAnsi="Times New Roman" w:cs="Times New Roman"/>
        </w:rPr>
      </w:pPr>
      <w:r>
        <w:rPr>
          <w:rFonts w:ascii="Times New Roman" w:hAnsi="Times New Roman" w:cs="Times New Roman"/>
        </w:rPr>
        <w:t xml:space="preserve">Principles of </w:t>
      </w:r>
      <w:r w:rsidR="00B33748">
        <w:rPr>
          <w:rFonts w:ascii="Times New Roman" w:hAnsi="Times New Roman" w:cs="Times New Roman"/>
        </w:rPr>
        <w:t>Systems Engineering</w:t>
      </w:r>
    </w:p>
    <w:p w14:paraId="72F36231" w14:textId="77777777" w:rsidR="00793B16" w:rsidRPr="003A3BAC" w:rsidRDefault="00793B16" w:rsidP="00793B16">
      <w:pPr>
        <w:pStyle w:val="COVERPAGETEXT"/>
        <w:rPr>
          <w:rFonts w:ascii="Times New Roman" w:hAnsi="Times New Roman" w:cs="Times New Roman"/>
        </w:rPr>
      </w:pPr>
      <w:r w:rsidRPr="003A3BAC">
        <w:rPr>
          <w:rFonts w:ascii="Times New Roman" w:hAnsi="Times New Roman" w:cs="Times New Roman"/>
        </w:rPr>
        <w:t>Academic Year: 202</w:t>
      </w:r>
      <w:r>
        <w:rPr>
          <w:rFonts w:ascii="Times New Roman" w:hAnsi="Times New Roman" w:cs="Times New Roman"/>
        </w:rPr>
        <w:t>5-2026</w:t>
      </w:r>
    </w:p>
    <w:p w14:paraId="7E0AEDBB" w14:textId="77777777" w:rsidR="00793B16" w:rsidRPr="003A3BAC" w:rsidRDefault="00793B16" w:rsidP="00793B16">
      <w:pPr>
        <w:pStyle w:val="COVERPAGETEXT"/>
        <w:rPr>
          <w:rFonts w:ascii="Times New Roman" w:hAnsi="Times New Roman" w:cs="Times New Roman"/>
        </w:rPr>
      </w:pPr>
    </w:p>
    <w:p w14:paraId="044F098F" w14:textId="77777777" w:rsidR="00793B16" w:rsidRPr="003A3BAC" w:rsidRDefault="00793B16" w:rsidP="00793B16">
      <w:pPr>
        <w:pStyle w:val="COVERPAGETEXT"/>
        <w:rPr>
          <w:rFonts w:ascii="Times New Roman" w:hAnsi="Times New Roman" w:cs="Times New Roman"/>
        </w:rPr>
      </w:pPr>
    </w:p>
    <w:p w14:paraId="672E78B5" w14:textId="77777777" w:rsidR="00793B16" w:rsidRPr="003A3BAC" w:rsidRDefault="00793B16" w:rsidP="00793B16">
      <w:pPr>
        <w:pStyle w:val="COVERPAGETEXT"/>
        <w:rPr>
          <w:rFonts w:ascii="Times New Roman" w:hAnsi="Times New Roman" w:cs="Times New Roman"/>
        </w:rPr>
      </w:pPr>
    </w:p>
    <w:p w14:paraId="7CD995B6" w14:textId="20BF85E5" w:rsidR="00793B16" w:rsidRPr="003A3BAC" w:rsidRDefault="00793B16" w:rsidP="00793B16">
      <w:pPr>
        <w:pStyle w:val="COVERPAGETEXT"/>
        <w:rPr>
          <w:rFonts w:ascii="Times New Roman" w:hAnsi="Times New Roman" w:cs="Times New Roman"/>
        </w:rPr>
      </w:pPr>
      <w:r w:rsidRPr="003A3BAC">
        <w:rPr>
          <w:rFonts w:ascii="Times New Roman" w:hAnsi="Times New Roman" w:cs="Times New Roman"/>
        </w:rPr>
        <w:t>Supervisor:</w:t>
      </w:r>
      <w:r w:rsidRPr="003A3BAC">
        <w:rPr>
          <w:rFonts w:ascii="Times New Roman" w:hAnsi="Times New Roman" w:cs="Times New Roman"/>
        </w:rPr>
        <w:tab/>
        <w:t xml:space="preserve"> </w:t>
      </w:r>
      <w:r w:rsidR="00B33748">
        <w:rPr>
          <w:rFonts w:ascii="Times New Roman" w:hAnsi="Times New Roman" w:cs="Times New Roman"/>
        </w:rPr>
        <w:t>David Holley</w:t>
      </w:r>
    </w:p>
    <w:p w14:paraId="42515EC7" w14:textId="7676F20C" w:rsidR="00793B16" w:rsidRPr="003A3BAC" w:rsidRDefault="00B33748" w:rsidP="00793B16">
      <w:pPr>
        <w:pStyle w:val="COVERPAGETEXT"/>
        <w:rPr>
          <w:rFonts w:ascii="Times New Roman" w:hAnsi="Times New Roman" w:cs="Times New Roman"/>
        </w:rPr>
      </w:pPr>
      <w:r>
        <w:rPr>
          <w:rFonts w:ascii="Times New Roman" w:hAnsi="Times New Roman" w:cs="Times New Roman"/>
        </w:rPr>
        <w:t>January</w:t>
      </w:r>
      <w:r w:rsidR="00793B16" w:rsidRPr="003A3BAC">
        <w:rPr>
          <w:rFonts w:ascii="Times New Roman" w:hAnsi="Times New Roman" w:cs="Times New Roman"/>
        </w:rPr>
        <w:t xml:space="preserve"> 202</w:t>
      </w:r>
      <w:r>
        <w:rPr>
          <w:rFonts w:ascii="Times New Roman" w:hAnsi="Times New Roman" w:cs="Times New Roman"/>
        </w:rPr>
        <w:t>6</w:t>
      </w:r>
    </w:p>
    <w:p w14:paraId="7DAB77A5" w14:textId="77777777" w:rsidR="00793B16" w:rsidRDefault="00793B16" w:rsidP="00AB2A27">
      <w:pPr>
        <w:pStyle w:val="Title"/>
        <w:jc w:val="center"/>
        <w:rPr>
          <w:rFonts w:ascii="Times New Roman" w:hAnsi="Times New Roman" w:cs="Times New Roman"/>
        </w:rPr>
      </w:pPr>
    </w:p>
    <w:p w14:paraId="240E6FAB" w14:textId="77777777" w:rsidR="00793B16" w:rsidRDefault="00793B16" w:rsidP="00793B16"/>
    <w:p w14:paraId="71F49E61" w14:textId="77777777" w:rsidR="00793B16" w:rsidRDefault="00793B16" w:rsidP="00793B16"/>
    <w:p w14:paraId="7C110BE7" w14:textId="77777777" w:rsidR="00793B16" w:rsidRDefault="00793B16" w:rsidP="00793B16"/>
    <w:p w14:paraId="40C29B0A" w14:textId="77777777" w:rsidR="00793B16" w:rsidRDefault="00793B16" w:rsidP="00793B16"/>
    <w:p w14:paraId="3BB490E5" w14:textId="77777777" w:rsidR="00793B16" w:rsidRPr="00793B16" w:rsidRDefault="00793B16" w:rsidP="00793B16"/>
    <w:p w14:paraId="2D2D7CC7" w14:textId="38039D04" w:rsidR="00E87457" w:rsidRDefault="00AB2A27" w:rsidP="00AB2A27">
      <w:pPr>
        <w:pStyle w:val="Title"/>
        <w:jc w:val="center"/>
        <w:rPr>
          <w:rFonts w:ascii="Times New Roman" w:hAnsi="Times New Roman" w:cs="Times New Roman"/>
        </w:rPr>
      </w:pPr>
      <w:r>
        <w:rPr>
          <w:rFonts w:ascii="Times New Roman" w:hAnsi="Times New Roman" w:cs="Times New Roman"/>
        </w:rPr>
        <w:lastRenderedPageBreak/>
        <w:t>Functionality and Design in a Household Object</w:t>
      </w:r>
    </w:p>
    <w:p w14:paraId="442A4045" w14:textId="77777777" w:rsidR="00AB2A27" w:rsidRDefault="00AB2A27" w:rsidP="00AB2A27"/>
    <w:p w14:paraId="57C9C13D" w14:textId="7684BDA2" w:rsidR="00AB2A27" w:rsidRDefault="00AB2A27" w:rsidP="00D21C4C">
      <w:pPr>
        <w:pStyle w:val="Heading1"/>
        <w:numPr>
          <w:ilvl w:val="0"/>
          <w:numId w:val="1"/>
        </w:numPr>
        <w:jc w:val="center"/>
        <w:rPr>
          <w:rFonts w:ascii="Times New Roman" w:hAnsi="Times New Roman" w:cs="Times New Roman"/>
        </w:rPr>
      </w:pPr>
      <w:r>
        <w:rPr>
          <w:rFonts w:ascii="Times New Roman" w:hAnsi="Times New Roman" w:cs="Times New Roman"/>
        </w:rPr>
        <w:t>Introduction and System Engineering Rational</w:t>
      </w:r>
    </w:p>
    <w:p w14:paraId="0DC8DEBC" w14:textId="77777777" w:rsidR="00AB2A27" w:rsidRDefault="00AB2A27" w:rsidP="00AB2A27"/>
    <w:p w14:paraId="4B57E77D" w14:textId="56FBC385" w:rsidR="00AB2A27" w:rsidRDefault="001751E6" w:rsidP="00D21C4C">
      <w:pPr>
        <w:jc w:val="both"/>
        <w:rPr>
          <w:rFonts w:ascii="Times New Roman" w:hAnsi="Times New Roman" w:cs="Times New Roman"/>
        </w:rPr>
      </w:pPr>
      <w:r>
        <w:rPr>
          <w:rFonts w:ascii="Times New Roman" w:hAnsi="Times New Roman" w:cs="Times New Roman"/>
        </w:rPr>
        <w:t xml:space="preserve">  Continual improvement of designs and systems has been an ever-present feature of human history with such systems gradually becoming ever more complex since the advent of the industrial revolution. As we enter and progress through a new digital revolution this trend will only continue. As our systems become more complex it is imperative that we ensure that proper steps are made in the designing of new objects and processes to help ensure that they fulfil the needs and wants of the customer and operate as intended</w:t>
      </w:r>
      <w:sdt>
        <w:sdtPr>
          <w:rPr>
            <w:rFonts w:ascii="Times New Roman" w:hAnsi="Times New Roman" w:cs="Times New Roman"/>
          </w:rPr>
          <w:id w:val="-926034670"/>
          <w:citation/>
        </w:sdtPr>
        <w:sdtContent>
          <w:r w:rsidR="009144E4">
            <w:rPr>
              <w:rFonts w:ascii="Times New Roman" w:hAnsi="Times New Roman" w:cs="Times New Roman"/>
            </w:rPr>
            <w:fldChar w:fldCharType="begin"/>
          </w:r>
          <w:r w:rsidR="009144E4">
            <w:rPr>
              <w:rFonts w:ascii="Times New Roman" w:hAnsi="Times New Roman" w:cs="Times New Roman"/>
            </w:rPr>
            <w:instrText xml:space="preserve"> CITATION Ale20 \l 2057 </w:instrText>
          </w:r>
          <w:r w:rsidR="009144E4">
            <w:rPr>
              <w:rFonts w:ascii="Times New Roman" w:hAnsi="Times New Roman" w:cs="Times New Roman"/>
            </w:rPr>
            <w:fldChar w:fldCharType="separate"/>
          </w:r>
          <w:r w:rsidR="009144E4">
            <w:rPr>
              <w:rFonts w:ascii="Times New Roman" w:hAnsi="Times New Roman" w:cs="Times New Roman"/>
              <w:noProof/>
            </w:rPr>
            <w:t xml:space="preserve"> </w:t>
          </w:r>
          <w:r w:rsidR="009144E4" w:rsidRPr="009144E4">
            <w:rPr>
              <w:rFonts w:ascii="Times New Roman" w:hAnsi="Times New Roman" w:cs="Times New Roman"/>
              <w:noProof/>
            </w:rPr>
            <w:t>[1]</w:t>
          </w:r>
          <w:r w:rsidR="009144E4">
            <w:rPr>
              <w:rFonts w:ascii="Times New Roman" w:hAnsi="Times New Roman" w:cs="Times New Roman"/>
            </w:rPr>
            <w:fldChar w:fldCharType="end"/>
          </w:r>
        </w:sdtContent>
      </w:sdt>
      <w:r>
        <w:rPr>
          <w:rFonts w:ascii="Times New Roman" w:hAnsi="Times New Roman" w:cs="Times New Roman"/>
        </w:rPr>
        <w:t>.</w:t>
      </w:r>
      <w:r w:rsidR="009144E4">
        <w:rPr>
          <w:rFonts w:ascii="Times New Roman" w:hAnsi="Times New Roman" w:cs="Times New Roman"/>
        </w:rPr>
        <w:t xml:space="preserve"> </w:t>
      </w:r>
    </w:p>
    <w:p w14:paraId="43577271" w14:textId="0F461A7F" w:rsidR="003E5E9E" w:rsidRDefault="003E5E9E" w:rsidP="00D21C4C">
      <w:pPr>
        <w:jc w:val="both"/>
        <w:rPr>
          <w:rFonts w:ascii="Times New Roman" w:hAnsi="Times New Roman" w:cs="Times New Roman"/>
        </w:rPr>
      </w:pPr>
      <w:r>
        <w:rPr>
          <w:rFonts w:ascii="Times New Roman" w:hAnsi="Times New Roman" w:cs="Times New Roman"/>
        </w:rPr>
        <w:t xml:space="preserve">  In the OME industry this has particular pertinence.  The damage and potential for harm caused by a hazardous product could be extremely serious going up to and including loss of life. Applying systems engineering understanding during its design is thus crucial. To improve safety (as well as reliability) we must understand the hazards a system faces and ways to reduce their occurrence, manage the conflicting goals and constraints</w:t>
      </w:r>
      <w:sdt>
        <w:sdtPr>
          <w:rPr>
            <w:rFonts w:ascii="Times New Roman" w:hAnsi="Times New Roman" w:cs="Times New Roman"/>
          </w:rPr>
          <w:id w:val="14735646"/>
          <w:citation/>
        </w:sdtPr>
        <w:sdtContent>
          <w:r>
            <w:rPr>
              <w:rFonts w:ascii="Times New Roman" w:hAnsi="Times New Roman" w:cs="Times New Roman"/>
            </w:rPr>
            <w:fldChar w:fldCharType="begin"/>
          </w:r>
          <w:r>
            <w:rPr>
              <w:rFonts w:ascii="Times New Roman" w:hAnsi="Times New Roman" w:cs="Times New Roman"/>
            </w:rPr>
            <w:instrText xml:space="preserve"> CITATION Nan11 \l 2057 </w:instrText>
          </w:r>
          <w:r>
            <w:rPr>
              <w:rFonts w:ascii="Times New Roman" w:hAnsi="Times New Roman" w:cs="Times New Roman"/>
            </w:rPr>
            <w:fldChar w:fldCharType="separate"/>
          </w:r>
          <w:r>
            <w:rPr>
              <w:rFonts w:ascii="Times New Roman" w:hAnsi="Times New Roman" w:cs="Times New Roman"/>
              <w:noProof/>
            </w:rPr>
            <w:t xml:space="preserve"> </w:t>
          </w:r>
          <w:r w:rsidRPr="003E5E9E">
            <w:rPr>
              <w:rFonts w:ascii="Times New Roman" w:hAnsi="Times New Roman" w:cs="Times New Roman"/>
              <w:noProof/>
            </w:rPr>
            <w:t>[2]</w:t>
          </w:r>
          <w:r>
            <w:rPr>
              <w:rFonts w:ascii="Times New Roman" w:hAnsi="Times New Roman" w:cs="Times New Roman"/>
            </w:rPr>
            <w:fldChar w:fldCharType="end"/>
          </w:r>
        </w:sdtContent>
      </w:sdt>
      <w:r>
        <w:rPr>
          <w:rFonts w:ascii="Times New Roman" w:hAnsi="Times New Roman" w:cs="Times New Roman"/>
        </w:rPr>
        <w:t xml:space="preserve">. </w:t>
      </w:r>
    </w:p>
    <w:p w14:paraId="3660845C" w14:textId="13FF3C00" w:rsidR="000407AC" w:rsidRDefault="000407AC" w:rsidP="00D21C4C">
      <w:pPr>
        <w:jc w:val="both"/>
        <w:rPr>
          <w:rFonts w:ascii="Times New Roman" w:hAnsi="Times New Roman" w:cs="Times New Roman"/>
        </w:rPr>
      </w:pPr>
      <w:r>
        <w:rPr>
          <w:rFonts w:ascii="Times New Roman" w:hAnsi="Times New Roman" w:cs="Times New Roman"/>
        </w:rPr>
        <w:t xml:space="preserve">  In </w:t>
      </w:r>
      <w:r w:rsidR="00D21C4C">
        <w:rPr>
          <w:rFonts w:ascii="Times New Roman" w:hAnsi="Times New Roman" w:cs="Times New Roman"/>
        </w:rPr>
        <w:t>addition,</w:t>
      </w:r>
      <w:r>
        <w:rPr>
          <w:rFonts w:ascii="Times New Roman" w:hAnsi="Times New Roman" w:cs="Times New Roman"/>
        </w:rPr>
        <w:t xml:space="preserve"> applying proper systems engineering from the outset can prevent costly program extensions and overruns as well as the worst case where an inappropriate product that is unsuitable for use by the customer. This is a continuing problem in military procurement that has been long outstanding. The A 38 Valiant was a design to meet a requirement for </w:t>
      </w:r>
      <w:r w:rsidR="002F1D92">
        <w:rPr>
          <w:rFonts w:ascii="Times New Roman" w:hAnsi="Times New Roman" w:cs="Times New Roman"/>
        </w:rPr>
        <w:t>a small heavily armoured tank. While it manged to be small and well armoured it failed due to the compromises made in ergonomics for crew comfort to the point it was undrivable and the one prototype had its testing halted as it was dangerous to drive</w:t>
      </w:r>
      <w:sdt>
        <w:sdtPr>
          <w:rPr>
            <w:rFonts w:ascii="Times New Roman" w:hAnsi="Times New Roman" w:cs="Times New Roman"/>
          </w:rPr>
          <w:id w:val="2097438256"/>
          <w:citation/>
        </w:sdtPr>
        <w:sdtContent>
          <w:r w:rsidR="002F1D92">
            <w:rPr>
              <w:rFonts w:ascii="Times New Roman" w:hAnsi="Times New Roman" w:cs="Times New Roman"/>
            </w:rPr>
            <w:fldChar w:fldCharType="begin"/>
          </w:r>
          <w:r w:rsidR="002F1D92">
            <w:rPr>
              <w:rFonts w:ascii="Times New Roman" w:hAnsi="Times New Roman" w:cs="Times New Roman"/>
            </w:rPr>
            <w:instrText xml:space="preserve"> CITATION Fle19 \l 2057 </w:instrText>
          </w:r>
          <w:r w:rsidR="002F1D92">
            <w:rPr>
              <w:rFonts w:ascii="Times New Roman" w:hAnsi="Times New Roman" w:cs="Times New Roman"/>
            </w:rPr>
            <w:fldChar w:fldCharType="separate"/>
          </w:r>
          <w:r w:rsidR="002F1D92">
            <w:rPr>
              <w:rFonts w:ascii="Times New Roman" w:hAnsi="Times New Roman" w:cs="Times New Roman"/>
              <w:noProof/>
            </w:rPr>
            <w:t xml:space="preserve"> </w:t>
          </w:r>
          <w:r w:rsidR="002F1D92" w:rsidRPr="002F1D92">
            <w:rPr>
              <w:rFonts w:ascii="Times New Roman" w:hAnsi="Times New Roman" w:cs="Times New Roman"/>
              <w:noProof/>
            </w:rPr>
            <w:t>[3]</w:t>
          </w:r>
          <w:r w:rsidR="002F1D92">
            <w:rPr>
              <w:rFonts w:ascii="Times New Roman" w:hAnsi="Times New Roman" w:cs="Times New Roman"/>
            </w:rPr>
            <w:fldChar w:fldCharType="end"/>
          </w:r>
        </w:sdtContent>
      </w:sdt>
      <w:r w:rsidR="002F1D92">
        <w:rPr>
          <w:rFonts w:ascii="Times New Roman" w:hAnsi="Times New Roman" w:cs="Times New Roman"/>
        </w:rPr>
        <w:t>. Failing to provide ergonomics such that a crew can safely operate the vehicle is a problem that is still encountered in modern vehicles. The Ajax IFV has suffered widely reported problems during its testing with it being incredibly uncomfortable to the crew inside and unsafe for them to operate</w:t>
      </w:r>
      <w:sdt>
        <w:sdtPr>
          <w:rPr>
            <w:rFonts w:ascii="Times New Roman" w:hAnsi="Times New Roman" w:cs="Times New Roman"/>
          </w:rPr>
          <w:id w:val="1526753034"/>
          <w:citation/>
        </w:sdtPr>
        <w:sdtContent>
          <w:r w:rsidR="002F1D92">
            <w:rPr>
              <w:rFonts w:ascii="Times New Roman" w:hAnsi="Times New Roman" w:cs="Times New Roman"/>
            </w:rPr>
            <w:fldChar w:fldCharType="begin"/>
          </w:r>
          <w:r w:rsidR="002F1D92">
            <w:rPr>
              <w:rFonts w:ascii="Times New Roman" w:hAnsi="Times New Roman" w:cs="Times New Roman"/>
            </w:rPr>
            <w:instrText xml:space="preserve"> CITATION Bro25 \l 2057 </w:instrText>
          </w:r>
          <w:r w:rsidR="002F1D92">
            <w:rPr>
              <w:rFonts w:ascii="Times New Roman" w:hAnsi="Times New Roman" w:cs="Times New Roman"/>
            </w:rPr>
            <w:fldChar w:fldCharType="separate"/>
          </w:r>
          <w:r w:rsidR="002F1D92">
            <w:rPr>
              <w:rFonts w:ascii="Times New Roman" w:hAnsi="Times New Roman" w:cs="Times New Roman"/>
              <w:noProof/>
            </w:rPr>
            <w:t xml:space="preserve"> </w:t>
          </w:r>
          <w:r w:rsidR="002F1D92" w:rsidRPr="002F1D92">
            <w:rPr>
              <w:rFonts w:ascii="Times New Roman" w:hAnsi="Times New Roman" w:cs="Times New Roman"/>
              <w:noProof/>
            </w:rPr>
            <w:t>[4]</w:t>
          </w:r>
          <w:r w:rsidR="002F1D92">
            <w:rPr>
              <w:rFonts w:ascii="Times New Roman" w:hAnsi="Times New Roman" w:cs="Times New Roman"/>
            </w:rPr>
            <w:fldChar w:fldCharType="end"/>
          </w:r>
        </w:sdtContent>
      </w:sdt>
      <w:r w:rsidR="00D21C4C">
        <w:rPr>
          <w:rFonts w:ascii="Times New Roman" w:hAnsi="Times New Roman" w:cs="Times New Roman"/>
        </w:rPr>
        <w:t xml:space="preserve">. By going through a proper systems engineering process </w:t>
      </w:r>
      <w:r w:rsidR="00B33748">
        <w:rPr>
          <w:rFonts w:ascii="Times New Roman" w:hAnsi="Times New Roman" w:cs="Times New Roman"/>
        </w:rPr>
        <w:t>these problems</w:t>
      </w:r>
      <w:r w:rsidR="00D21C4C">
        <w:rPr>
          <w:rFonts w:ascii="Times New Roman" w:hAnsi="Times New Roman" w:cs="Times New Roman"/>
        </w:rPr>
        <w:t xml:space="preserve"> should be found and discovered before a finished product is being tested and be removed from the design. This not only prevents embarrassing headlines but shortens overall programme time as you aren’t having to troubleshoot and problem solve a product and change production lines to fit in the necessary changes. This also saves money on the programme.</w:t>
      </w:r>
    </w:p>
    <w:p w14:paraId="05884F09" w14:textId="0BA14B94" w:rsidR="00D21C4C" w:rsidRDefault="00D21C4C" w:rsidP="00D21C4C">
      <w:pPr>
        <w:jc w:val="both"/>
        <w:rPr>
          <w:rFonts w:ascii="Times New Roman" w:hAnsi="Times New Roman" w:cs="Times New Roman"/>
        </w:rPr>
      </w:pPr>
      <w:r>
        <w:rPr>
          <w:rFonts w:ascii="Times New Roman" w:hAnsi="Times New Roman" w:cs="Times New Roman"/>
        </w:rPr>
        <w:t xml:space="preserve">  To work through what is required in a systems engineering process this paper will cover </w:t>
      </w:r>
      <w:proofErr w:type="gramStart"/>
      <w:r>
        <w:rPr>
          <w:rFonts w:ascii="Times New Roman" w:hAnsi="Times New Roman" w:cs="Times New Roman"/>
        </w:rPr>
        <w:t>an</w:t>
      </w:r>
      <w:proofErr w:type="gramEnd"/>
      <w:r>
        <w:rPr>
          <w:rFonts w:ascii="Times New Roman" w:hAnsi="Times New Roman" w:cs="Times New Roman"/>
        </w:rPr>
        <w:t xml:space="preserve"> problem and an improvement that can be made to a household object. Using systems engineering processes it will cover what the problem is, gather the requirements form the customer and develop and evaluate a concept. </w:t>
      </w:r>
    </w:p>
    <w:p w14:paraId="4CFFF528" w14:textId="77777777" w:rsidR="00D21C4C" w:rsidRDefault="00D21C4C" w:rsidP="00AB2A27">
      <w:pPr>
        <w:rPr>
          <w:rFonts w:ascii="Times New Roman" w:hAnsi="Times New Roman" w:cs="Times New Roman"/>
        </w:rPr>
      </w:pPr>
    </w:p>
    <w:p w14:paraId="7340D5AD" w14:textId="76B52ED2" w:rsidR="00D21C4C" w:rsidRDefault="00D21C4C" w:rsidP="00D21C4C">
      <w:pPr>
        <w:pStyle w:val="Heading1"/>
        <w:numPr>
          <w:ilvl w:val="0"/>
          <w:numId w:val="1"/>
        </w:numPr>
        <w:jc w:val="center"/>
        <w:rPr>
          <w:rFonts w:ascii="Times New Roman" w:hAnsi="Times New Roman" w:cs="Times New Roman"/>
        </w:rPr>
      </w:pPr>
      <w:r>
        <w:rPr>
          <w:rFonts w:ascii="Times New Roman" w:hAnsi="Times New Roman" w:cs="Times New Roman"/>
        </w:rPr>
        <w:lastRenderedPageBreak/>
        <w:t>The Issue and Context</w:t>
      </w:r>
    </w:p>
    <w:p w14:paraId="5B5A4B8F" w14:textId="77777777" w:rsidR="00D21C4C" w:rsidRDefault="00D21C4C" w:rsidP="00D21C4C"/>
    <w:p w14:paraId="501E0024" w14:textId="29F84523" w:rsidR="00D21C4C" w:rsidRDefault="00D21C4C" w:rsidP="00D21C4C">
      <w:r>
        <w:t xml:space="preserve"> </w:t>
      </w:r>
    </w:p>
    <w:p w14:paraId="595AC74F" w14:textId="005C8A6F" w:rsidR="00D21C4C" w:rsidRDefault="0053313A" w:rsidP="00D21C4C">
      <w:pPr>
        <w:rPr>
          <w:rFonts w:ascii="Times New Roman" w:hAnsi="Times New Roman" w:cs="Times New Roman"/>
        </w:rPr>
      </w:pPr>
      <w:r>
        <w:rPr>
          <w:rFonts w:ascii="Times New Roman" w:hAnsi="Times New Roman" w:cs="Times New Roman"/>
        </w:rPr>
        <w:t xml:space="preserve">  The customer has a particular penchant for fountain pens having it being a requirement for them to use one when they moved to a new primary school and has kept the habit ever since. The </w:t>
      </w:r>
      <w:r w:rsidR="00221A28">
        <w:rPr>
          <w:rFonts w:ascii="Times New Roman" w:hAnsi="Times New Roman" w:cs="Times New Roman"/>
        </w:rPr>
        <w:t xml:space="preserve">fountain pen they use is a cross model that they have had for several years but they have also started recently using their </w:t>
      </w:r>
      <w:r w:rsidR="00CA7C32">
        <w:rPr>
          <w:rFonts w:ascii="Times New Roman" w:hAnsi="Times New Roman" w:cs="Times New Roman"/>
        </w:rPr>
        <w:t>grandfather’s</w:t>
      </w:r>
      <w:r w:rsidR="00221A28">
        <w:rPr>
          <w:rFonts w:ascii="Times New Roman" w:hAnsi="Times New Roman" w:cs="Times New Roman"/>
        </w:rPr>
        <w:t xml:space="preserve"> old parker that was bequeathed to them on his passing away as well. Both of these use bottled ink rather than cartridges. Bottled ink is both cheaper and better for the environment as it cuts down on single use plastic.</w:t>
      </w:r>
    </w:p>
    <w:p w14:paraId="21827E17" w14:textId="5F4C1007" w:rsidR="00CA7C32" w:rsidRDefault="00CA7C32" w:rsidP="00D21C4C">
      <w:pPr>
        <w:rPr>
          <w:rFonts w:ascii="Times New Roman" w:hAnsi="Times New Roman" w:cs="Times New Roman"/>
        </w:rPr>
      </w:pPr>
      <w:r>
        <w:rPr>
          <w:rFonts w:ascii="Times New Roman" w:hAnsi="Times New Roman" w:cs="Times New Roman"/>
        </w:rPr>
        <w:t xml:space="preserve">  When refilling the pens it is necessary to place the nib into the bottle of ink before it can be sucked up into the reservoir. However, it is difficult to tell when just the nib is touching the ink and thus it is common to end up with ink on the grip which is liable to end up on the customers hands. </w:t>
      </w:r>
    </w:p>
    <w:p w14:paraId="16587F72" w14:textId="32E55C27" w:rsidR="00CA7C32" w:rsidRDefault="00CA7C32" w:rsidP="00D21C4C">
      <w:pPr>
        <w:rPr>
          <w:rFonts w:ascii="Times New Roman" w:hAnsi="Times New Roman" w:cs="Times New Roman"/>
        </w:rPr>
      </w:pPr>
      <w:r>
        <w:rPr>
          <w:rFonts w:ascii="Times New Roman" w:hAnsi="Times New Roman" w:cs="Times New Roman"/>
        </w:rPr>
        <w:t xml:space="preserve">  The customer wishes for a solution that allows him to refill his pens without ending up with inky hands constantly. </w:t>
      </w:r>
    </w:p>
    <w:p w14:paraId="243F9BAE" w14:textId="77777777" w:rsidR="00CA7C32" w:rsidRDefault="00CA7C32" w:rsidP="00D21C4C">
      <w:pPr>
        <w:rPr>
          <w:rFonts w:ascii="Times New Roman" w:hAnsi="Times New Roman" w:cs="Times New Roman"/>
        </w:rPr>
      </w:pPr>
    </w:p>
    <w:p w14:paraId="4BDDFD24" w14:textId="25AF357F" w:rsidR="00CA7C32" w:rsidRDefault="00771794" w:rsidP="00771794">
      <w:pPr>
        <w:pStyle w:val="Heading1"/>
        <w:numPr>
          <w:ilvl w:val="0"/>
          <w:numId w:val="1"/>
        </w:numPr>
        <w:jc w:val="center"/>
        <w:rPr>
          <w:rFonts w:ascii="Times New Roman" w:hAnsi="Times New Roman" w:cs="Times New Roman"/>
        </w:rPr>
      </w:pPr>
      <w:r>
        <w:rPr>
          <w:rFonts w:ascii="Times New Roman" w:hAnsi="Times New Roman" w:cs="Times New Roman"/>
        </w:rPr>
        <w:t>Requirements</w:t>
      </w:r>
    </w:p>
    <w:p w14:paraId="27A0805E" w14:textId="680FF1D3" w:rsidR="00771794" w:rsidRDefault="00771794" w:rsidP="00771794">
      <w:pPr>
        <w:rPr>
          <w:rFonts w:ascii="Times New Roman" w:hAnsi="Times New Roman" w:cs="Times New Roman"/>
        </w:rPr>
      </w:pPr>
      <w:r>
        <w:rPr>
          <w:rFonts w:ascii="Times New Roman" w:hAnsi="Times New Roman" w:cs="Times New Roman"/>
        </w:rPr>
        <w:t xml:space="preserve"> </w:t>
      </w:r>
    </w:p>
    <w:p w14:paraId="2630EC01" w14:textId="623CC2BF" w:rsidR="00771794" w:rsidRDefault="00771794" w:rsidP="00771794">
      <w:pPr>
        <w:rPr>
          <w:rFonts w:ascii="Times New Roman" w:hAnsi="Times New Roman" w:cs="Times New Roman"/>
        </w:rPr>
      </w:pPr>
      <w:r>
        <w:rPr>
          <w:rFonts w:ascii="Times New Roman" w:hAnsi="Times New Roman" w:cs="Times New Roman"/>
        </w:rPr>
        <w:t xml:space="preserve">  The customer was asked about their requirements there were as follows:</w:t>
      </w:r>
    </w:p>
    <w:p w14:paraId="7CD1C329" w14:textId="77777777" w:rsidR="00771794" w:rsidRDefault="00771794" w:rsidP="00771794">
      <w:pPr>
        <w:rPr>
          <w:rFonts w:ascii="Times New Roman" w:hAnsi="Times New Roman" w:cs="Times New Roman"/>
        </w:rPr>
      </w:pPr>
    </w:p>
    <w:tbl>
      <w:tblPr>
        <w:tblStyle w:val="GridTable1Light"/>
        <w:tblW w:w="0" w:type="auto"/>
        <w:tblLook w:val="04A0" w:firstRow="1" w:lastRow="0" w:firstColumn="1" w:lastColumn="0" w:noHBand="0" w:noVBand="1"/>
      </w:tblPr>
      <w:tblGrid>
        <w:gridCol w:w="4508"/>
        <w:gridCol w:w="4508"/>
      </w:tblGrid>
      <w:tr w:rsidR="00771794" w14:paraId="7BDC83A7" w14:textId="77777777" w:rsidTr="007717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B855A5A" w14:textId="6DDF69AE" w:rsidR="00771794" w:rsidRDefault="00771794" w:rsidP="00771794">
            <w:pPr>
              <w:jc w:val="center"/>
              <w:rPr>
                <w:rFonts w:ascii="Times New Roman" w:hAnsi="Times New Roman" w:cs="Times New Roman"/>
              </w:rPr>
            </w:pPr>
            <w:r>
              <w:rPr>
                <w:rFonts w:ascii="Times New Roman" w:hAnsi="Times New Roman" w:cs="Times New Roman"/>
              </w:rPr>
              <w:t>Originator</w:t>
            </w:r>
          </w:p>
        </w:tc>
        <w:tc>
          <w:tcPr>
            <w:tcW w:w="4508" w:type="dxa"/>
          </w:tcPr>
          <w:p w14:paraId="15E7E22D" w14:textId="62DC0C81" w:rsidR="00771794" w:rsidRDefault="00771794" w:rsidP="00771794">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Level 2</w:t>
            </w:r>
          </w:p>
        </w:tc>
      </w:tr>
      <w:tr w:rsidR="00771794" w14:paraId="4A26887D" w14:textId="77777777" w:rsidTr="00771794">
        <w:tc>
          <w:tcPr>
            <w:cnfStyle w:val="001000000000" w:firstRow="0" w:lastRow="0" w:firstColumn="1" w:lastColumn="0" w:oddVBand="0" w:evenVBand="0" w:oddHBand="0" w:evenHBand="0" w:firstRowFirstColumn="0" w:firstRowLastColumn="0" w:lastRowFirstColumn="0" w:lastRowLastColumn="0"/>
            <w:tcW w:w="4508" w:type="dxa"/>
          </w:tcPr>
          <w:p w14:paraId="55B39D6B" w14:textId="2F4359EB" w:rsidR="00771794" w:rsidRDefault="00771794" w:rsidP="00771794">
            <w:pPr>
              <w:jc w:val="center"/>
              <w:rPr>
                <w:rFonts w:ascii="Times New Roman" w:hAnsi="Times New Roman" w:cs="Times New Roman"/>
              </w:rPr>
            </w:pPr>
            <w:r>
              <w:rPr>
                <w:rFonts w:ascii="Times New Roman" w:hAnsi="Times New Roman" w:cs="Times New Roman"/>
              </w:rPr>
              <w:t>Operator</w:t>
            </w:r>
          </w:p>
        </w:tc>
        <w:tc>
          <w:tcPr>
            <w:tcW w:w="4508" w:type="dxa"/>
          </w:tcPr>
          <w:p w14:paraId="66AB0688" w14:textId="677D027F" w:rsidR="00771794" w:rsidRDefault="00771794" w:rsidP="0077179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71794">
              <w:rPr>
                <w:rFonts w:ascii="Times New Roman" w:hAnsi="Times New Roman" w:cs="Times New Roman"/>
              </w:rPr>
              <w:t>That the fountain pen should be refilled with bottled ink</w:t>
            </w:r>
          </w:p>
        </w:tc>
      </w:tr>
      <w:tr w:rsidR="00771794" w14:paraId="5D622662" w14:textId="77777777" w:rsidTr="00771794">
        <w:tc>
          <w:tcPr>
            <w:cnfStyle w:val="001000000000" w:firstRow="0" w:lastRow="0" w:firstColumn="1" w:lastColumn="0" w:oddVBand="0" w:evenVBand="0" w:oddHBand="0" w:evenHBand="0" w:firstRowFirstColumn="0" w:firstRowLastColumn="0" w:lastRowFirstColumn="0" w:lastRowLastColumn="0"/>
            <w:tcW w:w="4508" w:type="dxa"/>
          </w:tcPr>
          <w:p w14:paraId="434F11A1" w14:textId="77777777" w:rsidR="00771794" w:rsidRDefault="00771794" w:rsidP="00771794">
            <w:pPr>
              <w:rPr>
                <w:rFonts w:ascii="Times New Roman" w:hAnsi="Times New Roman" w:cs="Times New Roman"/>
              </w:rPr>
            </w:pPr>
          </w:p>
        </w:tc>
        <w:tc>
          <w:tcPr>
            <w:tcW w:w="4508" w:type="dxa"/>
          </w:tcPr>
          <w:p w14:paraId="4B642EBF" w14:textId="5AC76BE5" w:rsidR="00771794" w:rsidRDefault="00771794" w:rsidP="0077179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71794">
              <w:rPr>
                <w:rFonts w:ascii="Times New Roman" w:hAnsi="Times New Roman" w:cs="Times New Roman"/>
              </w:rPr>
              <w:t>The fountain pen should not get ink on the grip</w:t>
            </w:r>
          </w:p>
        </w:tc>
      </w:tr>
      <w:tr w:rsidR="00771794" w14:paraId="7D9E7FCE" w14:textId="77777777" w:rsidTr="00771794">
        <w:tc>
          <w:tcPr>
            <w:cnfStyle w:val="001000000000" w:firstRow="0" w:lastRow="0" w:firstColumn="1" w:lastColumn="0" w:oddVBand="0" w:evenVBand="0" w:oddHBand="0" w:evenHBand="0" w:firstRowFirstColumn="0" w:firstRowLastColumn="0" w:lastRowFirstColumn="0" w:lastRowLastColumn="0"/>
            <w:tcW w:w="4508" w:type="dxa"/>
          </w:tcPr>
          <w:p w14:paraId="19676501" w14:textId="77777777" w:rsidR="00771794" w:rsidRDefault="00771794" w:rsidP="00771794">
            <w:pPr>
              <w:rPr>
                <w:rFonts w:ascii="Times New Roman" w:hAnsi="Times New Roman" w:cs="Times New Roman"/>
              </w:rPr>
            </w:pPr>
          </w:p>
        </w:tc>
        <w:tc>
          <w:tcPr>
            <w:tcW w:w="4508" w:type="dxa"/>
          </w:tcPr>
          <w:p w14:paraId="2E9AA451" w14:textId="68A302CA" w:rsidR="00771794" w:rsidRDefault="00771794" w:rsidP="0077179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71794">
              <w:rPr>
                <w:rFonts w:ascii="Times New Roman" w:hAnsi="Times New Roman" w:cs="Times New Roman"/>
              </w:rPr>
              <w:t>The bottle should remain easy to use for quick refills on the go</w:t>
            </w:r>
          </w:p>
        </w:tc>
      </w:tr>
    </w:tbl>
    <w:p w14:paraId="20B97906" w14:textId="77777777" w:rsidR="00771794" w:rsidRPr="00771794" w:rsidRDefault="00771794" w:rsidP="00771794">
      <w:pPr>
        <w:rPr>
          <w:rFonts w:ascii="Times New Roman" w:hAnsi="Times New Roman" w:cs="Times New Roman"/>
        </w:rPr>
      </w:pPr>
    </w:p>
    <w:p w14:paraId="0D959E9F" w14:textId="3A5DC46E" w:rsidR="00771794" w:rsidRDefault="00771794" w:rsidP="00771794">
      <w:pPr>
        <w:pStyle w:val="Caption"/>
      </w:pPr>
      <w:bookmarkStart w:id="1" w:name="_Toc218774479"/>
      <w:r>
        <w:t xml:space="preserve">Table </w:t>
      </w:r>
      <w:fldSimple w:instr=" SEQ Table \* ARABIC ">
        <w:r w:rsidR="00793B16">
          <w:rPr>
            <w:noProof/>
          </w:rPr>
          <w:t>1</w:t>
        </w:r>
      </w:fldSimple>
      <w:r>
        <w:t>: Operator Requirements</w:t>
      </w:r>
      <w:bookmarkEnd w:id="1"/>
    </w:p>
    <w:p w14:paraId="7901F2A3" w14:textId="77777777" w:rsidR="00771794" w:rsidRDefault="00771794" w:rsidP="00771794"/>
    <w:p w14:paraId="10040324" w14:textId="77777777" w:rsidR="00461BAD" w:rsidRDefault="00461BAD" w:rsidP="00771794"/>
    <w:p w14:paraId="66828DAE" w14:textId="77777777" w:rsidR="00461BAD" w:rsidRDefault="00461BAD" w:rsidP="00771794"/>
    <w:p w14:paraId="7F36C6DE" w14:textId="6D75F429" w:rsidR="00461BAD" w:rsidRDefault="00461BAD" w:rsidP="00461BAD">
      <w:pPr>
        <w:pStyle w:val="Caption"/>
      </w:pPr>
      <w:bookmarkStart w:id="2" w:name="_Toc218774480"/>
      <w:r>
        <w:lastRenderedPageBreak/>
        <w:t xml:space="preserve">Table </w:t>
      </w:r>
      <w:fldSimple w:instr=" SEQ Table \* ARABIC ">
        <w:r w:rsidR="00793B16">
          <w:rPr>
            <w:noProof/>
          </w:rPr>
          <w:t>2</w:t>
        </w:r>
      </w:fldSimple>
      <w:r>
        <w:t>: Pairwise Comparison of the requirements</w:t>
      </w:r>
      <w:r w:rsidRPr="00461BAD">
        <w:drawing>
          <wp:anchor distT="0" distB="0" distL="114300" distR="114300" simplePos="0" relativeHeight="251658240" behindDoc="1" locked="0" layoutInCell="1" allowOverlap="1" wp14:anchorId="0A4B0A50" wp14:editId="11423C2E">
            <wp:simplePos x="0" y="0"/>
            <wp:positionH relativeFrom="column">
              <wp:posOffset>0</wp:posOffset>
            </wp:positionH>
            <wp:positionV relativeFrom="paragraph">
              <wp:posOffset>0</wp:posOffset>
            </wp:positionV>
            <wp:extent cx="5731510" cy="3535045"/>
            <wp:effectExtent l="0" t="0" r="2540" b="8255"/>
            <wp:wrapTight wrapText="bothSides">
              <wp:wrapPolygon edited="0">
                <wp:start x="0" y="0"/>
                <wp:lineTo x="0" y="21534"/>
                <wp:lineTo x="21538" y="21534"/>
                <wp:lineTo x="21538" y="0"/>
                <wp:lineTo x="0" y="0"/>
              </wp:wrapPolygon>
            </wp:wrapTight>
            <wp:docPr id="1719248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248084"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3535045"/>
                    </a:xfrm>
                    <a:prstGeom prst="rect">
                      <a:avLst/>
                    </a:prstGeom>
                  </pic:spPr>
                </pic:pic>
              </a:graphicData>
            </a:graphic>
            <wp14:sizeRelH relativeFrom="page">
              <wp14:pctWidth>0</wp14:pctWidth>
            </wp14:sizeRelH>
            <wp14:sizeRelV relativeFrom="page">
              <wp14:pctHeight>0</wp14:pctHeight>
            </wp14:sizeRelV>
          </wp:anchor>
        </w:drawing>
      </w:r>
      <w:bookmarkEnd w:id="2"/>
    </w:p>
    <w:p w14:paraId="66F64F54" w14:textId="77777777" w:rsidR="00461BAD" w:rsidRDefault="00771794" w:rsidP="00771794">
      <w:r>
        <w:t xml:space="preserve"> </w:t>
      </w:r>
    </w:p>
    <w:p w14:paraId="5F6F1506" w14:textId="3F70DC43" w:rsidR="00461BAD" w:rsidRDefault="00461BAD" w:rsidP="00771794">
      <w:r>
        <w:rPr>
          <w:noProof/>
        </w:rPr>
        <w:drawing>
          <wp:inline distT="0" distB="0" distL="0" distR="0" wp14:anchorId="67BEC90F" wp14:editId="5E56E91F">
            <wp:extent cx="5731510" cy="3979545"/>
            <wp:effectExtent l="0" t="0" r="2540" b="1905"/>
            <wp:docPr id="604574642" name="Chart 1">
              <a:extLst xmlns:a="http://schemas.openxmlformats.org/drawingml/2006/main">
                <a:ext uri="{FF2B5EF4-FFF2-40B4-BE49-F238E27FC236}">
                  <a16:creationId xmlns:a16="http://schemas.microsoft.com/office/drawing/2014/main" id="{27D263C9-EF4B-AD6A-2DE4-8023986DF3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86C8A27" w14:textId="5725146A" w:rsidR="00461BAD" w:rsidRDefault="00461BAD" w:rsidP="00461BAD">
      <w:pPr>
        <w:pStyle w:val="Caption"/>
      </w:pPr>
      <w:bookmarkStart w:id="3" w:name="_Toc218774481"/>
      <w:r>
        <w:t xml:space="preserve">Table </w:t>
      </w:r>
      <w:fldSimple w:instr=" SEQ Table \* ARABIC ">
        <w:r w:rsidR="00793B16">
          <w:rPr>
            <w:noProof/>
          </w:rPr>
          <w:t>3</w:t>
        </w:r>
      </w:fldSimple>
      <w:r>
        <w:t>: Rationalised Requirements</w:t>
      </w:r>
      <w:bookmarkEnd w:id="3"/>
    </w:p>
    <w:p w14:paraId="64D8DCB6" w14:textId="7BE6AA9D" w:rsidR="00771794" w:rsidRDefault="00461BAD" w:rsidP="00771794">
      <w:r>
        <w:lastRenderedPageBreak/>
        <w:t xml:space="preserve">  It was clear from the requirements given by the customer that the current functionality was considered by them to be the most key and that this additional functionality was not to prevent what the pen was already doing but was rather a cherry on top of the cake as it were. Not required for the day-to-day functioning </w:t>
      </w:r>
      <w:r w:rsidR="00554A56">
        <w:t>o</w:t>
      </w:r>
      <w:r>
        <w:t>f the device but a requirement the customer had discovered they wished for after they had started using the current product.</w:t>
      </w:r>
    </w:p>
    <w:p w14:paraId="56620CA2" w14:textId="04126066" w:rsidR="00461BAD" w:rsidRDefault="00461BAD" w:rsidP="00771794">
      <w:r>
        <w:t xml:space="preserve">  </w:t>
      </w:r>
      <w:r w:rsidR="00554A56">
        <w:t xml:space="preserve">Thinking about these unintended requirements has led to innovative designs for products in the past </w:t>
      </w:r>
      <w:sdt>
        <w:sdtPr>
          <w:id w:val="-2084286608"/>
          <w:citation/>
        </w:sdtPr>
        <w:sdtContent>
          <w:r w:rsidR="00554A56">
            <w:fldChar w:fldCharType="begin"/>
          </w:r>
          <w:r w:rsidR="00554A56">
            <w:instrText xml:space="preserve"> CITATION Mon18 \l 2057 </w:instrText>
          </w:r>
          <w:r w:rsidR="00554A56">
            <w:fldChar w:fldCharType="separate"/>
          </w:r>
          <w:r w:rsidR="00554A56" w:rsidRPr="00554A56">
            <w:rPr>
              <w:noProof/>
            </w:rPr>
            <w:t>[5]</w:t>
          </w:r>
          <w:r w:rsidR="00554A56">
            <w:fldChar w:fldCharType="end"/>
          </w:r>
        </w:sdtContent>
      </w:sdt>
      <w:r w:rsidR="00554A56">
        <w:t xml:space="preserve"> such as Apple with the iPod, recognising that the experience of the use was important to the customer as much as the functionality was. Indeed, asking the customer in this case about whether they would have had the same requirements back when they had a cartridge fountain pen, they would not. They prefer the use of the bottled ink for environmental reasons as well as cost and having a more reliably source of ink for the pen but did not consider the potential for ink getting on the grip. It is important then in future programs to also consider solutions that offer additional functionality but, that still meet all the core requirements of the customer else they come back with a new requirement after having used a device and found something that they want improving. </w:t>
      </w:r>
    </w:p>
    <w:p w14:paraId="01908199" w14:textId="77777777" w:rsidR="00554A56" w:rsidRDefault="00554A56" w:rsidP="00771794"/>
    <w:p w14:paraId="66B3387C" w14:textId="1C47CA37" w:rsidR="00554A56" w:rsidRDefault="00CF7BD8" w:rsidP="00CF7BD8">
      <w:pPr>
        <w:pStyle w:val="Heading1"/>
        <w:numPr>
          <w:ilvl w:val="0"/>
          <w:numId w:val="1"/>
        </w:numPr>
        <w:jc w:val="center"/>
        <w:rPr>
          <w:rFonts w:ascii="Times New Roman" w:hAnsi="Times New Roman" w:cs="Times New Roman"/>
        </w:rPr>
      </w:pPr>
      <w:r>
        <w:rPr>
          <w:rFonts w:ascii="Times New Roman" w:hAnsi="Times New Roman" w:cs="Times New Roman"/>
        </w:rPr>
        <w:t>Required Functionality</w:t>
      </w:r>
    </w:p>
    <w:p w14:paraId="7813A044" w14:textId="77777777" w:rsidR="00CF7BD8" w:rsidRDefault="00CF7BD8" w:rsidP="00CF7BD8"/>
    <w:p w14:paraId="07FB7457" w14:textId="644ABA34" w:rsidR="00CF7BD8" w:rsidRDefault="00CF7BD8" w:rsidP="00CF7BD8">
      <w:pPr>
        <w:rPr>
          <w:rFonts w:ascii="Times New Roman" w:hAnsi="Times New Roman" w:cs="Times New Roman"/>
        </w:rPr>
      </w:pPr>
      <w:r>
        <w:t xml:space="preserve">  </w:t>
      </w:r>
      <w:r>
        <w:rPr>
          <w:rFonts w:ascii="Times New Roman" w:hAnsi="Times New Roman" w:cs="Times New Roman"/>
        </w:rPr>
        <w:t>The customer was observed refilling their pen so the current process could be observed and the current functionality required which is not to be impinged:</w:t>
      </w:r>
    </w:p>
    <w:p w14:paraId="369BE074" w14:textId="77777777" w:rsidR="00CF7BD8" w:rsidRDefault="00CF7BD8" w:rsidP="00CF7BD8">
      <w:pPr>
        <w:rPr>
          <w:rFonts w:ascii="Times New Roman" w:hAnsi="Times New Roman" w:cs="Times New Roman"/>
        </w:rPr>
      </w:pPr>
    </w:p>
    <w:tbl>
      <w:tblPr>
        <w:tblStyle w:val="GridTable1Light"/>
        <w:tblW w:w="0" w:type="auto"/>
        <w:jc w:val="center"/>
        <w:tblLook w:val="04A0" w:firstRow="1" w:lastRow="0" w:firstColumn="1" w:lastColumn="0" w:noHBand="0" w:noVBand="1"/>
      </w:tblPr>
      <w:tblGrid>
        <w:gridCol w:w="9016"/>
      </w:tblGrid>
      <w:tr w:rsidR="00CF7BD8" w14:paraId="740A7611" w14:textId="77777777" w:rsidTr="00CF7BD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016" w:type="dxa"/>
          </w:tcPr>
          <w:p w14:paraId="27D3665B" w14:textId="5C65E5E7" w:rsidR="00CF7BD8" w:rsidRDefault="00CF7BD8" w:rsidP="00CF7BD8">
            <w:pPr>
              <w:jc w:val="center"/>
              <w:rPr>
                <w:rFonts w:ascii="Times New Roman" w:hAnsi="Times New Roman" w:cs="Times New Roman"/>
              </w:rPr>
            </w:pPr>
            <w:r>
              <w:rPr>
                <w:rFonts w:ascii="Times New Roman" w:hAnsi="Times New Roman" w:cs="Times New Roman"/>
              </w:rPr>
              <w:t>Level 1</w:t>
            </w:r>
          </w:p>
        </w:tc>
      </w:tr>
      <w:tr w:rsidR="00CF7BD8" w14:paraId="19CA6BDC" w14:textId="77777777" w:rsidTr="00CF7BD8">
        <w:trPr>
          <w:jc w:val="center"/>
        </w:trPr>
        <w:tc>
          <w:tcPr>
            <w:cnfStyle w:val="001000000000" w:firstRow="0" w:lastRow="0" w:firstColumn="1" w:lastColumn="0" w:oddVBand="0" w:evenVBand="0" w:oddHBand="0" w:evenHBand="0" w:firstRowFirstColumn="0" w:firstRowLastColumn="0" w:lastRowFirstColumn="0" w:lastRowLastColumn="0"/>
            <w:tcW w:w="9016" w:type="dxa"/>
          </w:tcPr>
          <w:p w14:paraId="50604F2E" w14:textId="2286844A" w:rsidR="00CF7BD8" w:rsidRPr="00CF7BD8" w:rsidRDefault="00CF7BD8" w:rsidP="00CF7BD8">
            <w:pPr>
              <w:jc w:val="center"/>
              <w:rPr>
                <w:rFonts w:ascii="Times New Roman" w:hAnsi="Times New Roman" w:cs="Times New Roman"/>
                <w:b w:val="0"/>
                <w:bCs w:val="0"/>
              </w:rPr>
            </w:pPr>
            <w:r>
              <w:rPr>
                <w:rFonts w:ascii="Times New Roman" w:hAnsi="Times New Roman" w:cs="Times New Roman"/>
                <w:b w:val="0"/>
                <w:bCs w:val="0"/>
              </w:rPr>
              <w:t>Take off lid and unscrew rear of pen</w:t>
            </w:r>
          </w:p>
        </w:tc>
      </w:tr>
      <w:tr w:rsidR="00CF7BD8" w14:paraId="47E85DE4" w14:textId="77777777" w:rsidTr="00CF7BD8">
        <w:trPr>
          <w:jc w:val="center"/>
        </w:trPr>
        <w:tc>
          <w:tcPr>
            <w:cnfStyle w:val="001000000000" w:firstRow="0" w:lastRow="0" w:firstColumn="1" w:lastColumn="0" w:oddVBand="0" w:evenVBand="0" w:oddHBand="0" w:evenHBand="0" w:firstRowFirstColumn="0" w:firstRowLastColumn="0" w:lastRowFirstColumn="0" w:lastRowLastColumn="0"/>
            <w:tcW w:w="9016" w:type="dxa"/>
          </w:tcPr>
          <w:p w14:paraId="059889BA" w14:textId="336539B9" w:rsidR="00CF7BD8" w:rsidRPr="00CF7BD8" w:rsidRDefault="00CF7BD8" w:rsidP="00CF7BD8">
            <w:pPr>
              <w:jc w:val="center"/>
              <w:rPr>
                <w:rFonts w:ascii="Times New Roman" w:hAnsi="Times New Roman" w:cs="Times New Roman"/>
                <w:b w:val="0"/>
                <w:bCs w:val="0"/>
              </w:rPr>
            </w:pPr>
            <w:r>
              <w:rPr>
                <w:rFonts w:ascii="Times New Roman" w:hAnsi="Times New Roman" w:cs="Times New Roman"/>
                <w:b w:val="0"/>
                <w:bCs w:val="0"/>
              </w:rPr>
              <w:t>Open bottle of ink</w:t>
            </w:r>
          </w:p>
        </w:tc>
      </w:tr>
      <w:tr w:rsidR="00CF7BD8" w14:paraId="5AAACDC4" w14:textId="77777777" w:rsidTr="00CF7BD8">
        <w:trPr>
          <w:jc w:val="center"/>
        </w:trPr>
        <w:tc>
          <w:tcPr>
            <w:cnfStyle w:val="001000000000" w:firstRow="0" w:lastRow="0" w:firstColumn="1" w:lastColumn="0" w:oddVBand="0" w:evenVBand="0" w:oddHBand="0" w:evenHBand="0" w:firstRowFirstColumn="0" w:firstRowLastColumn="0" w:lastRowFirstColumn="0" w:lastRowLastColumn="0"/>
            <w:tcW w:w="9016" w:type="dxa"/>
          </w:tcPr>
          <w:p w14:paraId="3866CBF2" w14:textId="3C5DC9A3" w:rsidR="00CF7BD8" w:rsidRPr="00CF7BD8" w:rsidRDefault="00CF7BD8" w:rsidP="00CF7BD8">
            <w:pPr>
              <w:jc w:val="center"/>
              <w:rPr>
                <w:rFonts w:ascii="Times New Roman" w:hAnsi="Times New Roman" w:cs="Times New Roman"/>
                <w:b w:val="0"/>
                <w:bCs w:val="0"/>
              </w:rPr>
            </w:pPr>
            <w:r w:rsidRPr="00AD471F">
              <w:rPr>
                <w:rFonts w:ascii="Times New Roman" w:hAnsi="Times New Roman" w:cs="Times New Roman"/>
                <w:b w:val="0"/>
                <w:bCs w:val="0"/>
                <w:color w:val="EE0000"/>
              </w:rPr>
              <w:t>Place nib of pen in the ink</w:t>
            </w:r>
          </w:p>
        </w:tc>
      </w:tr>
      <w:tr w:rsidR="00CF7BD8" w14:paraId="7CF2A346" w14:textId="77777777" w:rsidTr="00CF7BD8">
        <w:trPr>
          <w:jc w:val="center"/>
        </w:trPr>
        <w:tc>
          <w:tcPr>
            <w:cnfStyle w:val="001000000000" w:firstRow="0" w:lastRow="0" w:firstColumn="1" w:lastColumn="0" w:oddVBand="0" w:evenVBand="0" w:oddHBand="0" w:evenHBand="0" w:firstRowFirstColumn="0" w:firstRowLastColumn="0" w:lastRowFirstColumn="0" w:lastRowLastColumn="0"/>
            <w:tcW w:w="9016" w:type="dxa"/>
          </w:tcPr>
          <w:p w14:paraId="65A4C3A6" w14:textId="1BC84176" w:rsidR="00CF7BD8" w:rsidRPr="00AD471F" w:rsidRDefault="00CF7BD8" w:rsidP="00CF7BD8">
            <w:pPr>
              <w:jc w:val="center"/>
              <w:rPr>
                <w:rFonts w:ascii="Times New Roman" w:hAnsi="Times New Roman" w:cs="Times New Roman"/>
                <w:b w:val="0"/>
                <w:bCs w:val="0"/>
                <w:color w:val="EE0000"/>
              </w:rPr>
            </w:pPr>
            <w:r w:rsidRPr="00AD471F">
              <w:rPr>
                <w:rFonts w:ascii="Times New Roman" w:hAnsi="Times New Roman" w:cs="Times New Roman"/>
                <w:b w:val="0"/>
                <w:bCs w:val="0"/>
                <w:color w:val="EE0000"/>
              </w:rPr>
              <w:t>Pull ink through the nib into the pen’s reservoir</w:t>
            </w:r>
          </w:p>
        </w:tc>
      </w:tr>
      <w:tr w:rsidR="00CF7BD8" w14:paraId="479BED77" w14:textId="77777777" w:rsidTr="00CF7BD8">
        <w:trPr>
          <w:jc w:val="center"/>
        </w:trPr>
        <w:tc>
          <w:tcPr>
            <w:cnfStyle w:val="001000000000" w:firstRow="0" w:lastRow="0" w:firstColumn="1" w:lastColumn="0" w:oddVBand="0" w:evenVBand="0" w:oddHBand="0" w:evenHBand="0" w:firstRowFirstColumn="0" w:firstRowLastColumn="0" w:lastRowFirstColumn="0" w:lastRowLastColumn="0"/>
            <w:tcW w:w="9016" w:type="dxa"/>
          </w:tcPr>
          <w:p w14:paraId="036EAAD2" w14:textId="7DCD1467" w:rsidR="00CF7BD8" w:rsidRPr="00383B53" w:rsidRDefault="00383B53" w:rsidP="00383B53">
            <w:pPr>
              <w:jc w:val="center"/>
              <w:rPr>
                <w:rFonts w:ascii="Times New Roman" w:hAnsi="Times New Roman" w:cs="Times New Roman"/>
                <w:b w:val="0"/>
                <w:bCs w:val="0"/>
              </w:rPr>
            </w:pPr>
            <w:r w:rsidRPr="00AD471F">
              <w:rPr>
                <w:rFonts w:ascii="Times New Roman" w:hAnsi="Times New Roman" w:cs="Times New Roman"/>
                <w:b w:val="0"/>
                <w:bCs w:val="0"/>
                <w:color w:val="EE0000"/>
              </w:rPr>
              <w:t>Withdraw pen from the ink</w:t>
            </w:r>
          </w:p>
        </w:tc>
      </w:tr>
      <w:tr w:rsidR="00383B53" w14:paraId="3C7931A1" w14:textId="77777777" w:rsidTr="00CF7BD8">
        <w:trPr>
          <w:jc w:val="center"/>
        </w:trPr>
        <w:tc>
          <w:tcPr>
            <w:cnfStyle w:val="001000000000" w:firstRow="0" w:lastRow="0" w:firstColumn="1" w:lastColumn="0" w:oddVBand="0" w:evenVBand="0" w:oddHBand="0" w:evenHBand="0" w:firstRowFirstColumn="0" w:firstRowLastColumn="0" w:lastRowFirstColumn="0" w:lastRowLastColumn="0"/>
            <w:tcW w:w="9016" w:type="dxa"/>
          </w:tcPr>
          <w:p w14:paraId="4720480F" w14:textId="331377AF" w:rsidR="00383B53" w:rsidRPr="00383B53" w:rsidRDefault="00383B53" w:rsidP="00383B53">
            <w:pPr>
              <w:jc w:val="center"/>
              <w:rPr>
                <w:rFonts w:ascii="Times New Roman" w:hAnsi="Times New Roman" w:cs="Times New Roman"/>
                <w:b w:val="0"/>
                <w:bCs w:val="0"/>
              </w:rPr>
            </w:pPr>
            <w:r>
              <w:rPr>
                <w:rFonts w:ascii="Times New Roman" w:hAnsi="Times New Roman" w:cs="Times New Roman"/>
                <w:b w:val="0"/>
                <w:bCs w:val="0"/>
              </w:rPr>
              <w:t>Put lid back on ink</w:t>
            </w:r>
          </w:p>
        </w:tc>
      </w:tr>
      <w:tr w:rsidR="00383B53" w14:paraId="563DD7AB" w14:textId="77777777" w:rsidTr="00CF7BD8">
        <w:trPr>
          <w:jc w:val="center"/>
        </w:trPr>
        <w:tc>
          <w:tcPr>
            <w:cnfStyle w:val="001000000000" w:firstRow="0" w:lastRow="0" w:firstColumn="1" w:lastColumn="0" w:oddVBand="0" w:evenVBand="0" w:oddHBand="0" w:evenHBand="0" w:firstRowFirstColumn="0" w:firstRowLastColumn="0" w:lastRowFirstColumn="0" w:lastRowLastColumn="0"/>
            <w:tcW w:w="9016" w:type="dxa"/>
          </w:tcPr>
          <w:p w14:paraId="76F5FED3" w14:textId="2A0B8F0B" w:rsidR="00383B53" w:rsidRDefault="00383B53" w:rsidP="00383B53">
            <w:pPr>
              <w:jc w:val="center"/>
              <w:rPr>
                <w:rFonts w:ascii="Times New Roman" w:hAnsi="Times New Roman" w:cs="Times New Roman"/>
                <w:b w:val="0"/>
                <w:bCs w:val="0"/>
              </w:rPr>
            </w:pPr>
            <w:r>
              <w:rPr>
                <w:rFonts w:ascii="Times New Roman" w:hAnsi="Times New Roman" w:cs="Times New Roman"/>
                <w:b w:val="0"/>
                <w:bCs w:val="0"/>
              </w:rPr>
              <w:t>Put pen back together</w:t>
            </w:r>
          </w:p>
        </w:tc>
      </w:tr>
    </w:tbl>
    <w:p w14:paraId="05C42898" w14:textId="77777777" w:rsidR="00CF7BD8" w:rsidRPr="00CF7BD8" w:rsidRDefault="00CF7BD8" w:rsidP="00CF7BD8">
      <w:pPr>
        <w:rPr>
          <w:rFonts w:ascii="Times New Roman" w:hAnsi="Times New Roman" w:cs="Times New Roman"/>
        </w:rPr>
      </w:pPr>
    </w:p>
    <w:p w14:paraId="23E527DB" w14:textId="2B491286" w:rsidR="00461BAD" w:rsidRDefault="00461BAD" w:rsidP="00AD471F">
      <w:pPr>
        <w:pStyle w:val="Caption"/>
      </w:pPr>
      <w:r>
        <w:t xml:space="preserve">  </w:t>
      </w:r>
      <w:bookmarkStart w:id="4" w:name="_Toc218774482"/>
      <w:r w:rsidR="00AD471F">
        <w:t xml:space="preserve">Table </w:t>
      </w:r>
      <w:fldSimple w:instr=" SEQ Table \* ARABIC ">
        <w:r w:rsidR="00793B16">
          <w:rPr>
            <w:noProof/>
          </w:rPr>
          <w:t>4</w:t>
        </w:r>
      </w:fldSimple>
      <w:r w:rsidR="00AD471F">
        <w:t>: Process to refill pen with ink</w:t>
      </w:r>
      <w:bookmarkEnd w:id="4"/>
    </w:p>
    <w:p w14:paraId="767EB96F" w14:textId="2B853612" w:rsidR="00AD471F" w:rsidRDefault="00AD471F" w:rsidP="00AD471F">
      <w:r>
        <w:t xml:space="preserve">  </w:t>
      </w:r>
      <w:proofErr w:type="gramStart"/>
      <w:r>
        <w:t>It is clear that the</w:t>
      </w:r>
      <w:proofErr w:type="gramEnd"/>
      <w:r>
        <w:t xml:space="preserve"> critical period is when the pen is in contact with the ink from the process as was shown. </w:t>
      </w:r>
    </w:p>
    <w:p w14:paraId="33E2ADE9" w14:textId="77777777" w:rsidR="000C3EA7" w:rsidRDefault="000C3EA7" w:rsidP="00AD471F"/>
    <w:p w14:paraId="3D58634E" w14:textId="7FEB49CC" w:rsidR="000C3EA7" w:rsidRPr="00AD471F" w:rsidRDefault="000C3EA7" w:rsidP="00AD471F">
      <w:r w:rsidRPr="000C3EA7">
        <w:lastRenderedPageBreak/>
        <w:drawing>
          <wp:inline distT="0" distB="0" distL="0" distR="0" wp14:anchorId="200A3391" wp14:editId="0E2B9EF3">
            <wp:extent cx="5731510" cy="1499870"/>
            <wp:effectExtent l="0" t="0" r="2540" b="5080"/>
            <wp:docPr id="1255216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216412" name=""/>
                    <pic:cNvPicPr/>
                  </pic:nvPicPr>
                  <pic:blipFill>
                    <a:blip r:embed="rId9"/>
                    <a:stretch>
                      <a:fillRect/>
                    </a:stretch>
                  </pic:blipFill>
                  <pic:spPr>
                    <a:xfrm>
                      <a:off x="0" y="0"/>
                      <a:ext cx="5731510" cy="1499870"/>
                    </a:xfrm>
                    <a:prstGeom prst="rect">
                      <a:avLst/>
                    </a:prstGeom>
                  </pic:spPr>
                </pic:pic>
              </a:graphicData>
            </a:graphic>
          </wp:inline>
        </w:drawing>
      </w:r>
    </w:p>
    <w:p w14:paraId="2F3B21EE" w14:textId="38CCAC4D" w:rsidR="000C3EA7" w:rsidRDefault="000C3EA7" w:rsidP="000C3EA7">
      <w:pPr>
        <w:pStyle w:val="Caption"/>
      </w:pPr>
      <w:bookmarkStart w:id="5" w:name="_Toc218774483"/>
      <w:r>
        <w:rPr>
          <w:noProof/>
        </w:rPr>
        <w:drawing>
          <wp:anchor distT="0" distB="0" distL="114300" distR="114300" simplePos="0" relativeHeight="251659264" behindDoc="1" locked="0" layoutInCell="1" allowOverlap="1" wp14:anchorId="119BC5FC" wp14:editId="3EFAF710">
            <wp:simplePos x="0" y="0"/>
            <wp:positionH relativeFrom="margin">
              <wp:align>center</wp:align>
            </wp:positionH>
            <wp:positionV relativeFrom="paragraph">
              <wp:posOffset>297180</wp:posOffset>
            </wp:positionV>
            <wp:extent cx="5979359" cy="3906520"/>
            <wp:effectExtent l="0" t="0" r="2540" b="0"/>
            <wp:wrapTight wrapText="bothSides">
              <wp:wrapPolygon edited="0">
                <wp:start x="0" y="0"/>
                <wp:lineTo x="0" y="21488"/>
                <wp:lineTo x="21540" y="21488"/>
                <wp:lineTo x="21540" y="0"/>
                <wp:lineTo x="0" y="0"/>
              </wp:wrapPolygon>
            </wp:wrapTight>
            <wp:docPr id="969479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79359" cy="3906520"/>
                    </a:xfrm>
                    <a:prstGeom prst="rect">
                      <a:avLst/>
                    </a:prstGeom>
                    <a:noFill/>
                  </pic:spPr>
                </pic:pic>
              </a:graphicData>
            </a:graphic>
          </wp:anchor>
        </w:drawing>
      </w:r>
      <w:r>
        <w:t xml:space="preserve">Table </w:t>
      </w:r>
      <w:fldSimple w:instr=" SEQ Table \* ARABIC ">
        <w:r w:rsidR="00793B16">
          <w:rPr>
            <w:noProof/>
          </w:rPr>
          <w:t>5</w:t>
        </w:r>
      </w:fldSimple>
      <w:r>
        <w:t>: QFD 1 Table</w:t>
      </w:r>
      <w:bookmarkEnd w:id="5"/>
    </w:p>
    <w:p w14:paraId="0896559E" w14:textId="6928686A" w:rsidR="000C3EA7" w:rsidRDefault="000C3EA7" w:rsidP="000C3EA7">
      <w:pPr>
        <w:pStyle w:val="Caption"/>
      </w:pPr>
    </w:p>
    <w:p w14:paraId="03B9BCB0" w14:textId="23FC934F" w:rsidR="000C3EA7" w:rsidRDefault="000C3EA7" w:rsidP="000C3EA7">
      <w:pPr>
        <w:pStyle w:val="Caption"/>
      </w:pPr>
      <w:bookmarkStart w:id="6" w:name="_Toc218774484"/>
      <w:r>
        <w:t xml:space="preserve">Table </w:t>
      </w:r>
      <w:fldSimple w:instr=" SEQ Table \* ARABIC ">
        <w:r w:rsidR="00793B16">
          <w:rPr>
            <w:noProof/>
          </w:rPr>
          <w:t>6</w:t>
        </w:r>
      </w:fldSimple>
      <w:r>
        <w:t>: QFD 1 Importance graph</w:t>
      </w:r>
      <w:bookmarkEnd w:id="6"/>
    </w:p>
    <w:p w14:paraId="25CE2790" w14:textId="77777777" w:rsidR="000C3EA7" w:rsidRDefault="000C3EA7" w:rsidP="000C3EA7"/>
    <w:p w14:paraId="0A4604BC" w14:textId="1BC8AC63" w:rsidR="000C3EA7" w:rsidRDefault="000C3EA7" w:rsidP="000C3EA7">
      <w:r>
        <w:t xml:space="preserve"> A functional analysis was performed to identify the key areas to improve. This was solution independent so that there would not by a bias in the process that would identify problems that a solution already in mind would solve. That way leads to the hammer looking at everything as a nail. </w:t>
      </w:r>
    </w:p>
    <w:p w14:paraId="573BC37F" w14:textId="77777777" w:rsidR="000C3EA7" w:rsidRDefault="000C3EA7" w:rsidP="000C3EA7"/>
    <w:p w14:paraId="4C0D151C" w14:textId="3794D4F6" w:rsidR="000C3EA7" w:rsidRDefault="000C3EA7" w:rsidP="000C3EA7">
      <w:r>
        <w:t xml:space="preserve">  This process clearly identifies that the key area is that the ink bottle </w:t>
      </w:r>
      <w:proofErr w:type="gramStart"/>
      <w:r>
        <w:t>remain</w:t>
      </w:r>
      <w:proofErr w:type="gramEnd"/>
      <w:r>
        <w:t xml:space="preserve"> functional and during the point where the pen is in contact with the ink.</w:t>
      </w:r>
    </w:p>
    <w:p w14:paraId="0A7696EB" w14:textId="77777777" w:rsidR="000C3EA7" w:rsidRDefault="000C3EA7" w:rsidP="000C3EA7"/>
    <w:p w14:paraId="4481B1A5" w14:textId="31C8BF63" w:rsidR="000C3EA7" w:rsidRDefault="000C3EA7" w:rsidP="000C3EA7">
      <w:pPr>
        <w:pStyle w:val="Heading1"/>
        <w:numPr>
          <w:ilvl w:val="0"/>
          <w:numId w:val="1"/>
        </w:numPr>
        <w:jc w:val="center"/>
        <w:rPr>
          <w:rFonts w:ascii="Times New Roman" w:hAnsi="Times New Roman" w:cs="Times New Roman"/>
        </w:rPr>
      </w:pPr>
      <w:r>
        <w:rPr>
          <w:rFonts w:ascii="Times New Roman" w:hAnsi="Times New Roman" w:cs="Times New Roman"/>
        </w:rPr>
        <w:lastRenderedPageBreak/>
        <w:t>Concept</w:t>
      </w:r>
    </w:p>
    <w:p w14:paraId="5B4B6C39" w14:textId="77777777" w:rsidR="000C3EA7" w:rsidRDefault="000C3EA7" w:rsidP="000C3EA7"/>
    <w:p w14:paraId="13C37DB8" w14:textId="538BDD5B" w:rsidR="000C3EA7" w:rsidRDefault="000C3EA7" w:rsidP="000C3EA7">
      <w:pPr>
        <w:rPr>
          <w:rFonts w:ascii="Times New Roman" w:hAnsi="Times New Roman" w:cs="Times New Roman"/>
        </w:rPr>
      </w:pPr>
      <w:r>
        <w:rPr>
          <w:rFonts w:ascii="Times New Roman" w:hAnsi="Times New Roman" w:cs="Times New Roman"/>
        </w:rPr>
        <w:t xml:space="preserve">  There were several possible </w:t>
      </w:r>
      <w:r w:rsidR="0098590B">
        <w:rPr>
          <w:rFonts w:ascii="Times New Roman" w:hAnsi="Times New Roman" w:cs="Times New Roman"/>
        </w:rPr>
        <w:t xml:space="preserve">solutions that presented themselves. They were each thought through in turn. </w:t>
      </w:r>
    </w:p>
    <w:p w14:paraId="44DD974A" w14:textId="53D0A900" w:rsidR="0098590B" w:rsidRDefault="0098590B" w:rsidP="000C3EA7">
      <w:pPr>
        <w:rPr>
          <w:rFonts w:ascii="Times New Roman" w:hAnsi="Times New Roman" w:cs="Times New Roman"/>
        </w:rPr>
      </w:pPr>
      <w:r>
        <w:rPr>
          <w:rFonts w:ascii="Times New Roman" w:hAnsi="Times New Roman" w:cs="Times New Roman"/>
        </w:rPr>
        <w:t xml:space="preserve">  The option of using disposable fountain pens, akin to Bic biro was thought of. However, the customer specifically wanted to continue using his existing fountain pens for environmental as well as sentimental reasons. In addition, it is understood that they might not offer as smooth a feel when writing, this is one of the reasons the customer abhors he use of </w:t>
      </w:r>
      <w:proofErr w:type="gramStart"/>
      <w:r>
        <w:rPr>
          <w:rFonts w:ascii="Times New Roman" w:hAnsi="Times New Roman" w:cs="Times New Roman"/>
        </w:rPr>
        <w:t>biros</w:t>
      </w:r>
      <w:proofErr w:type="gramEnd"/>
      <w:r>
        <w:rPr>
          <w:rFonts w:ascii="Times New Roman" w:hAnsi="Times New Roman" w:cs="Times New Roman"/>
        </w:rPr>
        <w:t xml:space="preserve"> so this idea was discarded.</w:t>
      </w:r>
    </w:p>
    <w:p w14:paraId="716798FD" w14:textId="50449C16" w:rsidR="0098590B" w:rsidRDefault="0098590B" w:rsidP="000C3EA7">
      <w:pPr>
        <w:rPr>
          <w:rFonts w:ascii="Times New Roman" w:hAnsi="Times New Roman" w:cs="Times New Roman"/>
        </w:rPr>
      </w:pPr>
      <w:r>
        <w:rPr>
          <w:rFonts w:ascii="Times New Roman" w:hAnsi="Times New Roman" w:cs="Times New Roman"/>
        </w:rPr>
        <w:t xml:space="preserve">  An attachment to the pen seemed an obvious solution to the problem. However, the two pens are different widths and therefore each attachment would have to be independently designed. This was considered to be plausible but inelegant therefore it was placed in reserve.</w:t>
      </w:r>
    </w:p>
    <w:p w14:paraId="01390E25" w14:textId="18683FBA" w:rsidR="0098590B" w:rsidRDefault="0098590B" w:rsidP="000C3EA7">
      <w:pPr>
        <w:rPr>
          <w:rFonts w:ascii="Times New Roman" w:hAnsi="Times New Roman" w:cs="Times New Roman"/>
        </w:rPr>
      </w:pPr>
      <w:r>
        <w:rPr>
          <w:rFonts w:ascii="Times New Roman" w:hAnsi="Times New Roman" w:cs="Times New Roman"/>
        </w:rPr>
        <w:t xml:space="preserve">  The solution that was finally alighted upon was a change in the design of the ink bottle. The customer was able to hold the pen steady and more easily fill a pen from a full bottle of ink without getting some on the grip that they could from one that was half empty. Therefore, a solution that held a well of ink from which to draw from at the top of the bottle was decided upon. </w:t>
      </w:r>
    </w:p>
    <w:p w14:paraId="36F51B89" w14:textId="36B2E525" w:rsidR="0098590B" w:rsidRDefault="0098590B" w:rsidP="000C3EA7">
      <w:pPr>
        <w:rPr>
          <w:rFonts w:ascii="Times New Roman" w:hAnsi="Times New Roman" w:cs="Times New Roman"/>
        </w:rPr>
      </w:pPr>
      <w:r>
        <w:rPr>
          <w:rFonts w:ascii="Times New Roman" w:hAnsi="Times New Roman" w:cs="Times New Roman"/>
        </w:rPr>
        <w:t xml:space="preserve">  This would take the form of a dish with a hole on one wall to allow ink to flow into it when the bottle was inverted and retain it within the well when it was righted. This could then be easily drawn from without having to worry about getting ink on the grip. </w:t>
      </w:r>
    </w:p>
    <w:p w14:paraId="53990F0E" w14:textId="35067D67" w:rsidR="0098590B" w:rsidRDefault="00B22015" w:rsidP="000C3EA7">
      <w:pPr>
        <w:rPr>
          <w:rFonts w:ascii="Times New Roman" w:hAnsi="Times New Roman" w:cs="Times New Roman"/>
        </w:rPr>
      </w:pPr>
      <w:r w:rsidRPr="00B22015">
        <w:drawing>
          <wp:anchor distT="0" distB="0" distL="114300" distR="114300" simplePos="0" relativeHeight="251660288" behindDoc="1" locked="0" layoutInCell="1" allowOverlap="1" wp14:anchorId="12361A22" wp14:editId="0B977D23">
            <wp:simplePos x="0" y="0"/>
            <wp:positionH relativeFrom="margin">
              <wp:align>center</wp:align>
            </wp:positionH>
            <wp:positionV relativeFrom="paragraph">
              <wp:posOffset>8890</wp:posOffset>
            </wp:positionV>
            <wp:extent cx="4555490" cy="3321685"/>
            <wp:effectExtent l="0" t="0" r="0" b="0"/>
            <wp:wrapTight wrapText="bothSides">
              <wp:wrapPolygon edited="0">
                <wp:start x="0" y="0"/>
                <wp:lineTo x="0" y="21431"/>
                <wp:lineTo x="21498" y="21431"/>
                <wp:lineTo x="21498" y="0"/>
                <wp:lineTo x="0" y="0"/>
              </wp:wrapPolygon>
            </wp:wrapTight>
            <wp:docPr id="370894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94106"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55490" cy="3321685"/>
                    </a:xfrm>
                    <a:prstGeom prst="rect">
                      <a:avLst/>
                    </a:prstGeom>
                  </pic:spPr>
                </pic:pic>
              </a:graphicData>
            </a:graphic>
            <wp14:sizeRelH relativeFrom="page">
              <wp14:pctWidth>0</wp14:pctWidth>
            </wp14:sizeRelH>
            <wp14:sizeRelV relativeFrom="page">
              <wp14:pctHeight>0</wp14:pctHeight>
            </wp14:sizeRelV>
          </wp:anchor>
        </w:drawing>
      </w:r>
    </w:p>
    <w:p w14:paraId="7ED223D9" w14:textId="2DDE0684" w:rsidR="0098590B" w:rsidRPr="000C3EA7" w:rsidRDefault="0098590B" w:rsidP="000C3EA7">
      <w:pPr>
        <w:rPr>
          <w:rFonts w:ascii="Times New Roman" w:hAnsi="Times New Roman" w:cs="Times New Roman"/>
        </w:rPr>
      </w:pPr>
    </w:p>
    <w:p w14:paraId="16E0AA40" w14:textId="2D981A5E" w:rsidR="000C3EA7" w:rsidRDefault="000C3EA7" w:rsidP="000C3EA7">
      <w:pPr>
        <w:pStyle w:val="Caption"/>
      </w:pPr>
    </w:p>
    <w:p w14:paraId="5C48AE11" w14:textId="1FF27F33" w:rsidR="00771794" w:rsidRDefault="00771794" w:rsidP="000C3EA7">
      <w:pPr>
        <w:pStyle w:val="Caption"/>
      </w:pPr>
    </w:p>
    <w:p w14:paraId="46C3711C" w14:textId="77777777" w:rsidR="00B22015" w:rsidRDefault="00B22015" w:rsidP="00B22015"/>
    <w:p w14:paraId="1F26EDF0" w14:textId="77777777" w:rsidR="00B22015" w:rsidRDefault="00B22015" w:rsidP="00B22015"/>
    <w:p w14:paraId="3EE33107" w14:textId="77777777" w:rsidR="00B22015" w:rsidRDefault="00B22015" w:rsidP="00B22015"/>
    <w:p w14:paraId="29958B61" w14:textId="77777777" w:rsidR="00B22015" w:rsidRDefault="00B22015" w:rsidP="00B22015"/>
    <w:p w14:paraId="453FC7A6" w14:textId="77777777" w:rsidR="00B22015" w:rsidRDefault="00B22015" w:rsidP="00B22015"/>
    <w:p w14:paraId="7E6FB8F9" w14:textId="77777777" w:rsidR="00B22015" w:rsidRDefault="00B22015" w:rsidP="00B22015"/>
    <w:p w14:paraId="7CEDEC5D" w14:textId="77777777" w:rsidR="00B22015" w:rsidRDefault="00B22015" w:rsidP="00B22015"/>
    <w:p w14:paraId="42C55A02" w14:textId="77777777" w:rsidR="00B22015" w:rsidRDefault="00B22015" w:rsidP="00B22015"/>
    <w:p w14:paraId="297A1E45" w14:textId="389AE5C4" w:rsidR="00B22015" w:rsidRDefault="00B22015" w:rsidP="00B22015">
      <w:pPr>
        <w:pStyle w:val="Caption"/>
      </w:pPr>
      <w:bookmarkStart w:id="7" w:name="_Toc218774487"/>
      <w:r>
        <w:t xml:space="preserve">Figure </w:t>
      </w:r>
      <w:fldSimple w:instr=" SEQ Figure \* ARABIC ">
        <w:r>
          <w:rPr>
            <w:noProof/>
          </w:rPr>
          <w:t>1</w:t>
        </w:r>
      </w:fldSimple>
      <w:r>
        <w:t>: Rough diagram of the proposed solution</w:t>
      </w:r>
      <w:bookmarkEnd w:id="7"/>
    </w:p>
    <w:p w14:paraId="64A12424" w14:textId="150C153D" w:rsidR="00B22015" w:rsidRDefault="00B22015" w:rsidP="00B22015">
      <w:r>
        <w:lastRenderedPageBreak/>
        <w:t xml:space="preserve">   Finally, it was pointed out that the customer could just use a cloth or tissue o clean the grip after a refill. </w:t>
      </w:r>
    </w:p>
    <w:p w14:paraId="2CB5DAB7" w14:textId="046ACE71" w:rsidR="00B22015" w:rsidRDefault="00793B16" w:rsidP="00B22015">
      <w:r w:rsidRPr="00793B16">
        <w:drawing>
          <wp:inline distT="0" distB="0" distL="0" distR="0" wp14:anchorId="107E86D7" wp14:editId="3A0578FD">
            <wp:extent cx="5731510" cy="3060065"/>
            <wp:effectExtent l="0" t="0" r="2540" b="6985"/>
            <wp:docPr id="2036542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542811" name=""/>
                    <pic:cNvPicPr/>
                  </pic:nvPicPr>
                  <pic:blipFill>
                    <a:blip r:embed="rId12"/>
                    <a:stretch>
                      <a:fillRect/>
                    </a:stretch>
                  </pic:blipFill>
                  <pic:spPr>
                    <a:xfrm>
                      <a:off x="0" y="0"/>
                      <a:ext cx="5731510" cy="3060065"/>
                    </a:xfrm>
                    <a:prstGeom prst="rect">
                      <a:avLst/>
                    </a:prstGeom>
                  </pic:spPr>
                </pic:pic>
              </a:graphicData>
            </a:graphic>
          </wp:inline>
        </w:drawing>
      </w:r>
    </w:p>
    <w:p w14:paraId="7409E848" w14:textId="7BDE5176" w:rsidR="00B22015" w:rsidRDefault="00793B16" w:rsidP="00793B16">
      <w:pPr>
        <w:pStyle w:val="Caption"/>
      </w:pPr>
      <w:bookmarkStart w:id="8" w:name="_Toc218774485"/>
      <w:r>
        <w:t xml:space="preserve">Table </w:t>
      </w:r>
      <w:fldSimple w:instr=" SEQ Table \* ARABIC ">
        <w:r>
          <w:rPr>
            <w:noProof/>
          </w:rPr>
          <w:t>7</w:t>
        </w:r>
      </w:fldSimple>
      <w:r>
        <w:t>: QFD 2 comparison of the solutions</w:t>
      </w:r>
      <w:bookmarkEnd w:id="8"/>
    </w:p>
    <w:p w14:paraId="4A245C3C" w14:textId="77777777" w:rsidR="00793B16" w:rsidRDefault="00793B16" w:rsidP="00793B16"/>
    <w:p w14:paraId="62D291BF" w14:textId="75489AE5" w:rsidR="00793B16" w:rsidRDefault="00793B16" w:rsidP="00793B16">
      <w:pPr>
        <w:pStyle w:val="Caption"/>
      </w:pPr>
      <w:bookmarkStart w:id="9" w:name="_Toc218774486"/>
      <w:r>
        <w:t xml:space="preserve">Table </w:t>
      </w:r>
      <w:fldSimple w:instr=" SEQ Table \* ARABIC ">
        <w:r>
          <w:rPr>
            <w:noProof/>
          </w:rPr>
          <w:t>8</w:t>
        </w:r>
      </w:fldSimple>
      <w:r>
        <w:t>: Comparison of solution</w:t>
      </w:r>
      <w:r>
        <w:rPr>
          <w:noProof/>
        </w:rPr>
        <w:drawing>
          <wp:anchor distT="0" distB="0" distL="114300" distR="114300" simplePos="0" relativeHeight="251661312" behindDoc="1" locked="0" layoutInCell="1" allowOverlap="1" wp14:anchorId="5FADAC03" wp14:editId="4C472224">
            <wp:simplePos x="0" y="0"/>
            <wp:positionH relativeFrom="column">
              <wp:posOffset>0</wp:posOffset>
            </wp:positionH>
            <wp:positionV relativeFrom="paragraph">
              <wp:posOffset>635</wp:posOffset>
            </wp:positionV>
            <wp:extent cx="5436235" cy="3551678"/>
            <wp:effectExtent l="0" t="0" r="0" b="0"/>
            <wp:wrapTight wrapText="bothSides">
              <wp:wrapPolygon edited="0">
                <wp:start x="0" y="0"/>
                <wp:lineTo x="0" y="21434"/>
                <wp:lineTo x="21497" y="21434"/>
                <wp:lineTo x="21497" y="0"/>
                <wp:lineTo x="0" y="0"/>
              </wp:wrapPolygon>
            </wp:wrapTight>
            <wp:docPr id="8918206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36235" cy="3551678"/>
                    </a:xfrm>
                    <a:prstGeom prst="rect">
                      <a:avLst/>
                    </a:prstGeom>
                    <a:noFill/>
                  </pic:spPr>
                </pic:pic>
              </a:graphicData>
            </a:graphic>
          </wp:anchor>
        </w:drawing>
      </w:r>
      <w:bookmarkEnd w:id="9"/>
      <w:r>
        <w:t xml:space="preserve">   </w:t>
      </w:r>
    </w:p>
    <w:p w14:paraId="145C0A2B" w14:textId="77777777" w:rsidR="00793B16" w:rsidRDefault="00793B16" w:rsidP="00793B16"/>
    <w:p w14:paraId="2D14E82C" w14:textId="77777777" w:rsidR="00793B16" w:rsidRDefault="00793B16" w:rsidP="00793B16"/>
    <w:p w14:paraId="5E158C21" w14:textId="3A898998" w:rsidR="00793B16" w:rsidRDefault="00793B16" w:rsidP="00793B16">
      <w:pPr>
        <w:pStyle w:val="Heading1"/>
        <w:numPr>
          <w:ilvl w:val="0"/>
          <w:numId w:val="1"/>
        </w:numPr>
        <w:jc w:val="center"/>
        <w:rPr>
          <w:rFonts w:ascii="Times New Roman" w:hAnsi="Times New Roman" w:cs="Times New Roman"/>
        </w:rPr>
      </w:pPr>
      <w:r w:rsidRPr="00793B16">
        <w:rPr>
          <w:rFonts w:ascii="Times New Roman" w:hAnsi="Times New Roman" w:cs="Times New Roman"/>
        </w:rPr>
        <w:lastRenderedPageBreak/>
        <w:t>Conclusion</w:t>
      </w:r>
    </w:p>
    <w:p w14:paraId="59541D61" w14:textId="77777777" w:rsidR="00793B16" w:rsidRDefault="00793B16" w:rsidP="00793B16"/>
    <w:p w14:paraId="684A5D58" w14:textId="170D4226" w:rsidR="00793B16" w:rsidRDefault="00793B16" w:rsidP="00793B16">
      <w:pPr>
        <w:rPr>
          <w:rFonts w:ascii="Times New Roman" w:hAnsi="Times New Roman" w:cs="Times New Roman"/>
        </w:rPr>
      </w:pPr>
      <w:r>
        <w:rPr>
          <w:rFonts w:ascii="Times New Roman" w:hAnsi="Times New Roman" w:cs="Times New Roman"/>
        </w:rPr>
        <w:t xml:space="preserve">  The analysis of the solutions shows that the ideal response to the problem ass presented to by the customer is a redesigned bottle to aid in refilling the pen without getting ink on it. By going through a systems design process, we have been able to come up with a solution that satisfies the customers requirements that is certainly possible to be made. There is also a simple solution that they can use in the meantime that would work with the simple use of a cloth. </w:t>
      </w:r>
    </w:p>
    <w:p w14:paraId="45DCE3DD" w14:textId="7A32222D" w:rsidR="00793B16" w:rsidRDefault="00793B16" w:rsidP="00793B16">
      <w:pPr>
        <w:rPr>
          <w:rFonts w:ascii="Times New Roman" w:hAnsi="Times New Roman" w:cs="Times New Roman"/>
        </w:rPr>
      </w:pPr>
      <w:r>
        <w:rPr>
          <w:rFonts w:ascii="Times New Roman" w:hAnsi="Times New Roman" w:cs="Times New Roman"/>
        </w:rPr>
        <w:t xml:space="preserve">  Applying a process like this is important when exploring new projects as it allows you to go through the problems at hand and come to a workable solution that will solve the problem and well as work through potential shortcomings in a solution. This becomes more important the more complex the system that is being worked on. </w:t>
      </w:r>
    </w:p>
    <w:sdt>
      <w:sdtPr>
        <w:id w:val="1518966316"/>
        <w:docPartObj>
          <w:docPartGallery w:val="Bibliographies"/>
          <w:docPartUnique/>
        </w:docPartObj>
      </w:sdtPr>
      <w:sdtEndPr>
        <w:rPr>
          <w:rFonts w:asciiTheme="minorHAnsi" w:eastAsiaTheme="minorHAnsi" w:hAnsiTheme="minorHAnsi" w:cstheme="minorBidi"/>
          <w:color w:val="auto"/>
          <w:sz w:val="24"/>
          <w:szCs w:val="24"/>
        </w:rPr>
      </w:sdtEndPr>
      <w:sdtContent>
        <w:p w14:paraId="2C33F3AA" w14:textId="652DE8B3" w:rsidR="00793B16" w:rsidRDefault="00793B16">
          <w:pPr>
            <w:pStyle w:val="Heading1"/>
          </w:pPr>
          <w:r>
            <w:t>Bibliography</w:t>
          </w:r>
        </w:p>
        <w:sdt>
          <w:sdtPr>
            <w:id w:val="111145805"/>
            <w:bibliography/>
          </w:sdtPr>
          <w:sdtContent>
            <w:p w14:paraId="4419A867" w14:textId="77777777" w:rsidR="00793B16" w:rsidRDefault="00793B1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793B16" w14:paraId="3BC708FA" w14:textId="77777777">
                <w:trPr>
                  <w:divId w:val="1740516355"/>
                  <w:tblCellSpacing w:w="15" w:type="dxa"/>
                </w:trPr>
                <w:tc>
                  <w:tcPr>
                    <w:tcW w:w="50" w:type="pct"/>
                    <w:hideMark/>
                  </w:tcPr>
                  <w:p w14:paraId="721A7820" w14:textId="1F881EFE" w:rsidR="00793B16" w:rsidRDefault="00793B16">
                    <w:pPr>
                      <w:pStyle w:val="Bibliography"/>
                      <w:rPr>
                        <w:noProof/>
                        <w:kern w:val="0"/>
                        <w14:ligatures w14:val="none"/>
                      </w:rPr>
                    </w:pPr>
                    <w:r>
                      <w:rPr>
                        <w:noProof/>
                      </w:rPr>
                      <w:t xml:space="preserve">[1] </w:t>
                    </w:r>
                  </w:p>
                </w:tc>
                <w:tc>
                  <w:tcPr>
                    <w:tcW w:w="0" w:type="auto"/>
                    <w:hideMark/>
                  </w:tcPr>
                  <w:p w14:paraId="7C7F5404" w14:textId="77777777" w:rsidR="00793B16" w:rsidRDefault="00793B16">
                    <w:pPr>
                      <w:pStyle w:val="Bibliography"/>
                      <w:rPr>
                        <w:noProof/>
                      </w:rPr>
                    </w:pPr>
                    <w:r>
                      <w:rPr>
                        <w:noProof/>
                      </w:rPr>
                      <w:t xml:space="preserve">S. J. S. D. A. F. S. M. B. Alexander Kossiakoff, Systems engineering : principles and practice 3rd edition, John Wiley &amp; Sons, Inc., 2020. </w:t>
                    </w:r>
                  </w:p>
                </w:tc>
              </w:tr>
              <w:tr w:rsidR="00793B16" w14:paraId="41B401CF" w14:textId="77777777">
                <w:trPr>
                  <w:divId w:val="1740516355"/>
                  <w:tblCellSpacing w:w="15" w:type="dxa"/>
                </w:trPr>
                <w:tc>
                  <w:tcPr>
                    <w:tcW w:w="50" w:type="pct"/>
                    <w:hideMark/>
                  </w:tcPr>
                  <w:p w14:paraId="5DB02B78" w14:textId="77777777" w:rsidR="00793B16" w:rsidRDefault="00793B16">
                    <w:pPr>
                      <w:pStyle w:val="Bibliography"/>
                      <w:rPr>
                        <w:noProof/>
                      </w:rPr>
                    </w:pPr>
                    <w:r>
                      <w:rPr>
                        <w:noProof/>
                      </w:rPr>
                      <w:t xml:space="preserve">[2] </w:t>
                    </w:r>
                  </w:p>
                </w:tc>
                <w:tc>
                  <w:tcPr>
                    <w:tcW w:w="0" w:type="auto"/>
                    <w:hideMark/>
                  </w:tcPr>
                  <w:p w14:paraId="4A8093D4" w14:textId="77777777" w:rsidR="00793B16" w:rsidRDefault="00793B16">
                    <w:pPr>
                      <w:pStyle w:val="Bibliography"/>
                      <w:rPr>
                        <w:noProof/>
                      </w:rPr>
                    </w:pPr>
                    <w:r>
                      <w:rPr>
                        <w:noProof/>
                      </w:rPr>
                      <w:t xml:space="preserve">N. G. Leveson, Engineering a Safer World: System Thinking Applied to safety, Cambridge: MIT Press, 2011. </w:t>
                    </w:r>
                  </w:p>
                </w:tc>
              </w:tr>
              <w:tr w:rsidR="00793B16" w14:paraId="28AC85EE" w14:textId="77777777">
                <w:trPr>
                  <w:divId w:val="1740516355"/>
                  <w:tblCellSpacing w:w="15" w:type="dxa"/>
                </w:trPr>
                <w:tc>
                  <w:tcPr>
                    <w:tcW w:w="50" w:type="pct"/>
                    <w:hideMark/>
                  </w:tcPr>
                  <w:p w14:paraId="31B63B37" w14:textId="77777777" w:rsidR="00793B16" w:rsidRDefault="00793B16">
                    <w:pPr>
                      <w:pStyle w:val="Bibliography"/>
                      <w:rPr>
                        <w:noProof/>
                      </w:rPr>
                    </w:pPr>
                    <w:r>
                      <w:rPr>
                        <w:noProof/>
                      </w:rPr>
                      <w:t xml:space="preserve">[3] </w:t>
                    </w:r>
                  </w:p>
                </w:tc>
                <w:tc>
                  <w:tcPr>
                    <w:tcW w:w="0" w:type="auto"/>
                    <w:hideMark/>
                  </w:tcPr>
                  <w:p w14:paraId="370A7EBA" w14:textId="77777777" w:rsidR="00793B16" w:rsidRDefault="00793B16">
                    <w:pPr>
                      <w:pStyle w:val="Bibliography"/>
                      <w:rPr>
                        <w:noProof/>
                      </w:rPr>
                    </w:pPr>
                    <w:r>
                      <w:rPr>
                        <w:noProof/>
                      </w:rPr>
                      <w:t>D. Fletcher, “The Tank Museum Youtube,” The Tank Museum, 30 August 2019. [Online]. Available: https://www.youtube.com/watch?v=CUABpR19SV4. [Accessed 7 1 2025].</w:t>
                    </w:r>
                  </w:p>
                </w:tc>
              </w:tr>
              <w:tr w:rsidR="00793B16" w14:paraId="7390024A" w14:textId="77777777">
                <w:trPr>
                  <w:divId w:val="1740516355"/>
                  <w:tblCellSpacing w:w="15" w:type="dxa"/>
                </w:trPr>
                <w:tc>
                  <w:tcPr>
                    <w:tcW w:w="50" w:type="pct"/>
                    <w:hideMark/>
                  </w:tcPr>
                  <w:p w14:paraId="7D9AC590" w14:textId="77777777" w:rsidR="00793B16" w:rsidRDefault="00793B16">
                    <w:pPr>
                      <w:pStyle w:val="Bibliography"/>
                      <w:rPr>
                        <w:noProof/>
                      </w:rPr>
                    </w:pPr>
                    <w:r>
                      <w:rPr>
                        <w:noProof/>
                      </w:rPr>
                      <w:t xml:space="preserve">[4] </w:t>
                    </w:r>
                  </w:p>
                </w:tc>
                <w:tc>
                  <w:tcPr>
                    <w:tcW w:w="0" w:type="auto"/>
                    <w:hideMark/>
                  </w:tcPr>
                  <w:p w14:paraId="359A17CE" w14:textId="77777777" w:rsidR="00793B16" w:rsidRDefault="00793B16">
                    <w:pPr>
                      <w:pStyle w:val="Bibliography"/>
                      <w:rPr>
                        <w:noProof/>
                      </w:rPr>
                    </w:pPr>
                    <w:r>
                      <w:rPr>
                        <w:noProof/>
                      </w:rPr>
                      <w:t>L. Brown, “Army halts use of Ajax fighting vehicles after 31 soldiers fall ill,” 25 11 2025. [Online]. Available: https://www.thetimes.com/uk/defence/article/army-ajax-tanks-qx3dhfjgg. [Accessed 7 1 2025].</w:t>
                    </w:r>
                  </w:p>
                </w:tc>
              </w:tr>
              <w:tr w:rsidR="00793B16" w14:paraId="7DD0D6C0" w14:textId="77777777">
                <w:trPr>
                  <w:divId w:val="1740516355"/>
                  <w:tblCellSpacing w:w="15" w:type="dxa"/>
                </w:trPr>
                <w:tc>
                  <w:tcPr>
                    <w:tcW w:w="50" w:type="pct"/>
                    <w:hideMark/>
                  </w:tcPr>
                  <w:p w14:paraId="76B4C385" w14:textId="77777777" w:rsidR="00793B16" w:rsidRDefault="00793B16">
                    <w:pPr>
                      <w:pStyle w:val="Bibliography"/>
                      <w:rPr>
                        <w:noProof/>
                      </w:rPr>
                    </w:pPr>
                    <w:r>
                      <w:rPr>
                        <w:noProof/>
                      </w:rPr>
                      <w:t xml:space="preserve">[5] </w:t>
                    </w:r>
                  </w:p>
                </w:tc>
                <w:tc>
                  <w:tcPr>
                    <w:tcW w:w="0" w:type="auto"/>
                    <w:hideMark/>
                  </w:tcPr>
                  <w:p w14:paraId="0FBDC23A" w14:textId="77777777" w:rsidR="00793B16" w:rsidRDefault="00793B16">
                    <w:pPr>
                      <w:pStyle w:val="Bibliography"/>
                      <w:rPr>
                        <w:noProof/>
                      </w:rPr>
                    </w:pPr>
                    <w:r>
                      <w:rPr>
                        <w:noProof/>
                      </w:rPr>
                      <w:t xml:space="preserve">J. P. Monat*, “Applying Systems Thinking to Engineering and Design,” </w:t>
                    </w:r>
                    <w:r>
                      <w:rPr>
                        <w:i/>
                        <w:iCs/>
                        <w:noProof/>
                      </w:rPr>
                      <w:t xml:space="preserve">Systems, </w:t>
                    </w:r>
                    <w:r>
                      <w:rPr>
                        <w:noProof/>
                      </w:rPr>
                      <w:t xml:space="preserve">vol. 6, no. 3, p. 34, 2018. </w:t>
                    </w:r>
                  </w:p>
                </w:tc>
              </w:tr>
            </w:tbl>
            <w:p w14:paraId="4FCB7FFB" w14:textId="77777777" w:rsidR="00793B16" w:rsidRDefault="00793B16">
              <w:pPr>
                <w:divId w:val="1740516355"/>
                <w:rPr>
                  <w:rFonts w:eastAsia="Times New Roman"/>
                  <w:noProof/>
                </w:rPr>
              </w:pPr>
            </w:p>
            <w:p w14:paraId="60179BDE" w14:textId="659A2297" w:rsidR="00793B16" w:rsidRDefault="00793B16">
              <w:r>
                <w:rPr>
                  <w:b/>
                  <w:bCs/>
                  <w:noProof/>
                </w:rPr>
                <w:fldChar w:fldCharType="end"/>
              </w:r>
            </w:p>
          </w:sdtContent>
        </w:sdt>
      </w:sdtContent>
    </w:sdt>
    <w:p w14:paraId="0C974BEB" w14:textId="0160AFB9" w:rsidR="00793B16" w:rsidRDefault="00793B16">
      <w:pPr>
        <w:pStyle w:val="TableofFigures"/>
        <w:tabs>
          <w:tab w:val="right" w:leader="dot" w:pos="9016"/>
        </w:tabs>
        <w:rPr>
          <w:noProof/>
        </w:rPr>
      </w:pPr>
      <w:r>
        <w:rPr>
          <w:rFonts w:ascii="Times New Roman" w:hAnsi="Times New Roman" w:cs="Times New Roman"/>
        </w:rPr>
        <w:fldChar w:fldCharType="begin"/>
      </w:r>
      <w:r>
        <w:rPr>
          <w:rFonts w:ascii="Times New Roman" w:hAnsi="Times New Roman" w:cs="Times New Roman"/>
        </w:rPr>
        <w:instrText xml:space="preserve"> TOC \h \z \c "Table" </w:instrText>
      </w:r>
      <w:r>
        <w:rPr>
          <w:rFonts w:ascii="Times New Roman" w:hAnsi="Times New Roman" w:cs="Times New Roman"/>
        </w:rPr>
        <w:fldChar w:fldCharType="separate"/>
      </w:r>
      <w:hyperlink w:anchor="_Toc218774479" w:history="1">
        <w:r w:rsidRPr="006C050E">
          <w:rPr>
            <w:rStyle w:val="Hyperlink"/>
            <w:noProof/>
          </w:rPr>
          <w:t>Table 1: Operator Requirements</w:t>
        </w:r>
        <w:r>
          <w:rPr>
            <w:noProof/>
            <w:webHidden/>
          </w:rPr>
          <w:tab/>
        </w:r>
        <w:r>
          <w:rPr>
            <w:noProof/>
            <w:webHidden/>
          </w:rPr>
          <w:fldChar w:fldCharType="begin"/>
        </w:r>
        <w:r>
          <w:rPr>
            <w:noProof/>
            <w:webHidden/>
          </w:rPr>
          <w:instrText xml:space="preserve"> PAGEREF _Toc218774479 \h </w:instrText>
        </w:r>
        <w:r>
          <w:rPr>
            <w:noProof/>
            <w:webHidden/>
          </w:rPr>
        </w:r>
        <w:r>
          <w:rPr>
            <w:noProof/>
            <w:webHidden/>
          </w:rPr>
          <w:fldChar w:fldCharType="separate"/>
        </w:r>
        <w:r>
          <w:rPr>
            <w:noProof/>
            <w:webHidden/>
          </w:rPr>
          <w:t>2</w:t>
        </w:r>
        <w:r>
          <w:rPr>
            <w:noProof/>
            <w:webHidden/>
          </w:rPr>
          <w:fldChar w:fldCharType="end"/>
        </w:r>
      </w:hyperlink>
    </w:p>
    <w:p w14:paraId="234832D7" w14:textId="7DDE468F" w:rsidR="00793B16" w:rsidRDefault="00793B16">
      <w:pPr>
        <w:pStyle w:val="TableofFigures"/>
        <w:tabs>
          <w:tab w:val="right" w:leader="dot" w:pos="9016"/>
        </w:tabs>
        <w:rPr>
          <w:noProof/>
        </w:rPr>
      </w:pPr>
      <w:hyperlink w:anchor="_Toc218774480" w:history="1">
        <w:r w:rsidRPr="006C050E">
          <w:rPr>
            <w:rStyle w:val="Hyperlink"/>
            <w:noProof/>
          </w:rPr>
          <w:t>Table 2: Pairwise Comparison of the requirements</w:t>
        </w:r>
        <w:r>
          <w:rPr>
            <w:noProof/>
            <w:webHidden/>
          </w:rPr>
          <w:tab/>
        </w:r>
        <w:r>
          <w:rPr>
            <w:noProof/>
            <w:webHidden/>
          </w:rPr>
          <w:fldChar w:fldCharType="begin"/>
        </w:r>
        <w:r>
          <w:rPr>
            <w:noProof/>
            <w:webHidden/>
          </w:rPr>
          <w:instrText xml:space="preserve"> PAGEREF _Toc218774480 \h </w:instrText>
        </w:r>
        <w:r>
          <w:rPr>
            <w:noProof/>
            <w:webHidden/>
          </w:rPr>
        </w:r>
        <w:r>
          <w:rPr>
            <w:noProof/>
            <w:webHidden/>
          </w:rPr>
          <w:fldChar w:fldCharType="separate"/>
        </w:r>
        <w:r>
          <w:rPr>
            <w:noProof/>
            <w:webHidden/>
          </w:rPr>
          <w:t>3</w:t>
        </w:r>
        <w:r>
          <w:rPr>
            <w:noProof/>
            <w:webHidden/>
          </w:rPr>
          <w:fldChar w:fldCharType="end"/>
        </w:r>
      </w:hyperlink>
    </w:p>
    <w:p w14:paraId="23D32BFD" w14:textId="3724B80F" w:rsidR="00793B16" w:rsidRDefault="00793B16">
      <w:pPr>
        <w:pStyle w:val="TableofFigures"/>
        <w:tabs>
          <w:tab w:val="right" w:leader="dot" w:pos="9016"/>
        </w:tabs>
        <w:rPr>
          <w:noProof/>
        </w:rPr>
      </w:pPr>
      <w:hyperlink w:anchor="_Toc218774481" w:history="1">
        <w:r w:rsidRPr="006C050E">
          <w:rPr>
            <w:rStyle w:val="Hyperlink"/>
            <w:noProof/>
          </w:rPr>
          <w:t>Table 3: Rationalised Requirements</w:t>
        </w:r>
        <w:r>
          <w:rPr>
            <w:noProof/>
            <w:webHidden/>
          </w:rPr>
          <w:tab/>
        </w:r>
        <w:r>
          <w:rPr>
            <w:noProof/>
            <w:webHidden/>
          </w:rPr>
          <w:fldChar w:fldCharType="begin"/>
        </w:r>
        <w:r>
          <w:rPr>
            <w:noProof/>
            <w:webHidden/>
          </w:rPr>
          <w:instrText xml:space="preserve"> PAGEREF _Toc218774481 \h </w:instrText>
        </w:r>
        <w:r>
          <w:rPr>
            <w:noProof/>
            <w:webHidden/>
          </w:rPr>
        </w:r>
        <w:r>
          <w:rPr>
            <w:noProof/>
            <w:webHidden/>
          </w:rPr>
          <w:fldChar w:fldCharType="separate"/>
        </w:r>
        <w:r>
          <w:rPr>
            <w:noProof/>
            <w:webHidden/>
          </w:rPr>
          <w:t>3</w:t>
        </w:r>
        <w:r>
          <w:rPr>
            <w:noProof/>
            <w:webHidden/>
          </w:rPr>
          <w:fldChar w:fldCharType="end"/>
        </w:r>
      </w:hyperlink>
    </w:p>
    <w:p w14:paraId="774B4021" w14:textId="5A41B4B9" w:rsidR="00793B16" w:rsidRDefault="00793B16">
      <w:pPr>
        <w:pStyle w:val="TableofFigures"/>
        <w:tabs>
          <w:tab w:val="right" w:leader="dot" w:pos="9016"/>
        </w:tabs>
        <w:rPr>
          <w:noProof/>
        </w:rPr>
      </w:pPr>
      <w:hyperlink w:anchor="_Toc218774482" w:history="1">
        <w:r w:rsidRPr="006C050E">
          <w:rPr>
            <w:rStyle w:val="Hyperlink"/>
            <w:noProof/>
          </w:rPr>
          <w:t>Table 4: Process to refill pen with ink</w:t>
        </w:r>
        <w:r>
          <w:rPr>
            <w:noProof/>
            <w:webHidden/>
          </w:rPr>
          <w:tab/>
        </w:r>
        <w:r>
          <w:rPr>
            <w:noProof/>
            <w:webHidden/>
          </w:rPr>
          <w:fldChar w:fldCharType="begin"/>
        </w:r>
        <w:r>
          <w:rPr>
            <w:noProof/>
            <w:webHidden/>
          </w:rPr>
          <w:instrText xml:space="preserve"> PAGEREF _Toc218774482 \h </w:instrText>
        </w:r>
        <w:r>
          <w:rPr>
            <w:noProof/>
            <w:webHidden/>
          </w:rPr>
        </w:r>
        <w:r>
          <w:rPr>
            <w:noProof/>
            <w:webHidden/>
          </w:rPr>
          <w:fldChar w:fldCharType="separate"/>
        </w:r>
        <w:r>
          <w:rPr>
            <w:noProof/>
            <w:webHidden/>
          </w:rPr>
          <w:t>4</w:t>
        </w:r>
        <w:r>
          <w:rPr>
            <w:noProof/>
            <w:webHidden/>
          </w:rPr>
          <w:fldChar w:fldCharType="end"/>
        </w:r>
      </w:hyperlink>
    </w:p>
    <w:p w14:paraId="1CE82D2C" w14:textId="2963412E" w:rsidR="00793B16" w:rsidRDefault="00793B16">
      <w:pPr>
        <w:pStyle w:val="TableofFigures"/>
        <w:tabs>
          <w:tab w:val="right" w:leader="dot" w:pos="9016"/>
        </w:tabs>
        <w:rPr>
          <w:noProof/>
        </w:rPr>
      </w:pPr>
      <w:hyperlink w:anchor="_Toc218774483" w:history="1">
        <w:r w:rsidRPr="006C050E">
          <w:rPr>
            <w:rStyle w:val="Hyperlink"/>
            <w:noProof/>
          </w:rPr>
          <w:t>Table 5: QFD 1 Table</w:t>
        </w:r>
        <w:r>
          <w:rPr>
            <w:noProof/>
            <w:webHidden/>
          </w:rPr>
          <w:tab/>
        </w:r>
        <w:r>
          <w:rPr>
            <w:noProof/>
            <w:webHidden/>
          </w:rPr>
          <w:fldChar w:fldCharType="begin"/>
        </w:r>
        <w:r>
          <w:rPr>
            <w:noProof/>
            <w:webHidden/>
          </w:rPr>
          <w:instrText xml:space="preserve"> PAGEREF _Toc218774483 \h </w:instrText>
        </w:r>
        <w:r>
          <w:rPr>
            <w:noProof/>
            <w:webHidden/>
          </w:rPr>
        </w:r>
        <w:r>
          <w:rPr>
            <w:noProof/>
            <w:webHidden/>
          </w:rPr>
          <w:fldChar w:fldCharType="separate"/>
        </w:r>
        <w:r>
          <w:rPr>
            <w:noProof/>
            <w:webHidden/>
          </w:rPr>
          <w:t>5</w:t>
        </w:r>
        <w:r>
          <w:rPr>
            <w:noProof/>
            <w:webHidden/>
          </w:rPr>
          <w:fldChar w:fldCharType="end"/>
        </w:r>
      </w:hyperlink>
    </w:p>
    <w:p w14:paraId="1219BC24" w14:textId="2305B210" w:rsidR="00793B16" w:rsidRDefault="00793B16">
      <w:pPr>
        <w:pStyle w:val="TableofFigures"/>
        <w:tabs>
          <w:tab w:val="right" w:leader="dot" w:pos="9016"/>
        </w:tabs>
        <w:rPr>
          <w:noProof/>
        </w:rPr>
      </w:pPr>
      <w:hyperlink w:anchor="_Toc218774484" w:history="1">
        <w:r w:rsidRPr="006C050E">
          <w:rPr>
            <w:rStyle w:val="Hyperlink"/>
            <w:noProof/>
          </w:rPr>
          <w:t>Table 6: QFD 1 Importance graph</w:t>
        </w:r>
        <w:r>
          <w:rPr>
            <w:noProof/>
            <w:webHidden/>
          </w:rPr>
          <w:tab/>
        </w:r>
        <w:r>
          <w:rPr>
            <w:noProof/>
            <w:webHidden/>
          </w:rPr>
          <w:fldChar w:fldCharType="begin"/>
        </w:r>
        <w:r>
          <w:rPr>
            <w:noProof/>
            <w:webHidden/>
          </w:rPr>
          <w:instrText xml:space="preserve"> PAGEREF _Toc218774484 \h </w:instrText>
        </w:r>
        <w:r>
          <w:rPr>
            <w:noProof/>
            <w:webHidden/>
          </w:rPr>
        </w:r>
        <w:r>
          <w:rPr>
            <w:noProof/>
            <w:webHidden/>
          </w:rPr>
          <w:fldChar w:fldCharType="separate"/>
        </w:r>
        <w:r>
          <w:rPr>
            <w:noProof/>
            <w:webHidden/>
          </w:rPr>
          <w:t>5</w:t>
        </w:r>
        <w:r>
          <w:rPr>
            <w:noProof/>
            <w:webHidden/>
          </w:rPr>
          <w:fldChar w:fldCharType="end"/>
        </w:r>
      </w:hyperlink>
    </w:p>
    <w:p w14:paraId="00536BAD" w14:textId="31910402" w:rsidR="00793B16" w:rsidRDefault="00793B16">
      <w:pPr>
        <w:pStyle w:val="TableofFigures"/>
        <w:tabs>
          <w:tab w:val="right" w:leader="dot" w:pos="9016"/>
        </w:tabs>
        <w:rPr>
          <w:noProof/>
        </w:rPr>
      </w:pPr>
      <w:hyperlink w:anchor="_Toc218774485" w:history="1">
        <w:r w:rsidRPr="006C050E">
          <w:rPr>
            <w:rStyle w:val="Hyperlink"/>
            <w:noProof/>
          </w:rPr>
          <w:t>Table 7: QFD 2 comparison of the solutions</w:t>
        </w:r>
        <w:r>
          <w:rPr>
            <w:noProof/>
            <w:webHidden/>
          </w:rPr>
          <w:tab/>
        </w:r>
        <w:r>
          <w:rPr>
            <w:noProof/>
            <w:webHidden/>
          </w:rPr>
          <w:fldChar w:fldCharType="begin"/>
        </w:r>
        <w:r>
          <w:rPr>
            <w:noProof/>
            <w:webHidden/>
          </w:rPr>
          <w:instrText xml:space="preserve"> PAGEREF _Toc218774485 \h </w:instrText>
        </w:r>
        <w:r>
          <w:rPr>
            <w:noProof/>
            <w:webHidden/>
          </w:rPr>
        </w:r>
        <w:r>
          <w:rPr>
            <w:noProof/>
            <w:webHidden/>
          </w:rPr>
          <w:fldChar w:fldCharType="separate"/>
        </w:r>
        <w:r>
          <w:rPr>
            <w:noProof/>
            <w:webHidden/>
          </w:rPr>
          <w:t>7</w:t>
        </w:r>
        <w:r>
          <w:rPr>
            <w:noProof/>
            <w:webHidden/>
          </w:rPr>
          <w:fldChar w:fldCharType="end"/>
        </w:r>
      </w:hyperlink>
    </w:p>
    <w:p w14:paraId="1B5680F9" w14:textId="59FB973C" w:rsidR="00793B16" w:rsidRDefault="00793B16">
      <w:pPr>
        <w:pStyle w:val="TableofFigures"/>
        <w:tabs>
          <w:tab w:val="right" w:leader="dot" w:pos="9016"/>
        </w:tabs>
        <w:rPr>
          <w:noProof/>
        </w:rPr>
      </w:pPr>
      <w:hyperlink w:anchor="_Toc218774486" w:history="1">
        <w:r w:rsidRPr="006C050E">
          <w:rPr>
            <w:rStyle w:val="Hyperlink"/>
            <w:noProof/>
          </w:rPr>
          <w:t>Table 8: Comparison of solution</w:t>
        </w:r>
        <w:r>
          <w:rPr>
            <w:noProof/>
            <w:webHidden/>
          </w:rPr>
          <w:tab/>
        </w:r>
        <w:r>
          <w:rPr>
            <w:noProof/>
            <w:webHidden/>
          </w:rPr>
          <w:fldChar w:fldCharType="begin"/>
        </w:r>
        <w:r>
          <w:rPr>
            <w:noProof/>
            <w:webHidden/>
          </w:rPr>
          <w:instrText xml:space="preserve"> PAGEREF _Toc218774486 \h </w:instrText>
        </w:r>
        <w:r>
          <w:rPr>
            <w:noProof/>
            <w:webHidden/>
          </w:rPr>
        </w:r>
        <w:r>
          <w:rPr>
            <w:noProof/>
            <w:webHidden/>
          </w:rPr>
          <w:fldChar w:fldCharType="separate"/>
        </w:r>
        <w:r>
          <w:rPr>
            <w:noProof/>
            <w:webHidden/>
          </w:rPr>
          <w:t>7</w:t>
        </w:r>
        <w:r>
          <w:rPr>
            <w:noProof/>
            <w:webHidden/>
          </w:rPr>
          <w:fldChar w:fldCharType="end"/>
        </w:r>
      </w:hyperlink>
    </w:p>
    <w:p w14:paraId="56473932" w14:textId="77777777" w:rsidR="00793B16" w:rsidRDefault="00793B16" w:rsidP="00793B16">
      <w:pPr>
        <w:rPr>
          <w:noProof/>
        </w:rPr>
      </w:pPr>
      <w:r>
        <w:rPr>
          <w:rFonts w:ascii="Times New Roman" w:hAnsi="Times New Roman" w:cs="Times New Roman"/>
        </w:rPr>
        <w:fldChar w:fldCharType="end"/>
      </w: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p>
    <w:p w14:paraId="056A2549" w14:textId="5354E711" w:rsidR="00793B16" w:rsidRDefault="00793B16">
      <w:pPr>
        <w:pStyle w:val="TableofFigures"/>
        <w:tabs>
          <w:tab w:val="right" w:leader="dot" w:pos="9016"/>
        </w:tabs>
        <w:rPr>
          <w:rFonts w:eastAsiaTheme="minorEastAsia"/>
          <w:noProof/>
          <w:lang w:eastAsia="en-GB"/>
        </w:rPr>
      </w:pPr>
      <w:hyperlink w:anchor="_Toc218774487" w:history="1">
        <w:r w:rsidRPr="00B02F6D">
          <w:rPr>
            <w:rStyle w:val="Hyperlink"/>
            <w:noProof/>
          </w:rPr>
          <w:t>Figure 1: Rough diagram of the proposed solution</w:t>
        </w:r>
        <w:r>
          <w:rPr>
            <w:noProof/>
            <w:webHidden/>
          </w:rPr>
          <w:tab/>
        </w:r>
        <w:r>
          <w:rPr>
            <w:noProof/>
            <w:webHidden/>
          </w:rPr>
          <w:fldChar w:fldCharType="begin"/>
        </w:r>
        <w:r>
          <w:rPr>
            <w:noProof/>
            <w:webHidden/>
          </w:rPr>
          <w:instrText xml:space="preserve"> PAGEREF _Toc218774487 \h </w:instrText>
        </w:r>
        <w:r>
          <w:rPr>
            <w:noProof/>
            <w:webHidden/>
          </w:rPr>
        </w:r>
        <w:r>
          <w:rPr>
            <w:noProof/>
            <w:webHidden/>
          </w:rPr>
          <w:fldChar w:fldCharType="separate"/>
        </w:r>
        <w:r>
          <w:rPr>
            <w:noProof/>
            <w:webHidden/>
          </w:rPr>
          <w:t>6</w:t>
        </w:r>
        <w:r>
          <w:rPr>
            <w:noProof/>
            <w:webHidden/>
          </w:rPr>
          <w:fldChar w:fldCharType="end"/>
        </w:r>
      </w:hyperlink>
    </w:p>
    <w:p w14:paraId="184E0130" w14:textId="5D1A554C" w:rsidR="00793B16" w:rsidRDefault="00793B16" w:rsidP="00793B16">
      <w:pPr>
        <w:rPr>
          <w:rFonts w:ascii="Times New Roman" w:hAnsi="Times New Roman" w:cs="Times New Roman"/>
        </w:rPr>
      </w:pPr>
      <w:r>
        <w:rPr>
          <w:rFonts w:ascii="Times New Roman" w:hAnsi="Times New Roman" w:cs="Times New Roman"/>
        </w:rPr>
        <w:fldChar w:fldCharType="end"/>
      </w:r>
    </w:p>
    <w:p w14:paraId="00929F9A" w14:textId="77777777" w:rsidR="00793B16" w:rsidRDefault="00793B16" w:rsidP="00793B16">
      <w:pPr>
        <w:rPr>
          <w:rFonts w:ascii="Times New Roman" w:hAnsi="Times New Roman" w:cs="Times New Roman"/>
        </w:rPr>
      </w:pPr>
    </w:p>
    <w:p w14:paraId="1B811364" w14:textId="77777777" w:rsidR="00793B16" w:rsidRPr="00793B16" w:rsidRDefault="00793B16" w:rsidP="00793B16">
      <w:pPr>
        <w:rPr>
          <w:rFonts w:ascii="Times New Roman" w:hAnsi="Times New Roman" w:cs="Times New Roman"/>
        </w:rPr>
      </w:pPr>
    </w:p>
    <w:sectPr w:rsidR="00793B16" w:rsidRPr="00793B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425404"/>
    <w:multiLevelType w:val="hybridMultilevel"/>
    <w:tmpl w:val="E8DCC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1565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A27"/>
    <w:rsid w:val="000407AC"/>
    <w:rsid w:val="000C3EA7"/>
    <w:rsid w:val="001751E6"/>
    <w:rsid w:val="00221A28"/>
    <w:rsid w:val="002F1D92"/>
    <w:rsid w:val="00305D44"/>
    <w:rsid w:val="00383B53"/>
    <w:rsid w:val="003E5E9E"/>
    <w:rsid w:val="00461BAD"/>
    <w:rsid w:val="0053313A"/>
    <w:rsid w:val="00554A56"/>
    <w:rsid w:val="00771794"/>
    <w:rsid w:val="00793B16"/>
    <w:rsid w:val="009144E4"/>
    <w:rsid w:val="0098590B"/>
    <w:rsid w:val="009E1F3B"/>
    <w:rsid w:val="009E47B5"/>
    <w:rsid w:val="00AB2A27"/>
    <w:rsid w:val="00AD471F"/>
    <w:rsid w:val="00B22015"/>
    <w:rsid w:val="00B33748"/>
    <w:rsid w:val="00CA7C32"/>
    <w:rsid w:val="00CF7BD8"/>
    <w:rsid w:val="00D21C4C"/>
    <w:rsid w:val="00E87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D7FA852"/>
  <w15:chartTrackingRefBased/>
  <w15:docId w15:val="{CA65CC6E-605F-4172-B6B6-45715914C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A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2A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2A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2A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2A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2A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A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A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A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A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2A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2A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2A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2A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2A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A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A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A27"/>
    <w:rPr>
      <w:rFonts w:eastAsiaTheme="majorEastAsia" w:cstheme="majorBidi"/>
      <w:color w:val="272727" w:themeColor="text1" w:themeTint="D8"/>
    </w:rPr>
  </w:style>
  <w:style w:type="paragraph" w:styleId="Title">
    <w:name w:val="Title"/>
    <w:basedOn w:val="Normal"/>
    <w:next w:val="Normal"/>
    <w:link w:val="TitleChar"/>
    <w:uiPriority w:val="10"/>
    <w:qFormat/>
    <w:rsid w:val="00AB2A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A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A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A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A27"/>
    <w:pPr>
      <w:spacing w:before="160"/>
      <w:jc w:val="center"/>
    </w:pPr>
    <w:rPr>
      <w:i/>
      <w:iCs/>
      <w:color w:val="404040" w:themeColor="text1" w:themeTint="BF"/>
    </w:rPr>
  </w:style>
  <w:style w:type="character" w:customStyle="1" w:styleId="QuoteChar">
    <w:name w:val="Quote Char"/>
    <w:basedOn w:val="DefaultParagraphFont"/>
    <w:link w:val="Quote"/>
    <w:uiPriority w:val="29"/>
    <w:rsid w:val="00AB2A27"/>
    <w:rPr>
      <w:i/>
      <w:iCs/>
      <w:color w:val="404040" w:themeColor="text1" w:themeTint="BF"/>
    </w:rPr>
  </w:style>
  <w:style w:type="paragraph" w:styleId="ListParagraph">
    <w:name w:val="List Paragraph"/>
    <w:basedOn w:val="Normal"/>
    <w:uiPriority w:val="34"/>
    <w:qFormat/>
    <w:rsid w:val="00AB2A27"/>
    <w:pPr>
      <w:ind w:left="720"/>
      <w:contextualSpacing/>
    </w:pPr>
  </w:style>
  <w:style w:type="character" w:styleId="IntenseEmphasis">
    <w:name w:val="Intense Emphasis"/>
    <w:basedOn w:val="DefaultParagraphFont"/>
    <w:uiPriority w:val="21"/>
    <w:qFormat/>
    <w:rsid w:val="00AB2A27"/>
    <w:rPr>
      <w:i/>
      <w:iCs/>
      <w:color w:val="0F4761" w:themeColor="accent1" w:themeShade="BF"/>
    </w:rPr>
  </w:style>
  <w:style w:type="paragraph" w:styleId="IntenseQuote">
    <w:name w:val="Intense Quote"/>
    <w:basedOn w:val="Normal"/>
    <w:next w:val="Normal"/>
    <w:link w:val="IntenseQuoteChar"/>
    <w:uiPriority w:val="30"/>
    <w:qFormat/>
    <w:rsid w:val="00AB2A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2A27"/>
    <w:rPr>
      <w:i/>
      <w:iCs/>
      <w:color w:val="0F4761" w:themeColor="accent1" w:themeShade="BF"/>
    </w:rPr>
  </w:style>
  <w:style w:type="character" w:styleId="IntenseReference">
    <w:name w:val="Intense Reference"/>
    <w:basedOn w:val="DefaultParagraphFont"/>
    <w:uiPriority w:val="32"/>
    <w:qFormat/>
    <w:rsid w:val="00AB2A27"/>
    <w:rPr>
      <w:b/>
      <w:bCs/>
      <w:smallCaps/>
      <w:color w:val="0F4761" w:themeColor="accent1" w:themeShade="BF"/>
      <w:spacing w:val="5"/>
    </w:rPr>
  </w:style>
  <w:style w:type="table" w:styleId="TableGrid">
    <w:name w:val="Table Grid"/>
    <w:basedOn w:val="TableNormal"/>
    <w:uiPriority w:val="39"/>
    <w:rsid w:val="007717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77179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771794"/>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793B16"/>
  </w:style>
  <w:style w:type="paragraph" w:styleId="TableofFigures">
    <w:name w:val="table of figures"/>
    <w:basedOn w:val="Normal"/>
    <w:next w:val="Normal"/>
    <w:uiPriority w:val="99"/>
    <w:unhideWhenUsed/>
    <w:rsid w:val="00793B16"/>
    <w:pPr>
      <w:spacing w:after="0"/>
    </w:pPr>
  </w:style>
  <w:style w:type="character" w:styleId="Hyperlink">
    <w:name w:val="Hyperlink"/>
    <w:basedOn w:val="DefaultParagraphFont"/>
    <w:uiPriority w:val="99"/>
    <w:unhideWhenUsed/>
    <w:rsid w:val="00793B16"/>
    <w:rPr>
      <w:color w:val="467886" w:themeColor="hyperlink"/>
      <w:u w:val="single"/>
    </w:rPr>
  </w:style>
  <w:style w:type="paragraph" w:customStyle="1" w:styleId="COVERPAGETEXT">
    <w:name w:val="COVER PAGE TEXT"/>
    <w:basedOn w:val="Normal"/>
    <w:qFormat/>
    <w:rsid w:val="00793B16"/>
    <w:pPr>
      <w:spacing w:after="0" w:line="276" w:lineRule="auto"/>
      <w:jc w:val="center"/>
    </w:pPr>
    <w:rPr>
      <w:rFonts w:ascii="Arial" w:eastAsia="Times New Roman" w:hAnsi="Arial" w:cs="Arial"/>
      <w:kern w:val="0"/>
      <w:sz w:val="28"/>
      <w:szCs w:val="2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059918">
      <w:bodyDiv w:val="1"/>
      <w:marLeft w:val="0"/>
      <w:marRight w:val="0"/>
      <w:marTop w:val="0"/>
      <w:marBottom w:val="0"/>
      <w:divBdr>
        <w:top w:val="none" w:sz="0" w:space="0" w:color="auto"/>
        <w:left w:val="none" w:sz="0" w:space="0" w:color="auto"/>
        <w:bottom w:val="none" w:sz="0" w:space="0" w:color="auto"/>
        <w:right w:val="none" w:sz="0" w:space="0" w:color="auto"/>
      </w:divBdr>
    </w:div>
    <w:div w:id="275410152">
      <w:bodyDiv w:val="1"/>
      <w:marLeft w:val="0"/>
      <w:marRight w:val="0"/>
      <w:marTop w:val="0"/>
      <w:marBottom w:val="0"/>
      <w:divBdr>
        <w:top w:val="none" w:sz="0" w:space="0" w:color="auto"/>
        <w:left w:val="none" w:sz="0" w:space="0" w:color="auto"/>
        <w:bottom w:val="none" w:sz="0" w:space="0" w:color="auto"/>
        <w:right w:val="none" w:sz="0" w:space="0" w:color="auto"/>
      </w:divBdr>
    </w:div>
    <w:div w:id="377978429">
      <w:bodyDiv w:val="1"/>
      <w:marLeft w:val="0"/>
      <w:marRight w:val="0"/>
      <w:marTop w:val="0"/>
      <w:marBottom w:val="0"/>
      <w:divBdr>
        <w:top w:val="none" w:sz="0" w:space="0" w:color="auto"/>
        <w:left w:val="none" w:sz="0" w:space="0" w:color="auto"/>
        <w:bottom w:val="none" w:sz="0" w:space="0" w:color="auto"/>
        <w:right w:val="none" w:sz="0" w:space="0" w:color="auto"/>
      </w:divBdr>
    </w:div>
    <w:div w:id="1360202783">
      <w:bodyDiv w:val="1"/>
      <w:marLeft w:val="0"/>
      <w:marRight w:val="0"/>
      <w:marTop w:val="0"/>
      <w:marBottom w:val="0"/>
      <w:divBdr>
        <w:top w:val="none" w:sz="0" w:space="0" w:color="auto"/>
        <w:left w:val="none" w:sz="0" w:space="0" w:color="auto"/>
        <w:bottom w:val="none" w:sz="0" w:space="0" w:color="auto"/>
        <w:right w:val="none" w:sz="0" w:space="0" w:color="auto"/>
      </w:divBdr>
    </w:div>
    <w:div w:id="1740516355">
      <w:bodyDiv w:val="1"/>
      <w:marLeft w:val="0"/>
      <w:marRight w:val="0"/>
      <w:marTop w:val="0"/>
      <w:marBottom w:val="0"/>
      <w:divBdr>
        <w:top w:val="none" w:sz="0" w:space="0" w:color="auto"/>
        <w:left w:val="none" w:sz="0" w:space="0" w:color="auto"/>
        <w:bottom w:val="none" w:sz="0" w:space="0" w:color="auto"/>
        <w:right w:val="none" w:sz="0" w:space="0" w:color="auto"/>
      </w:divBdr>
    </w:div>
    <w:div w:id="1966697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pprentice%205\Downloads\Design%20book%20Shell%202025%20BLANK.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chemeClr val="tx1">
                    <a:lumMod val="65000"/>
                    <a:lumOff val="35000"/>
                  </a:schemeClr>
                </a:solidFill>
                <a:latin typeface="+mn-lt"/>
                <a:ea typeface="+mn-ea"/>
                <a:cs typeface="+mn-cs"/>
              </a:defRPr>
            </a:pPr>
            <a:r>
              <a:rPr lang="en-GB"/>
              <a:t>Rationalised</a:t>
            </a:r>
            <a:r>
              <a:rPr lang="en-GB" baseline="0"/>
              <a:t> Requirements</a:t>
            </a:r>
            <a:endParaRPr lang="en-GB"/>
          </a:p>
        </c:rich>
      </c:tx>
      <c:overlay val="0"/>
      <c:spPr>
        <a:noFill/>
        <a:ln>
          <a:noFill/>
        </a:ln>
        <a:effectLst/>
      </c:spPr>
      <c:txPr>
        <a:bodyPr rot="0" spcFirstLastPara="1" vertOverflow="ellipsis" vert="horz" wrap="square" anchor="ctr" anchorCtr="1"/>
        <a:lstStyle/>
        <a:p>
          <a:pPr>
            <a:defRPr sz="144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0"/>
          <c:spPr>
            <a:solidFill>
              <a:schemeClr val="accent2"/>
            </a:solidFill>
            <a:ln>
              <a:noFill/>
            </a:ln>
            <a:effectLst/>
          </c:spPr>
          <c:invertIfNegative val="0"/>
          <c:cat>
            <c:strRef>
              <c:f>'Rationalised Req PW'!$B$4:$B$8</c:f>
              <c:strCache>
                <c:ptCount val="3"/>
                <c:pt idx="0">
                  <c:v>That the fountain pen should be refilled with bottled ink</c:v>
                </c:pt>
                <c:pt idx="1">
                  <c:v>The fountain pen should not get ink on the grip</c:v>
                </c:pt>
                <c:pt idx="2">
                  <c:v>The bottle should remain easy to use for quick refills on the go</c:v>
                </c:pt>
              </c:strCache>
            </c:strRef>
          </c:cat>
          <c:val>
            <c:numRef>
              <c:f>'Rationalised Req PW'!$J$4:$J$8</c:f>
              <c:numCache>
                <c:formatCode>General</c:formatCode>
                <c:ptCount val="5"/>
                <c:pt idx="0">
                  <c:v>37.59746265156717</c:v>
                </c:pt>
                <c:pt idx="1">
                  <c:v>24.80507469686566</c:v>
                </c:pt>
                <c:pt idx="2">
                  <c:v>37.59746265156717</c:v>
                </c:pt>
                <c:pt idx="3">
                  <c:v>0</c:v>
                </c:pt>
                <c:pt idx="4">
                  <c:v>0</c:v>
                </c:pt>
              </c:numCache>
            </c:numRef>
          </c:val>
          <c:extLst>
            <c:ext xmlns:c16="http://schemas.microsoft.com/office/drawing/2014/chart" uri="{C3380CC4-5D6E-409C-BE32-E72D297353CC}">
              <c16:uniqueId val="{00000000-C3B4-40B7-AD92-80C5F4ECD9E3}"/>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sz="1200"/>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Ale20</b:Tag>
    <b:SourceType>Book</b:SourceType>
    <b:Guid>{C924C163-4F04-444E-8FFD-E7474C33BCD6}</b:Guid>
    <b:Title>Systems engineering : principles and practice 3rd edition</b:Title>
    <b:Year>2020</b:Year>
    <b:Author>
      <b:Author>
        <b:NameList>
          <b:Person>
            <b:Last>Alexander Kossiakoff</b:Last>
            <b:First>Samuel</b:First>
            <b:Middle>J. Seymour, David A. Flanigan, Steven M. Bieme</b:Middle>
          </b:Person>
        </b:NameList>
      </b:Author>
    </b:Author>
    <b:Publisher>John Wiley &amp; Sons, Inc.</b:Publisher>
    <b:RefOrder>1</b:RefOrder>
  </b:Source>
  <b:Source>
    <b:Tag>Nan11</b:Tag>
    <b:SourceType>Book</b:SourceType>
    <b:Guid>{8FADCA9C-8D6B-4343-9ED4-87E236173A71}</b:Guid>
    <b:Author>
      <b:Author>
        <b:NameList>
          <b:Person>
            <b:Last>Leveson</b:Last>
            <b:First>Nancy</b:First>
            <b:Middle>G</b:Middle>
          </b:Person>
        </b:NameList>
      </b:Author>
    </b:Author>
    <b:Title>Engineering a Safer World: System Thinking Applied to safety</b:Title>
    <b:Year>2011</b:Year>
    <b:City>Cambridge</b:City>
    <b:Publisher>MIT Press</b:Publisher>
    <b:RefOrder>2</b:RefOrder>
  </b:Source>
  <b:Source>
    <b:Tag>Fle19</b:Tag>
    <b:SourceType>InternetSite</b:SourceType>
    <b:Guid>{DA3335B1-2863-4EA6-B908-F77474ACEE3C}</b:Guid>
    <b:Title>The Tank Museum Youtube</b:Title>
    <b:Year>2019</b:Year>
    <b:Author>
      <b:Author>
        <b:NameList>
          <b:Person>
            <b:Last>Fletcher</b:Last>
            <b:First>David</b:First>
          </b:Person>
        </b:NameList>
      </b:Author>
    </b:Author>
    <b:ProductionCompany>The Tank Museum</b:ProductionCompany>
    <b:Month>August</b:Month>
    <b:Day>30</b:Day>
    <b:YearAccessed>2025</b:YearAccessed>
    <b:MonthAccessed>1</b:MonthAccessed>
    <b:DayAccessed>7</b:DayAccessed>
    <b:URL>https://www.youtube.com/watch?v=CUABpR19SV4</b:URL>
    <b:RefOrder>3</b:RefOrder>
  </b:Source>
  <b:Source>
    <b:Tag>Bro25</b:Tag>
    <b:SourceType>DocumentFromInternetSite</b:SourceType>
    <b:Guid>{42377597-6375-4613-A0BB-1D9D03AE230E}</b:Guid>
    <b:Title>Army halts use of Ajax fighting vehicles after 31 soldiers fall ill</b:Title>
    <b:Year>2025</b:Year>
    <b:Month>11</b:Month>
    <b:Day>25</b:Day>
    <b:YearAccessed>2025</b:YearAccessed>
    <b:MonthAccessed>1</b:MonthAccessed>
    <b:DayAccessed>7</b:DayAccessed>
    <b:URL>https://www.thetimes.com/uk/defence/article/army-ajax-tanks-qx3dhfjgg</b:URL>
    <b:Author>
      <b:Author>
        <b:NameList>
          <b:Person>
            <b:Last>Brown</b:Last>
            <b:First>Larisa</b:First>
          </b:Person>
        </b:NameList>
      </b:Author>
    </b:Author>
    <b:City>London</b:City>
    <b:Publisher>The Times</b:Publisher>
    <b:RefOrder>4</b:RefOrder>
  </b:Source>
  <b:Source>
    <b:Tag>Mon18</b:Tag>
    <b:SourceType>JournalArticle</b:SourceType>
    <b:Guid>{49D39B83-00D4-4D00-96F6-BD1C15038150}</b:Guid>
    <b:Title>Applying Systems Thinking to Engineering and Design</b:Title>
    <b:Year>2018</b:Year>
    <b:Author>
      <b:Author>
        <b:NameList>
          <b:Person>
            <b:Last>Monat*</b:Last>
            <b:First>Jamie</b:First>
            <b:Middle>P.</b:Middle>
          </b:Person>
        </b:NameList>
      </b:Author>
    </b:Author>
    <b:JournalName>Systems</b:JournalName>
    <b:Pages>34</b:Pages>
    <b:Volume>6</b:Volume>
    <b:Issue>3</b:Issue>
    <b:RefOrder>5</b:RefOrder>
  </b:Source>
</b:Sources>
</file>

<file path=customXml/itemProps1.xml><?xml version="1.0" encoding="utf-8"?>
<ds:datastoreItem xmlns:ds="http://schemas.openxmlformats.org/officeDocument/2006/customXml" ds:itemID="{271B648B-77F0-4154-9F36-3DBEE4154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831</TotalTime>
  <Pages>10</Pages>
  <Words>1904</Words>
  <Characters>9444</Characters>
  <Application>Microsoft Office Word</Application>
  <DocSecurity>0</DocSecurity>
  <Lines>230</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Campbell (2428018)</dc:creator>
  <cp:keywords/>
  <dc:description/>
  <cp:lastModifiedBy>Andrew Campbell (2428018)</cp:lastModifiedBy>
  <cp:revision>1</cp:revision>
  <dcterms:created xsi:type="dcterms:W3CDTF">2026-01-07T23:48:00Z</dcterms:created>
  <dcterms:modified xsi:type="dcterms:W3CDTF">2026-01-08T14:23:00Z</dcterms:modified>
</cp:coreProperties>
</file>