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1BD5A6" w14:textId="0426043C" w:rsidR="0062136F" w:rsidRDefault="00676ADE" w:rsidP="0062136F">
      <w:pPr>
        <w:jc w:val="center"/>
      </w:pPr>
      <w:r w:rsidRPr="00053B46">
        <w:rPr>
          <w:rFonts w:cs="Arial"/>
          <w:noProof/>
        </w:rPr>
        <w:drawing>
          <wp:inline distT="0" distB="0" distL="0" distR="0" wp14:anchorId="417D1DEE" wp14:editId="77F20CC6">
            <wp:extent cx="2948940" cy="1234440"/>
            <wp:effectExtent l="0" t="0" r="381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4-04-26 024736.jpg"/>
                    <pic:cNvPicPr/>
                  </pic:nvPicPr>
                  <pic:blipFill>
                    <a:blip r:embed="rId8">
                      <a:extLst>
                        <a:ext uri="{28A0092B-C50C-407E-A947-70E740481C1C}">
                          <a14:useLocalDpi xmlns:a14="http://schemas.microsoft.com/office/drawing/2010/main" val="0"/>
                        </a:ext>
                      </a:extLst>
                    </a:blip>
                    <a:stretch>
                      <a:fillRect/>
                    </a:stretch>
                  </pic:blipFill>
                  <pic:spPr>
                    <a:xfrm>
                      <a:off x="0" y="0"/>
                      <a:ext cx="2948940" cy="1234440"/>
                    </a:xfrm>
                    <a:prstGeom prst="rect">
                      <a:avLst/>
                    </a:prstGeom>
                  </pic:spPr>
                </pic:pic>
              </a:graphicData>
            </a:graphic>
          </wp:inline>
        </w:drawing>
      </w:r>
    </w:p>
    <w:p w14:paraId="39551460" w14:textId="77777777" w:rsidR="0062136F" w:rsidRDefault="0062136F" w:rsidP="0062136F">
      <w:pPr>
        <w:jc w:val="center"/>
      </w:pPr>
    </w:p>
    <w:p w14:paraId="553C30E5" w14:textId="111C5DCD" w:rsidR="001F35B6" w:rsidRDefault="001F35B6" w:rsidP="006D2D83">
      <w:pPr>
        <w:spacing w:line="259" w:lineRule="auto"/>
        <w:jc w:val="center"/>
        <w:rPr>
          <w:b/>
          <w:bCs/>
          <w:sz w:val="40"/>
          <w:szCs w:val="40"/>
        </w:rPr>
      </w:pPr>
      <w:r w:rsidRPr="006D2D83">
        <w:rPr>
          <w:b/>
          <w:bCs/>
          <w:sz w:val="40"/>
          <w:szCs w:val="40"/>
        </w:rPr>
        <w:t>Case Study Report</w:t>
      </w:r>
      <w:r w:rsidR="004F33AA" w:rsidRPr="006D2D83">
        <w:rPr>
          <w:b/>
          <w:bCs/>
          <w:sz w:val="40"/>
          <w:szCs w:val="40"/>
        </w:rPr>
        <w:t xml:space="preserve"> Inter</w:t>
      </w:r>
      <w:r w:rsidR="00B060DF" w:rsidRPr="006D2D83">
        <w:rPr>
          <w:b/>
          <w:bCs/>
          <w:sz w:val="40"/>
          <w:szCs w:val="40"/>
        </w:rPr>
        <w:t>Continental Hotel Group (IHG)</w:t>
      </w:r>
    </w:p>
    <w:p w14:paraId="0079562D" w14:textId="77777777" w:rsidR="00E92F3B" w:rsidRDefault="00E92F3B" w:rsidP="006D2D83">
      <w:pPr>
        <w:spacing w:line="259" w:lineRule="auto"/>
        <w:jc w:val="center"/>
        <w:rPr>
          <w:b/>
          <w:bCs/>
          <w:sz w:val="40"/>
          <w:szCs w:val="40"/>
        </w:rPr>
      </w:pPr>
    </w:p>
    <w:p w14:paraId="6F919CAC" w14:textId="77777777" w:rsidR="00E92F3B" w:rsidRDefault="00E92F3B" w:rsidP="006D2D83">
      <w:pPr>
        <w:spacing w:line="259" w:lineRule="auto"/>
        <w:jc w:val="center"/>
        <w:rPr>
          <w:b/>
          <w:bCs/>
          <w:sz w:val="40"/>
          <w:szCs w:val="40"/>
        </w:rPr>
      </w:pPr>
    </w:p>
    <w:p w14:paraId="7FAB794F" w14:textId="77777777" w:rsidR="00942F08" w:rsidRDefault="00942F08" w:rsidP="006D2D83">
      <w:pPr>
        <w:spacing w:line="259" w:lineRule="auto"/>
        <w:jc w:val="center"/>
        <w:rPr>
          <w:b/>
          <w:bCs/>
          <w:sz w:val="40"/>
          <w:szCs w:val="40"/>
        </w:rPr>
      </w:pPr>
    </w:p>
    <w:p w14:paraId="41885C4D" w14:textId="77777777" w:rsidR="00942F08" w:rsidRPr="006D2D83" w:rsidRDefault="00942F08" w:rsidP="006D2D83">
      <w:pPr>
        <w:spacing w:line="259" w:lineRule="auto"/>
        <w:jc w:val="center"/>
        <w:rPr>
          <w:b/>
          <w:bCs/>
          <w:sz w:val="40"/>
          <w:szCs w:val="40"/>
        </w:rPr>
      </w:pPr>
    </w:p>
    <w:p w14:paraId="77308B1D" w14:textId="725BE7CA" w:rsidR="00950EBE" w:rsidRDefault="00B0163C" w:rsidP="00B0163C">
      <w:pPr>
        <w:spacing w:line="259" w:lineRule="auto"/>
        <w:rPr>
          <w:sz w:val="32"/>
          <w:szCs w:val="32"/>
        </w:rPr>
      </w:pPr>
      <w:r>
        <w:rPr>
          <w:sz w:val="32"/>
          <w:szCs w:val="32"/>
        </w:rPr>
        <w:t xml:space="preserve">      </w:t>
      </w:r>
      <w:r w:rsidR="00950EBE">
        <w:rPr>
          <w:sz w:val="32"/>
          <w:szCs w:val="32"/>
        </w:rPr>
        <w:t xml:space="preserve">BMIH5004 </w:t>
      </w:r>
      <w:r w:rsidR="0008204A">
        <w:rPr>
          <w:sz w:val="32"/>
          <w:szCs w:val="32"/>
        </w:rPr>
        <w:t xml:space="preserve">Management </w:t>
      </w:r>
      <w:r w:rsidR="00630086">
        <w:rPr>
          <w:sz w:val="32"/>
          <w:szCs w:val="32"/>
        </w:rPr>
        <w:t xml:space="preserve">and </w:t>
      </w:r>
      <w:proofErr w:type="spellStart"/>
      <w:r w:rsidR="00630086">
        <w:rPr>
          <w:sz w:val="32"/>
          <w:szCs w:val="32"/>
        </w:rPr>
        <w:t>Organisational</w:t>
      </w:r>
      <w:proofErr w:type="spellEnd"/>
      <w:r w:rsidR="00630086">
        <w:rPr>
          <w:sz w:val="32"/>
          <w:szCs w:val="32"/>
        </w:rPr>
        <w:t xml:space="preserve"> </w:t>
      </w:r>
      <w:proofErr w:type="spellStart"/>
      <w:r w:rsidR="00630086">
        <w:rPr>
          <w:sz w:val="32"/>
          <w:szCs w:val="32"/>
        </w:rPr>
        <w:t>Behaviour</w:t>
      </w:r>
      <w:proofErr w:type="spellEnd"/>
      <w:r w:rsidR="00630086">
        <w:rPr>
          <w:sz w:val="32"/>
          <w:szCs w:val="32"/>
        </w:rPr>
        <w:t xml:space="preserve"> </w:t>
      </w:r>
    </w:p>
    <w:p w14:paraId="782D6E0E" w14:textId="50E789C1" w:rsidR="001F35B6" w:rsidRDefault="002811A9" w:rsidP="00950EBE">
      <w:pPr>
        <w:spacing w:line="259" w:lineRule="auto"/>
        <w:rPr>
          <w:sz w:val="32"/>
          <w:szCs w:val="32"/>
        </w:rPr>
      </w:pPr>
      <w:r>
        <w:rPr>
          <w:sz w:val="32"/>
          <w:szCs w:val="32"/>
        </w:rPr>
        <w:t xml:space="preserve">       </w:t>
      </w:r>
      <w:r w:rsidR="001F35B6">
        <w:rPr>
          <w:sz w:val="32"/>
          <w:szCs w:val="32"/>
        </w:rPr>
        <w:t xml:space="preserve">Student Name: </w:t>
      </w:r>
      <w:r w:rsidR="00BD2B2A">
        <w:rPr>
          <w:sz w:val="32"/>
          <w:szCs w:val="32"/>
        </w:rPr>
        <w:t>Alexandra Craescu</w:t>
      </w:r>
    </w:p>
    <w:p w14:paraId="3A25AFAB" w14:textId="77777777" w:rsidR="002811A9" w:rsidRDefault="002811A9" w:rsidP="002811A9">
      <w:pPr>
        <w:spacing w:line="259" w:lineRule="auto"/>
        <w:rPr>
          <w:sz w:val="32"/>
          <w:szCs w:val="32"/>
        </w:rPr>
      </w:pPr>
      <w:r>
        <w:rPr>
          <w:sz w:val="32"/>
          <w:szCs w:val="32"/>
        </w:rPr>
        <w:t xml:space="preserve">       </w:t>
      </w:r>
      <w:r w:rsidR="001F35B6">
        <w:rPr>
          <w:sz w:val="32"/>
          <w:szCs w:val="32"/>
        </w:rPr>
        <w:t>Student ID:</w:t>
      </w:r>
      <w:r w:rsidR="00BD2B2A">
        <w:rPr>
          <w:sz w:val="32"/>
          <w:szCs w:val="32"/>
        </w:rPr>
        <w:t>2111926</w:t>
      </w:r>
      <w:r w:rsidR="001F35B6">
        <w:rPr>
          <w:sz w:val="32"/>
          <w:szCs w:val="32"/>
        </w:rPr>
        <w:t xml:space="preserve"> </w:t>
      </w:r>
    </w:p>
    <w:p w14:paraId="2A636079" w14:textId="648F3157" w:rsidR="0062136F" w:rsidRDefault="00C87DFC" w:rsidP="002811A9">
      <w:pPr>
        <w:spacing w:line="259" w:lineRule="auto"/>
        <w:rPr>
          <w:rFonts w:eastAsiaTheme="majorEastAsia" w:cs="Arial"/>
          <w:b/>
          <w:color w:val="2F5496" w:themeColor="accent1" w:themeShade="BF"/>
          <w:sz w:val="32"/>
          <w:szCs w:val="32"/>
        </w:rPr>
      </w:pPr>
      <w:r>
        <w:rPr>
          <w:sz w:val="32"/>
          <w:szCs w:val="32"/>
        </w:rPr>
        <w:t xml:space="preserve">       </w:t>
      </w:r>
      <w:r w:rsidR="002811A9">
        <w:rPr>
          <w:sz w:val="32"/>
          <w:szCs w:val="32"/>
        </w:rPr>
        <w:t>Lecturer</w:t>
      </w:r>
      <w:r>
        <w:rPr>
          <w:sz w:val="32"/>
          <w:szCs w:val="32"/>
        </w:rPr>
        <w:t xml:space="preserve">:Lola </w:t>
      </w:r>
      <w:proofErr w:type="spellStart"/>
      <w:r>
        <w:rPr>
          <w:sz w:val="32"/>
          <w:szCs w:val="32"/>
        </w:rPr>
        <w:t>Villard</w:t>
      </w:r>
      <w:proofErr w:type="spellEnd"/>
      <w:r w:rsidR="0062136F">
        <w:rPr>
          <w:rFonts w:cs="Arial"/>
        </w:rPr>
        <w:br w:type="page"/>
      </w:r>
    </w:p>
    <w:p w14:paraId="370CB678" w14:textId="20B58FDC" w:rsidR="006054C7" w:rsidRPr="008859A6" w:rsidRDefault="00542EDD" w:rsidP="00D0185B">
      <w:pPr>
        <w:pStyle w:val="Heading1"/>
        <w:spacing w:line="360" w:lineRule="auto"/>
        <w:rPr>
          <w:rFonts w:cs="Arial"/>
        </w:rPr>
      </w:pPr>
      <w:bookmarkStart w:id="0" w:name="_Toc166952896"/>
      <w:r w:rsidRPr="008859A6">
        <w:rPr>
          <w:rFonts w:cs="Arial"/>
        </w:rPr>
        <w:t>Executive</w:t>
      </w:r>
      <w:r w:rsidR="006054C7" w:rsidRPr="008859A6">
        <w:rPr>
          <w:rFonts w:cs="Arial"/>
        </w:rPr>
        <w:t xml:space="preserve"> summary</w:t>
      </w:r>
      <w:bookmarkEnd w:id="0"/>
    </w:p>
    <w:p w14:paraId="687DE198" w14:textId="07F1487F" w:rsidR="006054C7" w:rsidRPr="008859A6" w:rsidRDefault="006054C7" w:rsidP="008859A6">
      <w:pPr>
        <w:spacing w:line="360" w:lineRule="auto"/>
        <w:rPr>
          <w:rFonts w:cs="Arial"/>
        </w:rPr>
      </w:pPr>
      <w:r w:rsidRPr="008859A6">
        <w:rPr>
          <w:rFonts w:cs="Arial"/>
        </w:rPr>
        <w:t>This article covers a comprehensive organization analysis of IHG (InterContinental Hotels Group), containing the theme of structure, culture, target, recent changes and the benefits as well as the strategic direction. This will help us to determine how IHG operates in the complex hospitality industries, how it maintains its competitive advantage and how it deals with internal as well as external changes. In this report, nothing but the most recent theories and case studies will be used to investigate all aspects of IHG, such as that of its headquarters as well as of individual branches.</w:t>
      </w:r>
    </w:p>
    <w:p w14:paraId="4E76EB68" w14:textId="77777777" w:rsidR="006054C7" w:rsidRPr="008859A6" w:rsidRDefault="006054C7" w:rsidP="008859A6">
      <w:pPr>
        <w:spacing w:line="360" w:lineRule="auto"/>
        <w:rPr>
          <w:rFonts w:cs="Arial"/>
        </w:rPr>
      </w:pPr>
      <w:r w:rsidRPr="008859A6">
        <w:rPr>
          <w:rFonts w:cs="Arial"/>
        </w:rPr>
        <w:br w:type="page"/>
      </w:r>
    </w:p>
    <w:sdt>
      <w:sdtPr>
        <w:rPr>
          <w:rFonts w:ascii="Arial" w:eastAsiaTheme="minorHAnsi" w:hAnsi="Arial" w:cs="Arial"/>
          <w:color w:val="000000" w:themeColor="text1"/>
          <w:sz w:val="24"/>
          <w:szCs w:val="22"/>
        </w:rPr>
        <w:id w:val="-1515924133"/>
        <w:docPartObj>
          <w:docPartGallery w:val="Table of Contents"/>
          <w:docPartUnique/>
        </w:docPartObj>
      </w:sdtPr>
      <w:sdtEndPr>
        <w:rPr>
          <w:b/>
          <w:bCs/>
          <w:noProof/>
        </w:rPr>
      </w:sdtEndPr>
      <w:sdtContent>
        <w:p w14:paraId="54B0E4CD" w14:textId="586511A0" w:rsidR="006054C7" w:rsidRPr="008859A6" w:rsidRDefault="006054C7" w:rsidP="008859A6">
          <w:pPr>
            <w:pStyle w:val="TOCHeading"/>
            <w:spacing w:line="360" w:lineRule="auto"/>
            <w:jc w:val="both"/>
            <w:rPr>
              <w:rFonts w:ascii="Arial" w:hAnsi="Arial" w:cs="Arial"/>
            </w:rPr>
          </w:pPr>
          <w:r w:rsidRPr="008859A6">
            <w:rPr>
              <w:rFonts w:ascii="Arial" w:hAnsi="Arial" w:cs="Arial"/>
            </w:rPr>
            <w:t>Table of Contents</w:t>
          </w:r>
        </w:p>
        <w:p w14:paraId="0798F9B7" w14:textId="42E05A4B" w:rsidR="00E81D99" w:rsidRDefault="006054C7" w:rsidP="00E81D99">
          <w:pPr>
            <w:pStyle w:val="TOC1"/>
            <w:tabs>
              <w:tab w:val="right" w:leader="dot" w:pos="9350"/>
            </w:tabs>
            <w:spacing w:line="360" w:lineRule="auto"/>
            <w:rPr>
              <w:rFonts w:asciiTheme="minorHAnsi" w:eastAsiaTheme="minorEastAsia" w:hAnsiTheme="minorHAnsi"/>
              <w:noProof/>
              <w:color w:val="auto"/>
              <w:sz w:val="22"/>
            </w:rPr>
          </w:pPr>
          <w:r w:rsidRPr="008859A6">
            <w:rPr>
              <w:rFonts w:cs="Arial"/>
            </w:rPr>
            <w:fldChar w:fldCharType="begin"/>
          </w:r>
          <w:r w:rsidRPr="008859A6">
            <w:rPr>
              <w:rFonts w:cs="Arial"/>
            </w:rPr>
            <w:instrText xml:space="preserve"> TOC \o "1-3" \h \z \u </w:instrText>
          </w:r>
          <w:r w:rsidRPr="008859A6">
            <w:rPr>
              <w:rFonts w:cs="Arial"/>
            </w:rPr>
            <w:fldChar w:fldCharType="separate"/>
          </w:r>
          <w:hyperlink w:anchor="_Toc166952896" w:history="1">
            <w:r w:rsidR="00E81D99" w:rsidRPr="005E2D7D">
              <w:rPr>
                <w:rStyle w:val="Hyperlink"/>
                <w:rFonts w:cs="Arial"/>
                <w:noProof/>
              </w:rPr>
              <w:t>Executive summary</w:t>
            </w:r>
            <w:r w:rsidR="00E81D99">
              <w:rPr>
                <w:noProof/>
                <w:webHidden/>
              </w:rPr>
              <w:tab/>
            </w:r>
            <w:r w:rsidR="00E81D99">
              <w:rPr>
                <w:noProof/>
                <w:webHidden/>
              </w:rPr>
              <w:fldChar w:fldCharType="begin"/>
            </w:r>
            <w:r w:rsidR="00E81D99">
              <w:rPr>
                <w:noProof/>
                <w:webHidden/>
              </w:rPr>
              <w:instrText xml:space="preserve"> PAGEREF _Toc166952896 \h </w:instrText>
            </w:r>
            <w:r w:rsidR="00E81D99">
              <w:rPr>
                <w:noProof/>
                <w:webHidden/>
              </w:rPr>
            </w:r>
            <w:r w:rsidR="00E81D99">
              <w:rPr>
                <w:noProof/>
                <w:webHidden/>
              </w:rPr>
              <w:fldChar w:fldCharType="separate"/>
            </w:r>
            <w:r w:rsidR="00E81D99">
              <w:rPr>
                <w:noProof/>
                <w:webHidden/>
              </w:rPr>
              <w:t>2</w:t>
            </w:r>
            <w:r w:rsidR="00E81D99">
              <w:rPr>
                <w:noProof/>
                <w:webHidden/>
              </w:rPr>
              <w:fldChar w:fldCharType="end"/>
            </w:r>
          </w:hyperlink>
        </w:p>
        <w:p w14:paraId="12B09BDA" w14:textId="03FCB560" w:rsidR="00E81D99" w:rsidRDefault="00000000" w:rsidP="00E81D99">
          <w:pPr>
            <w:pStyle w:val="TOC1"/>
            <w:tabs>
              <w:tab w:val="right" w:leader="dot" w:pos="9350"/>
            </w:tabs>
            <w:spacing w:line="360" w:lineRule="auto"/>
            <w:rPr>
              <w:rFonts w:asciiTheme="minorHAnsi" w:eastAsiaTheme="minorEastAsia" w:hAnsiTheme="minorHAnsi"/>
              <w:noProof/>
              <w:color w:val="auto"/>
              <w:sz w:val="22"/>
            </w:rPr>
          </w:pPr>
          <w:hyperlink w:anchor="_Toc166952897" w:history="1">
            <w:r w:rsidR="00E81D99" w:rsidRPr="005E2D7D">
              <w:rPr>
                <w:rStyle w:val="Hyperlink"/>
                <w:rFonts w:cs="Arial"/>
                <w:noProof/>
              </w:rPr>
              <w:t>Introduction</w:t>
            </w:r>
            <w:r w:rsidR="00E81D99">
              <w:rPr>
                <w:noProof/>
                <w:webHidden/>
              </w:rPr>
              <w:tab/>
            </w:r>
            <w:r w:rsidR="00E81D99">
              <w:rPr>
                <w:noProof/>
                <w:webHidden/>
              </w:rPr>
              <w:fldChar w:fldCharType="begin"/>
            </w:r>
            <w:r w:rsidR="00E81D99">
              <w:rPr>
                <w:noProof/>
                <w:webHidden/>
              </w:rPr>
              <w:instrText xml:space="preserve"> PAGEREF _Toc166952897 \h </w:instrText>
            </w:r>
            <w:r w:rsidR="00E81D99">
              <w:rPr>
                <w:noProof/>
                <w:webHidden/>
              </w:rPr>
            </w:r>
            <w:r w:rsidR="00E81D99">
              <w:rPr>
                <w:noProof/>
                <w:webHidden/>
              </w:rPr>
              <w:fldChar w:fldCharType="separate"/>
            </w:r>
            <w:r w:rsidR="00E81D99">
              <w:rPr>
                <w:noProof/>
                <w:webHidden/>
              </w:rPr>
              <w:t>5</w:t>
            </w:r>
            <w:r w:rsidR="00E81D99">
              <w:rPr>
                <w:noProof/>
                <w:webHidden/>
              </w:rPr>
              <w:fldChar w:fldCharType="end"/>
            </w:r>
          </w:hyperlink>
        </w:p>
        <w:p w14:paraId="1C57C0C8" w14:textId="7E52C29A" w:rsidR="00E81D99" w:rsidRDefault="00000000" w:rsidP="00E81D99">
          <w:pPr>
            <w:pStyle w:val="TOC1"/>
            <w:tabs>
              <w:tab w:val="right" w:leader="dot" w:pos="9350"/>
            </w:tabs>
            <w:spacing w:line="360" w:lineRule="auto"/>
            <w:rPr>
              <w:rFonts w:asciiTheme="minorHAnsi" w:eastAsiaTheme="minorEastAsia" w:hAnsiTheme="minorHAnsi"/>
              <w:noProof/>
              <w:color w:val="auto"/>
              <w:sz w:val="22"/>
            </w:rPr>
          </w:pPr>
          <w:hyperlink w:anchor="_Toc166952898" w:history="1">
            <w:r w:rsidR="00E81D99" w:rsidRPr="005E2D7D">
              <w:rPr>
                <w:rStyle w:val="Hyperlink"/>
                <w:rFonts w:cs="Arial"/>
                <w:noProof/>
              </w:rPr>
              <w:t>Organization Structure, Culture, and Goals</w:t>
            </w:r>
            <w:r w:rsidR="00E81D99">
              <w:rPr>
                <w:noProof/>
                <w:webHidden/>
              </w:rPr>
              <w:tab/>
            </w:r>
            <w:r w:rsidR="00E81D99">
              <w:rPr>
                <w:noProof/>
                <w:webHidden/>
              </w:rPr>
              <w:fldChar w:fldCharType="begin"/>
            </w:r>
            <w:r w:rsidR="00E81D99">
              <w:rPr>
                <w:noProof/>
                <w:webHidden/>
              </w:rPr>
              <w:instrText xml:space="preserve"> PAGEREF _Toc166952898 \h </w:instrText>
            </w:r>
            <w:r w:rsidR="00E81D99">
              <w:rPr>
                <w:noProof/>
                <w:webHidden/>
              </w:rPr>
            </w:r>
            <w:r w:rsidR="00E81D99">
              <w:rPr>
                <w:noProof/>
                <w:webHidden/>
              </w:rPr>
              <w:fldChar w:fldCharType="separate"/>
            </w:r>
            <w:r w:rsidR="00E81D99">
              <w:rPr>
                <w:noProof/>
                <w:webHidden/>
              </w:rPr>
              <w:t>6</w:t>
            </w:r>
            <w:r w:rsidR="00E81D99">
              <w:rPr>
                <w:noProof/>
                <w:webHidden/>
              </w:rPr>
              <w:fldChar w:fldCharType="end"/>
            </w:r>
          </w:hyperlink>
        </w:p>
        <w:p w14:paraId="6D8B702D" w14:textId="2E3809CC" w:rsidR="00E81D99" w:rsidRDefault="00000000" w:rsidP="00E81D99">
          <w:pPr>
            <w:pStyle w:val="TOC2"/>
            <w:tabs>
              <w:tab w:val="right" w:leader="dot" w:pos="9350"/>
            </w:tabs>
            <w:spacing w:line="360" w:lineRule="auto"/>
            <w:rPr>
              <w:rFonts w:asciiTheme="minorHAnsi" w:eastAsiaTheme="minorEastAsia" w:hAnsiTheme="minorHAnsi"/>
              <w:noProof/>
              <w:color w:val="auto"/>
              <w:sz w:val="22"/>
            </w:rPr>
          </w:pPr>
          <w:hyperlink w:anchor="_Toc166952899" w:history="1">
            <w:r w:rsidR="00E81D99" w:rsidRPr="005E2D7D">
              <w:rPr>
                <w:rStyle w:val="Hyperlink"/>
                <w:rFonts w:cs="Arial"/>
                <w:noProof/>
              </w:rPr>
              <w:t>Organization Structure</w:t>
            </w:r>
            <w:r w:rsidR="00E81D99">
              <w:rPr>
                <w:noProof/>
                <w:webHidden/>
              </w:rPr>
              <w:tab/>
            </w:r>
            <w:r w:rsidR="00E81D99">
              <w:rPr>
                <w:noProof/>
                <w:webHidden/>
              </w:rPr>
              <w:fldChar w:fldCharType="begin"/>
            </w:r>
            <w:r w:rsidR="00E81D99">
              <w:rPr>
                <w:noProof/>
                <w:webHidden/>
              </w:rPr>
              <w:instrText xml:space="preserve"> PAGEREF _Toc166952899 \h </w:instrText>
            </w:r>
            <w:r w:rsidR="00E81D99">
              <w:rPr>
                <w:noProof/>
                <w:webHidden/>
              </w:rPr>
            </w:r>
            <w:r w:rsidR="00E81D99">
              <w:rPr>
                <w:noProof/>
                <w:webHidden/>
              </w:rPr>
              <w:fldChar w:fldCharType="separate"/>
            </w:r>
            <w:r w:rsidR="00E81D99">
              <w:rPr>
                <w:noProof/>
                <w:webHidden/>
              </w:rPr>
              <w:t>6</w:t>
            </w:r>
            <w:r w:rsidR="00E81D99">
              <w:rPr>
                <w:noProof/>
                <w:webHidden/>
              </w:rPr>
              <w:fldChar w:fldCharType="end"/>
            </w:r>
          </w:hyperlink>
        </w:p>
        <w:p w14:paraId="195B5F0B" w14:textId="4F2A186A" w:rsidR="00E81D99" w:rsidRDefault="00000000" w:rsidP="00E81D99">
          <w:pPr>
            <w:pStyle w:val="TOC2"/>
            <w:tabs>
              <w:tab w:val="right" w:leader="dot" w:pos="9350"/>
            </w:tabs>
            <w:spacing w:line="360" w:lineRule="auto"/>
            <w:rPr>
              <w:rFonts w:asciiTheme="minorHAnsi" w:eastAsiaTheme="minorEastAsia" w:hAnsiTheme="minorHAnsi"/>
              <w:noProof/>
              <w:color w:val="auto"/>
              <w:sz w:val="22"/>
            </w:rPr>
          </w:pPr>
          <w:hyperlink w:anchor="_Toc166952900" w:history="1">
            <w:r w:rsidR="00E81D99" w:rsidRPr="005E2D7D">
              <w:rPr>
                <w:rStyle w:val="Hyperlink"/>
                <w:rFonts w:cs="Arial"/>
                <w:noProof/>
              </w:rPr>
              <w:t>Culture</w:t>
            </w:r>
            <w:r w:rsidR="00E81D99">
              <w:rPr>
                <w:noProof/>
                <w:webHidden/>
              </w:rPr>
              <w:tab/>
            </w:r>
            <w:r w:rsidR="00E81D99">
              <w:rPr>
                <w:noProof/>
                <w:webHidden/>
              </w:rPr>
              <w:fldChar w:fldCharType="begin"/>
            </w:r>
            <w:r w:rsidR="00E81D99">
              <w:rPr>
                <w:noProof/>
                <w:webHidden/>
              </w:rPr>
              <w:instrText xml:space="preserve"> PAGEREF _Toc166952900 \h </w:instrText>
            </w:r>
            <w:r w:rsidR="00E81D99">
              <w:rPr>
                <w:noProof/>
                <w:webHidden/>
              </w:rPr>
            </w:r>
            <w:r w:rsidR="00E81D99">
              <w:rPr>
                <w:noProof/>
                <w:webHidden/>
              </w:rPr>
              <w:fldChar w:fldCharType="separate"/>
            </w:r>
            <w:r w:rsidR="00E81D99">
              <w:rPr>
                <w:noProof/>
                <w:webHidden/>
              </w:rPr>
              <w:t>7</w:t>
            </w:r>
            <w:r w:rsidR="00E81D99">
              <w:rPr>
                <w:noProof/>
                <w:webHidden/>
              </w:rPr>
              <w:fldChar w:fldCharType="end"/>
            </w:r>
          </w:hyperlink>
        </w:p>
        <w:p w14:paraId="6159E3AA" w14:textId="5F4D3802" w:rsidR="00E81D99" w:rsidRDefault="00000000" w:rsidP="00E81D99">
          <w:pPr>
            <w:pStyle w:val="TOC2"/>
            <w:tabs>
              <w:tab w:val="right" w:leader="dot" w:pos="9350"/>
            </w:tabs>
            <w:spacing w:line="360" w:lineRule="auto"/>
            <w:rPr>
              <w:rFonts w:asciiTheme="minorHAnsi" w:eastAsiaTheme="minorEastAsia" w:hAnsiTheme="minorHAnsi"/>
              <w:noProof/>
              <w:color w:val="auto"/>
              <w:sz w:val="22"/>
            </w:rPr>
          </w:pPr>
          <w:hyperlink w:anchor="_Toc166952901" w:history="1">
            <w:r w:rsidR="00E81D99" w:rsidRPr="005E2D7D">
              <w:rPr>
                <w:rStyle w:val="Hyperlink"/>
                <w:rFonts w:cs="Arial"/>
                <w:noProof/>
              </w:rPr>
              <w:t>Hofstede’s Cultural Dimensions Theory</w:t>
            </w:r>
            <w:r w:rsidR="00E81D99">
              <w:rPr>
                <w:noProof/>
                <w:webHidden/>
              </w:rPr>
              <w:tab/>
            </w:r>
            <w:r w:rsidR="00E81D99">
              <w:rPr>
                <w:noProof/>
                <w:webHidden/>
              </w:rPr>
              <w:fldChar w:fldCharType="begin"/>
            </w:r>
            <w:r w:rsidR="00E81D99">
              <w:rPr>
                <w:noProof/>
                <w:webHidden/>
              </w:rPr>
              <w:instrText xml:space="preserve"> PAGEREF _Toc166952901 \h </w:instrText>
            </w:r>
            <w:r w:rsidR="00E81D99">
              <w:rPr>
                <w:noProof/>
                <w:webHidden/>
              </w:rPr>
            </w:r>
            <w:r w:rsidR="00E81D99">
              <w:rPr>
                <w:noProof/>
                <w:webHidden/>
              </w:rPr>
              <w:fldChar w:fldCharType="separate"/>
            </w:r>
            <w:r w:rsidR="00E81D99">
              <w:rPr>
                <w:noProof/>
                <w:webHidden/>
              </w:rPr>
              <w:t>7</w:t>
            </w:r>
            <w:r w:rsidR="00E81D99">
              <w:rPr>
                <w:noProof/>
                <w:webHidden/>
              </w:rPr>
              <w:fldChar w:fldCharType="end"/>
            </w:r>
          </w:hyperlink>
        </w:p>
        <w:p w14:paraId="507FD337" w14:textId="780C158F" w:rsidR="00E81D99" w:rsidRDefault="00000000" w:rsidP="00E81D99">
          <w:pPr>
            <w:pStyle w:val="TOC2"/>
            <w:tabs>
              <w:tab w:val="right" w:leader="dot" w:pos="9350"/>
            </w:tabs>
            <w:spacing w:line="360" w:lineRule="auto"/>
            <w:rPr>
              <w:rFonts w:asciiTheme="minorHAnsi" w:eastAsiaTheme="minorEastAsia" w:hAnsiTheme="minorHAnsi"/>
              <w:noProof/>
              <w:color w:val="auto"/>
              <w:sz w:val="22"/>
            </w:rPr>
          </w:pPr>
          <w:hyperlink w:anchor="_Toc166952902" w:history="1">
            <w:r w:rsidR="00E81D99" w:rsidRPr="005E2D7D">
              <w:rPr>
                <w:rStyle w:val="Hyperlink"/>
                <w:rFonts w:cs="Arial"/>
                <w:noProof/>
              </w:rPr>
              <w:t>Goals</w:t>
            </w:r>
            <w:r w:rsidR="00E81D99">
              <w:rPr>
                <w:noProof/>
                <w:webHidden/>
              </w:rPr>
              <w:tab/>
            </w:r>
            <w:r w:rsidR="00E81D99">
              <w:rPr>
                <w:noProof/>
                <w:webHidden/>
              </w:rPr>
              <w:fldChar w:fldCharType="begin"/>
            </w:r>
            <w:r w:rsidR="00E81D99">
              <w:rPr>
                <w:noProof/>
                <w:webHidden/>
              </w:rPr>
              <w:instrText xml:space="preserve"> PAGEREF _Toc166952902 \h </w:instrText>
            </w:r>
            <w:r w:rsidR="00E81D99">
              <w:rPr>
                <w:noProof/>
                <w:webHidden/>
              </w:rPr>
            </w:r>
            <w:r w:rsidR="00E81D99">
              <w:rPr>
                <w:noProof/>
                <w:webHidden/>
              </w:rPr>
              <w:fldChar w:fldCharType="separate"/>
            </w:r>
            <w:r w:rsidR="00E81D99">
              <w:rPr>
                <w:noProof/>
                <w:webHidden/>
              </w:rPr>
              <w:t>9</w:t>
            </w:r>
            <w:r w:rsidR="00E81D99">
              <w:rPr>
                <w:noProof/>
                <w:webHidden/>
              </w:rPr>
              <w:fldChar w:fldCharType="end"/>
            </w:r>
          </w:hyperlink>
        </w:p>
        <w:p w14:paraId="52D6B261" w14:textId="101F8CA5" w:rsidR="00E81D99" w:rsidRDefault="00000000" w:rsidP="00E81D99">
          <w:pPr>
            <w:pStyle w:val="TOC1"/>
            <w:tabs>
              <w:tab w:val="right" w:leader="dot" w:pos="9350"/>
            </w:tabs>
            <w:spacing w:line="360" w:lineRule="auto"/>
            <w:rPr>
              <w:rFonts w:asciiTheme="minorHAnsi" w:eastAsiaTheme="minorEastAsia" w:hAnsiTheme="minorHAnsi"/>
              <w:noProof/>
              <w:color w:val="auto"/>
              <w:sz w:val="22"/>
            </w:rPr>
          </w:pPr>
          <w:hyperlink w:anchor="_Toc166952903" w:history="1">
            <w:r w:rsidR="00E81D99" w:rsidRPr="005E2D7D">
              <w:rPr>
                <w:rStyle w:val="Hyperlink"/>
                <w:rFonts w:cs="Arial"/>
                <w:noProof/>
              </w:rPr>
              <w:t>Recent Change Initiatives and Their Impact</w:t>
            </w:r>
            <w:r w:rsidR="00E81D99">
              <w:rPr>
                <w:noProof/>
                <w:webHidden/>
              </w:rPr>
              <w:tab/>
            </w:r>
            <w:r w:rsidR="00E81D99">
              <w:rPr>
                <w:noProof/>
                <w:webHidden/>
              </w:rPr>
              <w:fldChar w:fldCharType="begin"/>
            </w:r>
            <w:r w:rsidR="00E81D99">
              <w:rPr>
                <w:noProof/>
                <w:webHidden/>
              </w:rPr>
              <w:instrText xml:space="preserve"> PAGEREF _Toc166952903 \h </w:instrText>
            </w:r>
            <w:r w:rsidR="00E81D99">
              <w:rPr>
                <w:noProof/>
                <w:webHidden/>
              </w:rPr>
            </w:r>
            <w:r w:rsidR="00E81D99">
              <w:rPr>
                <w:noProof/>
                <w:webHidden/>
              </w:rPr>
              <w:fldChar w:fldCharType="separate"/>
            </w:r>
            <w:r w:rsidR="00E81D99">
              <w:rPr>
                <w:noProof/>
                <w:webHidden/>
              </w:rPr>
              <w:t>10</w:t>
            </w:r>
            <w:r w:rsidR="00E81D99">
              <w:rPr>
                <w:noProof/>
                <w:webHidden/>
              </w:rPr>
              <w:fldChar w:fldCharType="end"/>
            </w:r>
          </w:hyperlink>
        </w:p>
        <w:p w14:paraId="1186256F" w14:textId="14009597" w:rsidR="00E81D99" w:rsidRDefault="00000000" w:rsidP="00E81D99">
          <w:pPr>
            <w:pStyle w:val="TOC2"/>
            <w:tabs>
              <w:tab w:val="right" w:leader="dot" w:pos="9350"/>
            </w:tabs>
            <w:spacing w:line="360" w:lineRule="auto"/>
            <w:rPr>
              <w:rFonts w:asciiTheme="minorHAnsi" w:eastAsiaTheme="minorEastAsia" w:hAnsiTheme="minorHAnsi"/>
              <w:noProof/>
              <w:color w:val="auto"/>
              <w:sz w:val="22"/>
            </w:rPr>
          </w:pPr>
          <w:hyperlink w:anchor="_Toc166952904" w:history="1">
            <w:r w:rsidR="00E81D99" w:rsidRPr="005E2D7D">
              <w:rPr>
                <w:rStyle w:val="Hyperlink"/>
                <w:rFonts w:cs="Arial"/>
                <w:noProof/>
              </w:rPr>
              <w:t>Digital Transformation</w:t>
            </w:r>
            <w:r w:rsidR="00E81D99">
              <w:rPr>
                <w:noProof/>
                <w:webHidden/>
              </w:rPr>
              <w:tab/>
            </w:r>
            <w:r w:rsidR="00E81D99">
              <w:rPr>
                <w:noProof/>
                <w:webHidden/>
              </w:rPr>
              <w:fldChar w:fldCharType="begin"/>
            </w:r>
            <w:r w:rsidR="00E81D99">
              <w:rPr>
                <w:noProof/>
                <w:webHidden/>
              </w:rPr>
              <w:instrText xml:space="preserve"> PAGEREF _Toc166952904 \h </w:instrText>
            </w:r>
            <w:r w:rsidR="00E81D99">
              <w:rPr>
                <w:noProof/>
                <w:webHidden/>
              </w:rPr>
            </w:r>
            <w:r w:rsidR="00E81D99">
              <w:rPr>
                <w:noProof/>
                <w:webHidden/>
              </w:rPr>
              <w:fldChar w:fldCharType="separate"/>
            </w:r>
            <w:r w:rsidR="00E81D99">
              <w:rPr>
                <w:noProof/>
                <w:webHidden/>
              </w:rPr>
              <w:t>10</w:t>
            </w:r>
            <w:r w:rsidR="00E81D99">
              <w:rPr>
                <w:noProof/>
                <w:webHidden/>
              </w:rPr>
              <w:fldChar w:fldCharType="end"/>
            </w:r>
          </w:hyperlink>
        </w:p>
        <w:p w14:paraId="6256BFE8" w14:textId="2558370F" w:rsidR="00E81D99" w:rsidRDefault="00000000" w:rsidP="00E81D99">
          <w:pPr>
            <w:pStyle w:val="TOC2"/>
            <w:tabs>
              <w:tab w:val="right" w:leader="dot" w:pos="9350"/>
            </w:tabs>
            <w:spacing w:line="360" w:lineRule="auto"/>
            <w:rPr>
              <w:rFonts w:asciiTheme="minorHAnsi" w:eastAsiaTheme="minorEastAsia" w:hAnsiTheme="minorHAnsi"/>
              <w:noProof/>
              <w:color w:val="auto"/>
              <w:sz w:val="22"/>
            </w:rPr>
          </w:pPr>
          <w:hyperlink w:anchor="_Toc166952905" w:history="1">
            <w:r w:rsidR="00E81D99" w:rsidRPr="005E2D7D">
              <w:rPr>
                <w:rStyle w:val="Hyperlink"/>
                <w:rFonts w:cs="Arial"/>
                <w:noProof/>
              </w:rPr>
              <w:t>Lewin’s Change Management Model</w:t>
            </w:r>
            <w:r w:rsidR="00E81D99">
              <w:rPr>
                <w:noProof/>
                <w:webHidden/>
              </w:rPr>
              <w:tab/>
            </w:r>
            <w:r w:rsidR="00E81D99">
              <w:rPr>
                <w:noProof/>
                <w:webHidden/>
              </w:rPr>
              <w:fldChar w:fldCharType="begin"/>
            </w:r>
            <w:r w:rsidR="00E81D99">
              <w:rPr>
                <w:noProof/>
                <w:webHidden/>
              </w:rPr>
              <w:instrText xml:space="preserve"> PAGEREF _Toc166952905 \h </w:instrText>
            </w:r>
            <w:r w:rsidR="00E81D99">
              <w:rPr>
                <w:noProof/>
                <w:webHidden/>
              </w:rPr>
            </w:r>
            <w:r w:rsidR="00E81D99">
              <w:rPr>
                <w:noProof/>
                <w:webHidden/>
              </w:rPr>
              <w:fldChar w:fldCharType="separate"/>
            </w:r>
            <w:r w:rsidR="00E81D99">
              <w:rPr>
                <w:noProof/>
                <w:webHidden/>
              </w:rPr>
              <w:t>11</w:t>
            </w:r>
            <w:r w:rsidR="00E81D99">
              <w:rPr>
                <w:noProof/>
                <w:webHidden/>
              </w:rPr>
              <w:fldChar w:fldCharType="end"/>
            </w:r>
          </w:hyperlink>
        </w:p>
        <w:p w14:paraId="350D040B" w14:textId="7AB994CF" w:rsidR="00E81D99" w:rsidRDefault="00000000" w:rsidP="00E81D99">
          <w:pPr>
            <w:pStyle w:val="TOC2"/>
            <w:tabs>
              <w:tab w:val="right" w:leader="dot" w:pos="9350"/>
            </w:tabs>
            <w:spacing w:line="360" w:lineRule="auto"/>
            <w:rPr>
              <w:rFonts w:asciiTheme="minorHAnsi" w:eastAsiaTheme="minorEastAsia" w:hAnsiTheme="minorHAnsi"/>
              <w:noProof/>
              <w:color w:val="auto"/>
              <w:sz w:val="22"/>
            </w:rPr>
          </w:pPr>
          <w:hyperlink w:anchor="_Toc166952906" w:history="1">
            <w:r w:rsidR="00E81D99" w:rsidRPr="005E2D7D">
              <w:rPr>
                <w:rStyle w:val="Hyperlink"/>
                <w:rFonts w:cs="Arial"/>
                <w:noProof/>
              </w:rPr>
              <w:t>Response to COVID-19 Pandemic</w:t>
            </w:r>
            <w:r w:rsidR="00E81D99">
              <w:rPr>
                <w:noProof/>
                <w:webHidden/>
              </w:rPr>
              <w:tab/>
            </w:r>
            <w:r w:rsidR="00E81D99">
              <w:rPr>
                <w:noProof/>
                <w:webHidden/>
              </w:rPr>
              <w:fldChar w:fldCharType="begin"/>
            </w:r>
            <w:r w:rsidR="00E81D99">
              <w:rPr>
                <w:noProof/>
                <w:webHidden/>
              </w:rPr>
              <w:instrText xml:space="preserve"> PAGEREF _Toc166952906 \h </w:instrText>
            </w:r>
            <w:r w:rsidR="00E81D99">
              <w:rPr>
                <w:noProof/>
                <w:webHidden/>
              </w:rPr>
            </w:r>
            <w:r w:rsidR="00E81D99">
              <w:rPr>
                <w:noProof/>
                <w:webHidden/>
              </w:rPr>
              <w:fldChar w:fldCharType="separate"/>
            </w:r>
            <w:r w:rsidR="00E81D99">
              <w:rPr>
                <w:noProof/>
                <w:webHidden/>
              </w:rPr>
              <w:t>12</w:t>
            </w:r>
            <w:r w:rsidR="00E81D99">
              <w:rPr>
                <w:noProof/>
                <w:webHidden/>
              </w:rPr>
              <w:fldChar w:fldCharType="end"/>
            </w:r>
          </w:hyperlink>
        </w:p>
        <w:p w14:paraId="4F60EEE4" w14:textId="2F0A6342" w:rsidR="00E81D99" w:rsidRDefault="00000000" w:rsidP="00E81D99">
          <w:pPr>
            <w:pStyle w:val="TOC2"/>
            <w:tabs>
              <w:tab w:val="right" w:leader="dot" w:pos="9350"/>
            </w:tabs>
            <w:spacing w:line="360" w:lineRule="auto"/>
            <w:rPr>
              <w:rFonts w:asciiTheme="minorHAnsi" w:eastAsiaTheme="minorEastAsia" w:hAnsiTheme="minorHAnsi"/>
              <w:noProof/>
              <w:color w:val="auto"/>
              <w:sz w:val="22"/>
            </w:rPr>
          </w:pPr>
          <w:hyperlink w:anchor="_Toc166952907" w:history="1">
            <w:r w:rsidR="00E81D99" w:rsidRPr="005E2D7D">
              <w:rPr>
                <w:rStyle w:val="Hyperlink"/>
                <w:rFonts w:cs="Arial"/>
                <w:noProof/>
              </w:rPr>
              <w:t>Kotter’s 8-Step Change Model</w:t>
            </w:r>
            <w:r w:rsidR="00E81D99">
              <w:rPr>
                <w:noProof/>
                <w:webHidden/>
              </w:rPr>
              <w:tab/>
            </w:r>
            <w:r w:rsidR="00E81D99">
              <w:rPr>
                <w:noProof/>
                <w:webHidden/>
              </w:rPr>
              <w:fldChar w:fldCharType="begin"/>
            </w:r>
            <w:r w:rsidR="00E81D99">
              <w:rPr>
                <w:noProof/>
                <w:webHidden/>
              </w:rPr>
              <w:instrText xml:space="preserve"> PAGEREF _Toc166952907 \h </w:instrText>
            </w:r>
            <w:r w:rsidR="00E81D99">
              <w:rPr>
                <w:noProof/>
                <w:webHidden/>
              </w:rPr>
            </w:r>
            <w:r w:rsidR="00E81D99">
              <w:rPr>
                <w:noProof/>
                <w:webHidden/>
              </w:rPr>
              <w:fldChar w:fldCharType="separate"/>
            </w:r>
            <w:r w:rsidR="00E81D99">
              <w:rPr>
                <w:noProof/>
                <w:webHidden/>
              </w:rPr>
              <w:t>12</w:t>
            </w:r>
            <w:r w:rsidR="00E81D99">
              <w:rPr>
                <w:noProof/>
                <w:webHidden/>
              </w:rPr>
              <w:fldChar w:fldCharType="end"/>
            </w:r>
          </w:hyperlink>
        </w:p>
        <w:p w14:paraId="54B972F3" w14:textId="222550DD" w:rsidR="00E81D99" w:rsidRDefault="00000000" w:rsidP="00E81D99">
          <w:pPr>
            <w:pStyle w:val="TOC1"/>
            <w:tabs>
              <w:tab w:val="right" w:leader="dot" w:pos="9350"/>
            </w:tabs>
            <w:spacing w:line="360" w:lineRule="auto"/>
            <w:rPr>
              <w:rFonts w:asciiTheme="minorHAnsi" w:eastAsiaTheme="minorEastAsia" w:hAnsiTheme="minorHAnsi"/>
              <w:noProof/>
              <w:color w:val="auto"/>
              <w:sz w:val="22"/>
            </w:rPr>
          </w:pPr>
          <w:hyperlink w:anchor="_Toc166952908" w:history="1">
            <w:r w:rsidR="00E81D99" w:rsidRPr="005E2D7D">
              <w:rPr>
                <w:rStyle w:val="Hyperlink"/>
                <w:rFonts w:cs="Arial"/>
                <w:noProof/>
              </w:rPr>
              <w:t>Strategic direction</w:t>
            </w:r>
            <w:r w:rsidR="00E81D99">
              <w:rPr>
                <w:noProof/>
                <w:webHidden/>
              </w:rPr>
              <w:tab/>
            </w:r>
            <w:r w:rsidR="00E81D99">
              <w:rPr>
                <w:noProof/>
                <w:webHidden/>
              </w:rPr>
              <w:fldChar w:fldCharType="begin"/>
            </w:r>
            <w:r w:rsidR="00E81D99">
              <w:rPr>
                <w:noProof/>
                <w:webHidden/>
              </w:rPr>
              <w:instrText xml:space="preserve"> PAGEREF _Toc166952908 \h </w:instrText>
            </w:r>
            <w:r w:rsidR="00E81D99">
              <w:rPr>
                <w:noProof/>
                <w:webHidden/>
              </w:rPr>
            </w:r>
            <w:r w:rsidR="00E81D99">
              <w:rPr>
                <w:noProof/>
                <w:webHidden/>
              </w:rPr>
              <w:fldChar w:fldCharType="separate"/>
            </w:r>
            <w:r w:rsidR="00E81D99">
              <w:rPr>
                <w:noProof/>
                <w:webHidden/>
              </w:rPr>
              <w:t>14</w:t>
            </w:r>
            <w:r w:rsidR="00E81D99">
              <w:rPr>
                <w:noProof/>
                <w:webHidden/>
              </w:rPr>
              <w:fldChar w:fldCharType="end"/>
            </w:r>
          </w:hyperlink>
        </w:p>
        <w:p w14:paraId="697BB11C" w14:textId="4E3654F5" w:rsidR="00E81D99" w:rsidRDefault="00000000" w:rsidP="00E81D99">
          <w:pPr>
            <w:pStyle w:val="TOC2"/>
            <w:tabs>
              <w:tab w:val="right" w:leader="dot" w:pos="9350"/>
            </w:tabs>
            <w:spacing w:line="360" w:lineRule="auto"/>
            <w:rPr>
              <w:rFonts w:asciiTheme="minorHAnsi" w:eastAsiaTheme="minorEastAsia" w:hAnsiTheme="minorHAnsi"/>
              <w:noProof/>
              <w:color w:val="auto"/>
              <w:sz w:val="22"/>
            </w:rPr>
          </w:pPr>
          <w:hyperlink w:anchor="_Toc166952909" w:history="1">
            <w:r w:rsidR="00E81D99" w:rsidRPr="005E2D7D">
              <w:rPr>
                <w:rStyle w:val="Hyperlink"/>
                <w:rFonts w:cs="Arial"/>
                <w:noProof/>
              </w:rPr>
              <w:t>Innovation and Technology</w:t>
            </w:r>
            <w:r w:rsidR="00E81D99">
              <w:rPr>
                <w:noProof/>
                <w:webHidden/>
              </w:rPr>
              <w:tab/>
            </w:r>
            <w:r w:rsidR="00E81D99">
              <w:rPr>
                <w:noProof/>
                <w:webHidden/>
              </w:rPr>
              <w:fldChar w:fldCharType="begin"/>
            </w:r>
            <w:r w:rsidR="00E81D99">
              <w:rPr>
                <w:noProof/>
                <w:webHidden/>
              </w:rPr>
              <w:instrText xml:space="preserve"> PAGEREF _Toc166952909 \h </w:instrText>
            </w:r>
            <w:r w:rsidR="00E81D99">
              <w:rPr>
                <w:noProof/>
                <w:webHidden/>
              </w:rPr>
            </w:r>
            <w:r w:rsidR="00E81D99">
              <w:rPr>
                <w:noProof/>
                <w:webHidden/>
              </w:rPr>
              <w:fldChar w:fldCharType="separate"/>
            </w:r>
            <w:r w:rsidR="00E81D99">
              <w:rPr>
                <w:noProof/>
                <w:webHidden/>
              </w:rPr>
              <w:t>14</w:t>
            </w:r>
            <w:r w:rsidR="00E81D99">
              <w:rPr>
                <w:noProof/>
                <w:webHidden/>
              </w:rPr>
              <w:fldChar w:fldCharType="end"/>
            </w:r>
          </w:hyperlink>
        </w:p>
        <w:p w14:paraId="49468166" w14:textId="5F5A221E" w:rsidR="00E81D99" w:rsidRDefault="00000000" w:rsidP="00E81D99">
          <w:pPr>
            <w:pStyle w:val="TOC2"/>
            <w:tabs>
              <w:tab w:val="right" w:leader="dot" w:pos="9350"/>
            </w:tabs>
            <w:spacing w:line="360" w:lineRule="auto"/>
            <w:rPr>
              <w:rFonts w:asciiTheme="minorHAnsi" w:eastAsiaTheme="minorEastAsia" w:hAnsiTheme="minorHAnsi"/>
              <w:noProof/>
              <w:color w:val="auto"/>
              <w:sz w:val="22"/>
            </w:rPr>
          </w:pPr>
          <w:hyperlink w:anchor="_Toc166952910" w:history="1">
            <w:r w:rsidR="00E81D99" w:rsidRPr="005E2D7D">
              <w:rPr>
                <w:rStyle w:val="Hyperlink"/>
                <w:rFonts w:cs="Arial"/>
                <w:noProof/>
              </w:rPr>
              <w:t>Porter’s Five Forces Analysis</w:t>
            </w:r>
            <w:r w:rsidR="00E81D99">
              <w:rPr>
                <w:noProof/>
                <w:webHidden/>
              </w:rPr>
              <w:tab/>
            </w:r>
            <w:r w:rsidR="00E81D99">
              <w:rPr>
                <w:noProof/>
                <w:webHidden/>
              </w:rPr>
              <w:fldChar w:fldCharType="begin"/>
            </w:r>
            <w:r w:rsidR="00E81D99">
              <w:rPr>
                <w:noProof/>
                <w:webHidden/>
              </w:rPr>
              <w:instrText xml:space="preserve"> PAGEREF _Toc166952910 \h </w:instrText>
            </w:r>
            <w:r w:rsidR="00E81D99">
              <w:rPr>
                <w:noProof/>
                <w:webHidden/>
              </w:rPr>
            </w:r>
            <w:r w:rsidR="00E81D99">
              <w:rPr>
                <w:noProof/>
                <w:webHidden/>
              </w:rPr>
              <w:fldChar w:fldCharType="separate"/>
            </w:r>
            <w:r w:rsidR="00E81D99">
              <w:rPr>
                <w:noProof/>
                <w:webHidden/>
              </w:rPr>
              <w:t>14</w:t>
            </w:r>
            <w:r w:rsidR="00E81D99">
              <w:rPr>
                <w:noProof/>
                <w:webHidden/>
              </w:rPr>
              <w:fldChar w:fldCharType="end"/>
            </w:r>
          </w:hyperlink>
        </w:p>
        <w:p w14:paraId="30DEF40E" w14:textId="0822888B" w:rsidR="00E81D99" w:rsidRDefault="00000000" w:rsidP="00E81D99">
          <w:pPr>
            <w:pStyle w:val="TOC2"/>
            <w:tabs>
              <w:tab w:val="right" w:leader="dot" w:pos="9350"/>
            </w:tabs>
            <w:spacing w:line="360" w:lineRule="auto"/>
            <w:rPr>
              <w:rFonts w:asciiTheme="minorHAnsi" w:eastAsiaTheme="minorEastAsia" w:hAnsiTheme="minorHAnsi"/>
              <w:noProof/>
              <w:color w:val="auto"/>
              <w:sz w:val="22"/>
            </w:rPr>
          </w:pPr>
          <w:hyperlink w:anchor="_Toc166952911" w:history="1">
            <w:r w:rsidR="00E81D99" w:rsidRPr="005E2D7D">
              <w:rPr>
                <w:rStyle w:val="Hyperlink"/>
                <w:rFonts w:cs="Arial"/>
                <w:noProof/>
              </w:rPr>
              <w:t>Market Expansion</w:t>
            </w:r>
            <w:r w:rsidR="00E81D99">
              <w:rPr>
                <w:noProof/>
                <w:webHidden/>
              </w:rPr>
              <w:tab/>
            </w:r>
            <w:r w:rsidR="00E81D99">
              <w:rPr>
                <w:noProof/>
                <w:webHidden/>
              </w:rPr>
              <w:fldChar w:fldCharType="begin"/>
            </w:r>
            <w:r w:rsidR="00E81D99">
              <w:rPr>
                <w:noProof/>
                <w:webHidden/>
              </w:rPr>
              <w:instrText xml:space="preserve"> PAGEREF _Toc166952911 \h </w:instrText>
            </w:r>
            <w:r w:rsidR="00E81D99">
              <w:rPr>
                <w:noProof/>
                <w:webHidden/>
              </w:rPr>
            </w:r>
            <w:r w:rsidR="00E81D99">
              <w:rPr>
                <w:noProof/>
                <w:webHidden/>
              </w:rPr>
              <w:fldChar w:fldCharType="separate"/>
            </w:r>
            <w:r w:rsidR="00E81D99">
              <w:rPr>
                <w:noProof/>
                <w:webHidden/>
              </w:rPr>
              <w:t>16</w:t>
            </w:r>
            <w:r w:rsidR="00E81D99">
              <w:rPr>
                <w:noProof/>
                <w:webHidden/>
              </w:rPr>
              <w:fldChar w:fldCharType="end"/>
            </w:r>
          </w:hyperlink>
        </w:p>
        <w:p w14:paraId="74459A4B" w14:textId="7C6187E4" w:rsidR="00E81D99" w:rsidRDefault="00000000" w:rsidP="00E81D99">
          <w:pPr>
            <w:pStyle w:val="TOC2"/>
            <w:tabs>
              <w:tab w:val="right" w:leader="dot" w:pos="9350"/>
            </w:tabs>
            <w:spacing w:line="360" w:lineRule="auto"/>
            <w:rPr>
              <w:rFonts w:asciiTheme="minorHAnsi" w:eastAsiaTheme="minorEastAsia" w:hAnsiTheme="minorHAnsi"/>
              <w:noProof/>
              <w:color w:val="auto"/>
              <w:sz w:val="22"/>
            </w:rPr>
          </w:pPr>
          <w:hyperlink w:anchor="_Toc166952912" w:history="1">
            <w:r w:rsidR="00E81D99" w:rsidRPr="005E2D7D">
              <w:rPr>
                <w:rStyle w:val="Hyperlink"/>
                <w:rFonts w:cs="Arial"/>
                <w:noProof/>
              </w:rPr>
              <w:t>Ansoff’s Matrix</w:t>
            </w:r>
            <w:r w:rsidR="00E81D99">
              <w:rPr>
                <w:noProof/>
                <w:webHidden/>
              </w:rPr>
              <w:tab/>
            </w:r>
            <w:r w:rsidR="00E81D99">
              <w:rPr>
                <w:noProof/>
                <w:webHidden/>
              </w:rPr>
              <w:fldChar w:fldCharType="begin"/>
            </w:r>
            <w:r w:rsidR="00E81D99">
              <w:rPr>
                <w:noProof/>
                <w:webHidden/>
              </w:rPr>
              <w:instrText xml:space="preserve"> PAGEREF _Toc166952912 \h </w:instrText>
            </w:r>
            <w:r w:rsidR="00E81D99">
              <w:rPr>
                <w:noProof/>
                <w:webHidden/>
              </w:rPr>
            </w:r>
            <w:r w:rsidR="00E81D99">
              <w:rPr>
                <w:noProof/>
                <w:webHidden/>
              </w:rPr>
              <w:fldChar w:fldCharType="separate"/>
            </w:r>
            <w:r w:rsidR="00E81D99">
              <w:rPr>
                <w:noProof/>
                <w:webHidden/>
              </w:rPr>
              <w:t>16</w:t>
            </w:r>
            <w:r w:rsidR="00E81D99">
              <w:rPr>
                <w:noProof/>
                <w:webHidden/>
              </w:rPr>
              <w:fldChar w:fldCharType="end"/>
            </w:r>
          </w:hyperlink>
        </w:p>
        <w:p w14:paraId="2D3D2DF4" w14:textId="33059167" w:rsidR="00E81D99" w:rsidRDefault="00000000" w:rsidP="00E81D99">
          <w:pPr>
            <w:pStyle w:val="TOC1"/>
            <w:tabs>
              <w:tab w:val="right" w:leader="dot" w:pos="9350"/>
            </w:tabs>
            <w:spacing w:line="360" w:lineRule="auto"/>
            <w:rPr>
              <w:rFonts w:asciiTheme="minorHAnsi" w:eastAsiaTheme="minorEastAsia" w:hAnsiTheme="minorHAnsi"/>
              <w:noProof/>
              <w:color w:val="auto"/>
              <w:sz w:val="22"/>
            </w:rPr>
          </w:pPr>
          <w:hyperlink w:anchor="_Toc166952913" w:history="1">
            <w:r w:rsidR="00E81D99" w:rsidRPr="005E2D7D">
              <w:rPr>
                <w:rStyle w:val="Hyperlink"/>
                <w:rFonts w:cs="Arial"/>
                <w:noProof/>
              </w:rPr>
              <w:t>Conclusion</w:t>
            </w:r>
            <w:r w:rsidR="00E81D99">
              <w:rPr>
                <w:noProof/>
                <w:webHidden/>
              </w:rPr>
              <w:tab/>
            </w:r>
            <w:r w:rsidR="00E81D99">
              <w:rPr>
                <w:noProof/>
                <w:webHidden/>
              </w:rPr>
              <w:fldChar w:fldCharType="begin"/>
            </w:r>
            <w:r w:rsidR="00E81D99">
              <w:rPr>
                <w:noProof/>
                <w:webHidden/>
              </w:rPr>
              <w:instrText xml:space="preserve"> PAGEREF _Toc166952913 \h </w:instrText>
            </w:r>
            <w:r w:rsidR="00E81D99">
              <w:rPr>
                <w:noProof/>
                <w:webHidden/>
              </w:rPr>
            </w:r>
            <w:r w:rsidR="00E81D99">
              <w:rPr>
                <w:noProof/>
                <w:webHidden/>
              </w:rPr>
              <w:fldChar w:fldCharType="separate"/>
            </w:r>
            <w:r w:rsidR="00E81D99">
              <w:rPr>
                <w:noProof/>
                <w:webHidden/>
              </w:rPr>
              <w:t>18</w:t>
            </w:r>
            <w:r w:rsidR="00E81D99">
              <w:rPr>
                <w:noProof/>
                <w:webHidden/>
              </w:rPr>
              <w:fldChar w:fldCharType="end"/>
            </w:r>
          </w:hyperlink>
        </w:p>
        <w:p w14:paraId="1F18A31D" w14:textId="31412DD1" w:rsidR="00E81D99" w:rsidRDefault="00000000" w:rsidP="00E81D99">
          <w:pPr>
            <w:pStyle w:val="TOC1"/>
            <w:tabs>
              <w:tab w:val="right" w:leader="dot" w:pos="9350"/>
            </w:tabs>
            <w:spacing w:line="360" w:lineRule="auto"/>
            <w:rPr>
              <w:rFonts w:asciiTheme="minorHAnsi" w:eastAsiaTheme="minorEastAsia" w:hAnsiTheme="minorHAnsi"/>
              <w:noProof/>
              <w:color w:val="auto"/>
              <w:sz w:val="22"/>
            </w:rPr>
          </w:pPr>
          <w:hyperlink w:anchor="_Toc166952914" w:history="1">
            <w:r w:rsidR="00E81D99" w:rsidRPr="005E2D7D">
              <w:rPr>
                <w:rStyle w:val="Hyperlink"/>
                <w:noProof/>
              </w:rPr>
              <w:t>References</w:t>
            </w:r>
            <w:r w:rsidR="00E81D99">
              <w:rPr>
                <w:noProof/>
                <w:webHidden/>
              </w:rPr>
              <w:tab/>
            </w:r>
            <w:r w:rsidR="00E81D99">
              <w:rPr>
                <w:noProof/>
                <w:webHidden/>
              </w:rPr>
              <w:fldChar w:fldCharType="begin"/>
            </w:r>
            <w:r w:rsidR="00E81D99">
              <w:rPr>
                <w:noProof/>
                <w:webHidden/>
              </w:rPr>
              <w:instrText xml:space="preserve"> PAGEREF _Toc166952914 \h </w:instrText>
            </w:r>
            <w:r w:rsidR="00E81D99">
              <w:rPr>
                <w:noProof/>
                <w:webHidden/>
              </w:rPr>
            </w:r>
            <w:r w:rsidR="00E81D99">
              <w:rPr>
                <w:noProof/>
                <w:webHidden/>
              </w:rPr>
              <w:fldChar w:fldCharType="separate"/>
            </w:r>
            <w:r w:rsidR="00E81D99">
              <w:rPr>
                <w:noProof/>
                <w:webHidden/>
              </w:rPr>
              <w:t>19</w:t>
            </w:r>
            <w:r w:rsidR="00E81D99">
              <w:rPr>
                <w:noProof/>
                <w:webHidden/>
              </w:rPr>
              <w:fldChar w:fldCharType="end"/>
            </w:r>
          </w:hyperlink>
        </w:p>
        <w:p w14:paraId="214674A0" w14:textId="458B2F0E" w:rsidR="006054C7" w:rsidRPr="008859A6" w:rsidRDefault="006054C7" w:rsidP="00E81D99">
          <w:pPr>
            <w:spacing w:line="360" w:lineRule="auto"/>
            <w:rPr>
              <w:rFonts w:cs="Arial"/>
            </w:rPr>
          </w:pPr>
          <w:r w:rsidRPr="008859A6">
            <w:rPr>
              <w:rFonts w:cs="Arial"/>
              <w:b/>
              <w:bCs/>
              <w:noProof/>
            </w:rPr>
            <w:fldChar w:fldCharType="end"/>
          </w:r>
        </w:p>
      </w:sdtContent>
    </w:sdt>
    <w:p w14:paraId="6EA696BA" w14:textId="37FB1DDA" w:rsidR="006054C7" w:rsidRPr="008859A6" w:rsidRDefault="006054C7" w:rsidP="008859A6">
      <w:pPr>
        <w:spacing w:line="360" w:lineRule="auto"/>
        <w:rPr>
          <w:rFonts w:cs="Arial"/>
        </w:rPr>
      </w:pPr>
      <w:r w:rsidRPr="008859A6">
        <w:rPr>
          <w:rFonts w:cs="Arial"/>
        </w:rPr>
        <w:br w:type="page"/>
      </w:r>
    </w:p>
    <w:p w14:paraId="37B5184D" w14:textId="52071887" w:rsidR="006054C7" w:rsidRPr="008859A6" w:rsidRDefault="006054C7" w:rsidP="008859A6">
      <w:pPr>
        <w:pStyle w:val="Heading1"/>
        <w:spacing w:line="360" w:lineRule="auto"/>
        <w:rPr>
          <w:rFonts w:cs="Arial"/>
        </w:rPr>
      </w:pPr>
      <w:bookmarkStart w:id="1" w:name="_Toc166952897"/>
      <w:r w:rsidRPr="008859A6">
        <w:rPr>
          <w:rFonts w:cs="Arial"/>
        </w:rPr>
        <w:t>Introduction</w:t>
      </w:r>
      <w:bookmarkEnd w:id="1"/>
    </w:p>
    <w:p w14:paraId="0541F33E" w14:textId="339DD5B6" w:rsidR="006054C7" w:rsidRPr="008859A6" w:rsidRDefault="007F5B89" w:rsidP="008859A6">
      <w:pPr>
        <w:spacing w:line="360" w:lineRule="auto"/>
        <w:rPr>
          <w:rFonts w:cs="Arial"/>
        </w:rPr>
      </w:pPr>
      <w:r w:rsidRPr="008859A6">
        <w:rPr>
          <w:rFonts w:cs="Arial"/>
        </w:rPr>
        <w:t>The following report is a detailed study of InterContinental Hotels Group (IHG), which covers features like the company's organizational structure, culture, and aims, besides its recent change initiatives and effects. The paper provides the digital transformation that IHG is using to site, how the company is responding to a crisis like covid-19 pandemic, and which strategic tools they are using to maintain a competitive edge is discussed. The study’s theoretical framework including Hofstede’s Cultural Dimensions, Lewin’s Change Management Model, other methodologies like Kotter’s 8-Step Change Model and Porter’s Five Forces Analysis all come together to form a holistic analysis incorporating Corporate and Individual Unit levels About IHG’s strategies</w:t>
      </w:r>
      <w:r w:rsidR="00E80C75">
        <w:rPr>
          <w:rFonts w:cs="Arial"/>
        </w:rPr>
        <w:t>.</w:t>
      </w:r>
    </w:p>
    <w:p w14:paraId="6C46A255" w14:textId="71DF9D59" w:rsidR="00542EDD" w:rsidRPr="008859A6" w:rsidRDefault="00542EDD" w:rsidP="008859A6">
      <w:pPr>
        <w:pStyle w:val="Heading1"/>
        <w:spacing w:line="360" w:lineRule="auto"/>
        <w:rPr>
          <w:rFonts w:cs="Arial"/>
        </w:rPr>
      </w:pPr>
      <w:r w:rsidRPr="008859A6">
        <w:rPr>
          <w:rFonts w:cs="Arial"/>
        </w:rPr>
        <w:br w:type="page"/>
      </w:r>
      <w:bookmarkStart w:id="2" w:name="_Toc166952898"/>
      <w:r w:rsidRPr="008859A6">
        <w:rPr>
          <w:rFonts w:cs="Arial"/>
        </w:rPr>
        <w:t>Organization Structure, Culture, and Goals</w:t>
      </w:r>
      <w:bookmarkEnd w:id="2"/>
    </w:p>
    <w:p w14:paraId="109A73D0" w14:textId="1388B9F7" w:rsidR="006054C7" w:rsidRPr="008859A6" w:rsidRDefault="008A5D4D" w:rsidP="008859A6">
      <w:pPr>
        <w:pStyle w:val="Heading2"/>
        <w:spacing w:line="360" w:lineRule="auto"/>
        <w:rPr>
          <w:rFonts w:cs="Arial"/>
        </w:rPr>
      </w:pPr>
      <w:bookmarkStart w:id="3" w:name="_Toc166952899"/>
      <w:r w:rsidRPr="008859A6">
        <w:rPr>
          <w:rFonts w:cs="Arial"/>
        </w:rPr>
        <w:t>Organization Structure</w:t>
      </w:r>
      <w:bookmarkEnd w:id="3"/>
    </w:p>
    <w:p w14:paraId="17C44A52" w14:textId="603A5616" w:rsidR="00E444F0" w:rsidRPr="008859A6" w:rsidRDefault="00E444F0" w:rsidP="008859A6">
      <w:pPr>
        <w:spacing w:line="360" w:lineRule="auto"/>
        <w:rPr>
          <w:rFonts w:cs="Arial"/>
        </w:rPr>
      </w:pPr>
      <w:r w:rsidRPr="008859A6">
        <w:rPr>
          <w:rFonts w:cs="Arial"/>
        </w:rPr>
        <w:t>IHG in a matrix culture that blends regional and functional flows. The purpose of the framework is enabling IHG to govern its multinational network in an efficient way and, at the same time, to tune its local market strategies according to the demands of the respective regions. The matrix structure is featured by cross-functional reporting mechanism that requires the regional staffers to report to both the functional heads and directors of the respective region</w:t>
      </w:r>
      <w:r w:rsidR="00330168" w:rsidRPr="00330168">
        <w:t xml:space="preserve"> (Aquinas, 2023)</w:t>
      </w:r>
      <w:r w:rsidRPr="008859A6">
        <w:rPr>
          <w:rFonts w:cs="Arial"/>
        </w:rPr>
        <w:t>. The configuration allows for close cooperation of diverse organizational members and also facilitates intercommunication between levels.</w:t>
      </w:r>
    </w:p>
    <w:p w14:paraId="1E4B83E9" w14:textId="4D17DAB8" w:rsidR="00E444F0" w:rsidRPr="008859A6" w:rsidRDefault="00E444F0" w:rsidP="008859A6">
      <w:pPr>
        <w:spacing w:line="360" w:lineRule="auto"/>
        <w:rPr>
          <w:rFonts w:cs="Arial"/>
        </w:rPr>
      </w:pPr>
      <w:r w:rsidRPr="008859A6">
        <w:rPr>
          <w:rFonts w:cs="Arial"/>
        </w:rPr>
        <w:t xml:space="preserve">From a theoretical point of view, the organizational structure of IHG can be matched with Mintzberg ‘s organizational configuration. Particularly, IHG implies both </w:t>
      </w:r>
      <w:proofErr w:type="spellStart"/>
      <w:r w:rsidRPr="008859A6">
        <w:rPr>
          <w:rFonts w:cs="Arial"/>
        </w:rPr>
        <w:t>riched</w:t>
      </w:r>
      <w:proofErr w:type="spellEnd"/>
      <w:r w:rsidRPr="008859A6">
        <w:rPr>
          <w:rFonts w:cs="Arial"/>
        </w:rPr>
        <w:t xml:space="preserve"> multidivisional structure and professional bureaucracy characteristics. Obviously, the functional form of organization is exemplified in the corporation's segments into the regions as well as brand-based parts, each of which is run by a team leader. It’s also about maintaining service quality</w:t>
      </w:r>
      <w:r w:rsidR="00330168" w:rsidRPr="00330168">
        <w:t xml:space="preserve"> </w:t>
      </w:r>
      <w:r w:rsidR="00330168" w:rsidRPr="00330168">
        <w:rPr>
          <w:rFonts w:cs="Arial"/>
        </w:rPr>
        <w:t>Dale (2017)</w:t>
      </w:r>
      <w:r w:rsidRPr="008859A6">
        <w:rPr>
          <w:rFonts w:cs="Arial"/>
        </w:rPr>
        <w:t>.</w:t>
      </w:r>
    </w:p>
    <w:p w14:paraId="406B2002" w14:textId="77777777" w:rsidR="00E444F0" w:rsidRPr="008859A6" w:rsidRDefault="00E444F0" w:rsidP="008859A6">
      <w:pPr>
        <w:spacing w:line="360" w:lineRule="auto"/>
        <w:rPr>
          <w:rFonts w:cs="Arial"/>
        </w:rPr>
      </w:pPr>
      <w:r w:rsidRPr="008859A6">
        <w:rPr>
          <w:rFonts w:cs="Arial"/>
        </w:rPr>
        <w:br w:type="page"/>
      </w:r>
    </w:p>
    <w:p w14:paraId="6EC2FD20" w14:textId="587AF5F1" w:rsidR="006054C7" w:rsidRPr="008859A6" w:rsidRDefault="00E444F0" w:rsidP="008859A6">
      <w:pPr>
        <w:pStyle w:val="Heading2"/>
        <w:spacing w:line="360" w:lineRule="auto"/>
        <w:rPr>
          <w:rFonts w:cs="Arial"/>
        </w:rPr>
      </w:pPr>
      <w:bookmarkStart w:id="4" w:name="_Toc166952900"/>
      <w:r w:rsidRPr="008859A6">
        <w:rPr>
          <w:rFonts w:cs="Arial"/>
        </w:rPr>
        <w:t>Culture</w:t>
      </w:r>
      <w:bookmarkEnd w:id="4"/>
    </w:p>
    <w:p w14:paraId="3A98CE7E" w14:textId="390572E4" w:rsidR="00B31763" w:rsidRPr="008859A6" w:rsidRDefault="00B31763" w:rsidP="008859A6">
      <w:pPr>
        <w:spacing w:line="360" w:lineRule="auto"/>
        <w:rPr>
          <w:rFonts w:cs="Arial"/>
        </w:rPr>
      </w:pPr>
      <w:r w:rsidRPr="008859A6">
        <w:rPr>
          <w:rFonts w:cs="Arial"/>
        </w:rPr>
        <w:t xml:space="preserve">IHG's corporate value system is deeply connected to the principles of integrity, respect, collaboration and leading the way in everything they do. Concentrating on inclusivity and diversity, IHG promotes an environment which is conducive to staff from different backgrounds to develop into positive-minded and excited people, backed </w:t>
      </w:r>
      <w:r w:rsidR="001949C9" w:rsidRPr="008859A6">
        <w:rPr>
          <w:rFonts w:cs="Arial"/>
        </w:rPr>
        <w:t>full heartedly</w:t>
      </w:r>
      <w:r w:rsidRPr="008859A6">
        <w:rPr>
          <w:rFonts w:cs="Arial"/>
        </w:rPr>
        <w:t xml:space="preserve"> by comprehensive training and development programs in place to prepare them to be leaders and have high enthusiasm.</w:t>
      </w:r>
    </w:p>
    <w:p w14:paraId="54F91844" w14:textId="30A80F97" w:rsidR="002916EA" w:rsidRPr="008859A6" w:rsidRDefault="002916EA" w:rsidP="008859A6">
      <w:pPr>
        <w:pStyle w:val="Heading2"/>
        <w:spacing w:line="360" w:lineRule="auto"/>
        <w:rPr>
          <w:rFonts w:cs="Arial"/>
        </w:rPr>
      </w:pPr>
      <w:bookmarkStart w:id="5" w:name="_Toc166952901"/>
      <w:r w:rsidRPr="008859A6">
        <w:rPr>
          <w:rFonts w:cs="Arial"/>
        </w:rPr>
        <w:t>Hofstede’s Cultural Dimensions Theory</w:t>
      </w:r>
      <w:bookmarkEnd w:id="5"/>
    </w:p>
    <w:p w14:paraId="63BB4681" w14:textId="09CC1582" w:rsidR="002916EA" w:rsidRDefault="002916EA" w:rsidP="008859A6">
      <w:pPr>
        <w:spacing w:line="360" w:lineRule="auto"/>
        <w:rPr>
          <w:rFonts w:cs="Arial"/>
        </w:rPr>
      </w:pPr>
      <w:r w:rsidRPr="008859A6">
        <w:rPr>
          <w:rFonts w:cs="Arial"/>
        </w:rPr>
        <w:t>The cultural dimension approach by Hofstede’s offers is of great help when determining the cultural orientation of IHG.</w:t>
      </w:r>
    </w:p>
    <w:p w14:paraId="3B0446FA" w14:textId="77777777" w:rsidR="001E5D43" w:rsidRDefault="00A05582" w:rsidP="001E5D43">
      <w:pPr>
        <w:keepNext/>
        <w:spacing w:line="360" w:lineRule="auto"/>
        <w:jc w:val="center"/>
      </w:pPr>
      <w:r>
        <w:rPr>
          <w:noProof/>
        </w:rPr>
        <w:drawing>
          <wp:inline distT="0" distB="0" distL="0" distR="0" wp14:anchorId="01A423DB" wp14:editId="0387A627">
            <wp:extent cx="4937975" cy="2766951"/>
            <wp:effectExtent l="0" t="0" r="0" b="0"/>
            <wp:docPr id="2" name="Picture 2" descr="Hofstede cultural dimensions theory | P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fstede cultural dimensions theory | PP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58611" cy="2778514"/>
                    </a:xfrm>
                    <a:prstGeom prst="rect">
                      <a:avLst/>
                    </a:prstGeom>
                    <a:noFill/>
                    <a:ln>
                      <a:noFill/>
                    </a:ln>
                  </pic:spPr>
                </pic:pic>
              </a:graphicData>
            </a:graphic>
          </wp:inline>
        </w:drawing>
      </w:r>
    </w:p>
    <w:p w14:paraId="7561CFED" w14:textId="63134D17" w:rsidR="00A05582" w:rsidRPr="008859A6" w:rsidRDefault="001E5D43" w:rsidP="001E5D43">
      <w:pPr>
        <w:pStyle w:val="Caption"/>
        <w:jc w:val="center"/>
        <w:rPr>
          <w:rFonts w:cs="Arial"/>
        </w:rPr>
      </w:pPr>
      <w:r>
        <w:t xml:space="preserve">Figure </w:t>
      </w:r>
      <w:r w:rsidR="00BA0CEE">
        <w:fldChar w:fldCharType="begin"/>
      </w:r>
      <w:r w:rsidR="00BA0CEE">
        <w:instrText xml:space="preserve"> SEQ Figure \* ARABIC </w:instrText>
      </w:r>
      <w:r w:rsidR="00BA0CEE">
        <w:fldChar w:fldCharType="separate"/>
      </w:r>
      <w:r>
        <w:rPr>
          <w:noProof/>
        </w:rPr>
        <w:t>1</w:t>
      </w:r>
      <w:r w:rsidR="00BA0CEE">
        <w:rPr>
          <w:noProof/>
        </w:rPr>
        <w:fldChar w:fldCharType="end"/>
      </w:r>
      <w:r>
        <w:t xml:space="preserve"> </w:t>
      </w:r>
      <w:proofErr w:type="spellStart"/>
      <w:r w:rsidR="000F3567">
        <w:t>Defination</w:t>
      </w:r>
      <w:proofErr w:type="spellEnd"/>
      <w:r w:rsidR="000F3567">
        <w:t xml:space="preserve"> of </w:t>
      </w:r>
      <w:proofErr w:type="spellStart"/>
      <w:r w:rsidR="000F3567" w:rsidRPr="000F3567">
        <w:t>Hofstede’s</w:t>
      </w:r>
      <w:proofErr w:type="spellEnd"/>
      <w:r w:rsidR="000F3567" w:rsidRPr="000F3567">
        <w:t xml:space="preserve"> Cultural Dimensions Theory</w:t>
      </w:r>
      <w:r w:rsidR="000F3567">
        <w:t xml:space="preserve"> </w:t>
      </w:r>
      <w:r w:rsidR="000F3567" w:rsidRPr="000F3567">
        <w:t>(Furrer and Sudharshan, 2019)</w:t>
      </w:r>
    </w:p>
    <w:p w14:paraId="5B6AB717" w14:textId="77777777" w:rsidR="00D0185B" w:rsidRDefault="00D0185B" w:rsidP="008859A6">
      <w:pPr>
        <w:spacing w:line="360" w:lineRule="auto"/>
        <w:rPr>
          <w:rFonts w:cs="Arial"/>
          <w:b/>
          <w:bCs/>
        </w:rPr>
      </w:pPr>
    </w:p>
    <w:p w14:paraId="08DA2641" w14:textId="64BA5564" w:rsidR="002916EA" w:rsidRPr="008859A6" w:rsidRDefault="002916EA" w:rsidP="008859A6">
      <w:pPr>
        <w:spacing w:line="360" w:lineRule="auto"/>
        <w:rPr>
          <w:rFonts w:cs="Arial"/>
          <w:b/>
          <w:bCs/>
        </w:rPr>
      </w:pPr>
      <w:r w:rsidRPr="008859A6">
        <w:rPr>
          <w:rFonts w:cs="Arial"/>
          <w:b/>
          <w:bCs/>
        </w:rPr>
        <w:t>Individualism vs. Collectivism</w:t>
      </w:r>
    </w:p>
    <w:p w14:paraId="315FEFFB" w14:textId="21157A0F" w:rsidR="00B31763" w:rsidRDefault="002916EA" w:rsidP="008859A6">
      <w:pPr>
        <w:spacing w:line="360" w:lineRule="auto"/>
        <w:rPr>
          <w:rFonts w:cs="Arial"/>
        </w:rPr>
      </w:pPr>
      <w:r w:rsidRPr="008859A6">
        <w:rPr>
          <w:rFonts w:cs="Arial"/>
          <w:b/>
          <w:bCs/>
          <w:u w:val="single"/>
        </w:rPr>
        <w:t>High Individualism</w:t>
      </w:r>
      <w:r w:rsidRPr="008859A6">
        <w:rPr>
          <w:rFonts w:cs="Arial"/>
          <w:b/>
          <w:bCs/>
        </w:rPr>
        <w:t>:</w:t>
      </w:r>
      <w:r w:rsidRPr="008859A6">
        <w:rPr>
          <w:rFonts w:cs="Arial"/>
        </w:rPr>
        <w:t xml:space="preserve"> IHG refers </w:t>
      </w:r>
      <w:r w:rsidR="008859A6" w:rsidRPr="008859A6">
        <w:rPr>
          <w:rFonts w:cs="Arial"/>
        </w:rPr>
        <w:t>individuals’</w:t>
      </w:r>
      <w:r w:rsidRPr="008859A6">
        <w:rPr>
          <w:rFonts w:cs="Arial"/>
        </w:rPr>
        <w:t xml:space="preserve"> accountability and leadership to inspire staff to assume the responsibility for their own occupational roles and be distinctive in their contributions. This is reflected in design, implementation and spotting the best leaders’ plans and performance.</w:t>
      </w:r>
    </w:p>
    <w:p w14:paraId="6A4E9BC2" w14:textId="77777777" w:rsidR="00D0185B" w:rsidRPr="008859A6" w:rsidRDefault="00D0185B" w:rsidP="008859A6">
      <w:pPr>
        <w:spacing w:line="360" w:lineRule="auto"/>
        <w:rPr>
          <w:rFonts w:cs="Arial"/>
        </w:rPr>
      </w:pPr>
    </w:p>
    <w:p w14:paraId="49D4BF66" w14:textId="2DAE839A" w:rsidR="001531B9" w:rsidRPr="008859A6" w:rsidRDefault="001531B9" w:rsidP="008859A6">
      <w:pPr>
        <w:spacing w:line="360" w:lineRule="auto"/>
        <w:rPr>
          <w:rFonts w:cs="Arial"/>
          <w:b/>
          <w:bCs/>
        </w:rPr>
      </w:pPr>
      <w:r w:rsidRPr="008859A6">
        <w:rPr>
          <w:rFonts w:cs="Arial"/>
          <w:b/>
          <w:bCs/>
        </w:rPr>
        <w:t>Power Distance</w:t>
      </w:r>
    </w:p>
    <w:p w14:paraId="01BF8333" w14:textId="77777777" w:rsidR="001531B9" w:rsidRPr="008859A6" w:rsidRDefault="001531B9" w:rsidP="008859A6">
      <w:pPr>
        <w:spacing w:line="360" w:lineRule="auto"/>
        <w:rPr>
          <w:rFonts w:cs="Arial"/>
        </w:rPr>
      </w:pPr>
      <w:r w:rsidRPr="008859A6">
        <w:rPr>
          <w:rFonts w:cs="Arial"/>
          <w:b/>
          <w:bCs/>
          <w:u w:val="single"/>
        </w:rPr>
        <w:t>Moderate Power Distance</w:t>
      </w:r>
      <w:r w:rsidRPr="008859A6">
        <w:rPr>
          <w:rFonts w:cs="Arial"/>
          <w:b/>
          <w:bCs/>
        </w:rPr>
        <w:t>:</w:t>
      </w:r>
      <w:r w:rsidRPr="008859A6">
        <w:rPr>
          <w:rFonts w:cs="Arial"/>
        </w:rPr>
        <w:t xml:space="preserve"> IHG has a relatively flat organizational structure giving it a clear authority line for communication and making it possible to develop respect for authority at the same time. It helps in getting everyone into the same page, dealings and exchanging ideas from top to bottom in the organization.</w:t>
      </w:r>
    </w:p>
    <w:p w14:paraId="208990C7" w14:textId="3BF43DC8" w:rsidR="001531B9" w:rsidRPr="008859A6" w:rsidRDefault="001531B9" w:rsidP="008859A6">
      <w:pPr>
        <w:spacing w:line="360" w:lineRule="auto"/>
        <w:rPr>
          <w:rFonts w:cs="Arial"/>
          <w:b/>
          <w:bCs/>
        </w:rPr>
      </w:pPr>
      <w:r w:rsidRPr="008859A6">
        <w:rPr>
          <w:rFonts w:cs="Arial"/>
          <w:b/>
          <w:bCs/>
        </w:rPr>
        <w:t>Uncertainty Avoidance</w:t>
      </w:r>
    </w:p>
    <w:p w14:paraId="5883F0BE" w14:textId="26FB4FB5" w:rsidR="001531B9" w:rsidRPr="008859A6" w:rsidRDefault="001531B9" w:rsidP="008859A6">
      <w:pPr>
        <w:spacing w:line="360" w:lineRule="auto"/>
        <w:rPr>
          <w:rFonts w:cs="Arial"/>
        </w:rPr>
      </w:pPr>
      <w:r w:rsidRPr="008859A6">
        <w:rPr>
          <w:rFonts w:cs="Arial"/>
          <w:b/>
          <w:bCs/>
          <w:u w:val="single"/>
        </w:rPr>
        <w:t>Moderate Uncertainty Avoidance</w:t>
      </w:r>
      <w:r w:rsidRPr="008859A6">
        <w:rPr>
          <w:rFonts w:cs="Arial"/>
          <w:b/>
          <w:bCs/>
        </w:rPr>
        <w:t>:</w:t>
      </w:r>
      <w:r w:rsidRPr="008859A6">
        <w:rPr>
          <w:rFonts w:cs="Arial"/>
        </w:rPr>
        <w:t xml:space="preserve"> Moderate grade of IHG defines its characteristics of changeability and innovation that are essential in the marketing sphere for the adaptation to the shift of the market and customer needs. The ability to quickly adapt to the needs of consumers is reflected in the company's approach to innovative tech features and the agility of their business strategies</w:t>
      </w:r>
      <w:r w:rsidR="000F3567" w:rsidRPr="000F3567">
        <w:t xml:space="preserve"> </w:t>
      </w:r>
      <w:r w:rsidR="000F3567" w:rsidRPr="000F3567">
        <w:rPr>
          <w:rFonts w:cs="Arial"/>
        </w:rPr>
        <w:t>(Knight and Riesenberger, 2019)</w:t>
      </w:r>
      <w:r w:rsidRPr="008859A6">
        <w:rPr>
          <w:rFonts w:cs="Arial"/>
        </w:rPr>
        <w:t>.</w:t>
      </w:r>
    </w:p>
    <w:p w14:paraId="20721972" w14:textId="3AAA1431" w:rsidR="001531B9" w:rsidRPr="008859A6" w:rsidRDefault="001531B9" w:rsidP="008859A6">
      <w:pPr>
        <w:spacing w:line="360" w:lineRule="auto"/>
        <w:rPr>
          <w:rFonts w:cs="Arial"/>
          <w:b/>
          <w:bCs/>
        </w:rPr>
      </w:pPr>
      <w:r w:rsidRPr="008859A6">
        <w:rPr>
          <w:rFonts w:cs="Arial"/>
          <w:b/>
          <w:bCs/>
        </w:rPr>
        <w:t>Masculinity vs. Femininity</w:t>
      </w:r>
    </w:p>
    <w:p w14:paraId="41199EB4" w14:textId="50B222B6" w:rsidR="001531B9" w:rsidRPr="008859A6" w:rsidRDefault="001531B9" w:rsidP="008859A6">
      <w:pPr>
        <w:spacing w:line="360" w:lineRule="auto"/>
        <w:rPr>
          <w:rFonts w:cs="Arial"/>
        </w:rPr>
      </w:pPr>
      <w:r w:rsidRPr="008859A6">
        <w:rPr>
          <w:rFonts w:cs="Arial"/>
          <w:b/>
          <w:bCs/>
          <w:u w:val="single"/>
        </w:rPr>
        <w:t>Balanced</w:t>
      </w:r>
      <w:r w:rsidRPr="008859A6">
        <w:rPr>
          <w:rFonts w:cs="Arial"/>
        </w:rPr>
        <w:t>: IHG believes that both performance excellence and quality of employee life should be advanced as it champions professional success and health alongside workers' well-being through wellness programs and work-life policies</w:t>
      </w:r>
      <w:r w:rsidR="002248E9" w:rsidRPr="002248E9">
        <w:t xml:space="preserve"> </w:t>
      </w:r>
      <w:r w:rsidR="002248E9" w:rsidRPr="002248E9">
        <w:rPr>
          <w:rFonts w:cs="Arial"/>
        </w:rPr>
        <w:t>(</w:t>
      </w:r>
      <w:proofErr w:type="spellStart"/>
      <w:r w:rsidR="002248E9" w:rsidRPr="002248E9">
        <w:rPr>
          <w:rFonts w:cs="Arial"/>
        </w:rPr>
        <w:t>Szydło</w:t>
      </w:r>
      <w:proofErr w:type="spellEnd"/>
      <w:r w:rsidR="002248E9" w:rsidRPr="002248E9">
        <w:rPr>
          <w:rFonts w:cs="Arial"/>
        </w:rPr>
        <w:t>, 2016)</w:t>
      </w:r>
      <w:r w:rsidRPr="008859A6">
        <w:rPr>
          <w:rFonts w:cs="Arial"/>
        </w:rPr>
        <w:t>.</w:t>
      </w:r>
    </w:p>
    <w:p w14:paraId="4943ADE2" w14:textId="79D8CB3C" w:rsidR="001531B9" w:rsidRPr="008859A6" w:rsidRDefault="001531B9" w:rsidP="008859A6">
      <w:pPr>
        <w:spacing w:line="360" w:lineRule="auto"/>
        <w:rPr>
          <w:rFonts w:cs="Arial"/>
          <w:b/>
          <w:bCs/>
        </w:rPr>
      </w:pPr>
      <w:r w:rsidRPr="008859A6">
        <w:rPr>
          <w:rFonts w:cs="Arial"/>
          <w:b/>
          <w:bCs/>
        </w:rPr>
        <w:t>Long-term vs. Short-term Orientation</w:t>
      </w:r>
    </w:p>
    <w:p w14:paraId="7AB93903" w14:textId="3EB40787" w:rsidR="00DC0192" w:rsidRPr="008859A6" w:rsidRDefault="001531B9" w:rsidP="008859A6">
      <w:pPr>
        <w:spacing w:line="360" w:lineRule="auto"/>
        <w:rPr>
          <w:rFonts w:cs="Arial"/>
        </w:rPr>
      </w:pPr>
      <w:r w:rsidRPr="008859A6">
        <w:rPr>
          <w:rFonts w:cs="Arial"/>
          <w:b/>
          <w:bCs/>
          <w:u w:val="single"/>
        </w:rPr>
        <w:t>Long-term Orientation</w:t>
      </w:r>
      <w:r w:rsidRPr="008859A6">
        <w:rPr>
          <w:rFonts w:cs="Arial"/>
        </w:rPr>
        <w:t>: Instead of being focused on quick wins (short-term gains), IHG prioritizes (puts more effort on) long-term investments, such as technology and sustainability projects. Therefore, their choice to go green not only shows their attention to the environment and corporate responsibility but also demonstrates their willingness to be a leader of the sustainable hospitality</w:t>
      </w:r>
      <w:r w:rsidR="002248E9" w:rsidRPr="002248E9">
        <w:t xml:space="preserve"> </w:t>
      </w:r>
      <w:r w:rsidR="002248E9" w:rsidRPr="002248E9">
        <w:rPr>
          <w:rFonts w:cs="Arial"/>
        </w:rPr>
        <w:t>Ross (2022)</w:t>
      </w:r>
      <w:r w:rsidRPr="008859A6">
        <w:rPr>
          <w:rFonts w:cs="Arial"/>
        </w:rPr>
        <w:t>.</w:t>
      </w:r>
    </w:p>
    <w:p w14:paraId="4663F35A" w14:textId="6DC7E94A" w:rsidR="00DC0192" w:rsidRPr="008859A6" w:rsidRDefault="001531B9" w:rsidP="008859A6">
      <w:pPr>
        <w:spacing w:line="360" w:lineRule="auto"/>
        <w:rPr>
          <w:rFonts w:cs="Arial"/>
          <w:b/>
          <w:bCs/>
        </w:rPr>
      </w:pPr>
      <w:r w:rsidRPr="008859A6">
        <w:rPr>
          <w:rFonts w:cs="Arial"/>
          <w:b/>
          <w:bCs/>
        </w:rPr>
        <w:t>Indulgence vs. Restraint</w:t>
      </w:r>
    </w:p>
    <w:p w14:paraId="29A00DFD" w14:textId="34213E74" w:rsidR="00DC0192" w:rsidRPr="008859A6" w:rsidRDefault="001531B9" w:rsidP="008859A6">
      <w:pPr>
        <w:spacing w:line="360" w:lineRule="auto"/>
        <w:rPr>
          <w:rFonts w:cs="Arial"/>
        </w:rPr>
      </w:pPr>
      <w:r w:rsidRPr="008859A6">
        <w:rPr>
          <w:rFonts w:cs="Arial"/>
          <w:b/>
          <w:bCs/>
          <w:u w:val="single"/>
        </w:rPr>
        <w:t>Moderate Indulgence</w:t>
      </w:r>
      <w:r w:rsidRPr="008859A6">
        <w:rPr>
          <w:rFonts w:cs="Arial"/>
        </w:rPr>
        <w:t>: At IHG, employees are encouraged to stay happy, but at the same time always adhere to the social norms and this helps them stay focused on their work and develop a love for it</w:t>
      </w:r>
      <w:r w:rsidR="00E97F09" w:rsidRPr="00E97F09">
        <w:t xml:space="preserve"> </w:t>
      </w:r>
      <w:r w:rsidR="00E97F09" w:rsidRPr="00E97F09">
        <w:rPr>
          <w:rFonts w:cs="Arial"/>
        </w:rPr>
        <w:t>(Nash, 2013)</w:t>
      </w:r>
      <w:r w:rsidRPr="008859A6">
        <w:rPr>
          <w:rFonts w:cs="Arial"/>
        </w:rPr>
        <w:t>.</w:t>
      </w:r>
    </w:p>
    <w:p w14:paraId="567BE7E4" w14:textId="77777777" w:rsidR="00DC0192" w:rsidRPr="008859A6" w:rsidRDefault="00DC0192" w:rsidP="008859A6">
      <w:pPr>
        <w:spacing w:line="360" w:lineRule="auto"/>
        <w:rPr>
          <w:rFonts w:cs="Arial"/>
        </w:rPr>
      </w:pPr>
      <w:r w:rsidRPr="008859A6">
        <w:rPr>
          <w:rFonts w:cs="Arial"/>
        </w:rPr>
        <w:br w:type="page"/>
      </w:r>
    </w:p>
    <w:p w14:paraId="616A916E" w14:textId="08F7883E" w:rsidR="007A4C35" w:rsidRPr="008859A6" w:rsidRDefault="007A4C35" w:rsidP="008859A6">
      <w:pPr>
        <w:pStyle w:val="Heading2"/>
        <w:spacing w:line="360" w:lineRule="auto"/>
        <w:rPr>
          <w:rFonts w:cs="Arial"/>
        </w:rPr>
      </w:pPr>
      <w:bookmarkStart w:id="6" w:name="_Toc166952902"/>
      <w:r w:rsidRPr="008859A6">
        <w:rPr>
          <w:rFonts w:cs="Arial"/>
        </w:rPr>
        <w:t>Goals</w:t>
      </w:r>
      <w:bookmarkEnd w:id="6"/>
    </w:p>
    <w:p w14:paraId="291319AC" w14:textId="3103CB23" w:rsidR="007A4C35" w:rsidRPr="008859A6" w:rsidRDefault="007A4C35" w:rsidP="008859A6">
      <w:pPr>
        <w:spacing w:line="360" w:lineRule="auto"/>
        <w:rPr>
          <w:rFonts w:cs="Arial"/>
        </w:rPr>
      </w:pPr>
      <w:r w:rsidRPr="008859A6">
        <w:rPr>
          <w:rFonts w:cs="Arial"/>
        </w:rPr>
        <w:t>IHG’s main objectives focus on achieving unmatched guest experiences, sustainable growth and shareholder value. As a result, IHG has also made sustainability and energy efficiency top priorities. The organization is committed to the reduction of carbon dioxide emissions, improved energy efficiency, and promotion of responsible tourism.</w:t>
      </w:r>
    </w:p>
    <w:p w14:paraId="42A1DA5B" w14:textId="43B6EF49" w:rsidR="00E85591" w:rsidRDefault="007A4C35" w:rsidP="008859A6">
      <w:pPr>
        <w:spacing w:line="360" w:lineRule="auto"/>
        <w:rPr>
          <w:rFonts w:cs="Arial"/>
        </w:rPr>
      </w:pPr>
      <w:r w:rsidRPr="008859A6">
        <w:rPr>
          <w:rFonts w:cs="Arial"/>
        </w:rPr>
        <w:t>The balanced scorecard model developed by Kaplan and Norton is a useful tool for this case. The Balanced Scorecard framework emphasizes four perspectives: organizational structure, innovation, leadership, procurement and payment systems, communication, and productivity. IHG’s financial goals are represented by the increasing of revenue and profitability, and its customer goals include the focusing on guest satisfaction improvement and loyalty ramp-up. Applying all internal processes into production and branding is in companies’ and objective is to invest money in employees’ learning and development and in technological innovations</w:t>
      </w:r>
      <w:r w:rsidR="00BC164A" w:rsidRPr="00BC164A">
        <w:t xml:space="preserve"> </w:t>
      </w:r>
      <w:r w:rsidR="00BC164A" w:rsidRPr="00BC164A">
        <w:rPr>
          <w:rFonts w:cs="Arial"/>
        </w:rPr>
        <w:t>(Kaplan and Norton, 2018)</w:t>
      </w:r>
      <w:r w:rsidRPr="008859A6">
        <w:rPr>
          <w:rFonts w:cs="Arial"/>
        </w:rPr>
        <w:t>.</w:t>
      </w:r>
    </w:p>
    <w:p w14:paraId="2AED76C8" w14:textId="77777777" w:rsidR="001E5D43" w:rsidRDefault="0049418F" w:rsidP="001E5D43">
      <w:pPr>
        <w:keepNext/>
        <w:spacing w:line="360" w:lineRule="auto"/>
        <w:jc w:val="center"/>
      </w:pPr>
      <w:r>
        <w:rPr>
          <w:noProof/>
        </w:rPr>
        <w:drawing>
          <wp:inline distT="0" distB="0" distL="0" distR="0" wp14:anchorId="5BFC866D" wp14:editId="1185B48E">
            <wp:extent cx="4916385" cy="3186591"/>
            <wp:effectExtent l="0" t="0" r="0" b="0"/>
            <wp:docPr id="3" name="Picture 3" descr="Sustainability | Free Full-Text | The Innovativeness and Usage of the  Balanced Scorecard Model in S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ustainability | Free Full-Text | The Innovativeness and Usage of the  Balanced Scorecard Model in SM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27803" cy="3193991"/>
                    </a:xfrm>
                    <a:prstGeom prst="rect">
                      <a:avLst/>
                    </a:prstGeom>
                    <a:noFill/>
                    <a:ln>
                      <a:noFill/>
                    </a:ln>
                  </pic:spPr>
                </pic:pic>
              </a:graphicData>
            </a:graphic>
          </wp:inline>
        </w:drawing>
      </w:r>
    </w:p>
    <w:p w14:paraId="0BCEFCF6" w14:textId="78D6B40D" w:rsidR="00E85591" w:rsidRPr="008859A6" w:rsidRDefault="001E5D43" w:rsidP="001E5D43">
      <w:pPr>
        <w:pStyle w:val="Caption"/>
        <w:jc w:val="center"/>
        <w:rPr>
          <w:rFonts w:cs="Arial"/>
        </w:rPr>
      </w:pPr>
      <w:r>
        <w:t xml:space="preserve">Figure </w:t>
      </w:r>
      <w:r w:rsidR="00BA0CEE">
        <w:fldChar w:fldCharType="begin"/>
      </w:r>
      <w:r w:rsidR="00BA0CEE">
        <w:instrText xml:space="preserve"> SEQ Figure \* ARABIC </w:instrText>
      </w:r>
      <w:r w:rsidR="00BA0CEE">
        <w:fldChar w:fldCharType="separate"/>
      </w:r>
      <w:r>
        <w:rPr>
          <w:noProof/>
        </w:rPr>
        <w:t>2</w:t>
      </w:r>
      <w:r w:rsidR="00BA0CEE">
        <w:rPr>
          <w:noProof/>
        </w:rPr>
        <w:fldChar w:fldCharType="end"/>
      </w:r>
      <w:r w:rsidR="00BC164A">
        <w:t xml:space="preserve"> </w:t>
      </w:r>
      <w:r w:rsidR="00BC164A" w:rsidRPr="00BC164A">
        <w:t>The balanced scorecard model</w:t>
      </w:r>
      <w:r w:rsidR="00BC164A">
        <w:t xml:space="preserve"> </w:t>
      </w:r>
      <w:proofErr w:type="spellStart"/>
      <w:r w:rsidR="00BC164A" w:rsidRPr="00BC164A">
        <w:t>Nair</w:t>
      </w:r>
      <w:proofErr w:type="spellEnd"/>
      <w:r w:rsidR="00BC164A" w:rsidRPr="00BC164A">
        <w:t xml:space="preserve"> and </w:t>
      </w:r>
      <w:proofErr w:type="spellStart"/>
      <w:r w:rsidR="00BC164A" w:rsidRPr="00BC164A">
        <w:t>Netlibrary</w:t>
      </w:r>
      <w:proofErr w:type="spellEnd"/>
      <w:r w:rsidR="00BC164A" w:rsidRPr="00BC164A">
        <w:t xml:space="preserve"> (2016)</w:t>
      </w:r>
    </w:p>
    <w:p w14:paraId="4F297DA3" w14:textId="6AE36C5F" w:rsidR="002916EA" w:rsidRPr="008859A6" w:rsidRDefault="00A338E1" w:rsidP="008859A6">
      <w:pPr>
        <w:pStyle w:val="Heading1"/>
        <w:spacing w:line="360" w:lineRule="auto"/>
        <w:rPr>
          <w:rFonts w:cs="Arial"/>
        </w:rPr>
      </w:pPr>
      <w:bookmarkStart w:id="7" w:name="_Toc166952903"/>
      <w:r w:rsidRPr="008859A6">
        <w:rPr>
          <w:rFonts w:cs="Arial"/>
        </w:rPr>
        <w:t>Recent Change Initiatives and Their Impact</w:t>
      </w:r>
      <w:bookmarkEnd w:id="7"/>
    </w:p>
    <w:p w14:paraId="2082C9F3" w14:textId="38C79CD6" w:rsidR="001900E9" w:rsidRPr="008859A6" w:rsidRDefault="001900E9" w:rsidP="008859A6">
      <w:pPr>
        <w:pStyle w:val="Heading2"/>
        <w:spacing w:line="360" w:lineRule="auto"/>
        <w:rPr>
          <w:rFonts w:cs="Arial"/>
        </w:rPr>
      </w:pPr>
      <w:bookmarkStart w:id="8" w:name="_Toc166952904"/>
      <w:r w:rsidRPr="008859A6">
        <w:rPr>
          <w:rFonts w:cs="Arial"/>
        </w:rPr>
        <w:t>Digital Transformation</w:t>
      </w:r>
      <w:bookmarkEnd w:id="8"/>
    </w:p>
    <w:p w14:paraId="55B9D160" w14:textId="72B5C65E" w:rsidR="001900E9" w:rsidRDefault="001900E9" w:rsidP="008859A6">
      <w:pPr>
        <w:spacing w:line="360" w:lineRule="auto"/>
        <w:rPr>
          <w:rFonts w:cs="Arial"/>
        </w:rPr>
      </w:pPr>
      <w:r w:rsidRPr="008859A6">
        <w:rPr>
          <w:rFonts w:cs="Arial"/>
        </w:rPr>
        <w:t>IHG embarked on journey of digital transformation that is comprehensive restore guests and processes by its aim. Through the use of the Concerto system, a cloud-based reservation and guest management platform furnishes an illustration of this initiative. This place uses various tools of incorporation, like booking, revenue management, and guest services, which has the function of improving the level of efficiency and accuracy of data</w:t>
      </w:r>
      <w:r w:rsidR="0027438D" w:rsidRPr="0027438D">
        <w:t xml:space="preserve"> </w:t>
      </w:r>
      <w:r w:rsidR="0027438D" w:rsidRPr="0027438D">
        <w:rPr>
          <w:rFonts w:cs="Arial"/>
        </w:rPr>
        <w:t>(Baker, 2023)</w:t>
      </w:r>
      <w:r w:rsidRPr="008859A6">
        <w:rPr>
          <w:rFonts w:cs="Arial"/>
        </w:rPr>
        <w:t>.</w:t>
      </w:r>
    </w:p>
    <w:p w14:paraId="369F409B" w14:textId="77777777" w:rsidR="001E5D43" w:rsidRDefault="00C96752" w:rsidP="001E5D43">
      <w:pPr>
        <w:keepNext/>
        <w:spacing w:line="360" w:lineRule="auto"/>
        <w:jc w:val="center"/>
      </w:pPr>
      <w:r>
        <w:rPr>
          <w:noProof/>
        </w:rPr>
        <w:drawing>
          <wp:inline distT="0" distB="0" distL="0" distR="0" wp14:anchorId="7AAEAC50" wp14:editId="4C6ACBDE">
            <wp:extent cx="5497444" cy="2493819"/>
            <wp:effectExtent l="0" t="0" r="8255" b="1905"/>
            <wp:docPr id="4" name="Picture 4" descr="Impact of Digitalization on Hotel Industry Development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act of Digitalization on Hotel Industry Development | SpringerLin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12508" cy="2500652"/>
                    </a:xfrm>
                    <a:prstGeom prst="rect">
                      <a:avLst/>
                    </a:prstGeom>
                    <a:noFill/>
                    <a:ln>
                      <a:noFill/>
                    </a:ln>
                  </pic:spPr>
                </pic:pic>
              </a:graphicData>
            </a:graphic>
          </wp:inline>
        </w:drawing>
      </w:r>
    </w:p>
    <w:p w14:paraId="582F0FA5" w14:textId="1616E3B8" w:rsidR="00C96752" w:rsidRPr="008859A6" w:rsidRDefault="001E5D43" w:rsidP="001E5D43">
      <w:pPr>
        <w:pStyle w:val="Caption"/>
        <w:jc w:val="center"/>
        <w:rPr>
          <w:rFonts w:cs="Arial"/>
        </w:rPr>
      </w:pPr>
      <w:r>
        <w:t xml:space="preserve">Figure </w:t>
      </w:r>
      <w:r w:rsidR="00BA0CEE">
        <w:fldChar w:fldCharType="begin"/>
      </w:r>
      <w:r w:rsidR="00BA0CEE">
        <w:instrText xml:space="preserve"> SEQ Figure \* ARABIC </w:instrText>
      </w:r>
      <w:r w:rsidR="00BA0CEE">
        <w:fldChar w:fldCharType="separate"/>
      </w:r>
      <w:r>
        <w:rPr>
          <w:noProof/>
        </w:rPr>
        <w:t>3</w:t>
      </w:r>
      <w:r w:rsidR="00BA0CEE">
        <w:rPr>
          <w:noProof/>
        </w:rPr>
        <w:fldChar w:fldCharType="end"/>
      </w:r>
      <w:r w:rsidR="0027438D">
        <w:rPr>
          <w:noProof/>
        </w:rPr>
        <w:t xml:space="preserve"> Nessescity of Digital Transformation</w:t>
      </w:r>
      <w:r w:rsidR="005C01C9">
        <w:rPr>
          <w:noProof/>
        </w:rPr>
        <w:t xml:space="preserve"> </w:t>
      </w:r>
      <w:r w:rsidR="005C01C9" w:rsidRPr="005C01C9">
        <w:rPr>
          <w:noProof/>
        </w:rPr>
        <w:t>Beijen (2021)</w:t>
      </w:r>
    </w:p>
    <w:p w14:paraId="3E24E6D9" w14:textId="77777777" w:rsidR="000C3FED" w:rsidRPr="008859A6" w:rsidRDefault="000C3FED" w:rsidP="008859A6">
      <w:pPr>
        <w:spacing w:line="360" w:lineRule="auto"/>
        <w:rPr>
          <w:rFonts w:cs="Arial"/>
        </w:rPr>
      </w:pPr>
    </w:p>
    <w:p w14:paraId="54A22CEF" w14:textId="77777777" w:rsidR="001900E9" w:rsidRPr="008859A6" w:rsidRDefault="001900E9" w:rsidP="008859A6">
      <w:pPr>
        <w:spacing w:line="360" w:lineRule="auto"/>
        <w:rPr>
          <w:rFonts w:cs="Arial"/>
        </w:rPr>
      </w:pPr>
      <w:r w:rsidRPr="008859A6">
        <w:rPr>
          <w:rFonts w:cs="Arial"/>
        </w:rPr>
        <w:t>The digital transformation is seen as having a significant impact. Customers today are served more fluid and convenient facility booking, and they get better service and faster response speed. Meanwhile, IHG's operational aspect has improved significantly as it has achieved better data integration and analytics, resulting in a firm grasp of real-time events.</w:t>
      </w:r>
    </w:p>
    <w:p w14:paraId="1E71C894" w14:textId="0E2896A8" w:rsidR="001900E9" w:rsidRPr="008859A6" w:rsidRDefault="00C96752" w:rsidP="00C96752">
      <w:pPr>
        <w:spacing w:line="259" w:lineRule="auto"/>
        <w:jc w:val="left"/>
        <w:rPr>
          <w:rFonts w:cs="Arial"/>
        </w:rPr>
      </w:pPr>
      <w:r>
        <w:rPr>
          <w:rFonts w:cs="Arial"/>
        </w:rPr>
        <w:br w:type="page"/>
      </w:r>
    </w:p>
    <w:p w14:paraId="31957CE5" w14:textId="28B8F477" w:rsidR="001900E9" w:rsidRPr="008859A6" w:rsidRDefault="001900E9" w:rsidP="008859A6">
      <w:pPr>
        <w:pStyle w:val="Heading2"/>
        <w:spacing w:line="360" w:lineRule="auto"/>
        <w:rPr>
          <w:rFonts w:cs="Arial"/>
        </w:rPr>
      </w:pPr>
      <w:bookmarkStart w:id="9" w:name="_Toc166952905"/>
      <w:r w:rsidRPr="008859A6">
        <w:rPr>
          <w:rFonts w:cs="Arial"/>
        </w:rPr>
        <w:t>Lewin’s Change Management Model</w:t>
      </w:r>
      <w:bookmarkEnd w:id="9"/>
    </w:p>
    <w:p w14:paraId="48AE3466" w14:textId="7994CF9C" w:rsidR="001900E9" w:rsidRPr="008859A6" w:rsidRDefault="001900E9" w:rsidP="008859A6">
      <w:pPr>
        <w:spacing w:line="360" w:lineRule="auto"/>
        <w:rPr>
          <w:rFonts w:cs="Arial"/>
        </w:rPr>
      </w:pPr>
      <w:r w:rsidRPr="008859A6">
        <w:rPr>
          <w:rFonts w:cs="Arial"/>
        </w:rPr>
        <w:t>The Unfreezing, changing, and refreezing three stages of Lewin’s change Management Model provide a useful tool to appreciate how IHG’s digital migration is going</w:t>
      </w:r>
      <w:r w:rsidR="005C01C9" w:rsidRPr="005C01C9">
        <w:t xml:space="preserve"> </w:t>
      </w:r>
      <w:r w:rsidR="005C01C9" w:rsidRPr="005C01C9">
        <w:rPr>
          <w:rFonts w:cs="Arial"/>
        </w:rPr>
        <w:t>Wankel (2017)</w:t>
      </w:r>
      <w:r w:rsidR="005C01C9">
        <w:rPr>
          <w:rFonts w:cs="Arial"/>
        </w:rPr>
        <w:t>.</w:t>
      </w:r>
    </w:p>
    <w:p w14:paraId="5E1D11C2" w14:textId="669F161A" w:rsidR="001900E9" w:rsidRPr="008859A6" w:rsidRDefault="001900E9" w:rsidP="008859A6">
      <w:pPr>
        <w:spacing w:line="360" w:lineRule="auto"/>
        <w:rPr>
          <w:rFonts w:cs="Arial"/>
          <w:b/>
          <w:bCs/>
        </w:rPr>
      </w:pPr>
      <w:r w:rsidRPr="008859A6">
        <w:rPr>
          <w:rFonts w:cs="Arial"/>
          <w:b/>
          <w:bCs/>
        </w:rPr>
        <w:t>Unfreezing</w:t>
      </w:r>
      <w:r w:rsidR="000C3FED" w:rsidRPr="008859A6">
        <w:rPr>
          <w:rFonts w:cs="Arial"/>
          <w:b/>
          <w:bCs/>
        </w:rPr>
        <w:t xml:space="preserve"> phase</w:t>
      </w:r>
    </w:p>
    <w:p w14:paraId="2319B37A" w14:textId="5CED81F7" w:rsidR="001900E9" w:rsidRPr="008859A6" w:rsidRDefault="001900E9" w:rsidP="008859A6">
      <w:pPr>
        <w:spacing w:line="360" w:lineRule="auto"/>
        <w:rPr>
          <w:rFonts w:cs="Arial"/>
        </w:rPr>
      </w:pPr>
      <w:r w:rsidRPr="008859A6">
        <w:rPr>
          <w:rFonts w:cs="Arial"/>
          <w:b/>
          <w:bCs/>
          <w:u w:val="single"/>
        </w:rPr>
        <w:t>Assessment and Preparation</w:t>
      </w:r>
      <w:r w:rsidRPr="008859A6">
        <w:rPr>
          <w:rFonts w:cs="Arial"/>
        </w:rPr>
        <w:t>: IHG pinpointed the absence of digitalization if it wanted to remain competitive. This consisted in making realizations of deficiencies in operation of existing systems and constructing an argument for the need to change those systems.</w:t>
      </w:r>
    </w:p>
    <w:p w14:paraId="25DD6872" w14:textId="3EB8619B" w:rsidR="001900E9" w:rsidRPr="008859A6" w:rsidRDefault="001900E9" w:rsidP="008859A6">
      <w:pPr>
        <w:spacing w:line="360" w:lineRule="auto"/>
        <w:rPr>
          <w:rFonts w:cs="Arial"/>
        </w:rPr>
      </w:pPr>
      <w:r w:rsidRPr="008859A6">
        <w:rPr>
          <w:rFonts w:cs="Arial"/>
          <w:b/>
          <w:bCs/>
          <w:u w:val="single"/>
        </w:rPr>
        <w:t>Communication and Buy-in</w:t>
      </w:r>
      <w:r w:rsidRPr="008859A6">
        <w:rPr>
          <w:rFonts w:cs="Arial"/>
        </w:rPr>
        <w:t>: Extensive communication was conducted to present the advantages of the new system to all the stakeholders to make sure that the employees were ready for the transition.</w:t>
      </w:r>
    </w:p>
    <w:p w14:paraId="2AD35B0B" w14:textId="3D5BDBC0" w:rsidR="001900E9" w:rsidRPr="008859A6" w:rsidRDefault="001900E9" w:rsidP="008859A6">
      <w:pPr>
        <w:spacing w:line="360" w:lineRule="auto"/>
        <w:rPr>
          <w:rFonts w:cs="Arial"/>
          <w:b/>
          <w:bCs/>
        </w:rPr>
      </w:pPr>
      <w:r w:rsidRPr="008859A6">
        <w:rPr>
          <w:rFonts w:cs="Arial"/>
          <w:b/>
          <w:bCs/>
        </w:rPr>
        <w:t>Changing</w:t>
      </w:r>
      <w:r w:rsidR="000C3FED" w:rsidRPr="008859A6">
        <w:rPr>
          <w:rFonts w:cs="Arial"/>
          <w:b/>
          <w:bCs/>
        </w:rPr>
        <w:t xml:space="preserve"> phase</w:t>
      </w:r>
    </w:p>
    <w:p w14:paraId="22787B6E" w14:textId="080A2A66" w:rsidR="001900E9" w:rsidRPr="008859A6" w:rsidRDefault="001900E9" w:rsidP="008859A6">
      <w:pPr>
        <w:spacing w:line="360" w:lineRule="auto"/>
        <w:rPr>
          <w:rFonts w:cs="Arial"/>
        </w:rPr>
      </w:pPr>
      <w:r w:rsidRPr="008859A6">
        <w:rPr>
          <w:rFonts w:cs="Arial"/>
          <w:b/>
          <w:bCs/>
          <w:u w:val="single"/>
        </w:rPr>
        <w:t>Implementation of IHG Concerto</w:t>
      </w:r>
      <w:r w:rsidRPr="008859A6">
        <w:rPr>
          <w:rFonts w:cs="Arial"/>
        </w:rPr>
        <w:t>: A central solution, drawing on booking, profit management, and attendant services, was developed to be used. This phase included the training courses covering the knowledge to use the new system at full efficiency.</w:t>
      </w:r>
    </w:p>
    <w:p w14:paraId="137AD075" w14:textId="1E9FC8F5" w:rsidR="001900E9" w:rsidRPr="009554EC" w:rsidRDefault="001900E9" w:rsidP="008859A6">
      <w:pPr>
        <w:spacing w:line="360" w:lineRule="auto"/>
        <w:rPr>
          <w:rFonts w:cs="Arial"/>
        </w:rPr>
      </w:pPr>
      <w:r w:rsidRPr="008859A6">
        <w:rPr>
          <w:rFonts w:cs="Arial"/>
          <w:b/>
          <w:bCs/>
          <w:u w:val="single"/>
        </w:rPr>
        <w:t>Pilot Testing and Feedback</w:t>
      </w:r>
      <w:r w:rsidRPr="008859A6">
        <w:rPr>
          <w:rFonts w:cs="Arial"/>
        </w:rPr>
        <w:t>: IHG conducted trials in some of its key sites to collect feedback and incorporate changes in their overall plan, which would be followed with a full-fledged rollout.</w:t>
      </w:r>
    </w:p>
    <w:p w14:paraId="17A2B3BC" w14:textId="2295C351" w:rsidR="001900E9" w:rsidRPr="008859A6" w:rsidRDefault="001900E9" w:rsidP="008859A6">
      <w:pPr>
        <w:spacing w:line="360" w:lineRule="auto"/>
        <w:rPr>
          <w:rFonts w:cs="Arial"/>
          <w:b/>
          <w:bCs/>
        </w:rPr>
      </w:pPr>
      <w:r w:rsidRPr="008859A6">
        <w:rPr>
          <w:rFonts w:cs="Arial"/>
          <w:b/>
          <w:bCs/>
        </w:rPr>
        <w:t>Refreezing</w:t>
      </w:r>
      <w:r w:rsidR="000C3FED" w:rsidRPr="008859A6">
        <w:rPr>
          <w:rFonts w:cs="Arial"/>
          <w:b/>
          <w:bCs/>
        </w:rPr>
        <w:t xml:space="preserve"> phase</w:t>
      </w:r>
    </w:p>
    <w:p w14:paraId="449E449E" w14:textId="72ED2BE1" w:rsidR="001900E9" w:rsidRPr="008859A6" w:rsidRDefault="001900E9" w:rsidP="008859A6">
      <w:pPr>
        <w:spacing w:line="360" w:lineRule="auto"/>
        <w:rPr>
          <w:rFonts w:cs="Arial"/>
        </w:rPr>
      </w:pPr>
      <w:r w:rsidRPr="008859A6">
        <w:rPr>
          <w:rFonts w:cs="Arial"/>
          <w:b/>
          <w:bCs/>
          <w:u w:val="single"/>
        </w:rPr>
        <w:t>Integration into Daily Operations</w:t>
      </w:r>
      <w:r w:rsidRPr="008859A6">
        <w:rPr>
          <w:rFonts w:cs="Arial"/>
        </w:rPr>
        <w:t>: New methods became part of the culture as part of the new daily life. Everyone's skills were honed to perfection via constant follow-up and refresher training, consequently enabling employees to get the maximum out of the platform.</w:t>
      </w:r>
    </w:p>
    <w:p w14:paraId="31C16B75" w14:textId="7AE9CE6C" w:rsidR="00E120C2" w:rsidRPr="008859A6" w:rsidRDefault="001900E9" w:rsidP="008859A6">
      <w:pPr>
        <w:spacing w:line="360" w:lineRule="auto"/>
        <w:rPr>
          <w:rFonts w:cs="Arial"/>
        </w:rPr>
      </w:pPr>
      <w:r w:rsidRPr="008859A6">
        <w:rPr>
          <w:rFonts w:cs="Arial"/>
          <w:b/>
          <w:bCs/>
          <w:u w:val="single"/>
        </w:rPr>
        <w:t>Monitoring and Optimization:</w:t>
      </w:r>
      <w:r w:rsidRPr="008859A6">
        <w:rPr>
          <w:rFonts w:cs="Arial"/>
        </w:rPr>
        <w:t xml:space="preserve"> The real-time monitoring and regular performance analysis aided in identifying the gaps that requiring constant improvement in order to ensure the effectiveness of the new system.</w:t>
      </w:r>
    </w:p>
    <w:p w14:paraId="76A10176" w14:textId="77777777" w:rsidR="00E120C2" w:rsidRPr="008859A6" w:rsidRDefault="00E120C2" w:rsidP="008859A6">
      <w:pPr>
        <w:spacing w:line="360" w:lineRule="auto"/>
        <w:rPr>
          <w:rFonts w:cs="Arial"/>
        </w:rPr>
      </w:pPr>
      <w:r w:rsidRPr="008859A6">
        <w:rPr>
          <w:rFonts w:cs="Arial"/>
        </w:rPr>
        <w:br w:type="page"/>
      </w:r>
    </w:p>
    <w:p w14:paraId="6746773C" w14:textId="494DADF7" w:rsidR="00E120C2" w:rsidRPr="008859A6" w:rsidRDefault="00E120C2" w:rsidP="008859A6">
      <w:pPr>
        <w:pStyle w:val="Heading2"/>
        <w:spacing w:line="360" w:lineRule="auto"/>
        <w:rPr>
          <w:rFonts w:cs="Arial"/>
        </w:rPr>
      </w:pPr>
      <w:bookmarkStart w:id="10" w:name="_Toc166952906"/>
      <w:r w:rsidRPr="008859A6">
        <w:rPr>
          <w:rFonts w:cs="Arial"/>
        </w:rPr>
        <w:t>Response to COVID-19 Pandemic</w:t>
      </w:r>
      <w:bookmarkEnd w:id="10"/>
    </w:p>
    <w:p w14:paraId="19F831AB" w14:textId="7036BC36" w:rsidR="00E120C2" w:rsidRPr="008859A6" w:rsidRDefault="00E120C2" w:rsidP="008859A6">
      <w:pPr>
        <w:spacing w:line="360" w:lineRule="auto"/>
        <w:rPr>
          <w:rFonts w:cs="Arial"/>
        </w:rPr>
      </w:pPr>
      <w:r w:rsidRPr="008859A6">
        <w:rPr>
          <w:rFonts w:cs="Arial"/>
        </w:rPr>
        <w:t>The hospitality industry is one of the sectors that felt the brunt as a result of COVID-19 pandemic. IHG adopted a range of specific measures to mitigate the crisis. This entailed the development of a well-thought health and safety policy, consideration of various flow arrangements on the website for bookings, and integration of digital tools as a means to minimize personal contact between staff and customers</w:t>
      </w:r>
      <w:r w:rsidR="005A3338" w:rsidRPr="005A3338">
        <w:t xml:space="preserve"> </w:t>
      </w:r>
      <w:r w:rsidR="005A3338" w:rsidRPr="005A3338">
        <w:rPr>
          <w:rFonts w:cs="Arial"/>
        </w:rPr>
        <w:t>(</w:t>
      </w:r>
      <w:proofErr w:type="spellStart"/>
      <w:r w:rsidR="005A3338" w:rsidRPr="005A3338">
        <w:rPr>
          <w:rFonts w:cs="Arial"/>
        </w:rPr>
        <w:t>Gursoy</w:t>
      </w:r>
      <w:proofErr w:type="spellEnd"/>
      <w:r w:rsidR="005A3338" w:rsidRPr="005A3338">
        <w:rPr>
          <w:rFonts w:cs="Arial"/>
        </w:rPr>
        <w:t xml:space="preserve"> and </w:t>
      </w:r>
      <w:proofErr w:type="spellStart"/>
      <w:r w:rsidR="005A3338" w:rsidRPr="005A3338">
        <w:rPr>
          <w:rFonts w:cs="Arial"/>
        </w:rPr>
        <w:t>Nunkoo</w:t>
      </w:r>
      <w:proofErr w:type="spellEnd"/>
      <w:r w:rsidR="005A3338" w:rsidRPr="005A3338">
        <w:rPr>
          <w:rFonts w:cs="Arial"/>
        </w:rPr>
        <w:t>, 2021)</w:t>
      </w:r>
      <w:r w:rsidRPr="008859A6">
        <w:rPr>
          <w:rFonts w:cs="Arial"/>
        </w:rPr>
        <w:t>.</w:t>
      </w:r>
    </w:p>
    <w:p w14:paraId="581CB75D" w14:textId="7EDF5F9F" w:rsidR="00E120C2" w:rsidRPr="008859A6" w:rsidRDefault="00E120C2" w:rsidP="008859A6">
      <w:pPr>
        <w:spacing w:line="360" w:lineRule="auto"/>
        <w:rPr>
          <w:rFonts w:cs="Arial"/>
        </w:rPr>
      </w:pPr>
      <w:r w:rsidRPr="008859A6">
        <w:rPr>
          <w:rFonts w:cs="Arial"/>
        </w:rPr>
        <w:t xml:space="preserve">IHG being resilient as it is agile in the approach shows the agility and adaptability of the leadership. By giving much attention to health &amp; safety, IHG </w:t>
      </w:r>
      <w:r w:rsidR="005A3338" w:rsidRPr="008859A6">
        <w:rPr>
          <w:rFonts w:cs="Arial"/>
        </w:rPr>
        <w:t>well-earned</w:t>
      </w:r>
      <w:r w:rsidRPr="008859A6">
        <w:rPr>
          <w:rFonts w:cs="Arial"/>
        </w:rPr>
        <w:t xml:space="preserve"> the trust &amp; loyalty of its guests. These clients have gained a high degree of confidence in making travel plans due to the fact the new booking policies allowed of these projects being started.</w:t>
      </w:r>
    </w:p>
    <w:p w14:paraId="5ADD82F5" w14:textId="4417B585" w:rsidR="00E120C2" w:rsidRPr="008859A6" w:rsidRDefault="00E120C2" w:rsidP="008859A6">
      <w:pPr>
        <w:pStyle w:val="Heading2"/>
        <w:spacing w:line="360" w:lineRule="auto"/>
        <w:rPr>
          <w:rFonts w:cs="Arial"/>
        </w:rPr>
      </w:pPr>
      <w:bookmarkStart w:id="11" w:name="_Toc166952907"/>
      <w:r w:rsidRPr="008859A6">
        <w:rPr>
          <w:rFonts w:cs="Arial"/>
        </w:rPr>
        <w:t>Kotter’s 8-Step Change Model</w:t>
      </w:r>
      <w:bookmarkEnd w:id="11"/>
    </w:p>
    <w:p w14:paraId="36A46FF1" w14:textId="0507897C" w:rsidR="00E120C2" w:rsidRPr="008859A6" w:rsidRDefault="00E120C2" w:rsidP="008859A6">
      <w:pPr>
        <w:spacing w:line="360" w:lineRule="auto"/>
        <w:rPr>
          <w:rFonts w:cs="Arial"/>
        </w:rPr>
      </w:pPr>
      <w:r w:rsidRPr="008859A6">
        <w:rPr>
          <w:rFonts w:cs="Arial"/>
        </w:rPr>
        <w:t>IHG’s strategy on pandemic management can be assessed using Kotter’s 8-step Change Model as the basis.</w:t>
      </w:r>
    </w:p>
    <w:p w14:paraId="5F8F2523" w14:textId="53D9FB4F" w:rsidR="00E120C2" w:rsidRPr="008859A6" w:rsidRDefault="00E120C2" w:rsidP="008859A6">
      <w:pPr>
        <w:spacing w:line="360" w:lineRule="auto"/>
        <w:rPr>
          <w:rFonts w:cs="Arial"/>
          <w:b/>
          <w:bCs/>
        </w:rPr>
      </w:pPr>
      <w:r w:rsidRPr="008859A6">
        <w:rPr>
          <w:rFonts w:cs="Arial"/>
          <w:b/>
          <w:bCs/>
        </w:rPr>
        <w:t>Create Urgency</w:t>
      </w:r>
    </w:p>
    <w:p w14:paraId="2190FD1F" w14:textId="5435ACD3" w:rsidR="00E120C2" w:rsidRPr="00610791" w:rsidRDefault="00E120C2" w:rsidP="008859A6">
      <w:pPr>
        <w:spacing w:line="360" w:lineRule="auto"/>
        <w:rPr>
          <w:rFonts w:cs="Arial"/>
        </w:rPr>
      </w:pPr>
      <w:r w:rsidRPr="008859A6">
        <w:rPr>
          <w:rFonts w:cs="Arial"/>
          <w:b/>
          <w:bCs/>
          <w:u w:val="single"/>
        </w:rPr>
        <w:t>Health and Safety Concerns</w:t>
      </w:r>
      <w:r w:rsidRPr="008859A6">
        <w:rPr>
          <w:rFonts w:cs="Arial"/>
        </w:rPr>
        <w:t>: A COVID-19 triggers an immediate danger feeling of a threat. It did not take long for IHG to let all stakeholders know how safety of their people should be improved</w:t>
      </w:r>
      <w:r w:rsidR="00517E34" w:rsidRPr="00517E34">
        <w:t xml:space="preserve"> </w:t>
      </w:r>
      <w:r w:rsidR="00517E34" w:rsidRPr="00517E34">
        <w:rPr>
          <w:rFonts w:cs="Arial"/>
        </w:rPr>
        <w:t>(Appelbaum and Shafiq, 2019)</w:t>
      </w:r>
      <w:r w:rsidRPr="008859A6">
        <w:rPr>
          <w:rFonts w:cs="Arial"/>
        </w:rPr>
        <w:t>.</w:t>
      </w:r>
    </w:p>
    <w:p w14:paraId="7BDCF155" w14:textId="0AA61C1B" w:rsidR="00E120C2" w:rsidRPr="008859A6" w:rsidRDefault="00E120C2" w:rsidP="008859A6">
      <w:pPr>
        <w:spacing w:line="360" w:lineRule="auto"/>
        <w:rPr>
          <w:rFonts w:cs="Arial"/>
          <w:b/>
          <w:bCs/>
        </w:rPr>
      </w:pPr>
      <w:r w:rsidRPr="008859A6">
        <w:rPr>
          <w:rFonts w:cs="Arial"/>
          <w:b/>
          <w:bCs/>
        </w:rPr>
        <w:t>Form a Powerful Coalition</w:t>
      </w:r>
    </w:p>
    <w:p w14:paraId="28CC2AEA" w14:textId="0C7B1A85" w:rsidR="00E120C2" w:rsidRPr="008859A6" w:rsidRDefault="00E120C2" w:rsidP="008859A6">
      <w:pPr>
        <w:spacing w:line="360" w:lineRule="auto"/>
        <w:rPr>
          <w:rFonts w:cs="Arial"/>
        </w:rPr>
      </w:pPr>
      <w:r w:rsidRPr="008859A6">
        <w:rPr>
          <w:rFonts w:cs="Arial"/>
          <w:b/>
          <w:bCs/>
          <w:u w:val="single"/>
        </w:rPr>
        <w:t>Leadership Teams</w:t>
      </w:r>
      <w:r w:rsidRPr="008859A6">
        <w:rPr>
          <w:rFonts w:cs="Arial"/>
        </w:rPr>
        <w:t xml:space="preserve">: IHG composed a bunch of </w:t>
      </w:r>
      <w:proofErr w:type="spellStart"/>
      <w:r w:rsidRPr="008859A6">
        <w:rPr>
          <w:rFonts w:cs="Arial"/>
        </w:rPr>
        <w:t>crossnational</w:t>
      </w:r>
      <w:proofErr w:type="spellEnd"/>
      <w:r w:rsidRPr="008859A6">
        <w:rPr>
          <w:rFonts w:cs="Arial"/>
        </w:rPr>
        <w:t xml:space="preserve"> teams, comprising senior directors of the management, doctors and operators. To make this strategy, the teams served as the responsive components</w:t>
      </w:r>
      <w:r w:rsidR="00517E34" w:rsidRPr="00517E34">
        <w:t xml:space="preserve"> </w:t>
      </w:r>
      <w:r w:rsidR="00517E34" w:rsidRPr="00517E34">
        <w:rPr>
          <w:rFonts w:cs="Arial"/>
        </w:rPr>
        <w:t>(Hartman, 2019)</w:t>
      </w:r>
      <w:r w:rsidRPr="008859A6">
        <w:rPr>
          <w:rFonts w:cs="Arial"/>
        </w:rPr>
        <w:t>.</w:t>
      </w:r>
    </w:p>
    <w:p w14:paraId="2D1706C1" w14:textId="6CDD00F1" w:rsidR="00E120C2" w:rsidRPr="008859A6" w:rsidRDefault="00E120C2" w:rsidP="008859A6">
      <w:pPr>
        <w:spacing w:line="360" w:lineRule="auto"/>
        <w:rPr>
          <w:rFonts w:cs="Arial"/>
          <w:b/>
          <w:bCs/>
        </w:rPr>
      </w:pPr>
      <w:r w:rsidRPr="008859A6">
        <w:rPr>
          <w:rFonts w:cs="Arial"/>
          <w:b/>
          <w:bCs/>
        </w:rPr>
        <w:t>Create a Vision for Change</w:t>
      </w:r>
    </w:p>
    <w:p w14:paraId="099711ED" w14:textId="2A33FD1C" w:rsidR="00E120C2" w:rsidRDefault="00E120C2" w:rsidP="008859A6">
      <w:pPr>
        <w:spacing w:line="360" w:lineRule="auto"/>
        <w:rPr>
          <w:rFonts w:cs="Arial"/>
        </w:rPr>
      </w:pPr>
      <w:r w:rsidRPr="008859A6">
        <w:rPr>
          <w:rFonts w:cs="Arial"/>
          <w:b/>
          <w:bCs/>
          <w:u w:val="single"/>
        </w:rPr>
        <w:t>Safety and Flexibility</w:t>
      </w:r>
      <w:r w:rsidRPr="008859A6">
        <w:rPr>
          <w:rFonts w:cs="Arial"/>
        </w:rPr>
        <w:t>: The focus of IHG's strategy was primarily on guests' safety and with having flexible booking options, which could be tailored to the changing travel restrictions and customer needs.</w:t>
      </w:r>
    </w:p>
    <w:p w14:paraId="2781E893" w14:textId="3DC41B3B" w:rsidR="00610791" w:rsidRDefault="00610791" w:rsidP="008859A6">
      <w:pPr>
        <w:spacing w:line="360" w:lineRule="auto"/>
        <w:rPr>
          <w:rFonts w:cs="Arial"/>
        </w:rPr>
      </w:pPr>
    </w:p>
    <w:p w14:paraId="27557962" w14:textId="77777777" w:rsidR="00610791" w:rsidRPr="008859A6" w:rsidRDefault="00610791" w:rsidP="008859A6">
      <w:pPr>
        <w:spacing w:line="360" w:lineRule="auto"/>
        <w:rPr>
          <w:rFonts w:cs="Arial"/>
        </w:rPr>
      </w:pPr>
    </w:p>
    <w:p w14:paraId="605C3FB2" w14:textId="7E18AD54" w:rsidR="00E120C2" w:rsidRPr="008859A6" w:rsidRDefault="00E120C2" w:rsidP="008859A6">
      <w:pPr>
        <w:spacing w:line="360" w:lineRule="auto"/>
        <w:rPr>
          <w:rFonts w:cs="Arial"/>
          <w:b/>
          <w:bCs/>
        </w:rPr>
      </w:pPr>
      <w:r w:rsidRPr="008859A6">
        <w:rPr>
          <w:rFonts w:cs="Arial"/>
          <w:b/>
          <w:bCs/>
        </w:rPr>
        <w:t>Communicate the Vision</w:t>
      </w:r>
    </w:p>
    <w:p w14:paraId="1CF0ED46" w14:textId="366AEF64" w:rsidR="00E120C2" w:rsidRPr="008859A6" w:rsidRDefault="00E120C2" w:rsidP="008859A6">
      <w:pPr>
        <w:spacing w:line="360" w:lineRule="auto"/>
        <w:rPr>
          <w:rFonts w:cs="Arial"/>
        </w:rPr>
      </w:pPr>
      <w:r w:rsidRPr="008859A6">
        <w:rPr>
          <w:rFonts w:cs="Arial"/>
          <w:b/>
          <w:bCs/>
          <w:u w:val="single"/>
        </w:rPr>
        <w:t>Clear Messaging</w:t>
      </w:r>
      <w:r w:rsidRPr="008859A6">
        <w:rPr>
          <w:rFonts w:cs="Arial"/>
        </w:rPr>
        <w:t>: IHG utilized various communication channels to talk through their hygiene policies and recently changed booking policies with guests and staff to keep things transparent and clear</w:t>
      </w:r>
      <w:r w:rsidR="00517E34" w:rsidRPr="00517E34">
        <w:t xml:space="preserve"> </w:t>
      </w:r>
      <w:r w:rsidR="00517E34" w:rsidRPr="00517E34">
        <w:rPr>
          <w:rFonts w:cs="Arial"/>
        </w:rPr>
        <w:t>(Jensen, 2018)</w:t>
      </w:r>
      <w:r w:rsidRPr="008859A6">
        <w:rPr>
          <w:rFonts w:cs="Arial"/>
        </w:rPr>
        <w:t>.</w:t>
      </w:r>
    </w:p>
    <w:p w14:paraId="53C46291" w14:textId="35F50281" w:rsidR="00E120C2" w:rsidRPr="008859A6" w:rsidRDefault="00E120C2" w:rsidP="008859A6">
      <w:pPr>
        <w:spacing w:line="360" w:lineRule="auto"/>
        <w:rPr>
          <w:rFonts w:cs="Arial"/>
          <w:b/>
          <w:bCs/>
        </w:rPr>
      </w:pPr>
      <w:r w:rsidRPr="008859A6">
        <w:rPr>
          <w:rFonts w:cs="Arial"/>
          <w:b/>
          <w:bCs/>
        </w:rPr>
        <w:t>Remove Obstacles</w:t>
      </w:r>
    </w:p>
    <w:p w14:paraId="79138589" w14:textId="136DDE5E" w:rsidR="00E120C2" w:rsidRPr="008859A6" w:rsidRDefault="00E120C2" w:rsidP="008859A6">
      <w:pPr>
        <w:spacing w:line="360" w:lineRule="auto"/>
        <w:rPr>
          <w:rFonts w:cs="Arial"/>
        </w:rPr>
      </w:pPr>
      <w:r w:rsidRPr="008859A6">
        <w:rPr>
          <w:rFonts w:cs="Arial"/>
          <w:b/>
          <w:bCs/>
          <w:u w:val="single"/>
        </w:rPr>
        <w:t>Resource Allocation</w:t>
      </w:r>
      <w:r w:rsidRPr="008859A6">
        <w:rPr>
          <w:rFonts w:cs="Arial"/>
        </w:rPr>
        <w:t>: IHG set up funds for more cleaning products, trained the staff into the updated protocols and finally upgraded the technology to minimize any contact.</w:t>
      </w:r>
    </w:p>
    <w:p w14:paraId="22AFB412" w14:textId="1E438019" w:rsidR="00E120C2" w:rsidRPr="008859A6" w:rsidRDefault="00E120C2" w:rsidP="008859A6">
      <w:pPr>
        <w:spacing w:line="360" w:lineRule="auto"/>
        <w:rPr>
          <w:rFonts w:cs="Arial"/>
          <w:b/>
          <w:bCs/>
        </w:rPr>
      </w:pPr>
      <w:r w:rsidRPr="008859A6">
        <w:rPr>
          <w:rFonts w:cs="Arial"/>
          <w:b/>
          <w:bCs/>
        </w:rPr>
        <w:t>Create Short-term Wins</w:t>
      </w:r>
    </w:p>
    <w:p w14:paraId="7C67A1AB" w14:textId="151E5B01" w:rsidR="00E120C2" w:rsidRPr="008859A6" w:rsidRDefault="00E120C2" w:rsidP="008859A6">
      <w:pPr>
        <w:spacing w:line="360" w:lineRule="auto"/>
        <w:rPr>
          <w:rFonts w:cs="Arial"/>
        </w:rPr>
      </w:pPr>
      <w:r w:rsidRPr="008859A6">
        <w:rPr>
          <w:rFonts w:cs="Arial"/>
          <w:b/>
          <w:bCs/>
          <w:u w:val="single"/>
        </w:rPr>
        <w:t>Immediate Actions</w:t>
      </w:r>
      <w:r w:rsidRPr="008859A6">
        <w:rPr>
          <w:rFonts w:cs="Arial"/>
        </w:rPr>
        <w:t>: While things like advanced cleaning procedures and self-check-in contributed to the outcome quite early, confidence among guests and the staff rose as well. It speaks for itself.</w:t>
      </w:r>
    </w:p>
    <w:p w14:paraId="018091E3" w14:textId="491E201E" w:rsidR="00E120C2" w:rsidRPr="008859A6" w:rsidRDefault="00E120C2" w:rsidP="008859A6">
      <w:pPr>
        <w:spacing w:line="360" w:lineRule="auto"/>
        <w:rPr>
          <w:rFonts w:cs="Arial"/>
          <w:b/>
          <w:bCs/>
        </w:rPr>
      </w:pPr>
      <w:r w:rsidRPr="008859A6">
        <w:rPr>
          <w:rFonts w:cs="Arial"/>
          <w:b/>
          <w:bCs/>
        </w:rPr>
        <w:t>Build on the Change</w:t>
      </w:r>
    </w:p>
    <w:p w14:paraId="3227252A" w14:textId="23365C7A" w:rsidR="00E120C2" w:rsidRPr="008859A6" w:rsidRDefault="00E120C2" w:rsidP="008859A6">
      <w:pPr>
        <w:spacing w:line="360" w:lineRule="auto"/>
        <w:rPr>
          <w:rFonts w:cs="Arial"/>
        </w:rPr>
      </w:pPr>
      <w:r w:rsidRPr="008859A6">
        <w:rPr>
          <w:rFonts w:cs="Arial"/>
          <w:b/>
          <w:bCs/>
          <w:u w:val="single"/>
        </w:rPr>
        <w:t>Continuous Improvement</w:t>
      </w:r>
      <w:r w:rsidRPr="008859A6">
        <w:rPr>
          <w:rFonts w:cs="Arial"/>
        </w:rPr>
        <w:t>: IHG revised its safety procedures and commenced booking policies by guest feedback and by means of rules along the way to get better day after day</w:t>
      </w:r>
      <w:r w:rsidR="004453FA" w:rsidRPr="004453FA">
        <w:t xml:space="preserve"> </w:t>
      </w:r>
      <w:r w:rsidR="004453FA" w:rsidRPr="004453FA">
        <w:rPr>
          <w:rFonts w:cs="Arial"/>
        </w:rPr>
        <w:t>(Kadamus, 2015)</w:t>
      </w:r>
      <w:r w:rsidRPr="008859A6">
        <w:rPr>
          <w:rFonts w:cs="Arial"/>
        </w:rPr>
        <w:t>.</w:t>
      </w:r>
    </w:p>
    <w:p w14:paraId="29FA957B" w14:textId="74DA8285" w:rsidR="00E120C2" w:rsidRPr="008859A6" w:rsidRDefault="00E120C2" w:rsidP="008859A6">
      <w:pPr>
        <w:spacing w:line="360" w:lineRule="auto"/>
        <w:rPr>
          <w:rFonts w:cs="Arial"/>
          <w:b/>
          <w:bCs/>
        </w:rPr>
      </w:pPr>
      <w:r w:rsidRPr="008859A6">
        <w:rPr>
          <w:rFonts w:cs="Arial"/>
          <w:b/>
          <w:bCs/>
        </w:rPr>
        <w:t>Anchor the Changes</w:t>
      </w:r>
    </w:p>
    <w:p w14:paraId="489E45D5" w14:textId="617E0ECA" w:rsidR="009402DF" w:rsidRPr="008859A6" w:rsidRDefault="00E120C2" w:rsidP="008859A6">
      <w:pPr>
        <w:spacing w:line="360" w:lineRule="auto"/>
        <w:rPr>
          <w:rFonts w:cs="Arial"/>
        </w:rPr>
      </w:pPr>
      <w:r w:rsidRPr="008859A6">
        <w:rPr>
          <w:rFonts w:cs="Arial"/>
          <w:b/>
          <w:bCs/>
          <w:u w:val="single"/>
        </w:rPr>
        <w:t>Embedding Practices</w:t>
      </w:r>
      <w:r w:rsidRPr="008859A6">
        <w:rPr>
          <w:rFonts w:cs="Arial"/>
        </w:rPr>
        <w:t xml:space="preserve">: Health and safety operations which met up with the New Standard Operating Procedures was adopted in </w:t>
      </w:r>
      <w:r w:rsidR="00D67378">
        <w:rPr>
          <w:rFonts w:cs="Arial"/>
        </w:rPr>
        <w:t>there</w:t>
      </w:r>
      <w:r w:rsidRPr="008859A6">
        <w:rPr>
          <w:rFonts w:cs="Arial"/>
        </w:rPr>
        <w:t xml:space="preserve"> activities; an emphasis on permanent part of </w:t>
      </w:r>
      <w:r w:rsidR="009C7F7D">
        <w:rPr>
          <w:rFonts w:cs="Arial"/>
        </w:rPr>
        <w:t xml:space="preserve">them </w:t>
      </w:r>
      <w:r w:rsidRPr="008859A6">
        <w:rPr>
          <w:rFonts w:cs="Arial"/>
        </w:rPr>
        <w:t>operations.</w:t>
      </w:r>
    </w:p>
    <w:p w14:paraId="13EE7DA3" w14:textId="77777777" w:rsidR="009402DF" w:rsidRPr="008859A6" w:rsidRDefault="009402DF" w:rsidP="008859A6">
      <w:pPr>
        <w:spacing w:line="360" w:lineRule="auto"/>
        <w:rPr>
          <w:rFonts w:cs="Arial"/>
        </w:rPr>
      </w:pPr>
      <w:r w:rsidRPr="008859A6">
        <w:rPr>
          <w:rFonts w:cs="Arial"/>
        </w:rPr>
        <w:br w:type="page"/>
      </w:r>
    </w:p>
    <w:p w14:paraId="5128C6B1" w14:textId="0C1069EF" w:rsidR="009402DF" w:rsidRPr="008859A6" w:rsidRDefault="009402DF" w:rsidP="008859A6">
      <w:pPr>
        <w:pStyle w:val="Heading1"/>
        <w:spacing w:line="360" w:lineRule="auto"/>
        <w:rPr>
          <w:rFonts w:cs="Arial"/>
        </w:rPr>
      </w:pPr>
      <w:bookmarkStart w:id="12" w:name="_Toc166952908"/>
      <w:r w:rsidRPr="008859A6">
        <w:rPr>
          <w:rFonts w:cs="Arial"/>
        </w:rPr>
        <w:t>Strategic direction</w:t>
      </w:r>
      <w:bookmarkEnd w:id="12"/>
    </w:p>
    <w:p w14:paraId="182FC61C" w14:textId="2B2B2E19" w:rsidR="009402DF" w:rsidRPr="008859A6" w:rsidRDefault="009402DF" w:rsidP="008859A6">
      <w:pPr>
        <w:pStyle w:val="Heading2"/>
        <w:spacing w:line="360" w:lineRule="auto"/>
        <w:rPr>
          <w:rFonts w:cs="Arial"/>
        </w:rPr>
      </w:pPr>
      <w:bookmarkStart w:id="13" w:name="_Toc166952909"/>
      <w:r w:rsidRPr="008859A6">
        <w:rPr>
          <w:rFonts w:cs="Arial"/>
        </w:rPr>
        <w:t>Innovation and Technology</w:t>
      </w:r>
      <w:bookmarkEnd w:id="13"/>
    </w:p>
    <w:p w14:paraId="70A96572" w14:textId="4895E3E5" w:rsidR="009402DF" w:rsidRPr="008859A6" w:rsidRDefault="009402DF" w:rsidP="008859A6">
      <w:pPr>
        <w:spacing w:line="360" w:lineRule="auto"/>
        <w:rPr>
          <w:rFonts w:cs="Arial"/>
        </w:rPr>
      </w:pPr>
      <w:r w:rsidRPr="008859A6">
        <w:rPr>
          <w:rFonts w:cs="Arial"/>
        </w:rPr>
        <w:t>Technology and innovations play a key role in IHG's operations in terms of improving guest experiences and operational effectiveness. The company's investments in digital channels, mobile apps, and smart room technology are within will eventually lead to a broader innovation strategy. Technology in these innovative individualized guest service solutions of IHG is still one of the major focuses of the company to have a competitive advantage</w:t>
      </w:r>
      <w:r w:rsidR="004453FA" w:rsidRPr="004453FA">
        <w:t xml:space="preserve"> </w:t>
      </w:r>
      <w:r w:rsidR="004453FA" w:rsidRPr="004453FA">
        <w:rPr>
          <w:rFonts w:cs="Arial"/>
        </w:rPr>
        <w:t>(</w:t>
      </w:r>
      <w:proofErr w:type="spellStart"/>
      <w:r w:rsidR="004453FA" w:rsidRPr="004453FA">
        <w:rPr>
          <w:rFonts w:cs="Arial"/>
        </w:rPr>
        <w:t>Pellissier</w:t>
      </w:r>
      <w:proofErr w:type="spellEnd"/>
      <w:r w:rsidR="004453FA" w:rsidRPr="004453FA">
        <w:rPr>
          <w:rFonts w:cs="Arial"/>
        </w:rPr>
        <w:t>, 2020)</w:t>
      </w:r>
      <w:r w:rsidRPr="008859A6">
        <w:rPr>
          <w:rFonts w:cs="Arial"/>
        </w:rPr>
        <w:t>.</w:t>
      </w:r>
    </w:p>
    <w:p w14:paraId="4A6E3C68" w14:textId="61E4D912" w:rsidR="009402DF" w:rsidRPr="008859A6" w:rsidRDefault="009402DF" w:rsidP="008859A6">
      <w:pPr>
        <w:pStyle w:val="Heading2"/>
        <w:spacing w:line="360" w:lineRule="auto"/>
        <w:rPr>
          <w:rFonts w:cs="Arial"/>
        </w:rPr>
      </w:pPr>
      <w:bookmarkStart w:id="14" w:name="_Toc166952910"/>
      <w:r w:rsidRPr="008859A6">
        <w:rPr>
          <w:rFonts w:cs="Arial"/>
        </w:rPr>
        <w:t>Porter’s Five Forces Analysis</w:t>
      </w:r>
      <w:bookmarkEnd w:id="14"/>
    </w:p>
    <w:p w14:paraId="021035B4" w14:textId="6D5A7691" w:rsidR="009402DF" w:rsidRPr="008859A6" w:rsidRDefault="009402DF" w:rsidP="008859A6">
      <w:pPr>
        <w:spacing w:line="360" w:lineRule="auto"/>
        <w:rPr>
          <w:rFonts w:cs="Arial"/>
        </w:rPr>
      </w:pPr>
      <w:r w:rsidRPr="008859A6">
        <w:rPr>
          <w:rFonts w:cs="Arial"/>
        </w:rPr>
        <w:t>Porter’s Five Forces model gives an understanding about the world of competition in which IHG exists.</w:t>
      </w:r>
    </w:p>
    <w:p w14:paraId="4E4C5A48" w14:textId="77777777" w:rsidR="001E5D43" w:rsidRDefault="008859A6" w:rsidP="001E5D43">
      <w:pPr>
        <w:keepNext/>
        <w:spacing w:line="360" w:lineRule="auto"/>
        <w:jc w:val="center"/>
      </w:pPr>
      <w:r>
        <w:rPr>
          <w:noProof/>
        </w:rPr>
        <w:drawing>
          <wp:inline distT="0" distB="0" distL="0" distR="0" wp14:anchorId="12B97BE5" wp14:editId="0B77E480">
            <wp:extent cx="4809507" cy="3206140"/>
            <wp:effectExtent l="0" t="0" r="0" b="0"/>
            <wp:docPr id="1" name="Picture 1" descr="Porter's Five Forces Explained and How to Use th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Explained and How to Use the Mode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11676" cy="3207586"/>
                    </a:xfrm>
                    <a:prstGeom prst="rect">
                      <a:avLst/>
                    </a:prstGeom>
                    <a:noFill/>
                    <a:ln>
                      <a:noFill/>
                    </a:ln>
                  </pic:spPr>
                </pic:pic>
              </a:graphicData>
            </a:graphic>
          </wp:inline>
        </w:drawing>
      </w:r>
    </w:p>
    <w:p w14:paraId="362D33A6" w14:textId="42CC9DED" w:rsidR="00A05582" w:rsidRPr="008859A6" w:rsidRDefault="001E5D43" w:rsidP="001E5D43">
      <w:pPr>
        <w:pStyle w:val="Caption"/>
        <w:jc w:val="center"/>
        <w:rPr>
          <w:rFonts w:cs="Arial"/>
        </w:rPr>
      </w:pPr>
      <w:r>
        <w:t xml:space="preserve">Figure </w:t>
      </w:r>
      <w:r w:rsidR="00BA0CEE">
        <w:fldChar w:fldCharType="begin"/>
      </w:r>
      <w:r w:rsidR="00BA0CEE">
        <w:instrText xml:space="preserve"> SEQ Figure \* ARABIC </w:instrText>
      </w:r>
      <w:r w:rsidR="00BA0CEE">
        <w:fldChar w:fldCharType="separate"/>
      </w:r>
      <w:r>
        <w:rPr>
          <w:noProof/>
        </w:rPr>
        <w:t>4</w:t>
      </w:r>
      <w:r w:rsidR="00BA0CEE">
        <w:rPr>
          <w:noProof/>
        </w:rPr>
        <w:fldChar w:fldCharType="end"/>
      </w:r>
      <w:r w:rsidR="004453FA">
        <w:rPr>
          <w:noProof/>
        </w:rPr>
        <w:t xml:space="preserve"> </w:t>
      </w:r>
      <w:r w:rsidR="004453FA" w:rsidRPr="004453FA">
        <w:rPr>
          <w:noProof/>
        </w:rPr>
        <w:t>Porter’s Five Forces</w:t>
      </w:r>
      <w:r w:rsidR="004453FA">
        <w:rPr>
          <w:noProof/>
        </w:rPr>
        <w:t xml:space="preserve"> Defination </w:t>
      </w:r>
      <w:r w:rsidR="004453FA" w:rsidRPr="004453FA">
        <w:rPr>
          <w:noProof/>
        </w:rPr>
        <w:t>(Michaux, 2019)</w:t>
      </w:r>
    </w:p>
    <w:p w14:paraId="48AB007D" w14:textId="77777777" w:rsidR="008859A6" w:rsidRDefault="008859A6" w:rsidP="008859A6">
      <w:pPr>
        <w:spacing w:line="360" w:lineRule="auto"/>
        <w:rPr>
          <w:rFonts w:cs="Arial"/>
          <w:b/>
          <w:bCs/>
        </w:rPr>
      </w:pPr>
    </w:p>
    <w:p w14:paraId="722752F9" w14:textId="77777777" w:rsidR="008859A6" w:rsidRDefault="008859A6" w:rsidP="008859A6">
      <w:pPr>
        <w:spacing w:line="360" w:lineRule="auto"/>
        <w:rPr>
          <w:rFonts w:cs="Arial"/>
          <w:b/>
          <w:bCs/>
        </w:rPr>
      </w:pPr>
    </w:p>
    <w:p w14:paraId="47E237BB" w14:textId="77777777" w:rsidR="008859A6" w:rsidRDefault="008859A6" w:rsidP="008859A6">
      <w:pPr>
        <w:spacing w:line="360" w:lineRule="auto"/>
        <w:rPr>
          <w:rFonts w:cs="Arial"/>
          <w:b/>
          <w:bCs/>
        </w:rPr>
      </w:pPr>
    </w:p>
    <w:p w14:paraId="07B73FB3" w14:textId="77777777" w:rsidR="008859A6" w:rsidRDefault="008859A6" w:rsidP="008859A6">
      <w:pPr>
        <w:spacing w:line="360" w:lineRule="auto"/>
        <w:rPr>
          <w:rFonts w:cs="Arial"/>
          <w:b/>
          <w:bCs/>
        </w:rPr>
      </w:pPr>
    </w:p>
    <w:p w14:paraId="2E78BA69" w14:textId="77777777" w:rsidR="008859A6" w:rsidRDefault="008859A6" w:rsidP="008859A6">
      <w:pPr>
        <w:spacing w:line="360" w:lineRule="auto"/>
        <w:rPr>
          <w:rFonts w:cs="Arial"/>
          <w:b/>
          <w:bCs/>
        </w:rPr>
      </w:pPr>
    </w:p>
    <w:p w14:paraId="2292F4B1" w14:textId="39549A50" w:rsidR="009402DF" w:rsidRPr="00610791" w:rsidRDefault="009402DF" w:rsidP="008859A6">
      <w:pPr>
        <w:spacing w:line="360" w:lineRule="auto"/>
        <w:rPr>
          <w:rFonts w:cs="Arial"/>
          <w:b/>
          <w:bCs/>
        </w:rPr>
      </w:pPr>
      <w:r w:rsidRPr="008859A6">
        <w:rPr>
          <w:rFonts w:cs="Arial"/>
          <w:b/>
          <w:bCs/>
        </w:rPr>
        <w:t>Threat of New Entrants</w:t>
      </w:r>
    </w:p>
    <w:p w14:paraId="7E204206" w14:textId="4224C7A6" w:rsidR="009402DF" w:rsidRPr="008859A6" w:rsidRDefault="009402DF" w:rsidP="008859A6">
      <w:pPr>
        <w:spacing w:line="360" w:lineRule="auto"/>
        <w:rPr>
          <w:rFonts w:cs="Arial"/>
        </w:rPr>
      </w:pPr>
      <w:r w:rsidRPr="008859A6">
        <w:rPr>
          <w:rFonts w:cs="Arial"/>
          <w:b/>
          <w:bCs/>
          <w:u w:val="single"/>
        </w:rPr>
        <w:t>Barrier Creation through Technology</w:t>
      </w:r>
      <w:r w:rsidRPr="008859A6">
        <w:rPr>
          <w:rFonts w:cs="Arial"/>
        </w:rPr>
        <w:t>: IHG’s technology-driven platform with AI powered guest services and clever room technology strengthen the competitive position due to the high initial investments.</w:t>
      </w:r>
    </w:p>
    <w:p w14:paraId="173CCBA0" w14:textId="705929DE" w:rsidR="009402DF" w:rsidRPr="008859A6" w:rsidRDefault="009402DF" w:rsidP="008859A6">
      <w:pPr>
        <w:spacing w:line="360" w:lineRule="auto"/>
        <w:rPr>
          <w:rFonts w:cs="Arial"/>
          <w:b/>
          <w:bCs/>
        </w:rPr>
      </w:pPr>
      <w:r w:rsidRPr="008859A6">
        <w:rPr>
          <w:rFonts w:cs="Arial"/>
          <w:b/>
          <w:bCs/>
        </w:rPr>
        <w:t>Bargaining Power of Suppliers</w:t>
      </w:r>
    </w:p>
    <w:p w14:paraId="7F743977" w14:textId="27A81D31" w:rsidR="009402DF" w:rsidRPr="008859A6" w:rsidRDefault="009402DF" w:rsidP="008859A6">
      <w:pPr>
        <w:spacing w:line="360" w:lineRule="auto"/>
        <w:rPr>
          <w:rFonts w:cs="Arial"/>
        </w:rPr>
      </w:pPr>
      <w:r w:rsidRPr="008859A6">
        <w:rPr>
          <w:rFonts w:cs="Arial"/>
          <w:b/>
          <w:bCs/>
          <w:u w:val="single"/>
        </w:rPr>
        <w:t>Supplier Relationships</w:t>
      </w:r>
      <w:r w:rsidRPr="008859A6">
        <w:rPr>
          <w:rFonts w:cs="Arial"/>
        </w:rPr>
        <w:t>: IHG's size and technology know-how let it to secure advantageous licensing conditions with the vendors of technology and slash costs.</w:t>
      </w:r>
    </w:p>
    <w:p w14:paraId="71896761" w14:textId="4EF33342" w:rsidR="009402DF" w:rsidRPr="008859A6" w:rsidRDefault="009402DF" w:rsidP="008859A6">
      <w:pPr>
        <w:spacing w:line="360" w:lineRule="auto"/>
        <w:rPr>
          <w:rFonts w:cs="Arial"/>
          <w:b/>
          <w:bCs/>
        </w:rPr>
      </w:pPr>
      <w:r w:rsidRPr="008859A6">
        <w:rPr>
          <w:rFonts w:cs="Arial"/>
          <w:b/>
          <w:bCs/>
        </w:rPr>
        <w:t>Bargaining Power of Customers</w:t>
      </w:r>
    </w:p>
    <w:p w14:paraId="78840ED4" w14:textId="63023E85" w:rsidR="009402DF" w:rsidRPr="008859A6" w:rsidRDefault="009402DF" w:rsidP="008859A6">
      <w:pPr>
        <w:spacing w:line="360" w:lineRule="auto"/>
        <w:rPr>
          <w:rFonts w:cs="Arial"/>
        </w:rPr>
      </w:pPr>
      <w:r w:rsidRPr="008859A6">
        <w:rPr>
          <w:rFonts w:cs="Arial"/>
          <w:b/>
          <w:bCs/>
          <w:u w:val="single"/>
        </w:rPr>
        <w:t>Enhanced Customer Experience</w:t>
      </w:r>
      <w:r w:rsidRPr="008859A6">
        <w:rPr>
          <w:rFonts w:cs="Arial"/>
        </w:rPr>
        <w:t>: The technological advancements, like individualized services and mobile applications, enhance customer satisfaction and retention, as a result of which they have less bargaining power.</w:t>
      </w:r>
    </w:p>
    <w:p w14:paraId="7D39CCC1" w14:textId="68256275" w:rsidR="009402DF" w:rsidRPr="008859A6" w:rsidRDefault="009402DF" w:rsidP="008859A6">
      <w:pPr>
        <w:spacing w:line="360" w:lineRule="auto"/>
        <w:rPr>
          <w:rFonts w:cs="Arial"/>
          <w:b/>
          <w:bCs/>
        </w:rPr>
      </w:pPr>
      <w:r w:rsidRPr="008859A6">
        <w:rPr>
          <w:rFonts w:cs="Arial"/>
          <w:b/>
          <w:bCs/>
        </w:rPr>
        <w:t>Threat of Substitutes</w:t>
      </w:r>
    </w:p>
    <w:p w14:paraId="2AC18037" w14:textId="7D3F2327" w:rsidR="009402DF" w:rsidRPr="008859A6" w:rsidRDefault="009402DF" w:rsidP="008859A6">
      <w:pPr>
        <w:spacing w:line="360" w:lineRule="auto"/>
        <w:rPr>
          <w:rFonts w:cs="Arial"/>
        </w:rPr>
      </w:pPr>
      <w:r w:rsidRPr="008859A6">
        <w:rPr>
          <w:rFonts w:cs="Arial"/>
          <w:b/>
          <w:bCs/>
          <w:u w:val="single"/>
        </w:rPr>
        <w:t>Unique Value Proposition</w:t>
      </w:r>
      <w:r w:rsidRPr="008859A6">
        <w:rPr>
          <w:rFonts w:cs="Arial"/>
        </w:rPr>
        <w:t>: IHG’s constant investment in innovative tech makes it difficult to substitute services, which creates high-touch, cutting edge and personalized and experiences that are challenging to emulate.</w:t>
      </w:r>
    </w:p>
    <w:p w14:paraId="7C6E95D8" w14:textId="4CB7E955" w:rsidR="009402DF" w:rsidRPr="008859A6" w:rsidRDefault="009402DF" w:rsidP="008859A6">
      <w:pPr>
        <w:spacing w:line="360" w:lineRule="auto"/>
        <w:rPr>
          <w:rFonts w:cs="Arial"/>
          <w:b/>
          <w:bCs/>
        </w:rPr>
      </w:pPr>
      <w:r w:rsidRPr="008859A6">
        <w:rPr>
          <w:rFonts w:cs="Arial"/>
          <w:b/>
          <w:bCs/>
        </w:rPr>
        <w:t>Industry Rivalry</w:t>
      </w:r>
    </w:p>
    <w:p w14:paraId="7894F487" w14:textId="2FA42B8F" w:rsidR="00E42338" w:rsidRPr="008859A6" w:rsidRDefault="009402DF" w:rsidP="008859A6">
      <w:pPr>
        <w:spacing w:line="360" w:lineRule="auto"/>
        <w:rPr>
          <w:rFonts w:cs="Arial"/>
        </w:rPr>
      </w:pPr>
      <w:r w:rsidRPr="008859A6">
        <w:rPr>
          <w:rFonts w:cs="Arial"/>
          <w:b/>
          <w:bCs/>
          <w:u w:val="single"/>
        </w:rPr>
        <w:t>Competitive Differentiation</w:t>
      </w:r>
      <w:r w:rsidRPr="008859A6">
        <w:rPr>
          <w:rFonts w:cs="Arial"/>
        </w:rPr>
        <w:t>: IHG’s competitive advantage extends beyond technology adoption. The host allows hotels to efficiently compete with others through advancement for superior guest experience and operational efficiency.</w:t>
      </w:r>
    </w:p>
    <w:p w14:paraId="4827C765" w14:textId="77777777" w:rsidR="00E42338" w:rsidRPr="008859A6" w:rsidRDefault="00E42338" w:rsidP="008859A6">
      <w:pPr>
        <w:spacing w:line="360" w:lineRule="auto"/>
        <w:rPr>
          <w:rFonts w:cs="Arial"/>
        </w:rPr>
      </w:pPr>
      <w:r w:rsidRPr="008859A6">
        <w:rPr>
          <w:rFonts w:cs="Arial"/>
        </w:rPr>
        <w:br w:type="page"/>
      </w:r>
    </w:p>
    <w:p w14:paraId="3ADA8BE7" w14:textId="5C5CCCD4" w:rsidR="00E42338" w:rsidRPr="008859A6" w:rsidRDefault="00E42338" w:rsidP="008859A6">
      <w:pPr>
        <w:pStyle w:val="Heading2"/>
        <w:spacing w:line="360" w:lineRule="auto"/>
        <w:rPr>
          <w:rFonts w:cs="Arial"/>
        </w:rPr>
      </w:pPr>
      <w:bookmarkStart w:id="15" w:name="_Toc166952911"/>
      <w:r w:rsidRPr="008859A6">
        <w:rPr>
          <w:rFonts w:cs="Arial"/>
        </w:rPr>
        <w:t>Market Expansion</w:t>
      </w:r>
      <w:bookmarkEnd w:id="15"/>
    </w:p>
    <w:p w14:paraId="48319A34" w14:textId="7DB0CBE5" w:rsidR="00E42338" w:rsidRPr="008859A6" w:rsidRDefault="00E42338" w:rsidP="008859A6">
      <w:pPr>
        <w:spacing w:line="360" w:lineRule="auto"/>
        <w:rPr>
          <w:rFonts w:cs="Arial"/>
        </w:rPr>
      </w:pPr>
      <w:r w:rsidRPr="008859A6">
        <w:rPr>
          <w:rFonts w:cs="Arial"/>
        </w:rPr>
        <w:t>IHG’s strategic plans, which have been its points of success, incorporate expansion of markets especially in the new markets like China, India and others. The company is rapidly growing its presence both by extending its reach through new hotel openings and via strategic collaborations. The strategy within which IHG gravitates toward growth, research and analyses comprises of market data as well as an intrinsic understanding of local market in which dynamics are critical</w:t>
      </w:r>
      <w:r w:rsidR="00310A7E" w:rsidRPr="00310A7E">
        <w:t xml:space="preserve"> </w:t>
      </w:r>
      <w:r w:rsidR="00310A7E" w:rsidRPr="00310A7E">
        <w:rPr>
          <w:rFonts w:cs="Arial"/>
        </w:rPr>
        <w:t>Aaker and Mills (2016)</w:t>
      </w:r>
      <w:r w:rsidRPr="008859A6">
        <w:rPr>
          <w:rFonts w:cs="Arial"/>
        </w:rPr>
        <w:t>.</w:t>
      </w:r>
    </w:p>
    <w:p w14:paraId="357657AD" w14:textId="3E042680" w:rsidR="00E42338" w:rsidRPr="008859A6" w:rsidRDefault="00E42338" w:rsidP="008859A6">
      <w:pPr>
        <w:pStyle w:val="Heading2"/>
        <w:spacing w:line="360" w:lineRule="auto"/>
        <w:rPr>
          <w:rFonts w:cs="Arial"/>
        </w:rPr>
      </w:pPr>
      <w:bookmarkStart w:id="16" w:name="_Toc166952912"/>
      <w:r w:rsidRPr="008859A6">
        <w:rPr>
          <w:rFonts w:cs="Arial"/>
        </w:rPr>
        <w:t>Ansoff’s Matrix</w:t>
      </w:r>
      <w:bookmarkEnd w:id="16"/>
    </w:p>
    <w:p w14:paraId="79174201" w14:textId="709A6F08" w:rsidR="00E42338" w:rsidRDefault="00E42338" w:rsidP="008859A6">
      <w:pPr>
        <w:spacing w:line="360" w:lineRule="auto"/>
        <w:rPr>
          <w:rFonts w:cs="Arial"/>
        </w:rPr>
      </w:pPr>
      <w:r w:rsidRPr="008859A6">
        <w:rPr>
          <w:rFonts w:cs="Arial"/>
        </w:rPr>
        <w:t>Ansoff’s Matrix can be a great example utilized to think about IHG’s marketing and growth.</w:t>
      </w:r>
    </w:p>
    <w:p w14:paraId="6471B36D" w14:textId="77777777" w:rsidR="001E5D43" w:rsidRDefault="001E5D43" w:rsidP="001E5D43">
      <w:pPr>
        <w:keepNext/>
        <w:spacing w:line="360" w:lineRule="auto"/>
        <w:jc w:val="center"/>
      </w:pPr>
      <w:r>
        <w:rPr>
          <w:noProof/>
        </w:rPr>
        <w:drawing>
          <wp:inline distT="0" distB="0" distL="0" distR="0" wp14:anchorId="4CDC7922" wp14:editId="310AEECC">
            <wp:extent cx="5099344" cy="2873829"/>
            <wp:effectExtent l="0" t="0" r="6350" b="3175"/>
            <wp:docPr id="5" name="Picture 5" descr="What is the Ansoff Matrix? Definition, Examples and T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the Ansoff Matrix? Definition, Examples and Tip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109234" cy="2879403"/>
                    </a:xfrm>
                    <a:prstGeom prst="rect">
                      <a:avLst/>
                    </a:prstGeom>
                    <a:noFill/>
                    <a:ln>
                      <a:noFill/>
                    </a:ln>
                  </pic:spPr>
                </pic:pic>
              </a:graphicData>
            </a:graphic>
          </wp:inline>
        </w:drawing>
      </w:r>
    </w:p>
    <w:p w14:paraId="6FA276AC" w14:textId="12DC8C38" w:rsidR="001E5D43" w:rsidRPr="008859A6" w:rsidRDefault="001E5D43" w:rsidP="001E5D43">
      <w:pPr>
        <w:pStyle w:val="Caption"/>
        <w:jc w:val="center"/>
        <w:rPr>
          <w:rFonts w:cs="Arial"/>
        </w:rPr>
      </w:pPr>
      <w:r>
        <w:t xml:space="preserve">Figure </w:t>
      </w:r>
      <w:r w:rsidR="00BA0CEE">
        <w:fldChar w:fldCharType="begin"/>
      </w:r>
      <w:r w:rsidR="00BA0CEE">
        <w:instrText xml:space="preserve"> SEQ Figure \* ARABIC </w:instrText>
      </w:r>
      <w:r w:rsidR="00BA0CEE">
        <w:fldChar w:fldCharType="separate"/>
      </w:r>
      <w:r>
        <w:rPr>
          <w:noProof/>
        </w:rPr>
        <w:t>5</w:t>
      </w:r>
      <w:r w:rsidR="00BA0CEE">
        <w:rPr>
          <w:noProof/>
        </w:rPr>
        <w:fldChar w:fldCharType="end"/>
      </w:r>
      <w:r w:rsidR="004453FA">
        <w:rPr>
          <w:noProof/>
        </w:rPr>
        <w:t xml:space="preserve"> </w:t>
      </w:r>
      <w:r w:rsidR="004453FA" w:rsidRPr="004453FA">
        <w:rPr>
          <w:noProof/>
        </w:rPr>
        <w:t>Ansoff’s Matrix</w:t>
      </w:r>
      <w:r w:rsidR="004453FA">
        <w:rPr>
          <w:noProof/>
        </w:rPr>
        <w:t xml:space="preserve"> </w:t>
      </w:r>
      <w:r w:rsidR="00310A7E" w:rsidRPr="00310A7E">
        <w:rPr>
          <w:noProof/>
        </w:rPr>
        <w:t>(Watts and Hulme, 2019)</w:t>
      </w:r>
    </w:p>
    <w:p w14:paraId="601FA5B2" w14:textId="6262CFE1" w:rsidR="00E42338" w:rsidRPr="008859A6" w:rsidRDefault="00E42338" w:rsidP="008859A6">
      <w:pPr>
        <w:spacing w:line="360" w:lineRule="auto"/>
        <w:rPr>
          <w:rFonts w:cs="Arial"/>
          <w:b/>
          <w:bCs/>
        </w:rPr>
      </w:pPr>
      <w:r w:rsidRPr="008859A6">
        <w:rPr>
          <w:rFonts w:cs="Arial"/>
          <w:b/>
          <w:bCs/>
        </w:rPr>
        <w:t>Market Penetration</w:t>
      </w:r>
    </w:p>
    <w:p w14:paraId="4A64DADE" w14:textId="03CDDD9B" w:rsidR="00E42338" w:rsidRPr="008859A6" w:rsidRDefault="00E42338" w:rsidP="008859A6">
      <w:pPr>
        <w:spacing w:line="360" w:lineRule="auto"/>
        <w:rPr>
          <w:rFonts w:cs="Arial"/>
        </w:rPr>
      </w:pPr>
      <w:r w:rsidRPr="008859A6">
        <w:rPr>
          <w:rFonts w:cs="Arial"/>
          <w:b/>
          <w:bCs/>
          <w:u w:val="single"/>
        </w:rPr>
        <w:t>Enhancing Existing Markets</w:t>
      </w:r>
      <w:r w:rsidRPr="008859A6">
        <w:rPr>
          <w:rFonts w:cs="Arial"/>
        </w:rPr>
        <w:t>: IHG gains more presence in expanding market regions with its discounts and rewards program.</w:t>
      </w:r>
    </w:p>
    <w:p w14:paraId="56B505BF" w14:textId="2ACF508F" w:rsidR="00E42338" w:rsidRPr="008859A6" w:rsidRDefault="00E42338" w:rsidP="008859A6">
      <w:pPr>
        <w:spacing w:line="360" w:lineRule="auto"/>
        <w:rPr>
          <w:rFonts w:cs="Arial"/>
          <w:b/>
          <w:bCs/>
        </w:rPr>
      </w:pPr>
      <w:r w:rsidRPr="008859A6">
        <w:rPr>
          <w:rFonts w:cs="Arial"/>
          <w:b/>
          <w:bCs/>
        </w:rPr>
        <w:t>Product Development</w:t>
      </w:r>
    </w:p>
    <w:p w14:paraId="15FF7876" w14:textId="67C254C5" w:rsidR="00E42338" w:rsidRPr="008859A6" w:rsidRDefault="00E42338" w:rsidP="008859A6">
      <w:pPr>
        <w:spacing w:line="360" w:lineRule="auto"/>
        <w:rPr>
          <w:rFonts w:cs="Arial"/>
        </w:rPr>
      </w:pPr>
      <w:r w:rsidRPr="008859A6">
        <w:rPr>
          <w:rFonts w:cs="Arial"/>
          <w:b/>
          <w:bCs/>
          <w:u w:val="single"/>
        </w:rPr>
        <w:t>New Brand Concepts</w:t>
      </w:r>
      <w:r w:rsidRPr="008859A6">
        <w:rPr>
          <w:rFonts w:cs="Arial"/>
        </w:rPr>
        <w:t>: Creation of many brands and services such as the premium and personality-centered hotels in order to satisfy the shifting customer preferences.</w:t>
      </w:r>
    </w:p>
    <w:p w14:paraId="5FA0A1DD" w14:textId="253AECD9" w:rsidR="00E42338" w:rsidRPr="008859A6" w:rsidRDefault="00E42338" w:rsidP="008859A6">
      <w:pPr>
        <w:spacing w:line="360" w:lineRule="auto"/>
        <w:rPr>
          <w:rFonts w:cs="Arial"/>
          <w:b/>
          <w:bCs/>
        </w:rPr>
      </w:pPr>
      <w:r w:rsidRPr="008859A6">
        <w:rPr>
          <w:rFonts w:cs="Arial"/>
          <w:b/>
          <w:bCs/>
        </w:rPr>
        <w:t>Market Development</w:t>
      </w:r>
    </w:p>
    <w:p w14:paraId="1D306904" w14:textId="609D0E28" w:rsidR="00E42338" w:rsidRPr="008859A6" w:rsidRDefault="00E42338" w:rsidP="008859A6">
      <w:pPr>
        <w:spacing w:line="360" w:lineRule="auto"/>
        <w:rPr>
          <w:rFonts w:cs="Arial"/>
        </w:rPr>
      </w:pPr>
      <w:r w:rsidRPr="008859A6">
        <w:rPr>
          <w:rFonts w:cs="Arial"/>
          <w:b/>
          <w:bCs/>
          <w:u w:val="single"/>
        </w:rPr>
        <w:t>Emerging Markets</w:t>
      </w:r>
      <w:r w:rsidRPr="008859A6">
        <w:rPr>
          <w:rFonts w:cs="Arial"/>
        </w:rPr>
        <w:t>: The IHG extends its reigning brands; China and India are the upcoming geographical areas, where local partnership and knowledge are utilized appropriately.</w:t>
      </w:r>
    </w:p>
    <w:p w14:paraId="6C0798C3" w14:textId="0044662F" w:rsidR="00E42338" w:rsidRPr="008859A6" w:rsidRDefault="00E42338" w:rsidP="008859A6">
      <w:pPr>
        <w:spacing w:line="360" w:lineRule="auto"/>
        <w:rPr>
          <w:rFonts w:cs="Arial"/>
          <w:b/>
          <w:bCs/>
        </w:rPr>
      </w:pPr>
      <w:r w:rsidRPr="008859A6">
        <w:rPr>
          <w:rFonts w:cs="Arial"/>
          <w:b/>
          <w:bCs/>
        </w:rPr>
        <w:t>Diversification</w:t>
      </w:r>
    </w:p>
    <w:p w14:paraId="3C4B4BB5" w14:textId="188A3F1E" w:rsidR="007F5B89" w:rsidRPr="008859A6" w:rsidRDefault="00E42338" w:rsidP="008859A6">
      <w:pPr>
        <w:spacing w:line="360" w:lineRule="auto"/>
        <w:rPr>
          <w:rFonts w:cs="Arial"/>
        </w:rPr>
      </w:pPr>
      <w:r w:rsidRPr="008859A6">
        <w:rPr>
          <w:rFonts w:cs="Arial"/>
          <w:b/>
          <w:bCs/>
          <w:u w:val="single"/>
        </w:rPr>
        <w:t>New Ventures</w:t>
      </w:r>
      <w:r w:rsidRPr="008859A6">
        <w:rPr>
          <w:rFonts w:cs="Arial"/>
        </w:rPr>
        <w:t>: Investing in building new business avenues, for instance, the extended-stay accommodations and vacation rentals, will allow us to expand the revenue streams.</w:t>
      </w:r>
    </w:p>
    <w:p w14:paraId="0AA41C1F" w14:textId="77777777" w:rsidR="007F5B89" w:rsidRPr="008859A6" w:rsidRDefault="007F5B89" w:rsidP="008859A6">
      <w:pPr>
        <w:spacing w:line="360" w:lineRule="auto"/>
        <w:rPr>
          <w:rFonts w:cs="Arial"/>
        </w:rPr>
      </w:pPr>
      <w:r w:rsidRPr="008859A6">
        <w:rPr>
          <w:rFonts w:cs="Arial"/>
        </w:rPr>
        <w:br w:type="page"/>
      </w:r>
    </w:p>
    <w:p w14:paraId="638FA3C2" w14:textId="24D42F5B" w:rsidR="00A338E1" w:rsidRPr="008859A6" w:rsidRDefault="007F5B89" w:rsidP="008859A6">
      <w:pPr>
        <w:pStyle w:val="Heading1"/>
        <w:spacing w:line="360" w:lineRule="auto"/>
        <w:rPr>
          <w:rFonts w:cs="Arial"/>
        </w:rPr>
      </w:pPr>
      <w:bookmarkStart w:id="17" w:name="_Toc166952913"/>
      <w:r w:rsidRPr="008859A6">
        <w:rPr>
          <w:rFonts w:cs="Arial"/>
        </w:rPr>
        <w:t>Conclusion</w:t>
      </w:r>
      <w:bookmarkEnd w:id="17"/>
    </w:p>
    <w:p w14:paraId="102A1111" w14:textId="11C92A52" w:rsidR="00310A7E" w:rsidRDefault="008859A6" w:rsidP="008859A6">
      <w:pPr>
        <w:spacing w:line="360" w:lineRule="auto"/>
        <w:rPr>
          <w:rFonts w:cs="Arial"/>
        </w:rPr>
      </w:pPr>
      <w:r w:rsidRPr="008859A6">
        <w:rPr>
          <w:rFonts w:cs="Arial"/>
        </w:rPr>
        <w:t>IHG acts as an example of a well-structured organization, enhances and embraces cultural diversity, and identifies strategic targets for growth and sustainability. The recent company actions that are in the forms of digital transformation and a response to COVID-19 Pandemic, have had a far-reaching effect the operational capacities, and brand positioning as a provider. Market expansion and tech innovation have also remodeled the strategic direction of the IHG, keeping it strongly towards growth and success for the future. Through the constant supply of innovation with the newest hospitality industry trends and customer preferences, IHG continues being a preeminent corporation in the world's hospitality sector.</w:t>
      </w:r>
    </w:p>
    <w:p w14:paraId="6D694ACD" w14:textId="77777777" w:rsidR="00310A7E" w:rsidRDefault="00310A7E">
      <w:pPr>
        <w:spacing w:line="259" w:lineRule="auto"/>
        <w:jc w:val="left"/>
        <w:rPr>
          <w:rFonts w:cs="Arial"/>
        </w:rPr>
      </w:pPr>
      <w:r>
        <w:rPr>
          <w:rFonts w:cs="Arial"/>
        </w:rPr>
        <w:br w:type="page"/>
      </w:r>
    </w:p>
    <w:p w14:paraId="53C89C00" w14:textId="0545811A" w:rsidR="00310A7E" w:rsidRDefault="00310A7E" w:rsidP="00310A7E">
      <w:pPr>
        <w:pStyle w:val="Heading1"/>
      </w:pPr>
      <w:bookmarkStart w:id="18" w:name="_Toc166952914"/>
      <w:r w:rsidRPr="00310A7E">
        <w:t>Reference</w:t>
      </w:r>
      <w:r>
        <w:t>s</w:t>
      </w:r>
      <w:bookmarkEnd w:id="18"/>
    </w:p>
    <w:p w14:paraId="106DD2C4" w14:textId="77777777" w:rsidR="00310A7E" w:rsidRPr="00310A7E" w:rsidRDefault="00310A7E" w:rsidP="00310A7E">
      <w:pPr>
        <w:spacing w:after="240" w:line="360" w:lineRule="auto"/>
        <w:rPr>
          <w:rFonts w:eastAsia="Times New Roman" w:cs="Arial"/>
          <w:color w:val="auto"/>
          <w:szCs w:val="24"/>
        </w:rPr>
      </w:pPr>
      <w:r w:rsidRPr="00310A7E">
        <w:rPr>
          <w:rFonts w:eastAsia="Times New Roman" w:cs="Arial"/>
          <w:color w:val="auto"/>
          <w:szCs w:val="24"/>
        </w:rPr>
        <w:t xml:space="preserve">Aaker, D.A. and Mills, M.K. (2016). </w:t>
      </w:r>
      <w:r w:rsidRPr="00310A7E">
        <w:rPr>
          <w:rFonts w:eastAsia="Times New Roman" w:cs="Arial"/>
          <w:i/>
          <w:iCs/>
          <w:color w:val="auto"/>
          <w:szCs w:val="24"/>
        </w:rPr>
        <w:t>Strategic market management</w:t>
      </w:r>
      <w:r w:rsidRPr="00310A7E">
        <w:rPr>
          <w:rFonts w:eastAsia="Times New Roman" w:cs="Arial"/>
          <w:color w:val="auto"/>
          <w:szCs w:val="24"/>
        </w:rPr>
        <w:t>. Australia: Wiley.</w:t>
      </w:r>
    </w:p>
    <w:p w14:paraId="603B69B7" w14:textId="58F830AA" w:rsidR="00310A7E" w:rsidRPr="00310A7E" w:rsidRDefault="00310A7E" w:rsidP="00310A7E">
      <w:pPr>
        <w:spacing w:after="240" w:line="360" w:lineRule="auto"/>
        <w:rPr>
          <w:rFonts w:eastAsia="Times New Roman" w:cs="Arial"/>
          <w:color w:val="auto"/>
          <w:szCs w:val="24"/>
        </w:rPr>
      </w:pPr>
      <w:r w:rsidRPr="00310A7E">
        <w:rPr>
          <w:rFonts w:eastAsia="Times New Roman" w:cs="Arial"/>
          <w:color w:val="auto"/>
          <w:szCs w:val="24"/>
        </w:rPr>
        <w:t xml:space="preserve">Appelbaum, S.H. and Shafiq, H. (2019). Back to the future: Revisiting Kotter’s 1996 Change Model. </w:t>
      </w:r>
      <w:r w:rsidRPr="00310A7E">
        <w:rPr>
          <w:rFonts w:eastAsia="Times New Roman" w:cs="Arial"/>
          <w:i/>
          <w:iCs/>
          <w:color w:val="auto"/>
          <w:szCs w:val="24"/>
        </w:rPr>
        <w:t>Journal of Management Development</w:t>
      </w:r>
      <w:r w:rsidRPr="00310A7E">
        <w:rPr>
          <w:rFonts w:eastAsia="Times New Roman" w:cs="Arial"/>
          <w:color w:val="auto"/>
          <w:szCs w:val="24"/>
        </w:rPr>
        <w:t xml:space="preserve">, 31(8), pp.764–782. </w:t>
      </w:r>
      <w:proofErr w:type="spellStart"/>
      <w:r w:rsidRPr="00310A7E">
        <w:rPr>
          <w:rFonts w:eastAsia="Times New Roman" w:cs="Arial"/>
          <w:color w:val="auto"/>
          <w:szCs w:val="24"/>
        </w:rPr>
        <w:t>doi</w:t>
      </w:r>
      <w:proofErr w:type="spellEnd"/>
      <w:r w:rsidRPr="00310A7E">
        <w:rPr>
          <w:rFonts w:eastAsia="Times New Roman" w:cs="Arial"/>
          <w:color w:val="auto"/>
          <w:szCs w:val="24"/>
        </w:rPr>
        <w:t>: https://doi.org/10.1108/02621711211253231.</w:t>
      </w:r>
    </w:p>
    <w:p w14:paraId="62537A61" w14:textId="77777777" w:rsidR="00310A7E" w:rsidRPr="00310A7E" w:rsidRDefault="00310A7E" w:rsidP="00310A7E">
      <w:pPr>
        <w:spacing w:after="240" w:line="360" w:lineRule="auto"/>
        <w:rPr>
          <w:rFonts w:eastAsia="Times New Roman" w:cs="Arial"/>
          <w:color w:val="auto"/>
          <w:szCs w:val="24"/>
        </w:rPr>
      </w:pPr>
      <w:r w:rsidRPr="00310A7E">
        <w:rPr>
          <w:rFonts w:eastAsia="Times New Roman" w:cs="Arial"/>
          <w:color w:val="auto"/>
          <w:szCs w:val="24"/>
        </w:rPr>
        <w:t xml:space="preserve">Aquinas, P. (2023). </w:t>
      </w:r>
      <w:r w:rsidRPr="00310A7E">
        <w:rPr>
          <w:rFonts w:eastAsia="Times New Roman" w:cs="Arial"/>
          <w:i/>
          <w:iCs/>
          <w:color w:val="auto"/>
          <w:szCs w:val="24"/>
        </w:rPr>
        <w:t>Organization Structure and Design</w:t>
      </w:r>
      <w:r w:rsidRPr="00310A7E">
        <w:rPr>
          <w:rFonts w:eastAsia="Times New Roman" w:cs="Arial"/>
          <w:color w:val="auto"/>
          <w:szCs w:val="24"/>
        </w:rPr>
        <w:t>. Excel Books India, pp.433–442.</w:t>
      </w:r>
    </w:p>
    <w:p w14:paraId="378AC078" w14:textId="13AC07BC" w:rsidR="00310A7E" w:rsidRPr="00310A7E" w:rsidRDefault="00310A7E" w:rsidP="00310A7E">
      <w:pPr>
        <w:spacing w:after="240" w:line="360" w:lineRule="auto"/>
        <w:rPr>
          <w:rFonts w:eastAsia="Times New Roman" w:cs="Arial"/>
          <w:color w:val="auto"/>
          <w:szCs w:val="24"/>
        </w:rPr>
      </w:pPr>
      <w:r w:rsidRPr="00310A7E">
        <w:rPr>
          <w:rFonts w:eastAsia="Times New Roman" w:cs="Arial"/>
          <w:color w:val="auto"/>
          <w:szCs w:val="24"/>
        </w:rPr>
        <w:t xml:space="preserve">Baker, M. (2023). </w:t>
      </w:r>
      <w:r w:rsidRPr="00310A7E">
        <w:rPr>
          <w:rFonts w:eastAsia="Times New Roman" w:cs="Arial"/>
          <w:i/>
          <w:iCs/>
          <w:color w:val="auto"/>
          <w:szCs w:val="24"/>
        </w:rPr>
        <w:t>Digital transformation</w:t>
      </w:r>
      <w:r w:rsidRPr="00310A7E">
        <w:rPr>
          <w:rFonts w:eastAsia="Times New Roman" w:cs="Arial"/>
          <w:color w:val="auto"/>
          <w:szCs w:val="24"/>
        </w:rPr>
        <w:t>. Charleston] [</w:t>
      </w:r>
      <w:r w:rsidR="001949C9" w:rsidRPr="00310A7E">
        <w:rPr>
          <w:rFonts w:eastAsia="Times New Roman" w:cs="Arial"/>
          <w:color w:val="auto"/>
          <w:szCs w:val="24"/>
        </w:rPr>
        <w:t>CreateSpace</w:t>
      </w:r>
      <w:r w:rsidRPr="00310A7E">
        <w:rPr>
          <w:rFonts w:eastAsia="Times New Roman" w:cs="Arial"/>
          <w:color w:val="auto"/>
          <w:szCs w:val="24"/>
        </w:rPr>
        <w:t xml:space="preserve"> Independent Publishing Platform] Buckingham Monographs.</w:t>
      </w:r>
    </w:p>
    <w:p w14:paraId="61067E47" w14:textId="77777777" w:rsidR="00310A7E" w:rsidRPr="00310A7E" w:rsidRDefault="00310A7E" w:rsidP="00310A7E">
      <w:pPr>
        <w:spacing w:after="240" w:line="360" w:lineRule="auto"/>
        <w:rPr>
          <w:rFonts w:eastAsia="Times New Roman" w:cs="Arial"/>
          <w:color w:val="auto"/>
          <w:szCs w:val="24"/>
        </w:rPr>
      </w:pPr>
      <w:r w:rsidRPr="00310A7E">
        <w:rPr>
          <w:rFonts w:eastAsia="Times New Roman" w:cs="Arial"/>
          <w:color w:val="auto"/>
          <w:szCs w:val="24"/>
        </w:rPr>
        <w:t xml:space="preserve">Beijen, M. (2021). </w:t>
      </w:r>
      <w:r w:rsidRPr="00310A7E">
        <w:rPr>
          <w:rFonts w:eastAsia="Times New Roman" w:cs="Arial"/>
          <w:i/>
          <w:iCs/>
          <w:color w:val="auto"/>
          <w:szCs w:val="24"/>
        </w:rPr>
        <w:t>Successful Digital Transformation</w:t>
      </w:r>
      <w:r w:rsidRPr="00310A7E">
        <w:rPr>
          <w:rFonts w:eastAsia="Times New Roman" w:cs="Arial"/>
          <w:color w:val="auto"/>
          <w:szCs w:val="24"/>
        </w:rPr>
        <w:t>. Van Haren.</w:t>
      </w:r>
    </w:p>
    <w:p w14:paraId="51275CF5" w14:textId="77777777" w:rsidR="00310A7E" w:rsidRPr="00310A7E" w:rsidRDefault="00310A7E" w:rsidP="00310A7E">
      <w:pPr>
        <w:spacing w:after="240" w:line="360" w:lineRule="auto"/>
        <w:rPr>
          <w:rFonts w:eastAsia="Times New Roman" w:cs="Arial"/>
          <w:color w:val="auto"/>
          <w:szCs w:val="24"/>
        </w:rPr>
      </w:pPr>
      <w:r w:rsidRPr="00310A7E">
        <w:rPr>
          <w:rFonts w:eastAsia="Times New Roman" w:cs="Arial"/>
          <w:color w:val="auto"/>
          <w:szCs w:val="24"/>
        </w:rPr>
        <w:t xml:space="preserve">Dale, E. (2017). </w:t>
      </w:r>
      <w:r w:rsidRPr="00310A7E">
        <w:rPr>
          <w:rFonts w:eastAsia="Times New Roman" w:cs="Arial"/>
          <w:i/>
          <w:iCs/>
          <w:color w:val="auto"/>
          <w:szCs w:val="24"/>
        </w:rPr>
        <w:t>Planning and developing the company organization structure</w:t>
      </w:r>
      <w:r w:rsidRPr="00310A7E">
        <w:rPr>
          <w:rFonts w:eastAsia="Times New Roman" w:cs="Arial"/>
          <w:color w:val="auto"/>
          <w:szCs w:val="24"/>
        </w:rPr>
        <w:t>. Ann Arbor, Mich.: Xerox University Microfilms.</w:t>
      </w:r>
    </w:p>
    <w:p w14:paraId="6E2603CF" w14:textId="77777777" w:rsidR="00310A7E" w:rsidRPr="00310A7E" w:rsidRDefault="00310A7E" w:rsidP="00310A7E">
      <w:pPr>
        <w:spacing w:after="240" w:line="360" w:lineRule="auto"/>
        <w:rPr>
          <w:rFonts w:eastAsia="Times New Roman" w:cs="Arial"/>
          <w:color w:val="auto"/>
          <w:szCs w:val="24"/>
        </w:rPr>
      </w:pPr>
      <w:r w:rsidRPr="00310A7E">
        <w:rPr>
          <w:rFonts w:eastAsia="Times New Roman" w:cs="Arial"/>
          <w:color w:val="auto"/>
          <w:szCs w:val="24"/>
        </w:rPr>
        <w:t xml:space="preserve">Furrer, O. and Sudharshan, D. (2019). The Relationships between Culture and Hofstede’s Cultural Dimensions Theory. </w:t>
      </w:r>
      <w:r w:rsidRPr="00310A7E">
        <w:rPr>
          <w:rFonts w:eastAsia="Times New Roman" w:cs="Arial"/>
          <w:i/>
          <w:iCs/>
          <w:color w:val="auto"/>
          <w:szCs w:val="24"/>
        </w:rPr>
        <w:t>Journal of Service Research</w:t>
      </w:r>
      <w:r w:rsidRPr="00310A7E">
        <w:rPr>
          <w:rFonts w:eastAsia="Times New Roman" w:cs="Arial"/>
          <w:color w:val="auto"/>
          <w:szCs w:val="24"/>
        </w:rPr>
        <w:t>, 2(4), pp.355–371.</w:t>
      </w:r>
    </w:p>
    <w:p w14:paraId="436D101D" w14:textId="77777777" w:rsidR="00310A7E" w:rsidRPr="00310A7E" w:rsidRDefault="00310A7E" w:rsidP="00310A7E">
      <w:pPr>
        <w:spacing w:after="240" w:line="360" w:lineRule="auto"/>
        <w:rPr>
          <w:rFonts w:eastAsia="Times New Roman" w:cs="Arial"/>
          <w:color w:val="auto"/>
          <w:szCs w:val="24"/>
        </w:rPr>
      </w:pPr>
      <w:r w:rsidRPr="00310A7E">
        <w:rPr>
          <w:rFonts w:eastAsia="Times New Roman" w:cs="Arial"/>
          <w:color w:val="auto"/>
          <w:szCs w:val="24"/>
        </w:rPr>
        <w:t xml:space="preserve">Gursoy, D. and Nunkoo, R. (2021). </w:t>
      </w:r>
      <w:r w:rsidRPr="00310A7E">
        <w:rPr>
          <w:rFonts w:eastAsia="Times New Roman" w:cs="Arial"/>
          <w:i/>
          <w:iCs/>
          <w:color w:val="auto"/>
          <w:szCs w:val="24"/>
        </w:rPr>
        <w:t>COVID-19 and the Hospitality and Hotel Industry</w:t>
      </w:r>
      <w:r w:rsidRPr="00310A7E">
        <w:rPr>
          <w:rFonts w:eastAsia="Times New Roman" w:cs="Arial"/>
          <w:color w:val="auto"/>
          <w:szCs w:val="24"/>
        </w:rPr>
        <w:t>. Edward Elgar Publishing.</w:t>
      </w:r>
    </w:p>
    <w:p w14:paraId="4A100260" w14:textId="77777777" w:rsidR="00310A7E" w:rsidRPr="00310A7E" w:rsidRDefault="00310A7E" w:rsidP="00310A7E">
      <w:pPr>
        <w:spacing w:after="240" w:line="360" w:lineRule="auto"/>
        <w:rPr>
          <w:rFonts w:eastAsia="Times New Roman" w:cs="Arial"/>
          <w:color w:val="auto"/>
          <w:szCs w:val="24"/>
        </w:rPr>
      </w:pPr>
      <w:r w:rsidRPr="00310A7E">
        <w:rPr>
          <w:rFonts w:eastAsia="Times New Roman" w:cs="Arial"/>
          <w:color w:val="auto"/>
          <w:szCs w:val="24"/>
        </w:rPr>
        <w:t xml:space="preserve">Hartman, L. (2019). Group Process in Executive Leadership Teams. </w:t>
      </w:r>
      <w:r w:rsidRPr="00310A7E">
        <w:rPr>
          <w:rFonts w:eastAsia="Times New Roman" w:cs="Arial"/>
          <w:i/>
          <w:iCs/>
          <w:color w:val="auto"/>
          <w:szCs w:val="24"/>
        </w:rPr>
        <w:t>Strategy &amp; Leadership</w:t>
      </w:r>
      <w:r w:rsidRPr="00310A7E">
        <w:rPr>
          <w:rFonts w:eastAsia="Times New Roman" w:cs="Arial"/>
          <w:color w:val="auto"/>
          <w:szCs w:val="24"/>
        </w:rPr>
        <w:t>, 28(6). doi:https://doi.org/10.1108/sl.2000.26128fab.001.</w:t>
      </w:r>
    </w:p>
    <w:p w14:paraId="6337EE8C" w14:textId="77777777" w:rsidR="00310A7E" w:rsidRPr="00310A7E" w:rsidRDefault="00310A7E" w:rsidP="00310A7E">
      <w:pPr>
        <w:spacing w:after="240" w:line="360" w:lineRule="auto"/>
        <w:rPr>
          <w:rFonts w:eastAsia="Times New Roman" w:cs="Arial"/>
          <w:color w:val="auto"/>
          <w:szCs w:val="24"/>
        </w:rPr>
      </w:pPr>
      <w:r w:rsidRPr="00310A7E">
        <w:rPr>
          <w:rFonts w:eastAsia="Times New Roman" w:cs="Arial"/>
          <w:color w:val="auto"/>
          <w:szCs w:val="24"/>
        </w:rPr>
        <w:t xml:space="preserve">Jensen, U.T. (2018). Communicating the Vision: How Face-to-Face Dialogue Facilitates Businesses. </w:t>
      </w:r>
      <w:r w:rsidRPr="00310A7E">
        <w:rPr>
          <w:rFonts w:eastAsia="Times New Roman" w:cs="Arial"/>
          <w:i/>
          <w:iCs/>
          <w:color w:val="auto"/>
          <w:szCs w:val="24"/>
        </w:rPr>
        <w:t>Public Administration Review</w:t>
      </w:r>
      <w:r w:rsidRPr="00310A7E">
        <w:rPr>
          <w:rFonts w:eastAsia="Times New Roman" w:cs="Arial"/>
          <w:color w:val="auto"/>
          <w:szCs w:val="24"/>
        </w:rPr>
        <w:t>, 78(3), pp.350–361. doi:https://doi.org/10.1111/puar.12922.</w:t>
      </w:r>
    </w:p>
    <w:p w14:paraId="73C74A3F" w14:textId="77777777" w:rsidR="00310A7E" w:rsidRPr="00310A7E" w:rsidRDefault="00310A7E" w:rsidP="00310A7E">
      <w:pPr>
        <w:spacing w:after="240" w:line="360" w:lineRule="auto"/>
        <w:rPr>
          <w:rFonts w:eastAsia="Times New Roman" w:cs="Arial"/>
          <w:color w:val="auto"/>
          <w:szCs w:val="24"/>
        </w:rPr>
      </w:pPr>
      <w:r w:rsidRPr="00310A7E">
        <w:rPr>
          <w:rFonts w:eastAsia="Times New Roman" w:cs="Arial"/>
          <w:color w:val="auto"/>
          <w:szCs w:val="24"/>
        </w:rPr>
        <w:t xml:space="preserve">Kadamus, J.A. (2015). To Build or Not to Build: Addressing Facilities Needs While Changing Policies. </w:t>
      </w:r>
      <w:r w:rsidRPr="00310A7E">
        <w:rPr>
          <w:rFonts w:eastAsia="Times New Roman" w:cs="Arial"/>
          <w:i/>
          <w:iCs/>
          <w:color w:val="auto"/>
          <w:szCs w:val="24"/>
        </w:rPr>
        <w:t>Change: The Magazine of Higher Learning</w:t>
      </w:r>
      <w:r w:rsidRPr="00310A7E">
        <w:rPr>
          <w:rFonts w:eastAsia="Times New Roman" w:cs="Arial"/>
          <w:color w:val="auto"/>
          <w:szCs w:val="24"/>
        </w:rPr>
        <w:t>, 47(2), pp.73–78. doi:https://doi.org/10.1080/00091383.2015.1019326.</w:t>
      </w:r>
    </w:p>
    <w:p w14:paraId="3F78477A" w14:textId="77777777" w:rsidR="00310A7E" w:rsidRPr="00310A7E" w:rsidRDefault="00310A7E" w:rsidP="00310A7E">
      <w:pPr>
        <w:spacing w:after="240" w:line="360" w:lineRule="auto"/>
        <w:rPr>
          <w:rFonts w:eastAsia="Times New Roman" w:cs="Arial"/>
          <w:color w:val="auto"/>
          <w:szCs w:val="24"/>
        </w:rPr>
      </w:pPr>
      <w:r w:rsidRPr="00310A7E">
        <w:rPr>
          <w:rFonts w:eastAsia="Times New Roman" w:cs="Arial"/>
          <w:color w:val="auto"/>
          <w:szCs w:val="24"/>
        </w:rPr>
        <w:t xml:space="preserve">Kaplan, R.S. and Norton, D.P. (2018). </w:t>
      </w:r>
      <w:r w:rsidRPr="00310A7E">
        <w:rPr>
          <w:rFonts w:eastAsia="Times New Roman" w:cs="Arial"/>
          <w:i/>
          <w:iCs/>
          <w:color w:val="auto"/>
          <w:szCs w:val="24"/>
        </w:rPr>
        <w:t>The Balanced Scorecard</w:t>
      </w:r>
      <w:r w:rsidRPr="00310A7E">
        <w:rPr>
          <w:rFonts w:eastAsia="Times New Roman" w:cs="Arial"/>
          <w:color w:val="auto"/>
          <w:szCs w:val="24"/>
        </w:rPr>
        <w:t>.</w:t>
      </w:r>
    </w:p>
    <w:p w14:paraId="045ADF14" w14:textId="77777777" w:rsidR="00310A7E" w:rsidRPr="00310A7E" w:rsidRDefault="00310A7E" w:rsidP="00310A7E">
      <w:pPr>
        <w:spacing w:after="240" w:line="360" w:lineRule="auto"/>
        <w:rPr>
          <w:rFonts w:eastAsia="Times New Roman" w:cs="Arial"/>
          <w:color w:val="auto"/>
          <w:szCs w:val="24"/>
        </w:rPr>
      </w:pPr>
      <w:r w:rsidRPr="00310A7E">
        <w:rPr>
          <w:rFonts w:eastAsia="Times New Roman" w:cs="Arial"/>
          <w:color w:val="auto"/>
          <w:szCs w:val="24"/>
        </w:rPr>
        <w:t xml:space="preserve">Knight, G.A. and Riesenberger, J.R. (2019). </w:t>
      </w:r>
      <w:r w:rsidRPr="00310A7E">
        <w:rPr>
          <w:rFonts w:eastAsia="Times New Roman" w:cs="Arial"/>
          <w:i/>
          <w:iCs/>
          <w:color w:val="auto"/>
          <w:szCs w:val="24"/>
        </w:rPr>
        <w:t>Framework for Hofstede’s Cultural Dimensions Theory</w:t>
      </w:r>
      <w:r w:rsidRPr="00310A7E">
        <w:rPr>
          <w:rFonts w:eastAsia="Times New Roman" w:cs="Arial"/>
          <w:color w:val="auto"/>
          <w:szCs w:val="24"/>
        </w:rPr>
        <w:t>. Upper Saddle River, Nj: Prentice Hall.</w:t>
      </w:r>
    </w:p>
    <w:p w14:paraId="2D2CA7E2" w14:textId="77777777" w:rsidR="00310A7E" w:rsidRPr="00310A7E" w:rsidRDefault="00310A7E" w:rsidP="00310A7E">
      <w:pPr>
        <w:spacing w:after="240" w:line="360" w:lineRule="auto"/>
        <w:rPr>
          <w:rFonts w:eastAsia="Times New Roman" w:cs="Arial"/>
          <w:color w:val="auto"/>
          <w:szCs w:val="24"/>
        </w:rPr>
      </w:pPr>
      <w:r w:rsidRPr="00310A7E">
        <w:rPr>
          <w:rFonts w:eastAsia="Times New Roman" w:cs="Arial"/>
          <w:color w:val="auto"/>
          <w:szCs w:val="24"/>
        </w:rPr>
        <w:t xml:space="preserve">Michaux, S. (2019). </w:t>
      </w:r>
      <w:r w:rsidRPr="00310A7E">
        <w:rPr>
          <w:rFonts w:eastAsia="Times New Roman" w:cs="Arial"/>
          <w:i/>
          <w:iCs/>
          <w:color w:val="auto"/>
          <w:szCs w:val="24"/>
        </w:rPr>
        <w:t>Porter’s Five Forces</w:t>
      </w:r>
      <w:r w:rsidRPr="00310A7E">
        <w:rPr>
          <w:rFonts w:eastAsia="Times New Roman" w:cs="Arial"/>
          <w:color w:val="auto"/>
          <w:szCs w:val="24"/>
        </w:rPr>
        <w:t>. Namur 50Minutes.com.</w:t>
      </w:r>
    </w:p>
    <w:p w14:paraId="2531439F" w14:textId="77777777" w:rsidR="00310A7E" w:rsidRPr="00310A7E" w:rsidRDefault="00310A7E" w:rsidP="00310A7E">
      <w:pPr>
        <w:spacing w:after="240" w:line="360" w:lineRule="auto"/>
        <w:rPr>
          <w:rFonts w:eastAsia="Times New Roman" w:cs="Arial"/>
          <w:color w:val="auto"/>
          <w:szCs w:val="24"/>
        </w:rPr>
      </w:pPr>
      <w:r w:rsidRPr="00310A7E">
        <w:rPr>
          <w:rFonts w:eastAsia="Times New Roman" w:cs="Arial"/>
          <w:color w:val="auto"/>
          <w:szCs w:val="24"/>
        </w:rPr>
        <w:t xml:space="preserve">Nair, M. and </w:t>
      </w:r>
      <w:proofErr w:type="spellStart"/>
      <w:r w:rsidRPr="00310A7E">
        <w:rPr>
          <w:rFonts w:eastAsia="Times New Roman" w:cs="Arial"/>
          <w:color w:val="auto"/>
          <w:szCs w:val="24"/>
        </w:rPr>
        <w:t>Netlibrary</w:t>
      </w:r>
      <w:proofErr w:type="spellEnd"/>
      <w:r w:rsidRPr="00310A7E">
        <w:rPr>
          <w:rFonts w:eastAsia="Times New Roman" w:cs="Arial"/>
          <w:color w:val="auto"/>
          <w:szCs w:val="24"/>
        </w:rPr>
        <w:t xml:space="preserve">, I. (2016). </w:t>
      </w:r>
      <w:r w:rsidRPr="00310A7E">
        <w:rPr>
          <w:rFonts w:eastAsia="Times New Roman" w:cs="Arial"/>
          <w:i/>
          <w:iCs/>
          <w:color w:val="auto"/>
          <w:szCs w:val="24"/>
        </w:rPr>
        <w:t>Essentials of Balanced Scorecard</w:t>
      </w:r>
      <w:r w:rsidRPr="00310A7E">
        <w:rPr>
          <w:rFonts w:eastAsia="Times New Roman" w:cs="Arial"/>
          <w:color w:val="auto"/>
          <w:szCs w:val="24"/>
        </w:rPr>
        <w:t>. Hoboken, N.J.: John Wiley &amp; Sons.</w:t>
      </w:r>
    </w:p>
    <w:p w14:paraId="6DFBFF47" w14:textId="77777777" w:rsidR="00310A7E" w:rsidRPr="00310A7E" w:rsidRDefault="00310A7E" w:rsidP="00310A7E">
      <w:pPr>
        <w:spacing w:after="240" w:line="360" w:lineRule="auto"/>
        <w:rPr>
          <w:rFonts w:eastAsia="Times New Roman" w:cs="Arial"/>
          <w:color w:val="auto"/>
          <w:szCs w:val="24"/>
        </w:rPr>
      </w:pPr>
      <w:r w:rsidRPr="00310A7E">
        <w:rPr>
          <w:rFonts w:eastAsia="Times New Roman" w:cs="Arial"/>
          <w:color w:val="auto"/>
          <w:szCs w:val="24"/>
        </w:rPr>
        <w:t xml:space="preserve">Nash, M. (2013). Indulgence versus restraint: an Important Thing for Any Organization. </w:t>
      </w:r>
      <w:r w:rsidRPr="00310A7E">
        <w:rPr>
          <w:rFonts w:eastAsia="Times New Roman" w:cs="Arial"/>
          <w:i/>
          <w:iCs/>
          <w:color w:val="auto"/>
          <w:szCs w:val="24"/>
        </w:rPr>
        <w:t>Journal of Sociology</w:t>
      </w:r>
      <w:r w:rsidRPr="00310A7E">
        <w:rPr>
          <w:rFonts w:eastAsia="Times New Roman" w:cs="Arial"/>
          <w:color w:val="auto"/>
          <w:szCs w:val="24"/>
        </w:rPr>
        <w:t>, 51(3), pp.478–491.</w:t>
      </w:r>
    </w:p>
    <w:p w14:paraId="777D42CC" w14:textId="77777777" w:rsidR="00310A7E" w:rsidRPr="00310A7E" w:rsidRDefault="00310A7E" w:rsidP="00310A7E">
      <w:pPr>
        <w:spacing w:after="240" w:line="360" w:lineRule="auto"/>
        <w:rPr>
          <w:rFonts w:eastAsia="Times New Roman" w:cs="Arial"/>
          <w:color w:val="auto"/>
          <w:szCs w:val="24"/>
        </w:rPr>
      </w:pPr>
      <w:r w:rsidRPr="00310A7E">
        <w:rPr>
          <w:rFonts w:eastAsia="Times New Roman" w:cs="Arial"/>
          <w:color w:val="auto"/>
          <w:szCs w:val="24"/>
        </w:rPr>
        <w:t xml:space="preserve">Pellissier, R. (2020). A CONCEPTUAL FRAMEWORK FOR THE ALIGNMENT OF INNOVATION AND TECHNOLOGY. </w:t>
      </w:r>
      <w:r w:rsidRPr="00310A7E">
        <w:rPr>
          <w:rFonts w:eastAsia="Times New Roman" w:cs="Arial"/>
          <w:i/>
          <w:iCs/>
          <w:color w:val="auto"/>
          <w:szCs w:val="24"/>
        </w:rPr>
        <w:t>Journal of technology management &amp; innovation</w:t>
      </w:r>
      <w:r w:rsidRPr="00310A7E">
        <w:rPr>
          <w:rFonts w:eastAsia="Times New Roman" w:cs="Arial"/>
          <w:color w:val="auto"/>
          <w:szCs w:val="24"/>
        </w:rPr>
        <w:t>, 3(3). doi:https://doi.org/10.4067/s0718-27242008000100007.</w:t>
      </w:r>
    </w:p>
    <w:p w14:paraId="1B787DA1" w14:textId="77777777" w:rsidR="00310A7E" w:rsidRPr="00310A7E" w:rsidRDefault="00310A7E" w:rsidP="00310A7E">
      <w:pPr>
        <w:spacing w:after="240" w:line="360" w:lineRule="auto"/>
        <w:rPr>
          <w:rFonts w:eastAsia="Times New Roman" w:cs="Arial"/>
          <w:color w:val="auto"/>
          <w:szCs w:val="24"/>
        </w:rPr>
      </w:pPr>
      <w:r w:rsidRPr="00310A7E">
        <w:rPr>
          <w:rFonts w:eastAsia="Times New Roman" w:cs="Arial"/>
          <w:color w:val="auto"/>
          <w:szCs w:val="24"/>
        </w:rPr>
        <w:t xml:space="preserve">Ross, J.A. (2022). Contraception: Short-Term vs. Long-Term. </w:t>
      </w:r>
      <w:r w:rsidRPr="00310A7E">
        <w:rPr>
          <w:rFonts w:eastAsia="Times New Roman" w:cs="Arial"/>
          <w:i/>
          <w:iCs/>
          <w:color w:val="auto"/>
          <w:szCs w:val="24"/>
        </w:rPr>
        <w:t>Family Planning Perspectives</w:t>
      </w:r>
      <w:r w:rsidRPr="00310A7E">
        <w:rPr>
          <w:rFonts w:eastAsia="Times New Roman" w:cs="Arial"/>
          <w:color w:val="auto"/>
          <w:szCs w:val="24"/>
        </w:rPr>
        <w:t>, 21(6), p.275. doi:https://doi.org/10.2307/2135382.</w:t>
      </w:r>
    </w:p>
    <w:p w14:paraId="78784427" w14:textId="77777777" w:rsidR="00310A7E" w:rsidRPr="00310A7E" w:rsidRDefault="00310A7E" w:rsidP="00310A7E">
      <w:pPr>
        <w:spacing w:after="240" w:line="360" w:lineRule="auto"/>
        <w:rPr>
          <w:rFonts w:eastAsia="Times New Roman" w:cs="Arial"/>
          <w:color w:val="auto"/>
          <w:szCs w:val="24"/>
        </w:rPr>
      </w:pPr>
      <w:proofErr w:type="spellStart"/>
      <w:r w:rsidRPr="00310A7E">
        <w:rPr>
          <w:rFonts w:eastAsia="Times New Roman" w:cs="Arial"/>
          <w:color w:val="auto"/>
          <w:szCs w:val="24"/>
        </w:rPr>
        <w:t>Szydło</w:t>
      </w:r>
      <w:proofErr w:type="spellEnd"/>
      <w:r w:rsidRPr="00310A7E">
        <w:rPr>
          <w:rFonts w:eastAsia="Times New Roman" w:cs="Arial"/>
          <w:color w:val="auto"/>
          <w:szCs w:val="24"/>
        </w:rPr>
        <w:t xml:space="preserve">, J. (2016). Masculinity Vs Femininity in Organizational Cultures. </w:t>
      </w:r>
      <w:r w:rsidRPr="00310A7E">
        <w:rPr>
          <w:rFonts w:eastAsia="Times New Roman" w:cs="Arial"/>
          <w:i/>
          <w:iCs/>
          <w:color w:val="auto"/>
          <w:szCs w:val="24"/>
        </w:rPr>
        <w:t>Journal of Intercultural Management</w:t>
      </w:r>
      <w:r w:rsidRPr="00310A7E">
        <w:rPr>
          <w:rFonts w:eastAsia="Times New Roman" w:cs="Arial"/>
          <w:color w:val="auto"/>
          <w:szCs w:val="24"/>
        </w:rPr>
        <w:t>, 8(4), pp.117–132. doi:https://doi.org/10.1515/joim-2016-0027.</w:t>
      </w:r>
    </w:p>
    <w:p w14:paraId="38DB94FD" w14:textId="673EB1E0" w:rsidR="00310A7E" w:rsidRPr="00310A7E" w:rsidRDefault="00310A7E" w:rsidP="00310A7E">
      <w:pPr>
        <w:spacing w:after="240" w:line="360" w:lineRule="auto"/>
        <w:rPr>
          <w:rFonts w:eastAsia="Times New Roman" w:cs="Arial"/>
          <w:color w:val="auto"/>
          <w:szCs w:val="24"/>
        </w:rPr>
      </w:pPr>
      <w:r w:rsidRPr="00310A7E">
        <w:rPr>
          <w:rFonts w:eastAsia="Times New Roman" w:cs="Arial"/>
          <w:color w:val="auto"/>
          <w:szCs w:val="24"/>
        </w:rPr>
        <w:t xml:space="preserve">Wankel, C. (2017). </w:t>
      </w:r>
      <w:r w:rsidRPr="00310A7E">
        <w:rPr>
          <w:rFonts w:eastAsia="Times New Roman" w:cs="Arial"/>
          <w:i/>
          <w:iCs/>
          <w:color w:val="auto"/>
          <w:szCs w:val="24"/>
        </w:rPr>
        <w:t xml:space="preserve">21St Century </w:t>
      </w:r>
      <w:r w:rsidR="001949C9" w:rsidRPr="00310A7E">
        <w:rPr>
          <w:rFonts w:eastAsia="Times New Roman" w:cs="Arial"/>
          <w:i/>
          <w:iCs/>
          <w:color w:val="auto"/>
          <w:szCs w:val="24"/>
        </w:rPr>
        <w:t>Management:</w:t>
      </w:r>
      <w:r w:rsidRPr="00310A7E">
        <w:rPr>
          <w:rFonts w:eastAsia="Times New Roman" w:cs="Arial"/>
          <w:i/>
          <w:iCs/>
          <w:color w:val="auto"/>
          <w:szCs w:val="24"/>
        </w:rPr>
        <w:t xml:space="preserve"> Lewin’s Change Management Model</w:t>
      </w:r>
      <w:r w:rsidRPr="00310A7E">
        <w:rPr>
          <w:rFonts w:eastAsia="Times New Roman" w:cs="Arial"/>
          <w:color w:val="auto"/>
          <w:szCs w:val="24"/>
        </w:rPr>
        <w:t>. Los Angeles, Calif.: Sage Publications.</w:t>
      </w:r>
    </w:p>
    <w:p w14:paraId="5AEF7B76" w14:textId="77777777" w:rsidR="00310A7E" w:rsidRPr="00310A7E" w:rsidRDefault="00310A7E" w:rsidP="00310A7E">
      <w:pPr>
        <w:spacing w:after="240" w:line="360" w:lineRule="auto"/>
        <w:rPr>
          <w:rFonts w:eastAsia="Times New Roman" w:cs="Arial"/>
          <w:color w:val="auto"/>
          <w:szCs w:val="24"/>
        </w:rPr>
      </w:pPr>
      <w:r w:rsidRPr="00310A7E">
        <w:rPr>
          <w:rFonts w:eastAsia="Times New Roman" w:cs="Arial"/>
          <w:color w:val="auto"/>
          <w:szCs w:val="24"/>
        </w:rPr>
        <w:t xml:space="preserve">Watts, G. and Hulme, M. (2019). Ansoff’s Matrix, Pain and Gain. </w:t>
      </w:r>
      <w:r w:rsidRPr="00310A7E">
        <w:rPr>
          <w:rFonts w:eastAsia="Times New Roman" w:cs="Arial"/>
          <w:i/>
          <w:iCs/>
          <w:color w:val="auto"/>
          <w:szCs w:val="24"/>
        </w:rPr>
        <w:t>International Journal of Entrepreneurial Behavior &amp; Research</w:t>
      </w:r>
      <w:r w:rsidRPr="00310A7E">
        <w:rPr>
          <w:rFonts w:eastAsia="Times New Roman" w:cs="Arial"/>
          <w:color w:val="auto"/>
          <w:szCs w:val="24"/>
        </w:rPr>
        <w:t>, [online] 4(2), pp.101–111. doi:https://doi.org/10.1108/13552559810224567.</w:t>
      </w:r>
    </w:p>
    <w:p w14:paraId="1D02DC46" w14:textId="64DE193E" w:rsidR="007F5B89" w:rsidRPr="008859A6" w:rsidRDefault="007F5B89" w:rsidP="00310A7E">
      <w:pPr>
        <w:spacing w:line="360" w:lineRule="auto"/>
        <w:rPr>
          <w:rFonts w:cs="Arial"/>
        </w:rPr>
      </w:pPr>
    </w:p>
    <w:sectPr w:rsidR="007F5B89" w:rsidRPr="008859A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064E53" w14:textId="77777777" w:rsidR="006B78B3" w:rsidRDefault="006B78B3" w:rsidP="00DC0192">
      <w:pPr>
        <w:spacing w:after="0" w:line="240" w:lineRule="auto"/>
      </w:pPr>
      <w:r>
        <w:separator/>
      </w:r>
    </w:p>
  </w:endnote>
  <w:endnote w:type="continuationSeparator" w:id="0">
    <w:p w14:paraId="52D3E93A" w14:textId="77777777" w:rsidR="006B78B3" w:rsidRDefault="006B78B3" w:rsidP="00DC01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373231" w14:textId="77777777" w:rsidR="006B78B3" w:rsidRDefault="006B78B3" w:rsidP="00DC0192">
      <w:pPr>
        <w:spacing w:after="0" w:line="240" w:lineRule="auto"/>
      </w:pPr>
      <w:r>
        <w:separator/>
      </w:r>
    </w:p>
  </w:footnote>
  <w:footnote w:type="continuationSeparator" w:id="0">
    <w:p w14:paraId="7BEDD7AF" w14:textId="77777777" w:rsidR="006B78B3" w:rsidRDefault="006B78B3" w:rsidP="00DC01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C7410F"/>
    <w:multiLevelType w:val="hybridMultilevel"/>
    <w:tmpl w:val="50D43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5927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1A5"/>
    <w:rsid w:val="0008204A"/>
    <w:rsid w:val="000C3FED"/>
    <w:rsid w:val="000F3567"/>
    <w:rsid w:val="001346D7"/>
    <w:rsid w:val="001531B9"/>
    <w:rsid w:val="001900E9"/>
    <w:rsid w:val="001949C9"/>
    <w:rsid w:val="001E5D43"/>
    <w:rsid w:val="001F35B6"/>
    <w:rsid w:val="002248E9"/>
    <w:rsid w:val="002517CF"/>
    <w:rsid w:val="0027438D"/>
    <w:rsid w:val="002811A9"/>
    <w:rsid w:val="002866D9"/>
    <w:rsid w:val="002916EA"/>
    <w:rsid w:val="00310A7E"/>
    <w:rsid w:val="00311BF2"/>
    <w:rsid w:val="00330168"/>
    <w:rsid w:val="003539D2"/>
    <w:rsid w:val="004453FA"/>
    <w:rsid w:val="0049418F"/>
    <w:rsid w:val="004F33AA"/>
    <w:rsid w:val="00517E34"/>
    <w:rsid w:val="00542EDD"/>
    <w:rsid w:val="005A3338"/>
    <w:rsid w:val="005C01C9"/>
    <w:rsid w:val="006054C7"/>
    <w:rsid w:val="00610791"/>
    <w:rsid w:val="0062136F"/>
    <w:rsid w:val="00622ED3"/>
    <w:rsid w:val="00630086"/>
    <w:rsid w:val="00676ADE"/>
    <w:rsid w:val="006B78B3"/>
    <w:rsid w:val="006D2D83"/>
    <w:rsid w:val="00791737"/>
    <w:rsid w:val="007A4C35"/>
    <w:rsid w:val="007F5B89"/>
    <w:rsid w:val="008859A6"/>
    <w:rsid w:val="008A5D4D"/>
    <w:rsid w:val="00910755"/>
    <w:rsid w:val="009402DF"/>
    <w:rsid w:val="00942F08"/>
    <w:rsid w:val="00950EBE"/>
    <w:rsid w:val="009554EC"/>
    <w:rsid w:val="009C7F7D"/>
    <w:rsid w:val="00A05582"/>
    <w:rsid w:val="00A24D13"/>
    <w:rsid w:val="00A338E1"/>
    <w:rsid w:val="00A6059B"/>
    <w:rsid w:val="00AB1299"/>
    <w:rsid w:val="00AE51B2"/>
    <w:rsid w:val="00B0163C"/>
    <w:rsid w:val="00B060DF"/>
    <w:rsid w:val="00B31763"/>
    <w:rsid w:val="00BA0CEE"/>
    <w:rsid w:val="00BC164A"/>
    <w:rsid w:val="00BD2B2A"/>
    <w:rsid w:val="00BF0922"/>
    <w:rsid w:val="00C52AC4"/>
    <w:rsid w:val="00C60558"/>
    <w:rsid w:val="00C82277"/>
    <w:rsid w:val="00C87DFC"/>
    <w:rsid w:val="00C96752"/>
    <w:rsid w:val="00CF31A5"/>
    <w:rsid w:val="00D0185B"/>
    <w:rsid w:val="00D52231"/>
    <w:rsid w:val="00D67378"/>
    <w:rsid w:val="00DC0192"/>
    <w:rsid w:val="00E120C2"/>
    <w:rsid w:val="00E42338"/>
    <w:rsid w:val="00E444F0"/>
    <w:rsid w:val="00E6261A"/>
    <w:rsid w:val="00E80C75"/>
    <w:rsid w:val="00E81D99"/>
    <w:rsid w:val="00E85591"/>
    <w:rsid w:val="00E92F3B"/>
    <w:rsid w:val="00E97F09"/>
    <w:rsid w:val="00ED3AA0"/>
    <w:rsid w:val="00F40B1F"/>
    <w:rsid w:val="00F71AF1"/>
    <w:rsid w:val="00FC59FC"/>
    <w:rsid w:val="00FF12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A553E"/>
  <w15:chartTrackingRefBased/>
  <w15:docId w15:val="{9D1B4676-8C26-4192-A542-FA990C74D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EDD"/>
    <w:pPr>
      <w:spacing w:line="48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CF31A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542EDD"/>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1A5"/>
    <w:rPr>
      <w:rFonts w:ascii="Arial" w:eastAsiaTheme="majorEastAsia" w:hAnsi="Arial" w:cstheme="majorBidi"/>
      <w:b/>
      <w:color w:val="2F5496" w:themeColor="accent1" w:themeShade="BF"/>
      <w:sz w:val="32"/>
      <w:szCs w:val="32"/>
    </w:rPr>
  </w:style>
  <w:style w:type="paragraph" w:styleId="TOCHeading">
    <w:name w:val="TOC Heading"/>
    <w:basedOn w:val="Heading1"/>
    <w:next w:val="Normal"/>
    <w:uiPriority w:val="39"/>
    <w:unhideWhenUsed/>
    <w:qFormat/>
    <w:rsid w:val="006054C7"/>
    <w:pPr>
      <w:jc w:val="left"/>
      <w:outlineLvl w:val="9"/>
    </w:pPr>
    <w:rPr>
      <w:rFonts w:asciiTheme="majorHAnsi" w:hAnsiTheme="majorHAnsi"/>
      <w:b w:val="0"/>
    </w:rPr>
  </w:style>
  <w:style w:type="paragraph" w:styleId="TOC1">
    <w:name w:val="toc 1"/>
    <w:basedOn w:val="Normal"/>
    <w:next w:val="Normal"/>
    <w:autoRedefine/>
    <w:uiPriority w:val="39"/>
    <w:unhideWhenUsed/>
    <w:rsid w:val="006054C7"/>
    <w:pPr>
      <w:spacing w:after="100"/>
    </w:pPr>
  </w:style>
  <w:style w:type="character" w:styleId="Hyperlink">
    <w:name w:val="Hyperlink"/>
    <w:basedOn w:val="DefaultParagraphFont"/>
    <w:uiPriority w:val="99"/>
    <w:unhideWhenUsed/>
    <w:rsid w:val="006054C7"/>
    <w:rPr>
      <w:color w:val="0563C1" w:themeColor="hyperlink"/>
      <w:u w:val="single"/>
    </w:rPr>
  </w:style>
  <w:style w:type="character" w:customStyle="1" w:styleId="Heading2Char">
    <w:name w:val="Heading 2 Char"/>
    <w:basedOn w:val="DefaultParagraphFont"/>
    <w:link w:val="Heading2"/>
    <w:uiPriority w:val="9"/>
    <w:rsid w:val="00542EDD"/>
    <w:rPr>
      <w:rFonts w:ascii="Arial" w:eastAsiaTheme="majorEastAsia" w:hAnsi="Arial" w:cstheme="majorBidi"/>
      <w:b/>
      <w:color w:val="000000" w:themeColor="text1"/>
      <w:sz w:val="28"/>
      <w:szCs w:val="26"/>
    </w:rPr>
  </w:style>
  <w:style w:type="paragraph" w:styleId="Header">
    <w:name w:val="header"/>
    <w:basedOn w:val="Normal"/>
    <w:link w:val="HeaderChar"/>
    <w:uiPriority w:val="99"/>
    <w:unhideWhenUsed/>
    <w:rsid w:val="00DC01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0192"/>
    <w:rPr>
      <w:rFonts w:ascii="Arial" w:hAnsi="Arial"/>
      <w:color w:val="000000" w:themeColor="text1"/>
      <w:sz w:val="24"/>
    </w:rPr>
  </w:style>
  <w:style w:type="paragraph" w:styleId="Footer">
    <w:name w:val="footer"/>
    <w:basedOn w:val="Normal"/>
    <w:link w:val="FooterChar"/>
    <w:uiPriority w:val="99"/>
    <w:unhideWhenUsed/>
    <w:rsid w:val="00DC01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0192"/>
    <w:rPr>
      <w:rFonts w:ascii="Arial" w:hAnsi="Arial"/>
      <w:color w:val="000000" w:themeColor="text1"/>
      <w:sz w:val="24"/>
    </w:rPr>
  </w:style>
  <w:style w:type="paragraph" w:styleId="TOC2">
    <w:name w:val="toc 2"/>
    <w:basedOn w:val="Normal"/>
    <w:next w:val="Normal"/>
    <w:autoRedefine/>
    <w:uiPriority w:val="39"/>
    <w:unhideWhenUsed/>
    <w:rsid w:val="00DC0192"/>
    <w:pPr>
      <w:spacing w:after="100"/>
      <w:ind w:left="240"/>
    </w:pPr>
  </w:style>
  <w:style w:type="paragraph" w:styleId="Caption">
    <w:name w:val="caption"/>
    <w:basedOn w:val="Normal"/>
    <w:next w:val="Normal"/>
    <w:uiPriority w:val="35"/>
    <w:unhideWhenUsed/>
    <w:qFormat/>
    <w:rsid w:val="001E5D43"/>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AB129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B1299"/>
    <w:rPr>
      <w:rFonts w:ascii="Segoe UI" w:hAnsi="Segoe UI" w:cs="Segoe UI"/>
      <w:color w:val="000000" w:themeColor="text1"/>
      <w:sz w:val="18"/>
      <w:szCs w:val="18"/>
    </w:rPr>
  </w:style>
  <w:style w:type="paragraph" w:styleId="ListParagraph">
    <w:name w:val="List Paragraph"/>
    <w:basedOn w:val="Normal"/>
    <w:uiPriority w:val="34"/>
    <w:qFormat/>
    <w:rsid w:val="006D2D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88408">
      <w:bodyDiv w:val="1"/>
      <w:marLeft w:val="0"/>
      <w:marRight w:val="0"/>
      <w:marTop w:val="0"/>
      <w:marBottom w:val="0"/>
      <w:divBdr>
        <w:top w:val="none" w:sz="0" w:space="0" w:color="auto"/>
        <w:left w:val="none" w:sz="0" w:space="0" w:color="auto"/>
        <w:bottom w:val="none" w:sz="0" w:space="0" w:color="auto"/>
        <w:right w:val="none" w:sz="0" w:space="0" w:color="auto"/>
      </w:divBdr>
    </w:div>
    <w:div w:id="110900225">
      <w:bodyDiv w:val="1"/>
      <w:marLeft w:val="0"/>
      <w:marRight w:val="0"/>
      <w:marTop w:val="0"/>
      <w:marBottom w:val="0"/>
      <w:divBdr>
        <w:top w:val="none" w:sz="0" w:space="0" w:color="auto"/>
        <w:left w:val="none" w:sz="0" w:space="0" w:color="auto"/>
        <w:bottom w:val="none" w:sz="0" w:space="0" w:color="auto"/>
        <w:right w:val="none" w:sz="0" w:space="0" w:color="auto"/>
      </w:divBdr>
    </w:div>
    <w:div w:id="126171728">
      <w:bodyDiv w:val="1"/>
      <w:marLeft w:val="0"/>
      <w:marRight w:val="0"/>
      <w:marTop w:val="0"/>
      <w:marBottom w:val="0"/>
      <w:divBdr>
        <w:top w:val="none" w:sz="0" w:space="0" w:color="auto"/>
        <w:left w:val="none" w:sz="0" w:space="0" w:color="auto"/>
        <w:bottom w:val="none" w:sz="0" w:space="0" w:color="auto"/>
        <w:right w:val="none" w:sz="0" w:space="0" w:color="auto"/>
      </w:divBdr>
    </w:div>
    <w:div w:id="166554327">
      <w:bodyDiv w:val="1"/>
      <w:marLeft w:val="0"/>
      <w:marRight w:val="0"/>
      <w:marTop w:val="0"/>
      <w:marBottom w:val="0"/>
      <w:divBdr>
        <w:top w:val="none" w:sz="0" w:space="0" w:color="auto"/>
        <w:left w:val="none" w:sz="0" w:space="0" w:color="auto"/>
        <w:bottom w:val="none" w:sz="0" w:space="0" w:color="auto"/>
        <w:right w:val="none" w:sz="0" w:space="0" w:color="auto"/>
      </w:divBdr>
    </w:div>
    <w:div w:id="190530031">
      <w:bodyDiv w:val="1"/>
      <w:marLeft w:val="0"/>
      <w:marRight w:val="0"/>
      <w:marTop w:val="0"/>
      <w:marBottom w:val="0"/>
      <w:divBdr>
        <w:top w:val="none" w:sz="0" w:space="0" w:color="auto"/>
        <w:left w:val="none" w:sz="0" w:space="0" w:color="auto"/>
        <w:bottom w:val="none" w:sz="0" w:space="0" w:color="auto"/>
        <w:right w:val="none" w:sz="0" w:space="0" w:color="auto"/>
      </w:divBdr>
    </w:div>
    <w:div w:id="214893343">
      <w:bodyDiv w:val="1"/>
      <w:marLeft w:val="0"/>
      <w:marRight w:val="0"/>
      <w:marTop w:val="0"/>
      <w:marBottom w:val="0"/>
      <w:divBdr>
        <w:top w:val="none" w:sz="0" w:space="0" w:color="auto"/>
        <w:left w:val="none" w:sz="0" w:space="0" w:color="auto"/>
        <w:bottom w:val="none" w:sz="0" w:space="0" w:color="auto"/>
        <w:right w:val="none" w:sz="0" w:space="0" w:color="auto"/>
      </w:divBdr>
    </w:div>
    <w:div w:id="216554926">
      <w:bodyDiv w:val="1"/>
      <w:marLeft w:val="0"/>
      <w:marRight w:val="0"/>
      <w:marTop w:val="0"/>
      <w:marBottom w:val="0"/>
      <w:divBdr>
        <w:top w:val="none" w:sz="0" w:space="0" w:color="auto"/>
        <w:left w:val="none" w:sz="0" w:space="0" w:color="auto"/>
        <w:bottom w:val="none" w:sz="0" w:space="0" w:color="auto"/>
        <w:right w:val="none" w:sz="0" w:space="0" w:color="auto"/>
      </w:divBdr>
    </w:div>
    <w:div w:id="291060798">
      <w:bodyDiv w:val="1"/>
      <w:marLeft w:val="0"/>
      <w:marRight w:val="0"/>
      <w:marTop w:val="0"/>
      <w:marBottom w:val="0"/>
      <w:divBdr>
        <w:top w:val="none" w:sz="0" w:space="0" w:color="auto"/>
        <w:left w:val="none" w:sz="0" w:space="0" w:color="auto"/>
        <w:bottom w:val="none" w:sz="0" w:space="0" w:color="auto"/>
        <w:right w:val="none" w:sz="0" w:space="0" w:color="auto"/>
      </w:divBdr>
    </w:div>
    <w:div w:id="468674942">
      <w:bodyDiv w:val="1"/>
      <w:marLeft w:val="0"/>
      <w:marRight w:val="0"/>
      <w:marTop w:val="0"/>
      <w:marBottom w:val="0"/>
      <w:divBdr>
        <w:top w:val="none" w:sz="0" w:space="0" w:color="auto"/>
        <w:left w:val="none" w:sz="0" w:space="0" w:color="auto"/>
        <w:bottom w:val="none" w:sz="0" w:space="0" w:color="auto"/>
        <w:right w:val="none" w:sz="0" w:space="0" w:color="auto"/>
      </w:divBdr>
    </w:div>
    <w:div w:id="554583531">
      <w:bodyDiv w:val="1"/>
      <w:marLeft w:val="0"/>
      <w:marRight w:val="0"/>
      <w:marTop w:val="0"/>
      <w:marBottom w:val="0"/>
      <w:divBdr>
        <w:top w:val="none" w:sz="0" w:space="0" w:color="auto"/>
        <w:left w:val="none" w:sz="0" w:space="0" w:color="auto"/>
        <w:bottom w:val="none" w:sz="0" w:space="0" w:color="auto"/>
        <w:right w:val="none" w:sz="0" w:space="0" w:color="auto"/>
      </w:divBdr>
    </w:div>
    <w:div w:id="580140876">
      <w:bodyDiv w:val="1"/>
      <w:marLeft w:val="0"/>
      <w:marRight w:val="0"/>
      <w:marTop w:val="0"/>
      <w:marBottom w:val="0"/>
      <w:divBdr>
        <w:top w:val="none" w:sz="0" w:space="0" w:color="auto"/>
        <w:left w:val="none" w:sz="0" w:space="0" w:color="auto"/>
        <w:bottom w:val="none" w:sz="0" w:space="0" w:color="auto"/>
        <w:right w:val="none" w:sz="0" w:space="0" w:color="auto"/>
      </w:divBdr>
      <w:divsChild>
        <w:div w:id="1478375165">
          <w:marLeft w:val="0"/>
          <w:marRight w:val="0"/>
          <w:marTop w:val="0"/>
          <w:marBottom w:val="0"/>
          <w:divBdr>
            <w:top w:val="none" w:sz="0" w:space="0" w:color="auto"/>
            <w:left w:val="none" w:sz="0" w:space="0" w:color="auto"/>
            <w:bottom w:val="none" w:sz="0" w:space="0" w:color="auto"/>
            <w:right w:val="none" w:sz="0" w:space="0" w:color="auto"/>
          </w:divBdr>
        </w:div>
      </w:divsChild>
    </w:div>
    <w:div w:id="594287059">
      <w:bodyDiv w:val="1"/>
      <w:marLeft w:val="0"/>
      <w:marRight w:val="0"/>
      <w:marTop w:val="0"/>
      <w:marBottom w:val="0"/>
      <w:divBdr>
        <w:top w:val="none" w:sz="0" w:space="0" w:color="auto"/>
        <w:left w:val="none" w:sz="0" w:space="0" w:color="auto"/>
        <w:bottom w:val="none" w:sz="0" w:space="0" w:color="auto"/>
        <w:right w:val="none" w:sz="0" w:space="0" w:color="auto"/>
      </w:divBdr>
    </w:div>
    <w:div w:id="759444160">
      <w:bodyDiv w:val="1"/>
      <w:marLeft w:val="0"/>
      <w:marRight w:val="0"/>
      <w:marTop w:val="0"/>
      <w:marBottom w:val="0"/>
      <w:divBdr>
        <w:top w:val="none" w:sz="0" w:space="0" w:color="auto"/>
        <w:left w:val="none" w:sz="0" w:space="0" w:color="auto"/>
        <w:bottom w:val="none" w:sz="0" w:space="0" w:color="auto"/>
        <w:right w:val="none" w:sz="0" w:space="0" w:color="auto"/>
      </w:divBdr>
    </w:div>
    <w:div w:id="843283101">
      <w:bodyDiv w:val="1"/>
      <w:marLeft w:val="0"/>
      <w:marRight w:val="0"/>
      <w:marTop w:val="0"/>
      <w:marBottom w:val="0"/>
      <w:divBdr>
        <w:top w:val="none" w:sz="0" w:space="0" w:color="auto"/>
        <w:left w:val="none" w:sz="0" w:space="0" w:color="auto"/>
        <w:bottom w:val="none" w:sz="0" w:space="0" w:color="auto"/>
        <w:right w:val="none" w:sz="0" w:space="0" w:color="auto"/>
      </w:divBdr>
      <w:divsChild>
        <w:div w:id="60568314">
          <w:marLeft w:val="0"/>
          <w:marRight w:val="0"/>
          <w:marTop w:val="0"/>
          <w:marBottom w:val="0"/>
          <w:divBdr>
            <w:top w:val="none" w:sz="0" w:space="0" w:color="auto"/>
            <w:left w:val="none" w:sz="0" w:space="0" w:color="auto"/>
            <w:bottom w:val="none" w:sz="0" w:space="0" w:color="auto"/>
            <w:right w:val="none" w:sz="0" w:space="0" w:color="auto"/>
          </w:divBdr>
        </w:div>
      </w:divsChild>
    </w:div>
    <w:div w:id="865216842">
      <w:bodyDiv w:val="1"/>
      <w:marLeft w:val="0"/>
      <w:marRight w:val="0"/>
      <w:marTop w:val="0"/>
      <w:marBottom w:val="0"/>
      <w:divBdr>
        <w:top w:val="none" w:sz="0" w:space="0" w:color="auto"/>
        <w:left w:val="none" w:sz="0" w:space="0" w:color="auto"/>
        <w:bottom w:val="none" w:sz="0" w:space="0" w:color="auto"/>
        <w:right w:val="none" w:sz="0" w:space="0" w:color="auto"/>
      </w:divBdr>
    </w:div>
    <w:div w:id="1048148020">
      <w:bodyDiv w:val="1"/>
      <w:marLeft w:val="0"/>
      <w:marRight w:val="0"/>
      <w:marTop w:val="0"/>
      <w:marBottom w:val="0"/>
      <w:divBdr>
        <w:top w:val="none" w:sz="0" w:space="0" w:color="auto"/>
        <w:left w:val="none" w:sz="0" w:space="0" w:color="auto"/>
        <w:bottom w:val="none" w:sz="0" w:space="0" w:color="auto"/>
        <w:right w:val="none" w:sz="0" w:space="0" w:color="auto"/>
      </w:divBdr>
    </w:div>
    <w:div w:id="1081558897">
      <w:bodyDiv w:val="1"/>
      <w:marLeft w:val="0"/>
      <w:marRight w:val="0"/>
      <w:marTop w:val="0"/>
      <w:marBottom w:val="0"/>
      <w:divBdr>
        <w:top w:val="none" w:sz="0" w:space="0" w:color="auto"/>
        <w:left w:val="none" w:sz="0" w:space="0" w:color="auto"/>
        <w:bottom w:val="none" w:sz="0" w:space="0" w:color="auto"/>
        <w:right w:val="none" w:sz="0" w:space="0" w:color="auto"/>
      </w:divBdr>
    </w:div>
    <w:div w:id="1109156326">
      <w:bodyDiv w:val="1"/>
      <w:marLeft w:val="0"/>
      <w:marRight w:val="0"/>
      <w:marTop w:val="0"/>
      <w:marBottom w:val="0"/>
      <w:divBdr>
        <w:top w:val="none" w:sz="0" w:space="0" w:color="auto"/>
        <w:left w:val="none" w:sz="0" w:space="0" w:color="auto"/>
        <w:bottom w:val="none" w:sz="0" w:space="0" w:color="auto"/>
        <w:right w:val="none" w:sz="0" w:space="0" w:color="auto"/>
      </w:divBdr>
    </w:div>
    <w:div w:id="1335523998">
      <w:bodyDiv w:val="1"/>
      <w:marLeft w:val="0"/>
      <w:marRight w:val="0"/>
      <w:marTop w:val="0"/>
      <w:marBottom w:val="0"/>
      <w:divBdr>
        <w:top w:val="none" w:sz="0" w:space="0" w:color="auto"/>
        <w:left w:val="none" w:sz="0" w:space="0" w:color="auto"/>
        <w:bottom w:val="none" w:sz="0" w:space="0" w:color="auto"/>
        <w:right w:val="none" w:sz="0" w:space="0" w:color="auto"/>
      </w:divBdr>
    </w:div>
    <w:div w:id="1807896183">
      <w:bodyDiv w:val="1"/>
      <w:marLeft w:val="0"/>
      <w:marRight w:val="0"/>
      <w:marTop w:val="0"/>
      <w:marBottom w:val="0"/>
      <w:divBdr>
        <w:top w:val="none" w:sz="0" w:space="0" w:color="auto"/>
        <w:left w:val="none" w:sz="0" w:space="0" w:color="auto"/>
        <w:bottom w:val="none" w:sz="0" w:space="0" w:color="auto"/>
        <w:right w:val="none" w:sz="0" w:space="0" w:color="auto"/>
      </w:divBdr>
    </w:div>
    <w:div w:id="1912158007">
      <w:bodyDiv w:val="1"/>
      <w:marLeft w:val="0"/>
      <w:marRight w:val="0"/>
      <w:marTop w:val="0"/>
      <w:marBottom w:val="0"/>
      <w:divBdr>
        <w:top w:val="none" w:sz="0" w:space="0" w:color="auto"/>
        <w:left w:val="none" w:sz="0" w:space="0" w:color="auto"/>
        <w:bottom w:val="none" w:sz="0" w:space="0" w:color="auto"/>
        <w:right w:val="none" w:sz="0" w:space="0" w:color="auto"/>
      </w:divBdr>
      <w:divsChild>
        <w:div w:id="1998997382">
          <w:marLeft w:val="0"/>
          <w:marRight w:val="0"/>
          <w:marTop w:val="0"/>
          <w:marBottom w:val="0"/>
          <w:divBdr>
            <w:top w:val="single" w:sz="6" w:space="0" w:color="auto"/>
            <w:left w:val="single" w:sz="6" w:space="0" w:color="auto"/>
            <w:bottom w:val="single" w:sz="6" w:space="0" w:color="auto"/>
            <w:right w:val="single" w:sz="6" w:space="0" w:color="auto"/>
          </w:divBdr>
        </w:div>
      </w:divsChild>
    </w:div>
    <w:div w:id="2038194339">
      <w:bodyDiv w:val="1"/>
      <w:marLeft w:val="0"/>
      <w:marRight w:val="0"/>
      <w:marTop w:val="0"/>
      <w:marBottom w:val="0"/>
      <w:divBdr>
        <w:top w:val="none" w:sz="0" w:space="0" w:color="auto"/>
        <w:left w:val="none" w:sz="0" w:space="0" w:color="auto"/>
        <w:bottom w:val="none" w:sz="0" w:space="0" w:color="auto"/>
        <w:right w:val="none" w:sz="0" w:space="0" w:color="auto"/>
      </w:divBdr>
    </w:div>
    <w:div w:id="2047753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533CD0-FC7C-4D76-A3AE-6CD4C8CD5F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3072</Words>
  <Characters>17512</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Alexandra Craescu (2111926)</cp:lastModifiedBy>
  <cp:revision>27</cp:revision>
  <dcterms:created xsi:type="dcterms:W3CDTF">2024-05-18T13:23:00Z</dcterms:created>
  <dcterms:modified xsi:type="dcterms:W3CDTF">2024-05-21T11:12:00Z</dcterms:modified>
</cp:coreProperties>
</file>