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50DA3" w:rsidRPr="00A6143D" w:rsidRDefault="00450DA3">
      <w:pPr>
        <w:rPr>
          <w:rFonts w:asciiTheme="minorHAnsi" w:hAnsiTheme="minorHAnsi" w:cstheme="minorHAnsi"/>
          <w:b/>
          <w:sz w:val="32"/>
          <w:u w:val="single"/>
        </w:rPr>
      </w:pPr>
      <w:r w:rsidRPr="00A6143D">
        <w:rPr>
          <w:rFonts w:asciiTheme="minorHAnsi" w:hAnsiTheme="minorHAnsi" w:cstheme="minorHAnsi"/>
          <w:b/>
          <w:sz w:val="32"/>
          <w:u w:val="single"/>
        </w:rPr>
        <w:t xml:space="preserve">Health industry internship </w:t>
      </w:r>
    </w:p>
    <w:p w:rsidR="00E54FEC" w:rsidRPr="00A6143D" w:rsidRDefault="00BE543B">
      <w:pPr>
        <w:rPr>
          <w:rFonts w:asciiTheme="minorHAnsi" w:hAnsiTheme="minorHAnsi" w:cstheme="minorHAnsi"/>
        </w:rPr>
      </w:pPr>
      <w:r w:rsidRPr="00A6143D">
        <w:rPr>
          <w:rFonts w:asciiTheme="minorHAnsi" w:hAnsiTheme="minorHAnsi" w:cstheme="minorHAnsi"/>
        </w:rPr>
        <w:t xml:space="preserve">This essay will provide the employment goals and routes which will progress in the chosen health related career and then link the roles and job descriptions </w:t>
      </w:r>
      <w:r w:rsidR="00450DA3" w:rsidRPr="00A6143D">
        <w:rPr>
          <w:rFonts w:asciiTheme="minorHAnsi" w:hAnsiTheme="minorHAnsi" w:cstheme="minorHAnsi"/>
        </w:rPr>
        <w:t xml:space="preserve">to own skills and training in order to assess own suitability. It will also use to CLIP module of nurse mentoring as the case study. </w:t>
      </w:r>
    </w:p>
    <w:p w:rsidR="003767A8" w:rsidRPr="00A6143D" w:rsidRDefault="003767A8">
      <w:pPr>
        <w:rPr>
          <w:rFonts w:asciiTheme="minorHAnsi" w:hAnsiTheme="minorHAnsi" w:cstheme="minorHAnsi"/>
        </w:rPr>
      </w:pPr>
    </w:p>
    <w:p w:rsidR="00A35BDD" w:rsidRPr="000E5B3D" w:rsidRDefault="00A35BDD" w:rsidP="000E5B3D">
      <w:pPr>
        <w:pStyle w:val="ListParagraph"/>
        <w:numPr>
          <w:ilvl w:val="0"/>
          <w:numId w:val="3"/>
        </w:numPr>
        <w:rPr>
          <w:rFonts w:asciiTheme="minorHAnsi" w:hAnsiTheme="minorHAnsi" w:cstheme="minorHAnsi"/>
          <w:b/>
        </w:rPr>
      </w:pPr>
      <w:r w:rsidRPr="000E5B3D">
        <w:rPr>
          <w:rFonts w:asciiTheme="minorHAnsi" w:hAnsiTheme="minorHAnsi" w:cstheme="minorHAnsi"/>
          <w:b/>
        </w:rPr>
        <w:t xml:space="preserve">Section One </w:t>
      </w:r>
    </w:p>
    <w:p w:rsidR="003767A8" w:rsidRPr="00A6143D" w:rsidRDefault="003767A8">
      <w:pPr>
        <w:rPr>
          <w:rFonts w:asciiTheme="minorHAnsi" w:hAnsiTheme="minorHAnsi" w:cstheme="minorHAnsi"/>
        </w:rPr>
      </w:pPr>
      <w:r w:rsidRPr="00A6143D">
        <w:rPr>
          <w:rFonts w:asciiTheme="minorHAnsi" w:hAnsiTheme="minorHAnsi" w:cstheme="minorHAnsi"/>
        </w:rPr>
        <w:t xml:space="preserve">The employment goals that I pursue is </w:t>
      </w:r>
      <w:r w:rsidR="00891097" w:rsidRPr="00A6143D">
        <w:rPr>
          <w:rFonts w:asciiTheme="minorHAnsi" w:hAnsiTheme="minorHAnsi" w:cstheme="minorHAnsi"/>
        </w:rPr>
        <w:t xml:space="preserve">Adult </w:t>
      </w:r>
      <w:r w:rsidRPr="00A6143D">
        <w:rPr>
          <w:rFonts w:asciiTheme="minorHAnsi" w:hAnsiTheme="minorHAnsi" w:cstheme="minorHAnsi"/>
        </w:rPr>
        <w:t xml:space="preserve">Nursing career </w:t>
      </w:r>
      <w:r w:rsidR="00891097" w:rsidRPr="00A6143D">
        <w:rPr>
          <w:rFonts w:asciiTheme="minorHAnsi" w:hAnsiTheme="minorHAnsi" w:cstheme="minorHAnsi"/>
        </w:rPr>
        <w:t xml:space="preserve">which is all about bringing experience, care and knowledge to help and improve the health of patients in health and social care places. The main goal of being nurse is to help individuals their families and communities to influence </w:t>
      </w:r>
      <w:r w:rsidRPr="00A6143D">
        <w:rPr>
          <w:rFonts w:asciiTheme="minorHAnsi" w:hAnsiTheme="minorHAnsi" w:cstheme="minorHAnsi"/>
        </w:rPr>
        <w:t xml:space="preserve"> </w:t>
      </w:r>
      <w:r w:rsidR="00891097" w:rsidRPr="00A6143D">
        <w:rPr>
          <w:rFonts w:asciiTheme="minorHAnsi" w:hAnsiTheme="minorHAnsi" w:cstheme="minorHAnsi"/>
        </w:rPr>
        <w:t>an optimum state of health and wellbeing by maintaining and promoting their health. Working in multidisciplinary team and gaining the trust and confidence of the each patients. Writing their care plans , observing and recording their condition of service users responding quickly in emergencies and educate patients about their health and telling them what they can do to improve their health for example, diabetes patients needs to eat healthy foods and do exercise and weight loss</w:t>
      </w:r>
      <w:r w:rsidR="000202A2" w:rsidRPr="00A6143D">
        <w:rPr>
          <w:rFonts w:asciiTheme="minorHAnsi" w:hAnsiTheme="minorHAnsi" w:cstheme="minorHAnsi"/>
        </w:rPr>
        <w:t xml:space="preserve"> and quitting smoke (Prospects, (2019) in order to be a nurse I need to the skills and knowledge such as able to communicate with gain and trust from variety background. Have empathy, sensitivity and also emotional strength and able to help in any circumstances. </w:t>
      </w:r>
    </w:p>
    <w:p w:rsidR="000202A2" w:rsidRPr="00A6143D" w:rsidRDefault="000202A2">
      <w:pPr>
        <w:rPr>
          <w:rFonts w:asciiTheme="minorHAnsi" w:hAnsiTheme="minorHAnsi" w:cstheme="minorHAnsi"/>
        </w:rPr>
      </w:pPr>
    </w:p>
    <w:p w:rsidR="00A35BDD" w:rsidRPr="00A6143D" w:rsidRDefault="000202A2">
      <w:pPr>
        <w:rPr>
          <w:rFonts w:asciiTheme="minorHAnsi" w:hAnsiTheme="minorHAnsi" w:cstheme="minorHAnsi"/>
        </w:rPr>
      </w:pPr>
      <w:r w:rsidRPr="00A6143D">
        <w:rPr>
          <w:rFonts w:asciiTheme="minorHAnsi" w:hAnsiTheme="minorHAnsi" w:cstheme="minorHAnsi"/>
        </w:rPr>
        <w:t xml:space="preserve">The progression for this job I need to do enough work experience in hospitals </w:t>
      </w:r>
      <w:r w:rsidR="00A35BDD" w:rsidRPr="00A6143D">
        <w:rPr>
          <w:rFonts w:asciiTheme="minorHAnsi" w:hAnsiTheme="minorHAnsi" w:cstheme="minorHAnsi"/>
        </w:rPr>
        <w:t xml:space="preserve">and gain skills and knowledge. Get degree in adult nursing. The main routes to get there is to complete this course that I am doing at the moment until third year and get into adult nursing and start doing what I need to do to become a good nurse with the right support from professionals. </w:t>
      </w:r>
    </w:p>
    <w:p w:rsidR="00977E4C" w:rsidRPr="00A6143D" w:rsidRDefault="00977E4C">
      <w:pPr>
        <w:rPr>
          <w:rFonts w:asciiTheme="minorHAnsi" w:hAnsiTheme="minorHAnsi" w:cstheme="minorHAnsi"/>
        </w:rPr>
      </w:pPr>
    </w:p>
    <w:p w:rsidR="00A35BDD" w:rsidRPr="000E5B3D" w:rsidRDefault="00A35BDD" w:rsidP="000E5B3D">
      <w:pPr>
        <w:pStyle w:val="ListParagraph"/>
        <w:numPr>
          <w:ilvl w:val="0"/>
          <w:numId w:val="2"/>
        </w:numPr>
        <w:rPr>
          <w:rFonts w:asciiTheme="minorHAnsi" w:hAnsiTheme="minorHAnsi" w:cstheme="minorHAnsi"/>
          <w:b/>
        </w:rPr>
      </w:pPr>
      <w:r w:rsidRPr="000E5B3D">
        <w:rPr>
          <w:rFonts w:asciiTheme="minorHAnsi" w:hAnsiTheme="minorHAnsi" w:cstheme="minorHAnsi"/>
          <w:b/>
        </w:rPr>
        <w:t>Section two</w:t>
      </w:r>
    </w:p>
    <w:p w:rsidR="00836204" w:rsidRPr="00A6143D" w:rsidRDefault="00836204">
      <w:pPr>
        <w:rPr>
          <w:rFonts w:asciiTheme="minorHAnsi" w:hAnsiTheme="minorHAnsi" w:cstheme="minorHAnsi"/>
        </w:rPr>
      </w:pPr>
      <w:r w:rsidRPr="00A6143D">
        <w:rPr>
          <w:rFonts w:asciiTheme="minorHAnsi" w:hAnsiTheme="minorHAnsi" w:cstheme="minorHAnsi"/>
        </w:rPr>
        <w:t xml:space="preserve">Mentoring and coaching are becoming very common </w:t>
      </w:r>
      <w:r w:rsidR="00A279BE" w:rsidRPr="00A6143D">
        <w:rPr>
          <w:rFonts w:asciiTheme="minorHAnsi" w:hAnsiTheme="minorHAnsi" w:cstheme="minorHAnsi"/>
        </w:rPr>
        <w:t xml:space="preserve">in NHS even for doctors and nurses because they both help to grow a person’s abilities.  </w:t>
      </w:r>
    </w:p>
    <w:p w:rsidR="00A35BDD" w:rsidRPr="00A6143D" w:rsidRDefault="00A35BDD">
      <w:pPr>
        <w:rPr>
          <w:rFonts w:asciiTheme="minorHAnsi" w:hAnsiTheme="minorHAnsi" w:cstheme="minorHAnsi"/>
        </w:rPr>
      </w:pPr>
      <w:r w:rsidRPr="00A6143D">
        <w:rPr>
          <w:rFonts w:asciiTheme="minorHAnsi" w:hAnsiTheme="minorHAnsi" w:cstheme="minorHAnsi"/>
        </w:rPr>
        <w:t xml:space="preserve">Coaching and mentoring is a very efficient  way to develop the employees in any workplaces. Coaching </w:t>
      </w:r>
      <w:r w:rsidR="00977E4C" w:rsidRPr="00A6143D">
        <w:rPr>
          <w:rFonts w:asciiTheme="minorHAnsi" w:hAnsiTheme="minorHAnsi" w:cstheme="minorHAnsi"/>
        </w:rPr>
        <w:t xml:space="preserve">helps a person to recognise the need which needs to be develop within self to improve and reach the personal  or professional goals. Coaching rather assist and challenge and encourage a person than advice.  </w:t>
      </w:r>
      <w:r w:rsidR="0058499E" w:rsidRPr="00A6143D">
        <w:rPr>
          <w:rFonts w:asciiTheme="minorHAnsi" w:hAnsiTheme="minorHAnsi" w:cstheme="minorHAnsi"/>
        </w:rPr>
        <w:t>It will help an individual to develop the skills in self-management and self-awareness which help to develop the confidence. However, coaching can help in staffs to grow  empathy with others and see the bigger picture even clearly and reconsider the issues which may have been overlooked or failed to recognise which helps to work more effectively in a team</w:t>
      </w:r>
      <w:r w:rsidR="00312E99">
        <w:rPr>
          <w:rFonts w:asciiTheme="minorHAnsi" w:hAnsiTheme="minorHAnsi" w:cstheme="minorHAnsi"/>
        </w:rPr>
        <w:t xml:space="preserve"> (NHS, 2019) </w:t>
      </w:r>
    </w:p>
    <w:p w:rsidR="0058499E" w:rsidRPr="00A6143D" w:rsidRDefault="0058499E">
      <w:pPr>
        <w:rPr>
          <w:rFonts w:asciiTheme="minorHAnsi" w:hAnsiTheme="minorHAnsi" w:cstheme="minorHAnsi"/>
        </w:rPr>
      </w:pPr>
    </w:p>
    <w:p w:rsidR="0058499E" w:rsidRPr="00A6143D" w:rsidRDefault="0058499E">
      <w:pPr>
        <w:rPr>
          <w:rFonts w:asciiTheme="minorHAnsi" w:hAnsiTheme="minorHAnsi" w:cstheme="minorHAnsi"/>
        </w:rPr>
      </w:pPr>
      <w:r w:rsidRPr="00A6143D">
        <w:rPr>
          <w:rFonts w:asciiTheme="minorHAnsi" w:hAnsiTheme="minorHAnsi" w:cstheme="minorHAnsi"/>
        </w:rPr>
        <w:t xml:space="preserve">While mentoring is a </w:t>
      </w:r>
      <w:r w:rsidR="00836204" w:rsidRPr="00A6143D">
        <w:rPr>
          <w:rFonts w:asciiTheme="minorHAnsi" w:hAnsiTheme="minorHAnsi" w:cstheme="minorHAnsi"/>
        </w:rPr>
        <w:t xml:space="preserve">long term process which is more based on mutual relationships between two colleagues and trust between each others and creating informal association between the mentor and mentee but coaching follows more of a structured and formal approach.  This is about experienced colleague uses their greater experienced and knowledge of their work to support the less experienced colleague (Hooke, 2006) </w:t>
      </w:r>
    </w:p>
    <w:p w:rsidR="003767A8" w:rsidRPr="00A6143D" w:rsidRDefault="003767A8">
      <w:pPr>
        <w:rPr>
          <w:rFonts w:asciiTheme="minorHAnsi" w:hAnsiTheme="minorHAnsi" w:cstheme="minorHAnsi"/>
        </w:rPr>
      </w:pPr>
    </w:p>
    <w:p w:rsidR="003767A8" w:rsidRPr="00A6143D" w:rsidRDefault="00DC4628">
      <w:pPr>
        <w:rPr>
          <w:rFonts w:asciiTheme="minorHAnsi" w:hAnsiTheme="minorHAnsi" w:cstheme="minorHAnsi"/>
        </w:rPr>
      </w:pPr>
      <w:r w:rsidRPr="00A6143D">
        <w:rPr>
          <w:rFonts w:asciiTheme="minorHAnsi" w:hAnsiTheme="minorHAnsi" w:cstheme="minorHAnsi"/>
        </w:rPr>
        <w:t xml:space="preserve">NMC (2008) states that the importance of the effective mentoring in healthcare is a huge </w:t>
      </w:r>
      <w:r w:rsidR="00A6143D" w:rsidRPr="00A6143D">
        <w:rPr>
          <w:rFonts w:asciiTheme="minorHAnsi" w:hAnsiTheme="minorHAnsi" w:cstheme="minorHAnsi"/>
        </w:rPr>
        <w:t xml:space="preserve">volume of value which has placed in the clinical practice where nursing students spends about 50 percent of their course in clinical practice. The support they get from other mentor </w:t>
      </w:r>
      <w:r w:rsidR="00A6143D" w:rsidRPr="00A6143D">
        <w:rPr>
          <w:rFonts w:asciiTheme="minorHAnsi" w:hAnsiTheme="minorHAnsi" w:cstheme="minorHAnsi"/>
        </w:rPr>
        <w:lastRenderedPageBreak/>
        <w:t xml:space="preserve">who are more experienced and senior in clinical field  helps them students to grow the experience and supporting their ongoing development and guiding them to achieve the clinical competencies which is required by the Nursing and Midwifery Council (NMC, 2010) </w:t>
      </w:r>
    </w:p>
    <w:p w:rsidR="00A6143D" w:rsidRPr="00A6143D" w:rsidRDefault="00A6143D">
      <w:pPr>
        <w:rPr>
          <w:rFonts w:asciiTheme="minorHAnsi" w:hAnsiTheme="minorHAnsi" w:cstheme="minorHAnsi"/>
        </w:rPr>
      </w:pPr>
      <w:r w:rsidRPr="00A6143D">
        <w:rPr>
          <w:rFonts w:asciiTheme="minorHAnsi" w:hAnsiTheme="minorHAnsi" w:cstheme="minorHAnsi"/>
        </w:rPr>
        <w:t xml:space="preserve">Being a nurse of midwifery they </w:t>
      </w:r>
      <w:r>
        <w:rPr>
          <w:rFonts w:asciiTheme="minorHAnsi" w:hAnsiTheme="minorHAnsi" w:cstheme="minorHAnsi"/>
        </w:rPr>
        <w:t xml:space="preserve">accept the </w:t>
      </w:r>
      <w:r w:rsidR="0094057E">
        <w:rPr>
          <w:rFonts w:asciiTheme="minorHAnsi" w:hAnsiTheme="minorHAnsi" w:cstheme="minorHAnsi"/>
        </w:rPr>
        <w:t xml:space="preserve">responsibility to assuring the competence of the workforce in order to protect the safety of public and being a mentor plays a vital and central role as a caretaker in the process. Ashwood (2017) states that the students on health and social care profession they start to find the support invaluable when effective therefore it is important that students nurses and midwives understand the fact  what the term mentor actually means to making sure the effectiveness is monitored and expectations are being met.  </w:t>
      </w:r>
    </w:p>
    <w:p w:rsidR="003767A8" w:rsidRDefault="00137A20">
      <w:pPr>
        <w:rPr>
          <w:rFonts w:asciiTheme="minorHAnsi" w:hAnsiTheme="minorHAnsi" w:cstheme="minorHAnsi"/>
        </w:rPr>
      </w:pPr>
      <w:r>
        <w:rPr>
          <w:rFonts w:asciiTheme="minorHAnsi" w:hAnsiTheme="minorHAnsi" w:cstheme="minorHAnsi"/>
        </w:rPr>
        <w:t xml:space="preserve">The NMC (2008) created a framework to support the learning and assessment in clinical practice which describes the knowledge and skills that required to apply in practice which identifies the eight areas mentors use to give effective mentorship.  In order to become an effective mentor, mentor needs to be able to assist pre-registration students. Encouraging them to critically reflect on their learning experiences by supporting, supervising and guiding them in practice where the mentors are able to give positive feedback and manage the failing students by implement appropriate assessment </w:t>
      </w:r>
      <w:r w:rsidR="00F56BBA">
        <w:rPr>
          <w:rFonts w:asciiTheme="minorHAnsi" w:hAnsiTheme="minorHAnsi" w:cstheme="minorHAnsi"/>
        </w:rPr>
        <w:t>procedures through summative assessment</w:t>
      </w:r>
      <w:r w:rsidR="00C064CF">
        <w:rPr>
          <w:rFonts w:asciiTheme="minorHAnsi" w:hAnsiTheme="minorHAnsi" w:cstheme="minorHAnsi"/>
        </w:rPr>
        <w:t xml:space="preserve"> and this is because it’s important for all the students that they are supported and assess by the mentors. NMC (2010) states that mentors in clinical fields work closely with clinical placement facilitators, practice educators and academics to give the students transition from one learning environment to another to making sure that they achieve their learning outcomes. Mentoring is a key part of pre-registration nurse and midwifery training because it helps to establish an optimistic environment for learning and nurturing from their mentors encourage their personal and professional development. </w:t>
      </w:r>
      <w:r w:rsidR="008B1D46">
        <w:rPr>
          <w:rFonts w:asciiTheme="minorHAnsi" w:hAnsiTheme="minorHAnsi" w:cstheme="minorHAnsi"/>
        </w:rPr>
        <w:t xml:space="preserve">The main important part is to ensure the students are exposed in the safe and effective clinical practice which leads the good quality patient are being met by the next generations of nurses. There are also the responsibilities of the mentor to help students by supporting them to follow the NMC’s guidance on student conduct. Mentors are responsible for giving feedback to the students’ performance and achievements (The open University, 2019)  </w:t>
      </w:r>
    </w:p>
    <w:p w:rsidR="00F0091F" w:rsidRDefault="00F0091F">
      <w:pPr>
        <w:rPr>
          <w:rFonts w:asciiTheme="minorHAnsi" w:hAnsiTheme="minorHAnsi" w:cstheme="minorHAnsi"/>
        </w:rPr>
      </w:pPr>
    </w:p>
    <w:p w:rsidR="00912D76" w:rsidRPr="00137A20" w:rsidRDefault="00F0091F">
      <w:pPr>
        <w:rPr>
          <w:rFonts w:asciiTheme="minorHAnsi" w:hAnsiTheme="minorHAnsi" w:cstheme="minorHAnsi"/>
        </w:rPr>
      </w:pPr>
      <w:r>
        <w:rPr>
          <w:rFonts w:asciiTheme="minorHAnsi" w:hAnsiTheme="minorHAnsi" w:cstheme="minorHAnsi"/>
        </w:rPr>
        <w:t>NHS (2019) states that supporting the patients and self-care and self-management has now become a key priority for NHS and giving training and support for the staff</w:t>
      </w:r>
      <w:r w:rsidR="005C3DD2">
        <w:rPr>
          <w:rFonts w:asciiTheme="minorHAnsi" w:hAnsiTheme="minorHAnsi" w:cstheme="minorHAnsi"/>
        </w:rPr>
        <w:t>s</w:t>
      </w:r>
      <w:r>
        <w:rPr>
          <w:rFonts w:asciiTheme="minorHAnsi" w:hAnsiTheme="minorHAnsi" w:cstheme="minorHAnsi"/>
        </w:rPr>
        <w:t xml:space="preserve"> in the use of coaching skills is increasing. </w:t>
      </w:r>
      <w:r w:rsidR="00CA45DA">
        <w:rPr>
          <w:rFonts w:asciiTheme="minorHAnsi" w:hAnsiTheme="minorHAnsi" w:cstheme="minorHAnsi"/>
        </w:rPr>
        <w:t xml:space="preserve">Coaching in workplace brings the achievements, fulfilment and joy from where both an individual and the organisation benefit. Coaching helps an individuals to achieve his goals and realise potential which improve the performance at work. Coaching is a short period sessions and mainly focuses on the specific skills and goals. In the NHS they have defined the coaching as a process which seeks to unlock the potential of an individual by giving them the new information and giving the resources and support they need to learn. Coaching in health field can improve on staffs to feel supported and motivated. They experience better relationships with the team. Helping staffs to prepare for problems and difficulties and help them to know the strategies for action and turn them strategies into the plans. </w:t>
      </w:r>
      <w:r w:rsidR="00F31B73">
        <w:rPr>
          <w:rFonts w:asciiTheme="minorHAnsi" w:hAnsiTheme="minorHAnsi" w:cstheme="minorHAnsi"/>
        </w:rPr>
        <w:t>In order to become an effective coach it needs to be trustworthy and trustful. Confidentiality and safety are important and not allowing yourself to be drawn into an individual’s emotions. Asking questions which can empower. Able to give non judgement feedback when needed to students and staffs</w:t>
      </w:r>
      <w:r w:rsidR="008D1673">
        <w:rPr>
          <w:rFonts w:asciiTheme="minorHAnsi" w:hAnsiTheme="minorHAnsi" w:cstheme="minorHAnsi"/>
        </w:rPr>
        <w:t xml:space="preserve">. Rather acknowledging than praising for example:  ‘ were strong and kept your word’ than saying ‘well done’. Another example using optimistic language such as saying ‘tell me about the time when you did this </w:t>
      </w:r>
      <w:r w:rsidR="008D1673">
        <w:rPr>
          <w:rFonts w:asciiTheme="minorHAnsi" w:hAnsiTheme="minorHAnsi" w:cstheme="minorHAnsi"/>
        </w:rPr>
        <w:lastRenderedPageBreak/>
        <w:t xml:space="preserve">well’ than saying ‘can you think of a time when you it went well?’ being more self-aware evaluating about how the coaching is going  and what needs to be done differently to make it more successful (NHS, 2019) </w:t>
      </w:r>
    </w:p>
    <w:p w:rsidR="003767A8" w:rsidRDefault="003767A8"/>
    <w:p w:rsidR="00DD2115" w:rsidRDefault="00912D76">
      <w:pPr>
        <w:rPr>
          <w:rFonts w:asciiTheme="minorHAnsi" w:hAnsiTheme="minorHAnsi" w:cstheme="minorHAnsi"/>
          <w:b/>
        </w:rPr>
      </w:pPr>
      <w:r w:rsidRPr="00912D76">
        <w:rPr>
          <w:rFonts w:asciiTheme="minorHAnsi" w:hAnsiTheme="minorHAnsi" w:cstheme="minorHAnsi"/>
          <w:b/>
        </w:rPr>
        <w:t xml:space="preserve">Collaborative Learning in Practice (Clip) Model </w:t>
      </w:r>
    </w:p>
    <w:p w:rsidR="0029021F" w:rsidRDefault="00A27CCA">
      <w:pPr>
        <w:rPr>
          <w:rFonts w:asciiTheme="minorHAnsi" w:hAnsiTheme="minorHAnsi" w:cstheme="minorHAnsi"/>
        </w:rPr>
      </w:pPr>
      <w:r>
        <w:rPr>
          <w:rFonts w:asciiTheme="minorHAnsi" w:hAnsiTheme="minorHAnsi" w:cstheme="minorHAnsi"/>
        </w:rPr>
        <w:t xml:space="preserve">Crowle </w:t>
      </w:r>
      <w:r w:rsidRPr="00A27CCA">
        <w:rPr>
          <w:rFonts w:asciiTheme="minorHAnsi" w:hAnsiTheme="minorHAnsi" w:cstheme="minorHAnsi"/>
        </w:rPr>
        <w:t>(2015)</w:t>
      </w:r>
      <w:r>
        <w:rPr>
          <w:rFonts w:asciiTheme="minorHAnsi" w:hAnsiTheme="minorHAnsi" w:cstheme="minorHAnsi"/>
        </w:rPr>
        <w:t xml:space="preserve"> describes that collaborative learning in practice which is knows as (Clip) is a model which helps students and encourage them to take the lead in their practice. Caring for the own patient group and supporting them to identify daily outcomes. The students have coaches who are registered staffs with additional mentor support in place. This model was originated in Amsterdam and has been adapted in the UK</w:t>
      </w:r>
      <w:r w:rsidR="0029021F">
        <w:rPr>
          <w:rFonts w:asciiTheme="minorHAnsi" w:hAnsiTheme="minorHAnsi" w:cstheme="minorHAnsi"/>
        </w:rPr>
        <w:t>. This model has helped many students to develop the confidence and leadership as they coach each other as well as coached by others. Being said that many students have took great responsibility for their learning and are more satisfies with the clinical practice than the other students whom goes through the traditional supervision. CLi</w:t>
      </w:r>
      <w:r w:rsidR="00A854B9">
        <w:rPr>
          <w:rFonts w:asciiTheme="minorHAnsi" w:hAnsiTheme="minorHAnsi" w:cstheme="minorHAnsi"/>
        </w:rPr>
        <w:t>P</w:t>
      </w:r>
      <w:r w:rsidR="0029021F">
        <w:rPr>
          <w:rFonts w:asciiTheme="minorHAnsi" w:hAnsiTheme="minorHAnsi" w:cstheme="minorHAnsi"/>
        </w:rPr>
        <w:t xml:space="preserve"> needs planning, preparation and project management for staffs which is a key. The students are given mentors for assessment and the mentors will set the learning plan which gives formative and summative assessment. The mentors work with the students and they are accessible about 40% of the placement time, mentors are given about three students (NMC, 2008) </w:t>
      </w:r>
    </w:p>
    <w:p w:rsidR="00626A96" w:rsidRDefault="00626A96">
      <w:pPr>
        <w:rPr>
          <w:rFonts w:asciiTheme="minorHAnsi" w:hAnsiTheme="minorHAnsi" w:cstheme="minorHAnsi"/>
        </w:rPr>
      </w:pPr>
    </w:p>
    <w:p w:rsidR="00626A96" w:rsidRDefault="00626A96">
      <w:pPr>
        <w:rPr>
          <w:rFonts w:asciiTheme="minorHAnsi" w:hAnsiTheme="minorHAnsi" w:cstheme="minorHAnsi"/>
        </w:rPr>
      </w:pPr>
      <w:r>
        <w:rPr>
          <w:rFonts w:asciiTheme="minorHAnsi" w:hAnsiTheme="minorHAnsi" w:cstheme="minorHAnsi"/>
        </w:rPr>
        <w:t xml:space="preserve">About 4 to 6 students are assigned to a team on any particular shift where the registered nurse are responsible for a group of patients. However the care in wards is organised and delivered by the students and the registered nurse coach the students for all the relevant activities. The students take accountability  for chosen patients for all the care delivery including communicating with MDT after a week </w:t>
      </w:r>
      <w:r w:rsidR="00D500BC">
        <w:rPr>
          <w:rFonts w:asciiTheme="minorHAnsi" w:hAnsiTheme="minorHAnsi" w:cstheme="minorHAnsi"/>
        </w:rPr>
        <w:t>and the 1</w:t>
      </w:r>
      <w:r w:rsidR="00D500BC" w:rsidRPr="00D500BC">
        <w:rPr>
          <w:rFonts w:asciiTheme="minorHAnsi" w:hAnsiTheme="minorHAnsi" w:cstheme="minorHAnsi"/>
          <w:vertAlign w:val="superscript"/>
        </w:rPr>
        <w:t>st</w:t>
      </w:r>
      <w:r w:rsidR="00D500BC">
        <w:rPr>
          <w:rFonts w:asciiTheme="minorHAnsi" w:hAnsiTheme="minorHAnsi" w:cstheme="minorHAnsi"/>
        </w:rPr>
        <w:t>, 2</w:t>
      </w:r>
      <w:r w:rsidR="00D500BC" w:rsidRPr="00D500BC">
        <w:rPr>
          <w:rFonts w:asciiTheme="minorHAnsi" w:hAnsiTheme="minorHAnsi" w:cstheme="minorHAnsi"/>
          <w:vertAlign w:val="superscript"/>
        </w:rPr>
        <w:t>nd</w:t>
      </w:r>
      <w:r w:rsidR="00D500BC">
        <w:rPr>
          <w:rFonts w:asciiTheme="minorHAnsi" w:hAnsiTheme="minorHAnsi" w:cstheme="minorHAnsi"/>
        </w:rPr>
        <w:t xml:space="preserve"> and 3</w:t>
      </w:r>
      <w:r w:rsidR="00D500BC" w:rsidRPr="00D500BC">
        <w:rPr>
          <w:rFonts w:asciiTheme="minorHAnsi" w:hAnsiTheme="minorHAnsi" w:cstheme="minorHAnsi"/>
          <w:vertAlign w:val="superscript"/>
        </w:rPr>
        <w:t>rd</w:t>
      </w:r>
      <w:r w:rsidR="00D500BC">
        <w:rPr>
          <w:rFonts w:asciiTheme="minorHAnsi" w:hAnsiTheme="minorHAnsi" w:cstheme="minorHAnsi"/>
        </w:rPr>
        <w:t xml:space="preserve"> years students are expected to work together in caring for their group of patients and supporting and advising each other. Reflection sessions takes with all the students take place once a week (University of Plymouth, (2019)  </w:t>
      </w:r>
    </w:p>
    <w:p w:rsidR="00013E96" w:rsidRDefault="00013E96">
      <w:pPr>
        <w:rPr>
          <w:rFonts w:asciiTheme="minorHAnsi" w:hAnsiTheme="minorHAnsi" w:cstheme="minorHAnsi"/>
        </w:rPr>
      </w:pPr>
    </w:p>
    <w:p w:rsidR="00013E96" w:rsidRPr="00A27CCA" w:rsidRDefault="00013E96">
      <w:pPr>
        <w:rPr>
          <w:rFonts w:asciiTheme="minorHAnsi" w:hAnsiTheme="minorHAnsi" w:cstheme="minorHAnsi"/>
        </w:rPr>
      </w:pPr>
      <w:r>
        <w:rPr>
          <w:rFonts w:asciiTheme="minorHAnsi" w:hAnsiTheme="minorHAnsi" w:cstheme="minorHAnsi"/>
        </w:rPr>
        <w:t xml:space="preserve">Many organisation has introduce the Collaborative model in place where enhancing the students placement learning experience and enable ability  of capability and proficiency. Students work in groups together in learning environment where supervised by RN and students are seen to be develop their confidence and leadership as they support each other using coaching </w:t>
      </w:r>
    </w:p>
    <w:p w:rsidR="00E54FEC" w:rsidRDefault="00D65DA8">
      <w:pPr>
        <w:rPr>
          <w:rFonts w:asciiTheme="minorHAnsi" w:hAnsiTheme="minorHAnsi" w:cstheme="minorHAnsi"/>
        </w:rPr>
      </w:pPr>
      <w:r>
        <w:rPr>
          <w:rFonts w:asciiTheme="minorHAnsi" w:hAnsiTheme="minorHAnsi" w:cstheme="minorHAnsi"/>
        </w:rPr>
        <w:t xml:space="preserve">The CLiP has benefits students nurse better after they been registered because it supports the general knowledge of the patients, it helps them to deliver care better and enables them better management. </w:t>
      </w:r>
      <w:r w:rsidR="00155A7B">
        <w:rPr>
          <w:rFonts w:asciiTheme="minorHAnsi" w:hAnsiTheme="minorHAnsi" w:cstheme="minorHAnsi"/>
        </w:rPr>
        <w:t xml:space="preserve"> NHS (2015) states that </w:t>
      </w:r>
      <w:r>
        <w:rPr>
          <w:rFonts w:asciiTheme="minorHAnsi" w:hAnsiTheme="minorHAnsi" w:cstheme="minorHAnsi"/>
        </w:rPr>
        <w:t>C</w:t>
      </w:r>
      <w:r w:rsidR="00A854B9">
        <w:rPr>
          <w:rFonts w:asciiTheme="minorHAnsi" w:hAnsiTheme="minorHAnsi" w:cstheme="minorHAnsi"/>
        </w:rPr>
        <w:t>L</w:t>
      </w:r>
      <w:r>
        <w:rPr>
          <w:rFonts w:asciiTheme="minorHAnsi" w:hAnsiTheme="minorHAnsi" w:cstheme="minorHAnsi"/>
        </w:rPr>
        <w:t xml:space="preserve">iP has benefits for patients as well as they see the more people to support their care. Patients get one to one from their student nurses so they get individualised care for them and the students for themselves working with them for 24h. Comparing coaching to mentorship, coaching you are looking at the </w:t>
      </w:r>
      <w:r w:rsidR="00E54FEC">
        <w:rPr>
          <w:rFonts w:asciiTheme="minorHAnsi" w:hAnsiTheme="minorHAnsi" w:cstheme="minorHAnsi"/>
        </w:rPr>
        <w:t>individualisation of the students and supporting their skills by allowing them to deliver the care whereas mentoring you are actually  watching students to deliver the care. Therefore coaching enables somebody to actually deliver the hands on rather than watching, it support their growth</w:t>
      </w:r>
      <w:r w:rsidR="00155A7B">
        <w:rPr>
          <w:rFonts w:asciiTheme="minorHAnsi" w:hAnsiTheme="minorHAnsi" w:cstheme="minorHAnsi"/>
        </w:rPr>
        <w:t xml:space="preserve"> (Plymouth University, 2019)</w:t>
      </w:r>
    </w:p>
    <w:p w:rsidR="00E54FEC" w:rsidRDefault="00E54FEC">
      <w:pPr>
        <w:rPr>
          <w:rFonts w:asciiTheme="minorHAnsi" w:hAnsiTheme="minorHAnsi" w:cstheme="minorHAnsi"/>
        </w:rPr>
      </w:pPr>
    </w:p>
    <w:p w:rsidR="003767A8" w:rsidRDefault="00E54FEC" w:rsidP="00155A7B">
      <w:pPr>
        <w:rPr>
          <w:rFonts w:asciiTheme="minorHAnsi" w:hAnsiTheme="minorHAnsi" w:cstheme="minorHAnsi"/>
        </w:rPr>
      </w:pPr>
      <w:r>
        <w:rPr>
          <w:rFonts w:asciiTheme="minorHAnsi" w:hAnsiTheme="minorHAnsi" w:cstheme="minorHAnsi"/>
        </w:rPr>
        <w:t>Many students has enjoy the Clip placement as the new comers students can ask seniors students about their experience as they have more experiences and knowledge. CLiP has changed the way student learn in</w:t>
      </w:r>
      <w:r w:rsidR="00A854B9">
        <w:rPr>
          <w:rFonts w:asciiTheme="minorHAnsi" w:hAnsiTheme="minorHAnsi" w:cstheme="minorHAnsi"/>
        </w:rPr>
        <w:t xml:space="preserve"> placement as they become more confident in the way you </w:t>
      </w:r>
      <w:r w:rsidR="00A854B9">
        <w:rPr>
          <w:rFonts w:asciiTheme="minorHAnsi" w:hAnsiTheme="minorHAnsi" w:cstheme="minorHAnsi"/>
        </w:rPr>
        <w:lastRenderedPageBreak/>
        <w:t xml:space="preserve">practice like they get more independence and there is coach if they need and everything else they can talk to year 1, 2 or 3 about and get more support within that environment rather than constally ask nurses (Plymouth University, 2019) </w:t>
      </w:r>
      <w:r w:rsidR="004F085F">
        <w:rPr>
          <w:rFonts w:asciiTheme="minorHAnsi" w:hAnsiTheme="minorHAnsi" w:cstheme="minorHAnsi"/>
        </w:rPr>
        <w:t>students has shared their experience saying that it has really help them to work with other students and share the knowledge and if there was something that they were unsure about they would research and share the information with other student nurses. Third year student nurses has said CLiP model has transformed their critical thinking skills, clarifying ideas for improvements through discussion and debate and they say they know what they have to do where by the time they graduate and being a register nurse they know that they will have a smoother start rather than just being there and not knowing anything. Most importantly working together and sharing knowledge with other peers with the CLiP model has really helped students to develop confidence in both clinical and knowledge and skills. It has given them the opportunity to support each other to become the best competent practitioners they can be</w:t>
      </w:r>
      <w:r w:rsidR="00155A7B">
        <w:rPr>
          <w:rFonts w:asciiTheme="minorHAnsi" w:hAnsiTheme="minorHAnsi" w:cstheme="minorHAnsi"/>
        </w:rPr>
        <w:t xml:space="preserve"> (NHS, 2015)</w:t>
      </w:r>
    </w:p>
    <w:p w:rsidR="00155A7B" w:rsidRDefault="00155A7B" w:rsidP="00155A7B">
      <w:pPr>
        <w:rPr>
          <w:rFonts w:asciiTheme="minorHAnsi" w:hAnsiTheme="minorHAnsi" w:cstheme="minorHAnsi"/>
        </w:rPr>
      </w:pPr>
      <w:r>
        <w:rPr>
          <w:rFonts w:asciiTheme="minorHAnsi" w:hAnsiTheme="minorHAnsi" w:cstheme="minorHAnsi"/>
        </w:rPr>
        <w:t>The only issue students thinks about the CLiP model is that sometimes they  bit lost where they lost jobs perhaps because being quite a lot of students in one area,  students they think could have more patients in place. When they are many students in one ward they feel like they not getting as much as contact with train nurses (Plymouth University, 2019)</w:t>
      </w:r>
    </w:p>
    <w:p w:rsidR="0081680E" w:rsidRPr="00155A7B" w:rsidRDefault="0081680E" w:rsidP="00155A7B">
      <w:pPr>
        <w:rPr>
          <w:rFonts w:asciiTheme="minorHAnsi" w:hAnsiTheme="minorHAnsi" w:cstheme="minorHAnsi"/>
        </w:rPr>
      </w:pPr>
    </w:p>
    <w:p w:rsidR="007B3D37" w:rsidRPr="00B26166" w:rsidRDefault="0081680E" w:rsidP="00B26166">
      <w:pPr>
        <w:pStyle w:val="ListParagraph"/>
        <w:numPr>
          <w:ilvl w:val="0"/>
          <w:numId w:val="2"/>
        </w:numPr>
        <w:rPr>
          <w:rFonts w:asciiTheme="minorHAnsi" w:hAnsiTheme="minorHAnsi" w:cstheme="minorHAnsi"/>
          <w:b/>
        </w:rPr>
      </w:pPr>
      <w:r w:rsidRPr="00B26166">
        <w:rPr>
          <w:rFonts w:asciiTheme="minorHAnsi" w:hAnsiTheme="minorHAnsi" w:cstheme="minorHAnsi"/>
          <w:b/>
        </w:rPr>
        <w:t xml:space="preserve">Own Experiences </w:t>
      </w:r>
    </w:p>
    <w:p w:rsidR="00080C34" w:rsidRDefault="00DD6BEC">
      <w:pPr>
        <w:rPr>
          <w:rFonts w:asciiTheme="minorHAnsi" w:hAnsiTheme="minorHAnsi" w:cstheme="minorHAnsi"/>
        </w:rPr>
      </w:pPr>
      <w:r>
        <w:rPr>
          <w:rFonts w:asciiTheme="minorHAnsi" w:hAnsiTheme="minorHAnsi" w:cstheme="minorHAnsi"/>
        </w:rPr>
        <w:t xml:space="preserve">Mentoring has gave me an positive learning experience and a positive experience in the placement area. </w:t>
      </w:r>
      <w:r w:rsidR="008521B4">
        <w:rPr>
          <w:rFonts w:asciiTheme="minorHAnsi" w:hAnsiTheme="minorHAnsi" w:cstheme="minorHAnsi"/>
        </w:rPr>
        <w:t xml:space="preserve">Even though I don’t have a mentor experience in the health and social care workplace I do definitely have a mentor experience in my personal life and in my workplace. </w:t>
      </w:r>
    </w:p>
    <w:p w:rsidR="00080C34" w:rsidRDefault="00080C34">
      <w:pPr>
        <w:rPr>
          <w:rFonts w:asciiTheme="minorHAnsi" w:hAnsiTheme="minorHAnsi" w:cstheme="minorHAnsi"/>
        </w:rPr>
      </w:pPr>
    </w:p>
    <w:p w:rsidR="00D72A6E" w:rsidRDefault="00080C34" w:rsidP="00080C34">
      <w:pPr>
        <w:rPr>
          <w:rFonts w:asciiTheme="minorHAnsi" w:hAnsiTheme="minorHAnsi" w:cstheme="minorHAnsi"/>
        </w:rPr>
      </w:pPr>
      <w:r>
        <w:rPr>
          <w:rFonts w:asciiTheme="minorHAnsi" w:hAnsiTheme="minorHAnsi" w:cstheme="minorHAnsi"/>
        </w:rPr>
        <w:t>Gibbs’ reflective cycle is a very popular for reflection which has 6 stages of reflection.</w:t>
      </w:r>
      <w:r w:rsidR="00D72A6E">
        <w:rPr>
          <w:rFonts w:asciiTheme="minorHAnsi" w:hAnsiTheme="minorHAnsi" w:cstheme="minorHAnsi"/>
        </w:rPr>
        <w:t xml:space="preserve"> Gibbs’ Reflection is a cycle which was developed by Graham Gibb in 1988 which give the structure </w:t>
      </w:r>
      <w:r w:rsidR="008343C9">
        <w:rPr>
          <w:rFonts w:asciiTheme="minorHAnsi" w:hAnsiTheme="minorHAnsi" w:cstheme="minorHAnsi"/>
        </w:rPr>
        <w:t>to learning</w:t>
      </w:r>
      <w:r w:rsidR="003308F0">
        <w:rPr>
          <w:rFonts w:asciiTheme="minorHAnsi" w:hAnsiTheme="minorHAnsi" w:cstheme="minorHAnsi"/>
        </w:rPr>
        <w:t xml:space="preserve"> (The University of Edinburgh, 2019)</w:t>
      </w:r>
      <w:r w:rsidR="008343C9">
        <w:rPr>
          <w:rFonts w:asciiTheme="minorHAnsi" w:hAnsiTheme="minorHAnsi" w:cstheme="minorHAnsi"/>
        </w:rPr>
        <w:t xml:space="preserve"> From experiences. </w:t>
      </w:r>
    </w:p>
    <w:p w:rsidR="00080C34" w:rsidRDefault="008343C9" w:rsidP="00080C34">
      <w:pPr>
        <w:rPr>
          <w:rFonts w:asciiTheme="minorHAnsi" w:hAnsiTheme="minorHAnsi" w:cstheme="minorHAnsi"/>
        </w:rPr>
      </w:pPr>
      <w:r>
        <w:rPr>
          <w:rFonts w:asciiTheme="minorHAnsi" w:hAnsiTheme="minorHAnsi" w:cstheme="minorHAnsi"/>
          <w:noProof/>
        </w:rPr>
        <w:drawing>
          <wp:anchor distT="0" distB="0" distL="114300" distR="114300" simplePos="0" relativeHeight="251658240" behindDoc="1" locked="0" layoutInCell="1" allowOverlap="1">
            <wp:simplePos x="0" y="0"/>
            <wp:positionH relativeFrom="column">
              <wp:posOffset>2692400</wp:posOffset>
            </wp:positionH>
            <wp:positionV relativeFrom="paragraph">
              <wp:posOffset>184150</wp:posOffset>
            </wp:positionV>
            <wp:extent cx="3402330" cy="3117850"/>
            <wp:effectExtent l="0" t="0" r="1270" b="6350"/>
            <wp:wrapTight wrapText="bothSides">
              <wp:wrapPolygon edited="0">
                <wp:start x="0" y="0"/>
                <wp:lineTo x="0" y="21556"/>
                <wp:lineTo x="21527" y="21556"/>
                <wp:lineTo x="2152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5-03 at 15.10.01.png"/>
                    <pic:cNvPicPr/>
                  </pic:nvPicPr>
                  <pic:blipFill rotWithShape="1">
                    <a:blip r:embed="rId5">
                      <a:extLst>
                        <a:ext uri="{28A0092B-C50C-407E-A947-70E740481C1C}">
                          <a14:useLocalDpi xmlns:a14="http://schemas.microsoft.com/office/drawing/2010/main" val="0"/>
                        </a:ext>
                      </a:extLst>
                    </a:blip>
                    <a:srcRect l="30009" t="24837" r="34663" b="23377"/>
                    <a:stretch/>
                  </pic:blipFill>
                  <pic:spPr bwMode="auto">
                    <a:xfrm>
                      <a:off x="0" y="0"/>
                      <a:ext cx="3402330" cy="3117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80C34">
        <w:rPr>
          <w:rFonts w:asciiTheme="minorHAnsi" w:hAnsiTheme="minorHAnsi" w:cstheme="minorHAnsi"/>
        </w:rPr>
        <w:t>I will use his reflection to describe my own experience</w:t>
      </w:r>
      <w:r>
        <w:rPr>
          <w:rFonts w:asciiTheme="minorHAnsi" w:hAnsiTheme="minorHAnsi" w:cstheme="minorHAnsi"/>
        </w:rPr>
        <w:t xml:space="preserve">. </w:t>
      </w:r>
    </w:p>
    <w:p w:rsidR="008343C9" w:rsidRDefault="008343C9" w:rsidP="00080C34">
      <w:pPr>
        <w:rPr>
          <w:rFonts w:asciiTheme="minorHAnsi" w:hAnsiTheme="minorHAnsi" w:cstheme="minorHAnsi"/>
        </w:rPr>
      </w:pPr>
    </w:p>
    <w:p w:rsidR="00080C34" w:rsidRPr="0016202D" w:rsidRDefault="00080C34" w:rsidP="00080C34">
      <w:pPr>
        <w:rPr>
          <w:rFonts w:asciiTheme="minorHAnsi" w:hAnsiTheme="minorHAnsi" w:cstheme="minorHAnsi"/>
          <w:b/>
        </w:rPr>
      </w:pPr>
      <w:r w:rsidRPr="0016202D">
        <w:rPr>
          <w:rFonts w:asciiTheme="minorHAnsi" w:hAnsiTheme="minorHAnsi" w:cstheme="minorHAnsi"/>
          <w:b/>
        </w:rPr>
        <w:t>Description</w:t>
      </w:r>
    </w:p>
    <w:p w:rsidR="008343C9" w:rsidRDefault="008343C9" w:rsidP="00080C34">
      <w:pPr>
        <w:rPr>
          <w:rFonts w:asciiTheme="minorHAnsi" w:hAnsiTheme="minorHAnsi" w:cstheme="minorHAnsi"/>
        </w:rPr>
      </w:pPr>
      <w:r>
        <w:rPr>
          <w:rFonts w:asciiTheme="minorHAnsi" w:hAnsiTheme="minorHAnsi" w:cstheme="minorHAnsi"/>
        </w:rPr>
        <w:t xml:space="preserve">I have gain worked experience in hospitals and care homes. While I was doing my placement I have really enjoy to give support to patients and speak for them when they need something. </w:t>
      </w:r>
    </w:p>
    <w:p w:rsidR="008343C9" w:rsidRDefault="0016202D" w:rsidP="00080C34">
      <w:pPr>
        <w:rPr>
          <w:rFonts w:asciiTheme="minorHAnsi" w:hAnsiTheme="minorHAnsi" w:cstheme="minorHAnsi"/>
        </w:rPr>
      </w:pPr>
      <w:r>
        <w:rPr>
          <w:rFonts w:asciiTheme="minorHAnsi" w:hAnsiTheme="minorHAnsi" w:cstheme="minorHAnsi"/>
          <w:noProof/>
        </w:rPr>
        <mc:AlternateContent>
          <mc:Choice Requires="wps">
            <w:drawing>
              <wp:anchor distT="0" distB="0" distL="114300" distR="114300" simplePos="0" relativeHeight="251659264" behindDoc="0" locked="0" layoutInCell="1" allowOverlap="1">
                <wp:simplePos x="0" y="0"/>
                <wp:positionH relativeFrom="column">
                  <wp:posOffset>4926330</wp:posOffset>
                </wp:positionH>
                <wp:positionV relativeFrom="paragraph">
                  <wp:posOffset>1866477</wp:posOffset>
                </wp:positionV>
                <wp:extent cx="1515533" cy="414867"/>
                <wp:effectExtent l="0" t="0" r="8890" b="17145"/>
                <wp:wrapNone/>
                <wp:docPr id="3" name="Rectangle 3"/>
                <wp:cNvGraphicFramePr/>
                <a:graphic xmlns:a="http://schemas.openxmlformats.org/drawingml/2006/main">
                  <a:graphicData uri="http://schemas.microsoft.com/office/word/2010/wordprocessingShape">
                    <wps:wsp>
                      <wps:cNvSpPr/>
                      <wps:spPr>
                        <a:xfrm>
                          <a:off x="0" y="0"/>
                          <a:ext cx="1515533" cy="414867"/>
                        </a:xfrm>
                        <a:prstGeom prst="rect">
                          <a:avLst/>
                        </a:prstGeom>
                      </wps:spPr>
                      <wps:style>
                        <a:lnRef idx="2">
                          <a:schemeClr val="accent6"/>
                        </a:lnRef>
                        <a:fillRef idx="1">
                          <a:schemeClr val="lt1"/>
                        </a:fillRef>
                        <a:effectRef idx="0">
                          <a:schemeClr val="accent6"/>
                        </a:effectRef>
                        <a:fontRef idx="minor">
                          <a:schemeClr val="dk1"/>
                        </a:fontRef>
                      </wps:style>
                      <wps:txbx>
                        <w:txbxContent>
                          <w:p w:rsidR="000E5B3D" w:rsidRDefault="000E5B3D" w:rsidP="008343C9">
                            <w:pPr>
                              <w:jc w:val="center"/>
                            </w:pPr>
                            <w:r>
                              <w:t xml:space="preserve">University of Cumbria, (2019)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3" o:spid="_x0000_s1026" style="position:absolute;margin-left:387.9pt;margin-top:146.95pt;width:119.35pt;height:32.6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" fillcolor="white [3201]" strokecolor="#70ad47 [3209]" strokeweight="1pt">
                <v:textbox>
                  <w:txbxContent>
                    <w:p w:rsidR="000E5B3D" w:rsidRDefault="000E5B3D" w:rsidP="008343C9">
                      <w:pPr>
                        <w:jc w:val="center"/>
                      </w:pPr>
                      <w:r>
                        <w:t xml:space="preserve">University of Cumbria, (2019) </w:t>
                      </w:r>
                    </w:p>
                  </w:txbxContent>
                </v:textbox>
              </v:rect>
            </w:pict>
          </mc:Fallback>
        </mc:AlternateContent>
      </w:r>
      <w:r>
        <w:rPr>
          <w:rFonts w:asciiTheme="minorHAnsi" w:hAnsiTheme="minorHAnsi" w:cstheme="minorHAnsi"/>
        </w:rPr>
        <w:t>In my opinion mentor should be very approachable and calm. Being calm is very important because if you are not calm then everything that you are doing will go not right. Being a student I have gain work experience in the hospital where staying calm and passionate is a key and dedication towards work. I am very proud to be a student nurse and I am passionate about it.</w:t>
      </w:r>
      <w:r w:rsidRPr="0016202D">
        <w:rPr>
          <w:rFonts w:asciiTheme="minorHAnsi" w:hAnsiTheme="minorHAnsi" w:cstheme="minorHAnsi"/>
        </w:rPr>
        <w:t xml:space="preserve"> </w:t>
      </w:r>
      <w:r>
        <w:rPr>
          <w:rFonts w:asciiTheme="minorHAnsi" w:hAnsiTheme="minorHAnsi" w:cstheme="minorHAnsi"/>
        </w:rPr>
        <w:t xml:space="preserve">I am sure that there are other students also who have come across </w:t>
      </w:r>
      <w:r>
        <w:rPr>
          <w:rFonts w:asciiTheme="minorHAnsi" w:hAnsiTheme="minorHAnsi" w:cstheme="minorHAnsi"/>
        </w:rPr>
        <w:lastRenderedPageBreak/>
        <w:t>nurses saying ‘if I have time I would never become a nurse’ hearing this is disheartening and I can see that how demotivating this to say in front student nurses.</w:t>
      </w:r>
      <w:r w:rsidR="00CC3D64">
        <w:rPr>
          <w:rFonts w:asciiTheme="minorHAnsi" w:hAnsiTheme="minorHAnsi" w:cstheme="minorHAnsi"/>
        </w:rPr>
        <w:t xml:space="preserve"> </w:t>
      </w:r>
      <w:r w:rsidR="00EC608A">
        <w:rPr>
          <w:rFonts w:asciiTheme="minorHAnsi" w:hAnsiTheme="minorHAnsi" w:cstheme="minorHAnsi"/>
        </w:rPr>
        <w:t xml:space="preserve"> </w:t>
      </w:r>
    </w:p>
    <w:p w:rsidR="00EC608A" w:rsidRDefault="00EC608A" w:rsidP="00080C34">
      <w:pPr>
        <w:rPr>
          <w:rFonts w:asciiTheme="minorHAnsi" w:hAnsiTheme="minorHAnsi" w:cstheme="minorHAnsi"/>
        </w:rPr>
      </w:pPr>
    </w:p>
    <w:p w:rsidR="00EC608A" w:rsidRDefault="00EC608A" w:rsidP="00080C34">
      <w:pPr>
        <w:rPr>
          <w:rFonts w:asciiTheme="minorHAnsi" w:hAnsiTheme="minorHAnsi" w:cstheme="minorHAnsi"/>
        </w:rPr>
      </w:pPr>
      <w:r>
        <w:rPr>
          <w:rFonts w:asciiTheme="minorHAnsi" w:hAnsiTheme="minorHAnsi" w:cstheme="minorHAnsi"/>
        </w:rPr>
        <w:t>When I was meant to do mentoring in this second year I had my mentees name and email address where I could reach out by emailing them and I did email them all of them saying the time, date and location for mentoring session but no one replied me back.</w:t>
      </w:r>
    </w:p>
    <w:p w:rsidR="00EC608A" w:rsidRPr="00EC608A" w:rsidRDefault="00EC608A" w:rsidP="00080C34">
      <w:pPr>
        <w:rPr>
          <w:rFonts w:asciiTheme="minorHAnsi" w:hAnsiTheme="minorHAnsi" w:cstheme="minorHAnsi"/>
        </w:rPr>
      </w:pPr>
      <w:r>
        <w:rPr>
          <w:rFonts w:asciiTheme="minorHAnsi" w:hAnsiTheme="minorHAnsi" w:cstheme="minorHAnsi"/>
        </w:rPr>
        <w:t xml:space="preserve"> </w:t>
      </w:r>
    </w:p>
    <w:p w:rsidR="00080C34" w:rsidRPr="0016202D" w:rsidRDefault="00080C34" w:rsidP="00080C34">
      <w:pPr>
        <w:rPr>
          <w:rFonts w:asciiTheme="minorHAnsi" w:hAnsiTheme="minorHAnsi" w:cstheme="minorHAnsi"/>
          <w:b/>
        </w:rPr>
      </w:pPr>
      <w:r w:rsidRPr="0016202D">
        <w:rPr>
          <w:rFonts w:asciiTheme="minorHAnsi" w:hAnsiTheme="minorHAnsi" w:cstheme="minorHAnsi"/>
          <w:b/>
        </w:rPr>
        <w:t xml:space="preserve">Feelings </w:t>
      </w:r>
    </w:p>
    <w:p w:rsidR="00080C34" w:rsidRDefault="008343C9" w:rsidP="00080C34">
      <w:pPr>
        <w:rPr>
          <w:rFonts w:asciiTheme="minorHAnsi" w:hAnsiTheme="minorHAnsi" w:cstheme="minorHAnsi"/>
        </w:rPr>
      </w:pPr>
      <w:r>
        <w:rPr>
          <w:rFonts w:asciiTheme="minorHAnsi" w:hAnsiTheme="minorHAnsi" w:cstheme="minorHAnsi"/>
        </w:rPr>
        <w:t xml:space="preserve">I felt very blessed </w:t>
      </w:r>
      <w:r w:rsidR="0016202D">
        <w:rPr>
          <w:rFonts w:asciiTheme="minorHAnsi" w:hAnsiTheme="minorHAnsi" w:cstheme="minorHAnsi"/>
        </w:rPr>
        <w:t xml:space="preserve">to have a good mentor who were there to support me while I was unsure about the things as it was a new environment for me. I felt extremely felt happy from my heart that I was actually able to help people in their vulnerable moments. Being a nurse is very challenging role. When I heard a nurse saying that demotivating thing to other students I just felt that she should not have said that in front of other students I did not feel anything but bad for her that she doing something that she not enjoying doing it. </w:t>
      </w:r>
    </w:p>
    <w:p w:rsidR="00EC608A" w:rsidRDefault="00EC608A" w:rsidP="00080C34">
      <w:pPr>
        <w:rPr>
          <w:rFonts w:asciiTheme="minorHAnsi" w:hAnsiTheme="minorHAnsi" w:cstheme="minorHAnsi"/>
        </w:rPr>
      </w:pPr>
    </w:p>
    <w:p w:rsidR="00EC608A" w:rsidRDefault="00EC608A" w:rsidP="00080C34">
      <w:pPr>
        <w:rPr>
          <w:rFonts w:asciiTheme="minorHAnsi" w:hAnsiTheme="minorHAnsi" w:cstheme="minorHAnsi"/>
        </w:rPr>
      </w:pPr>
      <w:r>
        <w:rPr>
          <w:rFonts w:asciiTheme="minorHAnsi" w:hAnsiTheme="minorHAnsi" w:cstheme="minorHAnsi"/>
        </w:rPr>
        <w:t xml:space="preserve">The other thing I felt when my mentees did not replied my email I felt they are busy with their work and exams and managing hard to have time and I still felt they could have just email me back saying they are busy uni works. </w:t>
      </w:r>
    </w:p>
    <w:p w:rsidR="008343C9" w:rsidRDefault="008343C9" w:rsidP="00080C34">
      <w:pPr>
        <w:rPr>
          <w:rFonts w:asciiTheme="minorHAnsi" w:hAnsiTheme="minorHAnsi" w:cstheme="minorHAnsi"/>
        </w:rPr>
      </w:pPr>
    </w:p>
    <w:p w:rsidR="00080C34" w:rsidRPr="0016202D" w:rsidRDefault="00080C34" w:rsidP="00080C34">
      <w:pPr>
        <w:rPr>
          <w:rFonts w:asciiTheme="minorHAnsi" w:hAnsiTheme="minorHAnsi" w:cstheme="minorHAnsi"/>
          <w:b/>
        </w:rPr>
      </w:pPr>
      <w:r w:rsidRPr="0016202D">
        <w:rPr>
          <w:rFonts w:asciiTheme="minorHAnsi" w:hAnsiTheme="minorHAnsi" w:cstheme="minorHAnsi"/>
          <w:b/>
        </w:rPr>
        <w:t xml:space="preserve">Evaluation </w:t>
      </w:r>
    </w:p>
    <w:p w:rsidR="0016202D" w:rsidRDefault="0016202D" w:rsidP="0016202D">
      <w:pPr>
        <w:rPr>
          <w:rFonts w:asciiTheme="minorHAnsi" w:hAnsiTheme="minorHAnsi" w:cstheme="minorHAnsi"/>
        </w:rPr>
      </w:pPr>
      <w:r>
        <w:rPr>
          <w:rFonts w:asciiTheme="minorHAnsi" w:hAnsiTheme="minorHAnsi" w:cstheme="minorHAnsi"/>
        </w:rPr>
        <w:t xml:space="preserve">I had my own  mentor when I did work experience in hospital where my mentor was very passionate about the practice and sharing her knowledge with me which has really enhanced my learning experience and enjoyable experience. Having mentor who is very supportive is key, feeling supported in vulnerable times is priceless and being a nurse is emotionally challenging and when mentor is there to support you, you feel like you have survived from the emotional challenge. </w:t>
      </w:r>
    </w:p>
    <w:p w:rsidR="001B558D" w:rsidRDefault="0016202D" w:rsidP="00080C34">
      <w:pPr>
        <w:rPr>
          <w:rFonts w:asciiTheme="minorHAnsi" w:hAnsiTheme="minorHAnsi" w:cstheme="minorHAnsi"/>
        </w:rPr>
      </w:pPr>
      <w:r w:rsidRPr="00640394">
        <w:rPr>
          <w:rFonts w:asciiTheme="minorHAnsi" w:hAnsiTheme="minorHAnsi" w:cstheme="minorHAnsi"/>
        </w:rPr>
        <w:t xml:space="preserve">I have seen </w:t>
      </w:r>
      <w:r>
        <w:rPr>
          <w:rFonts w:asciiTheme="minorHAnsi" w:hAnsiTheme="minorHAnsi" w:cstheme="minorHAnsi"/>
        </w:rPr>
        <w:t xml:space="preserve">my mentor being the very confident in her nursing practice and decision making skills has really led me to inspire from her and aspire to be like her. I remember her being an advocate for the patients and challenge the doctor on the patient’s plane of care. Her attitude and her knowledge has led the service users care being in person centred and that  is what being a nurse is all about.  </w:t>
      </w:r>
    </w:p>
    <w:p w:rsidR="008343C9" w:rsidRDefault="008343C9" w:rsidP="00080C34">
      <w:pPr>
        <w:rPr>
          <w:rFonts w:asciiTheme="minorHAnsi" w:hAnsiTheme="minorHAnsi" w:cstheme="minorHAnsi"/>
        </w:rPr>
      </w:pPr>
    </w:p>
    <w:p w:rsidR="00080C34" w:rsidRDefault="00080C34" w:rsidP="00080C34">
      <w:pPr>
        <w:rPr>
          <w:rFonts w:asciiTheme="minorHAnsi" w:hAnsiTheme="minorHAnsi" w:cstheme="minorHAnsi"/>
          <w:b/>
        </w:rPr>
      </w:pPr>
      <w:r w:rsidRPr="00BE7FC1">
        <w:rPr>
          <w:rFonts w:asciiTheme="minorHAnsi" w:hAnsiTheme="minorHAnsi" w:cstheme="minorHAnsi"/>
          <w:b/>
        </w:rPr>
        <w:t xml:space="preserve">Analysis </w:t>
      </w:r>
    </w:p>
    <w:p w:rsidR="00BE7FC1" w:rsidRDefault="00BE7FC1" w:rsidP="00080C34">
      <w:pPr>
        <w:rPr>
          <w:rFonts w:asciiTheme="minorHAnsi" w:hAnsiTheme="minorHAnsi" w:cstheme="minorHAnsi"/>
        </w:rPr>
      </w:pPr>
      <w:r>
        <w:rPr>
          <w:rFonts w:asciiTheme="minorHAnsi" w:hAnsiTheme="minorHAnsi" w:cstheme="minorHAnsi"/>
        </w:rPr>
        <w:t xml:space="preserve">When I hear </w:t>
      </w:r>
      <w:r w:rsidR="003308F0">
        <w:rPr>
          <w:rFonts w:asciiTheme="minorHAnsi" w:hAnsiTheme="minorHAnsi" w:cstheme="minorHAnsi"/>
        </w:rPr>
        <w:t xml:space="preserve">a </w:t>
      </w:r>
      <w:r>
        <w:rPr>
          <w:rFonts w:asciiTheme="minorHAnsi" w:hAnsiTheme="minorHAnsi" w:cstheme="minorHAnsi"/>
        </w:rPr>
        <w:t xml:space="preserve">nurse saying that I felt like I should have said something to her something like why </w:t>
      </w:r>
      <w:r w:rsidR="003308F0">
        <w:rPr>
          <w:rFonts w:asciiTheme="minorHAnsi" w:hAnsiTheme="minorHAnsi" w:cstheme="minorHAnsi"/>
        </w:rPr>
        <w:t xml:space="preserve">not </w:t>
      </w:r>
      <w:r>
        <w:rPr>
          <w:rFonts w:asciiTheme="minorHAnsi" w:hAnsiTheme="minorHAnsi" w:cstheme="minorHAnsi"/>
        </w:rPr>
        <w:t>change your career if you are not enjoying</w:t>
      </w:r>
      <w:r w:rsidR="003308F0">
        <w:rPr>
          <w:rFonts w:asciiTheme="minorHAnsi" w:hAnsiTheme="minorHAnsi" w:cstheme="minorHAnsi"/>
        </w:rPr>
        <w:t xml:space="preserve"> or happy </w:t>
      </w:r>
      <w:r>
        <w:rPr>
          <w:rFonts w:asciiTheme="minorHAnsi" w:hAnsiTheme="minorHAnsi" w:cstheme="minorHAnsi"/>
        </w:rPr>
        <w:t xml:space="preserve"> whatever you are doing now. Or asking her the reason is it the stress she gets from work? Or is it something else.</w:t>
      </w:r>
      <w:r w:rsidR="003308F0">
        <w:rPr>
          <w:rFonts w:asciiTheme="minorHAnsi" w:hAnsiTheme="minorHAnsi" w:cstheme="minorHAnsi"/>
        </w:rPr>
        <w:t xml:space="preserve"> Other than that most of the things went well because I got the supports from my mentor I was able to ask what I need to do next if I was confused. </w:t>
      </w:r>
    </w:p>
    <w:p w:rsidR="008343C9" w:rsidRDefault="008343C9" w:rsidP="00080C34">
      <w:pPr>
        <w:rPr>
          <w:rFonts w:asciiTheme="minorHAnsi" w:hAnsiTheme="minorHAnsi" w:cstheme="minorHAnsi"/>
        </w:rPr>
      </w:pPr>
    </w:p>
    <w:p w:rsidR="00080C34" w:rsidRDefault="00080C34" w:rsidP="00080C34">
      <w:pPr>
        <w:rPr>
          <w:rFonts w:asciiTheme="minorHAnsi" w:hAnsiTheme="minorHAnsi" w:cstheme="minorHAnsi"/>
          <w:b/>
        </w:rPr>
      </w:pPr>
      <w:r w:rsidRPr="00BE7FC1">
        <w:rPr>
          <w:rFonts w:asciiTheme="minorHAnsi" w:hAnsiTheme="minorHAnsi" w:cstheme="minorHAnsi"/>
          <w:b/>
        </w:rPr>
        <w:t xml:space="preserve">Conclusion </w:t>
      </w:r>
    </w:p>
    <w:p w:rsidR="008343C9" w:rsidRPr="00CC3D64" w:rsidRDefault="00BE7FC1" w:rsidP="00080C34">
      <w:pPr>
        <w:rPr>
          <w:rFonts w:asciiTheme="minorHAnsi" w:hAnsiTheme="minorHAnsi" w:cstheme="minorHAnsi"/>
        </w:rPr>
      </w:pPr>
      <w:r>
        <w:rPr>
          <w:rFonts w:asciiTheme="minorHAnsi" w:hAnsiTheme="minorHAnsi" w:cstheme="minorHAnsi"/>
        </w:rPr>
        <w:t>I would do several things differently I would have ask many things that was playing in my head to the nurse as I feel now regret not asking some of the things related to care.</w:t>
      </w:r>
      <w:r w:rsidR="00CC3D64">
        <w:rPr>
          <w:rFonts w:asciiTheme="minorHAnsi" w:hAnsiTheme="minorHAnsi" w:cstheme="minorHAnsi"/>
        </w:rPr>
        <w:t xml:space="preserve"> I have learnt many things from the nurses such as  ability to communicate with the patients and have empathy, sensitivity and emotional resilience to be able to help the service users under difficult situations. Sometime able to educate the patient about their health</w:t>
      </w:r>
      <w:r w:rsidR="003308F0">
        <w:rPr>
          <w:rFonts w:asciiTheme="minorHAnsi" w:hAnsiTheme="minorHAnsi" w:cstheme="minorHAnsi"/>
        </w:rPr>
        <w:t xml:space="preserve">. </w:t>
      </w:r>
    </w:p>
    <w:p w:rsidR="008343C9" w:rsidRDefault="008343C9" w:rsidP="00080C34">
      <w:pPr>
        <w:rPr>
          <w:rFonts w:asciiTheme="minorHAnsi" w:hAnsiTheme="minorHAnsi" w:cstheme="minorHAnsi"/>
          <w:b/>
        </w:rPr>
      </w:pPr>
    </w:p>
    <w:p w:rsidR="001B558D" w:rsidRPr="00BE7FC1" w:rsidRDefault="001B558D" w:rsidP="00080C34">
      <w:pPr>
        <w:rPr>
          <w:rFonts w:asciiTheme="minorHAnsi" w:hAnsiTheme="minorHAnsi" w:cstheme="minorHAnsi"/>
          <w:b/>
        </w:rPr>
      </w:pPr>
    </w:p>
    <w:p w:rsidR="00912D76" w:rsidRDefault="00080C34">
      <w:pPr>
        <w:rPr>
          <w:rFonts w:asciiTheme="minorHAnsi" w:hAnsiTheme="minorHAnsi" w:cstheme="minorHAnsi"/>
          <w:b/>
        </w:rPr>
      </w:pPr>
      <w:r w:rsidRPr="00BE7FC1">
        <w:rPr>
          <w:rFonts w:asciiTheme="minorHAnsi" w:hAnsiTheme="minorHAnsi" w:cstheme="minorHAnsi"/>
          <w:b/>
        </w:rPr>
        <w:lastRenderedPageBreak/>
        <w:t xml:space="preserve">Action plan </w:t>
      </w:r>
    </w:p>
    <w:p w:rsidR="00CC3D64" w:rsidRDefault="00CC3D64">
      <w:pPr>
        <w:rPr>
          <w:rFonts w:asciiTheme="minorHAnsi" w:hAnsiTheme="minorHAnsi" w:cstheme="minorHAnsi"/>
        </w:rPr>
      </w:pPr>
      <w:r>
        <w:rPr>
          <w:rFonts w:asciiTheme="minorHAnsi" w:hAnsiTheme="minorHAnsi" w:cstheme="minorHAnsi"/>
        </w:rPr>
        <w:t xml:space="preserve">If the same situation arise in future I will definitely talk to a nurse or causally ask her why the reason you saying this and prolyl tell her to not say them kind of stuffs in front of other students nurses because saying that might really demotivate others. When I think of that now I should have ask her later when I saw her next day,  the reason </w:t>
      </w:r>
      <w:r w:rsidR="003308F0">
        <w:rPr>
          <w:rFonts w:asciiTheme="minorHAnsi" w:hAnsiTheme="minorHAnsi" w:cstheme="minorHAnsi"/>
        </w:rPr>
        <w:t xml:space="preserve">which </w:t>
      </w:r>
      <w:r>
        <w:rPr>
          <w:rFonts w:asciiTheme="minorHAnsi" w:hAnsiTheme="minorHAnsi" w:cstheme="minorHAnsi"/>
        </w:rPr>
        <w:t>makes her to say that. That ma</w:t>
      </w:r>
      <w:r w:rsidR="003308F0">
        <w:rPr>
          <w:rFonts w:asciiTheme="minorHAnsi" w:hAnsiTheme="minorHAnsi" w:cstheme="minorHAnsi"/>
        </w:rPr>
        <w:t>de</w:t>
      </w:r>
      <w:r>
        <w:rPr>
          <w:rFonts w:asciiTheme="minorHAnsi" w:hAnsiTheme="minorHAnsi" w:cstheme="minorHAnsi"/>
        </w:rPr>
        <w:t xml:space="preserve"> me realised that communication is a key. </w:t>
      </w:r>
    </w:p>
    <w:p w:rsidR="00EC608A" w:rsidRDefault="00EC608A">
      <w:pPr>
        <w:rPr>
          <w:rFonts w:asciiTheme="minorHAnsi" w:hAnsiTheme="minorHAnsi" w:cstheme="minorHAnsi"/>
        </w:rPr>
      </w:pPr>
    </w:p>
    <w:p w:rsidR="00EC608A" w:rsidRDefault="001B558D">
      <w:pPr>
        <w:rPr>
          <w:rFonts w:asciiTheme="minorHAnsi" w:hAnsiTheme="minorHAnsi" w:cstheme="minorHAnsi"/>
        </w:rPr>
      </w:pPr>
      <w:r>
        <w:rPr>
          <w:rFonts w:asciiTheme="minorHAnsi" w:hAnsiTheme="minorHAnsi" w:cstheme="minorHAnsi"/>
        </w:rPr>
        <w:t xml:space="preserve">If I have to do the mentoring again for students I would definitely try to be more approachable then I was before. </w:t>
      </w:r>
    </w:p>
    <w:p w:rsidR="001B558D" w:rsidRDefault="001B558D">
      <w:pPr>
        <w:rPr>
          <w:rFonts w:asciiTheme="minorHAnsi" w:hAnsiTheme="minorHAnsi" w:cstheme="minorHAnsi"/>
        </w:rPr>
      </w:pPr>
    </w:p>
    <w:p w:rsidR="00912D76" w:rsidRPr="00997070" w:rsidRDefault="001B558D" w:rsidP="002A45DB">
      <w:pPr>
        <w:numPr>
          <w:ilvl w:val="0"/>
          <w:numId w:val="1"/>
        </w:numPr>
        <w:rPr>
          <w:rFonts w:asciiTheme="minorHAnsi" w:hAnsiTheme="minorHAnsi" w:cstheme="minorHAnsi"/>
          <w:sz w:val="28"/>
        </w:rPr>
      </w:pPr>
      <w:r w:rsidRPr="001B558D">
        <w:rPr>
          <w:rFonts w:asciiTheme="minorHAnsi" w:hAnsiTheme="minorHAnsi" w:cstheme="minorHAnsi"/>
          <w:b/>
          <w:sz w:val="28"/>
        </w:rPr>
        <w:t xml:space="preserve">Section Three </w:t>
      </w:r>
      <w:r>
        <w:rPr>
          <w:rFonts w:asciiTheme="minorHAnsi" w:hAnsiTheme="minorHAnsi" w:cstheme="minorHAnsi"/>
          <w:b/>
          <w:sz w:val="28"/>
        </w:rPr>
        <w:t xml:space="preserve">(evaluation) </w:t>
      </w:r>
    </w:p>
    <w:p w:rsidR="001B558D" w:rsidRPr="001B558D" w:rsidRDefault="001B558D">
      <w:pPr>
        <w:rPr>
          <w:rFonts w:asciiTheme="minorHAnsi" w:hAnsiTheme="minorHAnsi" w:cstheme="minorHAnsi"/>
        </w:rPr>
      </w:pPr>
      <w:r w:rsidRPr="001B558D">
        <w:rPr>
          <w:rFonts w:asciiTheme="minorHAnsi" w:hAnsiTheme="minorHAnsi" w:cstheme="minorHAnsi"/>
        </w:rPr>
        <w:t xml:space="preserve">When mentors feel unsupported the students automatically sense a lack of belonging which can negatively impact on the learning experience. </w:t>
      </w:r>
      <w:r w:rsidR="00ED25C2">
        <w:rPr>
          <w:rFonts w:asciiTheme="minorHAnsi" w:hAnsiTheme="minorHAnsi" w:cstheme="minorHAnsi"/>
        </w:rPr>
        <w:t xml:space="preserve">Learning environment gets more positive when the students feel that they have access to the support from mentor and this will subsequently leads to an improved clinical experience (Rylance and Barrette, 2017) </w:t>
      </w:r>
    </w:p>
    <w:p w:rsidR="00912D76" w:rsidRDefault="00912D76"/>
    <w:p w:rsidR="00912D76" w:rsidRDefault="00ED25C2">
      <w:pPr>
        <w:rPr>
          <w:rFonts w:asciiTheme="minorHAnsi" w:hAnsiTheme="minorHAnsi" w:cstheme="minorHAnsi"/>
        </w:rPr>
      </w:pPr>
      <w:r w:rsidRPr="00ED25C2">
        <w:rPr>
          <w:rFonts w:asciiTheme="minorHAnsi" w:hAnsiTheme="minorHAnsi" w:cstheme="minorHAnsi"/>
        </w:rPr>
        <w:t xml:space="preserve">Mentoring </w:t>
      </w:r>
      <w:r>
        <w:rPr>
          <w:rFonts w:asciiTheme="minorHAnsi" w:hAnsiTheme="minorHAnsi" w:cstheme="minorHAnsi"/>
        </w:rPr>
        <w:t xml:space="preserve">has been </w:t>
      </w:r>
      <w:r w:rsidR="00997070">
        <w:rPr>
          <w:rFonts w:asciiTheme="minorHAnsi" w:hAnsiTheme="minorHAnsi" w:cstheme="minorHAnsi"/>
        </w:rPr>
        <w:t>applied in many different organisation and also in the business sector has the more potential. Mentoring can be informal or can be organised along formal programmes (Birkbeck University of London, 2019)</w:t>
      </w:r>
      <w:r w:rsidR="00CD6608">
        <w:rPr>
          <w:rFonts w:asciiTheme="minorHAnsi" w:hAnsiTheme="minorHAnsi" w:cstheme="minorHAnsi"/>
        </w:rPr>
        <w:t xml:space="preserve"> Building </w:t>
      </w:r>
      <w:r w:rsidR="00D16013">
        <w:rPr>
          <w:rFonts w:asciiTheme="minorHAnsi" w:hAnsiTheme="minorHAnsi" w:cstheme="minorHAnsi"/>
        </w:rPr>
        <w:t xml:space="preserve">genuine coaching and mentoring in health sectors organisations is necessary as there exists many small pockets of coaching and mentoring experience. </w:t>
      </w:r>
    </w:p>
    <w:p w:rsidR="00D16013" w:rsidRDefault="00D16013">
      <w:pPr>
        <w:rPr>
          <w:rFonts w:asciiTheme="minorHAnsi" w:hAnsiTheme="minorHAnsi" w:cstheme="minorHAnsi"/>
        </w:rPr>
      </w:pPr>
      <w:r>
        <w:rPr>
          <w:rFonts w:asciiTheme="minorHAnsi" w:hAnsiTheme="minorHAnsi" w:cstheme="minorHAnsi"/>
        </w:rPr>
        <w:t xml:space="preserve">In the health service it experiences that fast growth in demand as staffs feel over worked and they struggle to find time and energy for their own development </w:t>
      </w:r>
      <w:r w:rsidR="00BF008C">
        <w:rPr>
          <w:rFonts w:asciiTheme="minorHAnsi" w:hAnsiTheme="minorHAnsi" w:cstheme="minorHAnsi"/>
        </w:rPr>
        <w:t>this is because managers and seniors think that they do not need to be trained as coaches or mentors. This beliefs normally go hand to hand relatively and the outcomes of this views and behaviour is that coaching and mentoring relationship can actually having a low level of safety and trust which is reducing the positive impact. The health strategy growth seek on cross-disciplinary patient care which is usually involves not just medical support but social care in communities. Mentoring and coaching can be important reinforcement here but the opportunity is fairly neglected</w:t>
      </w:r>
      <w:r w:rsidR="00DB018B">
        <w:rPr>
          <w:rFonts w:asciiTheme="minorHAnsi" w:hAnsiTheme="minorHAnsi" w:cstheme="minorHAnsi"/>
        </w:rPr>
        <w:t xml:space="preserve"> (Barber, 2018) </w:t>
      </w:r>
    </w:p>
    <w:p w:rsidR="00D16013" w:rsidRDefault="002A45DB" w:rsidP="00DB018B">
      <w:pPr>
        <w:rPr>
          <w:rFonts w:asciiTheme="minorHAnsi" w:hAnsiTheme="minorHAnsi" w:cstheme="minorHAnsi"/>
        </w:rPr>
      </w:pPr>
      <w:r>
        <w:rPr>
          <w:rFonts w:asciiTheme="minorHAnsi" w:hAnsiTheme="minorHAnsi" w:cstheme="minorHAnsi"/>
        </w:rPr>
        <w:t xml:space="preserve">The health sector has the opportunities to be at the front development  for example </w:t>
      </w:r>
      <w:r w:rsidR="00DB018B">
        <w:rPr>
          <w:rFonts w:asciiTheme="minorHAnsi" w:hAnsiTheme="minorHAnsi" w:cstheme="minorHAnsi"/>
        </w:rPr>
        <w:t>establishing a development routes for the coaching and mentors. Making sure that coaches and mentors feel they are continuing to grow in their relevant skills and practice (Barber, 2018)</w:t>
      </w:r>
    </w:p>
    <w:p w:rsidR="00DB018B" w:rsidRDefault="00DB018B" w:rsidP="00DB018B">
      <w:pPr>
        <w:rPr>
          <w:rFonts w:asciiTheme="minorHAnsi" w:hAnsiTheme="minorHAnsi" w:cstheme="minorHAnsi"/>
        </w:rPr>
      </w:pPr>
    </w:p>
    <w:p w:rsidR="00DB018B" w:rsidRDefault="00DB018B" w:rsidP="00DB018B">
      <w:pPr>
        <w:rPr>
          <w:rFonts w:asciiTheme="minorHAnsi" w:hAnsiTheme="minorHAnsi" w:cstheme="minorHAnsi"/>
        </w:rPr>
      </w:pPr>
      <w:r>
        <w:rPr>
          <w:rFonts w:asciiTheme="minorHAnsi" w:hAnsiTheme="minorHAnsi" w:cstheme="minorHAnsi"/>
        </w:rPr>
        <w:t>Barajas (2018) says that mentoring is a key t</w:t>
      </w:r>
      <w:r w:rsidR="002E275A">
        <w:rPr>
          <w:rFonts w:asciiTheme="minorHAnsi" w:hAnsiTheme="minorHAnsi" w:cstheme="minorHAnsi"/>
        </w:rPr>
        <w:t>o develop the healthcare professionals which play an important role</w:t>
      </w:r>
      <w:r w:rsidR="00F97A55">
        <w:rPr>
          <w:rFonts w:asciiTheme="minorHAnsi" w:hAnsiTheme="minorHAnsi" w:cstheme="minorHAnsi"/>
        </w:rPr>
        <w:t>. Coaching has been a v</w:t>
      </w:r>
      <w:r w:rsidR="002F4E33">
        <w:rPr>
          <w:rFonts w:asciiTheme="minorHAnsi" w:hAnsiTheme="minorHAnsi" w:cstheme="minorHAnsi"/>
        </w:rPr>
        <w:t xml:space="preserve">ery success in the business. World which has really helped employees become more efficient and supporting which involves employees in the process. In the business </w:t>
      </w:r>
      <w:r w:rsidR="00992C9E">
        <w:rPr>
          <w:rFonts w:asciiTheme="minorHAnsi" w:hAnsiTheme="minorHAnsi" w:cstheme="minorHAnsi"/>
        </w:rPr>
        <w:t xml:space="preserve">sectors </w:t>
      </w:r>
      <w:r w:rsidR="002F4E33">
        <w:rPr>
          <w:rFonts w:asciiTheme="minorHAnsi" w:hAnsiTheme="minorHAnsi" w:cstheme="minorHAnsi"/>
        </w:rPr>
        <w:t xml:space="preserve">they believe that coaching can influence employee </w:t>
      </w:r>
      <w:r w:rsidR="00992C9E">
        <w:rPr>
          <w:rFonts w:asciiTheme="minorHAnsi" w:hAnsiTheme="minorHAnsi" w:cstheme="minorHAnsi"/>
        </w:rPr>
        <w:t>flexibility</w:t>
      </w:r>
      <w:r w:rsidR="002F4E33">
        <w:rPr>
          <w:rFonts w:asciiTheme="minorHAnsi" w:hAnsiTheme="minorHAnsi" w:cstheme="minorHAnsi"/>
        </w:rPr>
        <w:t xml:space="preserve">, productivity and the retention which helps to make better us of time. In the context of business they define coaching as an approach to management which means how a carries out the role of being a manager and a set of skills for managing the employee performance to deliver the results. </w:t>
      </w:r>
    </w:p>
    <w:p w:rsidR="000E5B3D" w:rsidRDefault="000E5B3D">
      <w:pPr>
        <w:rPr>
          <w:rFonts w:asciiTheme="minorHAnsi" w:hAnsiTheme="minorHAnsi" w:cstheme="minorHAnsi"/>
        </w:rPr>
      </w:pPr>
      <w:r>
        <w:rPr>
          <w:rFonts w:asciiTheme="minorHAnsi" w:hAnsiTheme="minorHAnsi" w:cstheme="minorHAnsi"/>
        </w:rPr>
        <w:t xml:space="preserve">Just like that in the health and social care sectors it should be improved and more places should provide the mentoring and coaching to help the employees of NHS and recruit enough mentors and coaches in place to improve the health and wellbeing of staffs. Having </w:t>
      </w:r>
      <w:r>
        <w:rPr>
          <w:rFonts w:asciiTheme="minorHAnsi" w:hAnsiTheme="minorHAnsi" w:cstheme="minorHAnsi"/>
        </w:rPr>
        <w:lastRenderedPageBreak/>
        <w:t xml:space="preserve">enough staffs in place who can guide them and train them only way to facilitate the better health facilities in health care sectors. </w:t>
      </w:r>
    </w:p>
    <w:p w:rsidR="000E5B3D" w:rsidRDefault="000E5B3D">
      <w:pPr>
        <w:rPr>
          <w:rFonts w:asciiTheme="minorHAnsi" w:hAnsiTheme="minorHAnsi" w:cstheme="minorHAnsi"/>
        </w:rPr>
      </w:pPr>
    </w:p>
    <w:p w:rsidR="00D16013" w:rsidRPr="00D16013" w:rsidRDefault="00D16013">
      <w:pPr>
        <w:rPr>
          <w:rFonts w:asciiTheme="minorHAnsi" w:hAnsiTheme="minorHAnsi" w:cstheme="minorHAnsi"/>
          <w:b/>
          <w:u w:val="single"/>
        </w:rPr>
      </w:pPr>
      <w:r w:rsidRPr="00D16013">
        <w:rPr>
          <w:rFonts w:asciiTheme="minorHAnsi" w:hAnsiTheme="minorHAnsi" w:cstheme="minorHAnsi"/>
          <w:b/>
          <w:u w:val="single"/>
        </w:rPr>
        <w:t xml:space="preserve">Conclusions </w:t>
      </w:r>
    </w:p>
    <w:p w:rsidR="00992C9E" w:rsidRDefault="00992C9E" w:rsidP="00992C9E">
      <w:pPr>
        <w:rPr>
          <w:rFonts w:asciiTheme="minorHAnsi" w:hAnsiTheme="minorHAnsi" w:cstheme="minorHAnsi"/>
        </w:rPr>
      </w:pPr>
      <w:r>
        <w:rPr>
          <w:rFonts w:asciiTheme="minorHAnsi" w:hAnsiTheme="minorHAnsi" w:cstheme="minorHAnsi"/>
        </w:rPr>
        <w:t xml:space="preserve">The first section of this essay talks about the career that I personally pursue which is adult nursing and to become a nurse I need to achieve the qualifications that is required to become a successful nurse. The second section of the essay is all about the coaching and mentoring as coaching helps in workplace </w:t>
      </w:r>
      <w:r w:rsidRPr="00A6143D">
        <w:rPr>
          <w:rFonts w:asciiTheme="minorHAnsi" w:hAnsiTheme="minorHAnsi" w:cstheme="minorHAnsi"/>
        </w:rPr>
        <w:t>in staffs to grow  empathy with others and see the bigger picture even clearly and reconsider the issues which may have been overlooked or failed to recognise which helps to work more effectively in a team</w:t>
      </w:r>
      <w:r>
        <w:rPr>
          <w:rFonts w:asciiTheme="minorHAnsi" w:hAnsiTheme="minorHAnsi" w:cstheme="minorHAnsi"/>
        </w:rPr>
        <w:t>. In other hand mentoring is a long term process which happens in a mutual relationships where senior supports less experienced colleagues. Nursing students spends about their 50 percent of time in clinical place where they get support from mentors who are more experienced and supports students to achieve the clinical competencies.  The main important part is to ensure the students are exposed in the safe and effective clinical practice which leads the good quality patient are being met by the next generations of nurses. There are also the responsibilities of the mentor to help students by supporting them to follow the NMC’s guidance on student conduct.</w:t>
      </w:r>
    </w:p>
    <w:p w:rsidR="00992C9E" w:rsidRDefault="00992C9E" w:rsidP="00992C9E">
      <w:pPr>
        <w:rPr>
          <w:rFonts w:asciiTheme="minorHAnsi" w:hAnsiTheme="minorHAnsi" w:cstheme="minorHAnsi"/>
        </w:rPr>
      </w:pPr>
      <w:r w:rsidRPr="008B1B8F">
        <w:rPr>
          <w:rFonts w:asciiTheme="minorHAnsi" w:hAnsiTheme="minorHAnsi" w:cstheme="minorHAnsi"/>
        </w:rPr>
        <w:t xml:space="preserve">Collaborative </w:t>
      </w:r>
      <w:r>
        <w:rPr>
          <w:rFonts w:asciiTheme="minorHAnsi" w:hAnsiTheme="minorHAnsi" w:cstheme="minorHAnsi"/>
        </w:rPr>
        <w:t xml:space="preserve">Learning Practice model which is known as (CLiP) has helps students and encourage them to take lead in practice. In work placement there are coaches and mentors who are registered staffs to support them and guide them. This model is helping many students to boosts their confidence level. About four to six students are allocated to a team where the registered nurse are responsible for a group of patients but the care in wards is organised and given by the students nurse. Rather than mentoring collaborative learning model has a great impact on students learning process because many students has said to be enjoy the CLiP placement and has become very independent. The only problems students has experienced from CLiP model is that sometimes there are many students in one area and not have enough to do and students think they could have more patients in place. Despite being talking about coaching and mentoring I have had a chance to be a mentor for the first year of students where I think did not success to be a good mentor. I did tried my best to approach the mentees but they did not reply my emails and I thought they are busy with the university work. I used Gibbs’ reflection of cycle which has 6 stages to talk about my work placement experiences of hospitals and mentoring experiences. </w:t>
      </w:r>
    </w:p>
    <w:p w:rsidR="00992C9E" w:rsidRPr="008B1B8F" w:rsidRDefault="00992C9E" w:rsidP="00992C9E">
      <w:pPr>
        <w:rPr>
          <w:rFonts w:asciiTheme="minorHAnsi" w:hAnsiTheme="minorHAnsi" w:cstheme="minorHAnsi"/>
        </w:rPr>
      </w:pPr>
      <w:r>
        <w:rPr>
          <w:rFonts w:asciiTheme="minorHAnsi" w:hAnsiTheme="minorHAnsi" w:cstheme="minorHAnsi"/>
        </w:rPr>
        <w:t xml:space="preserve">On the final section talks about the mentors not being supported and the students will sense which can have an impact in learning style. Since, the coaching has been very successful in other field like in the business.  In the business sectors they believe that coaching influence the employee to adapt the flexibility and they define coaching as an approach to management which conducts the role of being manager and set the skills to manage the employee performance do deliver the results. </w:t>
      </w:r>
      <w:r w:rsidR="00E34A8B">
        <w:rPr>
          <w:rFonts w:asciiTheme="minorHAnsi" w:hAnsiTheme="minorHAnsi" w:cstheme="minorHAnsi"/>
        </w:rPr>
        <w:t xml:space="preserve">Health and social care sector also need to have more coaching and mentoring in place to provide the best care for patients and give right advice and training to staffs which will enhance the care in clinical fields. </w:t>
      </w:r>
    </w:p>
    <w:p w:rsidR="00013E96" w:rsidRDefault="00013E96"/>
    <w:p w:rsidR="00013E96" w:rsidRDefault="00013E96"/>
    <w:p w:rsidR="00912D76" w:rsidRDefault="00912D76"/>
    <w:p w:rsidR="002E275A" w:rsidRDefault="002E275A"/>
    <w:p w:rsidR="002E275A" w:rsidRDefault="002E275A"/>
    <w:p w:rsidR="00E34A8B" w:rsidRDefault="00E34A8B">
      <w:bookmarkStart w:id="0" w:name="_GoBack"/>
      <w:bookmarkEnd w:id="0"/>
    </w:p>
    <w:p w:rsidR="00992C9E" w:rsidRDefault="00992C9E"/>
    <w:p w:rsidR="00992C9E" w:rsidRPr="00992C9E" w:rsidRDefault="003767A8">
      <w:pPr>
        <w:rPr>
          <w:rFonts w:asciiTheme="minorHAnsi" w:hAnsiTheme="minorHAnsi" w:cstheme="minorHAnsi"/>
          <w:b/>
          <w:u w:val="single"/>
        </w:rPr>
      </w:pPr>
      <w:r w:rsidRPr="00992C9E">
        <w:rPr>
          <w:rFonts w:asciiTheme="minorHAnsi" w:hAnsiTheme="minorHAnsi" w:cstheme="minorHAnsi"/>
          <w:b/>
          <w:u w:val="single"/>
        </w:rPr>
        <w:lastRenderedPageBreak/>
        <w:t xml:space="preserve">References </w:t>
      </w:r>
    </w:p>
    <w:p w:rsidR="00992C9E" w:rsidRPr="00992C9E" w:rsidRDefault="00992C9E">
      <w:pPr>
        <w:rPr>
          <w:rFonts w:asciiTheme="minorHAnsi" w:hAnsiTheme="minorHAnsi" w:cstheme="minorHAnsi"/>
        </w:rPr>
      </w:pPr>
    </w:p>
    <w:p w:rsidR="00992C9E" w:rsidRDefault="00992C9E">
      <w:pPr>
        <w:rPr>
          <w:rFonts w:asciiTheme="minorHAnsi" w:hAnsiTheme="minorHAnsi" w:cstheme="minorHAnsi"/>
        </w:rPr>
      </w:pPr>
      <w:r w:rsidRPr="00992C9E">
        <w:rPr>
          <w:rFonts w:asciiTheme="minorHAnsi" w:hAnsiTheme="minorHAnsi" w:cstheme="minorHAnsi"/>
        </w:rPr>
        <w:t xml:space="preserve">Ashwood, H (2017) </w:t>
      </w:r>
      <w:r w:rsidRPr="00992C9E">
        <w:rPr>
          <w:rFonts w:asciiTheme="minorHAnsi" w:hAnsiTheme="minorHAnsi" w:cstheme="minorHAnsi"/>
          <w:i/>
        </w:rPr>
        <w:t xml:space="preserve">school of health and social care. </w:t>
      </w:r>
      <w:r w:rsidRPr="00992C9E">
        <w:rPr>
          <w:rFonts w:asciiTheme="minorHAnsi" w:hAnsiTheme="minorHAnsi" w:cstheme="minorHAnsi"/>
        </w:rPr>
        <w:t xml:space="preserve">Available at: </w:t>
      </w:r>
      <w:hyperlink r:id="rId6" w:history="1">
        <w:r w:rsidRPr="00992C9E">
          <w:rPr>
            <w:rStyle w:val="Hyperlink"/>
            <w:rFonts w:asciiTheme="minorHAnsi" w:hAnsiTheme="minorHAnsi" w:cstheme="minorHAnsi"/>
          </w:rPr>
          <w:t>https://blogs.staffs.ac.uk/health/2017/06/20/the-importance-of-effective-mentorship-in-healthcare/</w:t>
        </w:r>
      </w:hyperlink>
      <w:r w:rsidRPr="00992C9E">
        <w:rPr>
          <w:rFonts w:asciiTheme="minorHAnsi" w:hAnsiTheme="minorHAnsi" w:cstheme="minorHAnsi"/>
        </w:rPr>
        <w:t xml:space="preserve"> [accessed 15 April 2019] </w:t>
      </w:r>
    </w:p>
    <w:p w:rsidR="00992C9E" w:rsidRPr="00992C9E" w:rsidRDefault="00992C9E">
      <w:pPr>
        <w:rPr>
          <w:rFonts w:asciiTheme="minorHAnsi" w:hAnsiTheme="minorHAnsi" w:cstheme="minorHAnsi"/>
        </w:rPr>
      </w:pPr>
    </w:p>
    <w:p w:rsidR="00992C9E" w:rsidRDefault="00992C9E">
      <w:pPr>
        <w:rPr>
          <w:rFonts w:asciiTheme="minorHAnsi" w:hAnsiTheme="minorHAnsi" w:cstheme="minorHAnsi"/>
        </w:rPr>
      </w:pPr>
      <w:r w:rsidRPr="00992C9E">
        <w:rPr>
          <w:rFonts w:asciiTheme="minorHAnsi" w:hAnsiTheme="minorHAnsi" w:cstheme="minorHAnsi"/>
        </w:rPr>
        <w:t xml:space="preserve">Barber, A. (2018) </w:t>
      </w:r>
      <w:r w:rsidRPr="00992C9E">
        <w:rPr>
          <w:rFonts w:asciiTheme="minorHAnsi" w:hAnsiTheme="minorHAnsi" w:cstheme="minorHAnsi"/>
          <w:i/>
        </w:rPr>
        <w:t xml:space="preserve">the pivotal role of mentoring and coaching in health services. </w:t>
      </w:r>
      <w:r w:rsidRPr="00992C9E">
        <w:rPr>
          <w:rFonts w:asciiTheme="minorHAnsi" w:hAnsiTheme="minorHAnsi" w:cstheme="minorHAnsi"/>
        </w:rPr>
        <w:t xml:space="preserve">Available at: </w:t>
      </w:r>
      <w:hyperlink r:id="rId7" w:history="1">
        <w:r w:rsidRPr="00992C9E">
          <w:rPr>
            <w:rStyle w:val="Hyperlink"/>
            <w:rFonts w:asciiTheme="minorHAnsi" w:hAnsiTheme="minorHAnsi" w:cstheme="minorHAnsi"/>
          </w:rPr>
          <w:t>https://www.davidclutterbuckpartnership.com/the-pivotal-role-of-mentoring-and-coaching-in-health-services/</w:t>
        </w:r>
      </w:hyperlink>
      <w:r w:rsidRPr="00992C9E">
        <w:rPr>
          <w:rFonts w:asciiTheme="minorHAnsi" w:hAnsiTheme="minorHAnsi" w:cstheme="minorHAnsi"/>
        </w:rPr>
        <w:t xml:space="preserve"> [accessed 12 April 2019] </w:t>
      </w:r>
    </w:p>
    <w:p w:rsidR="00992C9E" w:rsidRPr="00992C9E" w:rsidRDefault="00992C9E">
      <w:pPr>
        <w:rPr>
          <w:rFonts w:asciiTheme="minorHAnsi" w:hAnsiTheme="minorHAnsi" w:cstheme="minorHAnsi"/>
        </w:rPr>
      </w:pPr>
    </w:p>
    <w:p w:rsidR="00992C9E" w:rsidRDefault="00992C9E">
      <w:pPr>
        <w:rPr>
          <w:rFonts w:asciiTheme="minorHAnsi" w:hAnsiTheme="minorHAnsi" w:cstheme="minorHAnsi"/>
        </w:rPr>
      </w:pPr>
      <w:r w:rsidRPr="00992C9E">
        <w:rPr>
          <w:rFonts w:asciiTheme="minorHAnsi" w:hAnsiTheme="minorHAnsi" w:cstheme="minorHAnsi"/>
        </w:rPr>
        <w:t xml:space="preserve">Birkbeck University of London, (2019) </w:t>
      </w:r>
      <w:r w:rsidRPr="00992C9E">
        <w:rPr>
          <w:rFonts w:asciiTheme="minorHAnsi" w:hAnsiTheme="minorHAnsi" w:cstheme="minorHAnsi"/>
          <w:i/>
        </w:rPr>
        <w:t xml:space="preserve">Mentoring Handbook of Good Practice. </w:t>
      </w:r>
      <w:r w:rsidRPr="00992C9E">
        <w:rPr>
          <w:rFonts w:asciiTheme="minorHAnsi" w:hAnsiTheme="minorHAnsi" w:cstheme="minorHAnsi"/>
        </w:rPr>
        <w:t xml:space="preserve">Available at: </w:t>
      </w:r>
      <w:hyperlink r:id="rId8" w:history="1">
        <w:r w:rsidRPr="00992C9E">
          <w:rPr>
            <w:rStyle w:val="Hyperlink"/>
            <w:rFonts w:asciiTheme="minorHAnsi" w:hAnsiTheme="minorHAnsi" w:cstheme="minorHAnsi"/>
          </w:rPr>
          <w:t>http://www.bbk.ac.uk/trigger/docs/Mentoring_Handbook_of_Best_Practice-Web.pdf</w:t>
        </w:r>
      </w:hyperlink>
      <w:r w:rsidRPr="00992C9E">
        <w:rPr>
          <w:rFonts w:asciiTheme="minorHAnsi" w:hAnsiTheme="minorHAnsi" w:cstheme="minorHAnsi"/>
        </w:rPr>
        <w:t xml:space="preserve">[accessed 15 April 2019] </w:t>
      </w:r>
    </w:p>
    <w:p w:rsidR="00992C9E" w:rsidRPr="00992C9E" w:rsidRDefault="00992C9E">
      <w:pPr>
        <w:rPr>
          <w:rFonts w:asciiTheme="minorHAnsi" w:hAnsiTheme="minorHAnsi" w:cstheme="minorHAnsi"/>
        </w:rPr>
      </w:pPr>
    </w:p>
    <w:p w:rsidR="00992C9E" w:rsidRDefault="00992C9E">
      <w:pPr>
        <w:rPr>
          <w:rFonts w:asciiTheme="minorHAnsi" w:hAnsiTheme="minorHAnsi" w:cstheme="minorHAnsi"/>
        </w:rPr>
      </w:pPr>
      <w:r w:rsidRPr="00992C9E">
        <w:rPr>
          <w:rFonts w:asciiTheme="minorHAnsi" w:hAnsiTheme="minorHAnsi" w:cstheme="minorHAnsi"/>
        </w:rPr>
        <w:t xml:space="preserve">Hooke, R (2006) </w:t>
      </w:r>
      <w:r w:rsidRPr="00992C9E">
        <w:rPr>
          <w:rFonts w:asciiTheme="minorHAnsi" w:hAnsiTheme="minorHAnsi" w:cstheme="minorHAnsi"/>
          <w:i/>
        </w:rPr>
        <w:t xml:space="preserve">coaching and mentoring in health and social care: the essentials of practice for professionals and organisations. </w:t>
      </w:r>
      <w:r w:rsidRPr="00992C9E">
        <w:rPr>
          <w:rFonts w:asciiTheme="minorHAnsi" w:hAnsiTheme="minorHAnsi" w:cstheme="minorHAnsi"/>
        </w:rPr>
        <w:t xml:space="preserve">Available at: </w:t>
      </w:r>
      <w:hyperlink r:id="rId9" w:history="1">
        <w:r w:rsidRPr="00992C9E">
          <w:rPr>
            <w:rFonts w:asciiTheme="minorHAnsi" w:hAnsiTheme="minorHAnsi" w:cstheme="minorHAnsi"/>
            <w:color w:val="0000FF"/>
            <w:u w:val="single"/>
          </w:rPr>
          <w:t>https://www.bmj.com/content/332/7539/s80.2</w:t>
        </w:r>
      </w:hyperlink>
      <w:r w:rsidRPr="00992C9E">
        <w:rPr>
          <w:rFonts w:asciiTheme="minorHAnsi" w:hAnsiTheme="minorHAnsi" w:cstheme="minorHAnsi"/>
        </w:rPr>
        <w:t xml:space="preserve"> [accessed 16 April 2019] </w:t>
      </w:r>
    </w:p>
    <w:p w:rsidR="00992C9E" w:rsidRPr="00992C9E" w:rsidRDefault="00992C9E">
      <w:pPr>
        <w:rPr>
          <w:rFonts w:asciiTheme="minorHAnsi" w:hAnsiTheme="minorHAnsi" w:cstheme="minorHAnsi"/>
        </w:rPr>
      </w:pPr>
    </w:p>
    <w:p w:rsidR="00992C9E" w:rsidRDefault="00992C9E">
      <w:pPr>
        <w:rPr>
          <w:rFonts w:asciiTheme="minorHAnsi" w:hAnsiTheme="minorHAnsi" w:cstheme="minorHAnsi"/>
        </w:rPr>
      </w:pPr>
      <w:r w:rsidRPr="00992C9E">
        <w:rPr>
          <w:rFonts w:asciiTheme="minorHAnsi" w:hAnsiTheme="minorHAnsi" w:cstheme="minorHAnsi"/>
        </w:rPr>
        <w:t xml:space="preserve">National Health Service (NHS) (2019) </w:t>
      </w:r>
      <w:r w:rsidRPr="00992C9E">
        <w:rPr>
          <w:rFonts w:asciiTheme="minorHAnsi" w:hAnsiTheme="minorHAnsi" w:cstheme="minorHAnsi"/>
          <w:i/>
        </w:rPr>
        <w:t xml:space="preserve">Health coaching. </w:t>
      </w:r>
      <w:r w:rsidRPr="00992C9E">
        <w:rPr>
          <w:rFonts w:asciiTheme="minorHAnsi" w:hAnsiTheme="minorHAnsi" w:cstheme="minorHAnsi"/>
        </w:rPr>
        <w:t xml:space="preserve">Available at: </w:t>
      </w:r>
      <w:hyperlink r:id="rId10" w:history="1">
        <w:r w:rsidRPr="00992C9E">
          <w:rPr>
            <w:rStyle w:val="Hyperlink"/>
            <w:rFonts w:asciiTheme="minorHAnsi" w:hAnsiTheme="minorHAnsi" w:cstheme="minorHAnsi"/>
          </w:rPr>
          <w:t>https://www.hee.nhs.uk/our-work/health-coaching</w:t>
        </w:r>
      </w:hyperlink>
      <w:r w:rsidRPr="00992C9E">
        <w:rPr>
          <w:rFonts w:asciiTheme="minorHAnsi" w:hAnsiTheme="minorHAnsi" w:cstheme="minorHAnsi"/>
        </w:rPr>
        <w:t xml:space="preserve"> [accessed 15 April 2019] </w:t>
      </w:r>
    </w:p>
    <w:p w:rsidR="00992C9E" w:rsidRPr="00992C9E" w:rsidRDefault="00992C9E">
      <w:pPr>
        <w:rPr>
          <w:rFonts w:asciiTheme="minorHAnsi" w:hAnsiTheme="minorHAnsi" w:cstheme="minorHAnsi"/>
        </w:rPr>
      </w:pPr>
    </w:p>
    <w:p w:rsidR="00992C9E" w:rsidRDefault="00992C9E">
      <w:pPr>
        <w:rPr>
          <w:rFonts w:asciiTheme="minorHAnsi" w:hAnsiTheme="minorHAnsi" w:cstheme="minorHAnsi"/>
        </w:rPr>
      </w:pPr>
      <w:r w:rsidRPr="00992C9E">
        <w:rPr>
          <w:rFonts w:asciiTheme="minorHAnsi" w:hAnsiTheme="minorHAnsi" w:cstheme="minorHAnsi"/>
        </w:rPr>
        <w:t xml:space="preserve">NHS, (2015) </w:t>
      </w:r>
      <w:r w:rsidRPr="00992C9E">
        <w:rPr>
          <w:rFonts w:asciiTheme="minorHAnsi" w:hAnsiTheme="minorHAnsi" w:cstheme="minorHAnsi"/>
          <w:i/>
        </w:rPr>
        <w:t xml:space="preserve">the journey of collaborative learning in practice (CLiP) at JPUH. </w:t>
      </w:r>
      <w:r w:rsidRPr="00992C9E">
        <w:rPr>
          <w:rFonts w:asciiTheme="minorHAnsi" w:hAnsiTheme="minorHAnsi" w:cstheme="minorHAnsi"/>
        </w:rPr>
        <w:t xml:space="preserve">Available at: </w:t>
      </w:r>
      <w:hyperlink r:id="rId11" w:history="1">
        <w:r w:rsidRPr="00992C9E">
          <w:rPr>
            <w:rStyle w:val="Hyperlink"/>
            <w:rFonts w:asciiTheme="minorHAnsi" w:hAnsiTheme="minorHAnsi" w:cstheme="minorHAnsi"/>
          </w:rPr>
          <w:t>https://www.hee.nhs.uk/sites/default/files/documents/JPUH%20Conference%20Presentations.pdf</w:t>
        </w:r>
      </w:hyperlink>
      <w:r w:rsidRPr="00992C9E">
        <w:rPr>
          <w:rFonts w:asciiTheme="minorHAnsi" w:hAnsiTheme="minorHAnsi" w:cstheme="minorHAnsi"/>
        </w:rPr>
        <w:t xml:space="preserve"> [accessed 14 April 2019] </w:t>
      </w:r>
    </w:p>
    <w:p w:rsidR="00992C9E" w:rsidRPr="00992C9E" w:rsidRDefault="00992C9E">
      <w:pPr>
        <w:rPr>
          <w:rFonts w:asciiTheme="minorHAnsi" w:hAnsiTheme="minorHAnsi" w:cstheme="minorHAnsi"/>
        </w:rPr>
      </w:pPr>
    </w:p>
    <w:p w:rsidR="00992C9E" w:rsidRDefault="00992C9E">
      <w:pPr>
        <w:rPr>
          <w:rFonts w:asciiTheme="minorHAnsi" w:hAnsiTheme="minorHAnsi" w:cstheme="minorHAnsi"/>
        </w:rPr>
      </w:pPr>
      <w:r w:rsidRPr="00992C9E">
        <w:rPr>
          <w:rFonts w:asciiTheme="minorHAnsi" w:hAnsiTheme="minorHAnsi" w:cstheme="minorHAnsi"/>
        </w:rPr>
        <w:t xml:space="preserve">NHS, (2019) </w:t>
      </w:r>
      <w:r w:rsidRPr="00992C9E">
        <w:rPr>
          <w:rFonts w:asciiTheme="minorHAnsi" w:hAnsiTheme="minorHAnsi" w:cstheme="minorHAnsi"/>
          <w:i/>
        </w:rPr>
        <w:t xml:space="preserve">top tips-increasing productivity through coaching. </w:t>
      </w:r>
      <w:r w:rsidRPr="00992C9E">
        <w:rPr>
          <w:rFonts w:asciiTheme="minorHAnsi" w:hAnsiTheme="minorHAnsi" w:cstheme="minorHAnsi"/>
        </w:rPr>
        <w:t xml:space="preserve">Available at: </w:t>
      </w:r>
      <w:hyperlink r:id="rId12" w:history="1">
        <w:r w:rsidRPr="00992C9E">
          <w:rPr>
            <w:rStyle w:val="Hyperlink"/>
            <w:rFonts w:asciiTheme="minorHAnsi" w:hAnsiTheme="minorHAnsi" w:cstheme="minorHAnsi"/>
          </w:rPr>
          <w:t>https://eoeleadership.hee.nhs.uk/sites/default/files/1371509349_GLDf_top_tips_for_coaching.pdf</w:t>
        </w:r>
      </w:hyperlink>
      <w:r w:rsidRPr="00992C9E">
        <w:rPr>
          <w:rFonts w:asciiTheme="minorHAnsi" w:hAnsiTheme="minorHAnsi" w:cstheme="minorHAnsi"/>
        </w:rPr>
        <w:t xml:space="preserve"> [accessed 15 April 2019] </w:t>
      </w:r>
    </w:p>
    <w:p w:rsidR="00992C9E" w:rsidRPr="00992C9E" w:rsidRDefault="00992C9E">
      <w:pPr>
        <w:rPr>
          <w:rFonts w:asciiTheme="minorHAnsi" w:hAnsiTheme="minorHAnsi" w:cstheme="minorHAnsi"/>
        </w:rPr>
      </w:pPr>
    </w:p>
    <w:p w:rsidR="00992C9E" w:rsidRDefault="00992C9E">
      <w:pPr>
        <w:rPr>
          <w:rFonts w:asciiTheme="minorHAnsi" w:hAnsiTheme="minorHAnsi" w:cstheme="minorHAnsi"/>
        </w:rPr>
      </w:pPr>
      <w:r w:rsidRPr="00992C9E">
        <w:rPr>
          <w:rFonts w:asciiTheme="minorHAnsi" w:hAnsiTheme="minorHAnsi" w:cstheme="minorHAnsi"/>
        </w:rPr>
        <w:t xml:space="preserve">NHS, (2019) </w:t>
      </w:r>
      <w:r w:rsidRPr="00992C9E">
        <w:rPr>
          <w:rFonts w:asciiTheme="minorHAnsi" w:hAnsiTheme="minorHAnsi" w:cstheme="minorHAnsi"/>
          <w:i/>
        </w:rPr>
        <w:t xml:space="preserve">what is coaching. </w:t>
      </w:r>
      <w:r w:rsidRPr="00992C9E">
        <w:rPr>
          <w:rFonts w:asciiTheme="minorHAnsi" w:hAnsiTheme="minorHAnsi" w:cstheme="minorHAnsi"/>
        </w:rPr>
        <w:t xml:space="preserve">Available at: </w:t>
      </w:r>
      <w:hyperlink r:id="rId13" w:history="1">
        <w:r w:rsidRPr="00992C9E">
          <w:rPr>
            <w:rStyle w:val="Hyperlink"/>
            <w:rFonts w:asciiTheme="minorHAnsi" w:hAnsiTheme="minorHAnsi" w:cstheme="minorHAnsi"/>
          </w:rPr>
          <w:t>https://eoeleadership.hee.nhs.uk/coaching_and_coaching_register/what_is_coaching</w:t>
        </w:r>
      </w:hyperlink>
      <w:r w:rsidRPr="00992C9E">
        <w:rPr>
          <w:rFonts w:asciiTheme="minorHAnsi" w:hAnsiTheme="minorHAnsi" w:cstheme="minorHAnsi"/>
        </w:rPr>
        <w:t xml:space="preserve"> [accessed 14 April 2019] </w:t>
      </w:r>
    </w:p>
    <w:p w:rsidR="00992C9E" w:rsidRPr="00992C9E" w:rsidRDefault="00992C9E">
      <w:pPr>
        <w:rPr>
          <w:rFonts w:asciiTheme="minorHAnsi" w:hAnsiTheme="minorHAnsi" w:cstheme="minorHAnsi"/>
        </w:rPr>
      </w:pPr>
    </w:p>
    <w:p w:rsidR="00992C9E" w:rsidRDefault="00992C9E">
      <w:pPr>
        <w:rPr>
          <w:rFonts w:asciiTheme="minorHAnsi" w:hAnsiTheme="minorHAnsi" w:cstheme="minorHAnsi"/>
        </w:rPr>
      </w:pPr>
      <w:r w:rsidRPr="00992C9E">
        <w:rPr>
          <w:rFonts w:asciiTheme="minorHAnsi" w:hAnsiTheme="minorHAnsi" w:cstheme="minorHAnsi"/>
        </w:rPr>
        <w:t xml:space="preserve">Nursing and Midwifery Council (NMC) (2011) </w:t>
      </w:r>
      <w:r w:rsidRPr="00992C9E">
        <w:rPr>
          <w:rFonts w:asciiTheme="minorHAnsi" w:hAnsiTheme="minorHAnsi" w:cstheme="minorHAnsi"/>
          <w:i/>
        </w:rPr>
        <w:t xml:space="preserve">practice teachers supporting more than once SCPHN or SPQ students in practice. </w:t>
      </w:r>
      <w:r w:rsidRPr="00992C9E">
        <w:rPr>
          <w:rFonts w:asciiTheme="minorHAnsi" w:hAnsiTheme="minorHAnsi" w:cstheme="minorHAnsi"/>
        </w:rPr>
        <w:t xml:space="preserve">Available at: </w:t>
      </w:r>
      <w:hyperlink r:id="rId14" w:history="1">
        <w:r w:rsidRPr="00992C9E">
          <w:rPr>
            <w:rStyle w:val="Hyperlink"/>
            <w:rFonts w:asciiTheme="minorHAnsi" w:hAnsiTheme="minorHAnsi" w:cstheme="minorHAnsi"/>
          </w:rPr>
          <w:t>https://www.nmc.org.uk/globalassets/sitedocuments/circulars/2011circulars/nmccircular_08-2011_practice-teachers-supporting-more-than-one-student-health-visitor-in-practice.pdf</w:t>
        </w:r>
      </w:hyperlink>
      <w:r w:rsidRPr="00992C9E">
        <w:rPr>
          <w:rFonts w:asciiTheme="minorHAnsi" w:hAnsiTheme="minorHAnsi" w:cstheme="minorHAnsi"/>
        </w:rPr>
        <w:t xml:space="preserve">[accessed 14 April 2019] </w:t>
      </w:r>
    </w:p>
    <w:p w:rsidR="00992C9E" w:rsidRPr="00992C9E" w:rsidRDefault="00992C9E">
      <w:pPr>
        <w:rPr>
          <w:rFonts w:asciiTheme="minorHAnsi" w:hAnsiTheme="minorHAnsi" w:cstheme="minorHAnsi"/>
        </w:rPr>
      </w:pPr>
    </w:p>
    <w:p w:rsidR="00992C9E" w:rsidRDefault="00992C9E" w:rsidP="00A6143D">
      <w:pPr>
        <w:rPr>
          <w:rFonts w:asciiTheme="minorHAnsi" w:hAnsiTheme="minorHAnsi" w:cstheme="minorHAnsi"/>
        </w:rPr>
      </w:pPr>
      <w:r w:rsidRPr="00992C9E">
        <w:rPr>
          <w:rFonts w:asciiTheme="minorHAnsi" w:hAnsiTheme="minorHAnsi" w:cstheme="minorHAnsi"/>
        </w:rPr>
        <w:t xml:space="preserve">Nursing and Midwifery Council (NMC), (2008) </w:t>
      </w:r>
      <w:r w:rsidRPr="00992C9E">
        <w:rPr>
          <w:rFonts w:asciiTheme="minorHAnsi" w:hAnsiTheme="minorHAnsi" w:cstheme="minorHAnsi"/>
          <w:i/>
        </w:rPr>
        <w:t xml:space="preserve">publication of the updated edition of NMC standards to support learning assessment in practice. </w:t>
      </w:r>
      <w:r w:rsidRPr="00992C9E">
        <w:rPr>
          <w:rFonts w:asciiTheme="minorHAnsi" w:hAnsiTheme="minorHAnsi" w:cstheme="minorHAnsi"/>
        </w:rPr>
        <w:t xml:space="preserve">Available at: </w:t>
      </w:r>
      <w:hyperlink r:id="rId15" w:history="1">
        <w:r w:rsidRPr="00992C9E">
          <w:rPr>
            <w:rStyle w:val="Hyperlink"/>
            <w:rFonts w:asciiTheme="minorHAnsi" w:hAnsiTheme="minorHAnsi" w:cstheme="minorHAnsi"/>
          </w:rPr>
          <w:t>https://www.nmc.org.uk/globalassets/sitedocuments/circulars/2008circulars/nmc-circular-09_2008.pdf</w:t>
        </w:r>
      </w:hyperlink>
      <w:r w:rsidRPr="00992C9E">
        <w:rPr>
          <w:rFonts w:asciiTheme="minorHAnsi" w:hAnsiTheme="minorHAnsi" w:cstheme="minorHAnsi"/>
        </w:rPr>
        <w:t xml:space="preserve"> [accessed 14 April 2019] </w:t>
      </w:r>
    </w:p>
    <w:p w:rsidR="00992C9E" w:rsidRPr="00992C9E" w:rsidRDefault="00992C9E" w:rsidP="00A6143D">
      <w:pPr>
        <w:rPr>
          <w:rFonts w:asciiTheme="minorHAnsi" w:hAnsiTheme="minorHAnsi" w:cstheme="minorHAnsi"/>
        </w:rPr>
      </w:pPr>
    </w:p>
    <w:p w:rsidR="00992C9E" w:rsidRPr="00992C9E" w:rsidRDefault="00992C9E">
      <w:pPr>
        <w:rPr>
          <w:rFonts w:asciiTheme="minorHAnsi" w:hAnsiTheme="minorHAnsi" w:cstheme="minorHAnsi"/>
        </w:rPr>
      </w:pPr>
      <w:r w:rsidRPr="00992C9E">
        <w:rPr>
          <w:rFonts w:asciiTheme="minorHAnsi" w:hAnsiTheme="minorHAnsi" w:cstheme="minorHAnsi"/>
        </w:rPr>
        <w:t xml:space="preserve">Nursing and Midwifery Council (NMC), (2010) </w:t>
      </w:r>
      <w:r w:rsidRPr="00992C9E">
        <w:rPr>
          <w:rFonts w:asciiTheme="minorHAnsi" w:hAnsiTheme="minorHAnsi" w:cstheme="minorHAnsi"/>
          <w:i/>
        </w:rPr>
        <w:t xml:space="preserve">sign off mentor criteria. </w:t>
      </w:r>
      <w:r w:rsidRPr="00992C9E">
        <w:rPr>
          <w:rFonts w:asciiTheme="minorHAnsi" w:hAnsiTheme="minorHAnsi" w:cstheme="minorHAnsi"/>
        </w:rPr>
        <w:t xml:space="preserve">Available at: </w:t>
      </w:r>
      <w:hyperlink r:id="rId16" w:history="1">
        <w:r w:rsidRPr="00992C9E">
          <w:rPr>
            <w:rFonts w:asciiTheme="minorHAnsi" w:hAnsiTheme="minorHAnsi" w:cstheme="minorHAnsi"/>
            <w:color w:val="0000FF"/>
            <w:u w:val="single"/>
          </w:rPr>
          <w:t>https://www.nmc.org.uk/globalassets/sitedocuments/circulars/2010circulars/nmccircular05_2010.pdf</w:t>
        </w:r>
      </w:hyperlink>
      <w:r w:rsidRPr="00992C9E">
        <w:rPr>
          <w:rFonts w:asciiTheme="minorHAnsi" w:hAnsiTheme="minorHAnsi" w:cstheme="minorHAnsi"/>
        </w:rPr>
        <w:t xml:space="preserve"> [accessed 12 April 2019] </w:t>
      </w:r>
    </w:p>
    <w:p w:rsidR="00992C9E" w:rsidRDefault="00992C9E">
      <w:pPr>
        <w:rPr>
          <w:rFonts w:asciiTheme="minorHAnsi" w:hAnsiTheme="minorHAnsi" w:cstheme="minorHAnsi"/>
        </w:rPr>
      </w:pPr>
      <w:r w:rsidRPr="00992C9E">
        <w:rPr>
          <w:rFonts w:asciiTheme="minorHAnsi" w:hAnsiTheme="minorHAnsi" w:cstheme="minorHAnsi"/>
        </w:rPr>
        <w:lastRenderedPageBreak/>
        <w:t xml:space="preserve">Prospects, (2019) </w:t>
      </w:r>
      <w:r w:rsidRPr="00992C9E">
        <w:rPr>
          <w:rFonts w:asciiTheme="minorHAnsi" w:hAnsiTheme="minorHAnsi" w:cstheme="minorHAnsi"/>
          <w:i/>
        </w:rPr>
        <w:t xml:space="preserve">Adult nurse. </w:t>
      </w:r>
      <w:r w:rsidRPr="00992C9E">
        <w:rPr>
          <w:rFonts w:asciiTheme="minorHAnsi" w:hAnsiTheme="minorHAnsi" w:cstheme="minorHAnsi"/>
        </w:rPr>
        <w:t xml:space="preserve">Available at: </w:t>
      </w:r>
      <w:hyperlink r:id="rId17" w:history="1">
        <w:r w:rsidRPr="00992C9E">
          <w:rPr>
            <w:rFonts w:asciiTheme="minorHAnsi" w:hAnsiTheme="minorHAnsi" w:cstheme="minorHAnsi"/>
            <w:color w:val="0000FF"/>
            <w:u w:val="single"/>
          </w:rPr>
          <w:t>https://www.prospects.ac.uk/job-profiles/adult-nurse</w:t>
        </w:r>
      </w:hyperlink>
      <w:r w:rsidRPr="00992C9E">
        <w:rPr>
          <w:rFonts w:asciiTheme="minorHAnsi" w:hAnsiTheme="minorHAnsi" w:cstheme="minorHAnsi"/>
        </w:rPr>
        <w:t xml:space="preserve"> [accessed 16 April 2019]</w:t>
      </w:r>
    </w:p>
    <w:p w:rsidR="00992C9E" w:rsidRPr="00992C9E" w:rsidRDefault="00992C9E">
      <w:pPr>
        <w:rPr>
          <w:rFonts w:asciiTheme="minorHAnsi" w:hAnsiTheme="minorHAnsi" w:cstheme="minorHAnsi"/>
        </w:rPr>
      </w:pPr>
      <w:r w:rsidRPr="00992C9E">
        <w:rPr>
          <w:rFonts w:asciiTheme="minorHAnsi" w:hAnsiTheme="minorHAnsi" w:cstheme="minorHAnsi"/>
        </w:rPr>
        <w:t xml:space="preserve"> </w:t>
      </w:r>
    </w:p>
    <w:p w:rsidR="00992C9E" w:rsidRDefault="00992C9E">
      <w:pPr>
        <w:rPr>
          <w:rFonts w:asciiTheme="minorHAnsi" w:hAnsiTheme="minorHAnsi" w:cstheme="minorHAnsi"/>
        </w:rPr>
      </w:pPr>
      <w:r w:rsidRPr="00992C9E">
        <w:rPr>
          <w:rFonts w:asciiTheme="minorHAnsi" w:hAnsiTheme="minorHAnsi" w:cstheme="minorHAnsi"/>
        </w:rPr>
        <w:t xml:space="preserve">Rylance, R. and Barrett, JE. et.al (2017) </w:t>
      </w:r>
      <w:r w:rsidRPr="00992C9E">
        <w:rPr>
          <w:rFonts w:asciiTheme="minorHAnsi" w:hAnsiTheme="minorHAnsi" w:cstheme="minorHAnsi"/>
          <w:i/>
        </w:rPr>
        <w:t xml:space="preserve">student nurse mentoring an evaluative study of </w:t>
      </w:r>
      <w:proofErr w:type="spellStart"/>
      <w:r w:rsidRPr="00992C9E">
        <w:rPr>
          <w:rFonts w:asciiTheme="minorHAnsi" w:hAnsiTheme="minorHAnsi" w:cstheme="minorHAnsi"/>
          <w:i/>
        </w:rPr>
        <w:t>th</w:t>
      </w:r>
      <w:proofErr w:type="spellEnd"/>
      <w:r w:rsidRPr="00992C9E">
        <w:rPr>
          <w:rFonts w:asciiTheme="minorHAnsi" w:hAnsiTheme="minorHAnsi" w:cstheme="minorHAnsi"/>
          <w:i/>
        </w:rPr>
        <w:t xml:space="preserve"> mentor’s perspective. </w:t>
      </w:r>
      <w:r w:rsidRPr="00992C9E">
        <w:rPr>
          <w:rFonts w:asciiTheme="minorHAnsi" w:hAnsiTheme="minorHAnsi" w:cstheme="minorHAnsi"/>
        </w:rPr>
        <w:t xml:space="preserve">Available at: </w:t>
      </w:r>
      <w:hyperlink r:id="rId18" w:history="1">
        <w:r w:rsidRPr="00992C9E">
          <w:rPr>
            <w:rStyle w:val="Hyperlink"/>
            <w:rFonts w:asciiTheme="minorHAnsi" w:hAnsiTheme="minorHAnsi" w:cstheme="minorHAnsi"/>
          </w:rPr>
          <w:t>https://m</w:t>
        </w:r>
        <w:r w:rsidRPr="00992C9E">
          <w:rPr>
            <w:rStyle w:val="Hyperlink"/>
            <w:rFonts w:asciiTheme="minorHAnsi" w:hAnsiTheme="minorHAnsi" w:cstheme="minorHAnsi"/>
          </w:rPr>
          <w:t>o</w:t>
        </w:r>
        <w:r w:rsidRPr="00992C9E">
          <w:rPr>
            <w:rStyle w:val="Hyperlink"/>
            <w:rFonts w:asciiTheme="minorHAnsi" w:hAnsiTheme="minorHAnsi" w:cstheme="minorHAnsi"/>
          </w:rPr>
          <w:t>odle.uwtsd.ac.uk/pluginfile.php/207774/mod_resource/content/1/Evaluation%20of%20Mentor%20Perspective.pdf</w:t>
        </w:r>
      </w:hyperlink>
      <w:r w:rsidRPr="00992C9E">
        <w:rPr>
          <w:rFonts w:asciiTheme="minorHAnsi" w:hAnsiTheme="minorHAnsi" w:cstheme="minorHAnsi"/>
        </w:rPr>
        <w:t xml:space="preserve"> [accessed 14 April 2019] </w:t>
      </w:r>
    </w:p>
    <w:p w:rsidR="00992C9E" w:rsidRPr="00992C9E" w:rsidRDefault="00992C9E">
      <w:pPr>
        <w:rPr>
          <w:rFonts w:asciiTheme="minorHAnsi" w:hAnsiTheme="minorHAnsi" w:cstheme="minorHAnsi"/>
        </w:rPr>
      </w:pPr>
    </w:p>
    <w:p w:rsidR="00992C9E" w:rsidRPr="00992C9E" w:rsidRDefault="00992C9E">
      <w:pPr>
        <w:rPr>
          <w:rFonts w:asciiTheme="minorHAnsi" w:hAnsiTheme="minorHAnsi" w:cstheme="minorHAnsi"/>
        </w:rPr>
      </w:pPr>
      <w:r w:rsidRPr="00992C9E">
        <w:rPr>
          <w:rFonts w:asciiTheme="minorHAnsi" w:hAnsiTheme="minorHAnsi" w:cstheme="minorHAnsi"/>
        </w:rPr>
        <w:t xml:space="preserve">The Open University, (2019) </w:t>
      </w:r>
      <w:r w:rsidRPr="00992C9E">
        <w:rPr>
          <w:rFonts w:asciiTheme="minorHAnsi" w:hAnsiTheme="minorHAnsi" w:cstheme="minorHAnsi"/>
          <w:i/>
        </w:rPr>
        <w:t xml:space="preserve">roles and responsibilities of a mentor. </w:t>
      </w:r>
      <w:r w:rsidRPr="00992C9E">
        <w:rPr>
          <w:rFonts w:asciiTheme="minorHAnsi" w:hAnsiTheme="minorHAnsi" w:cstheme="minorHAnsi"/>
        </w:rPr>
        <w:t xml:space="preserve">Available at: </w:t>
      </w:r>
      <w:hyperlink r:id="rId19" w:history="1">
        <w:r w:rsidRPr="00992C9E">
          <w:rPr>
            <w:rStyle w:val="Hyperlink"/>
            <w:rFonts w:asciiTheme="minorHAnsi" w:hAnsiTheme="minorHAnsi" w:cstheme="minorHAnsi"/>
          </w:rPr>
          <w:t>http://wels.open.ac.uk/overview/school-health-wellbeing-and-social-care/professional-programme-nursing/mentor-induction/roles-and-responsibilities/mentor</w:t>
        </w:r>
      </w:hyperlink>
      <w:r w:rsidRPr="00992C9E">
        <w:rPr>
          <w:rFonts w:asciiTheme="minorHAnsi" w:hAnsiTheme="minorHAnsi" w:cstheme="minorHAnsi"/>
        </w:rPr>
        <w:t xml:space="preserve"> [accessed 12 April 2019] </w:t>
      </w:r>
    </w:p>
    <w:p w:rsidR="00992C9E" w:rsidRDefault="00992C9E">
      <w:pPr>
        <w:rPr>
          <w:rFonts w:asciiTheme="minorHAnsi" w:hAnsiTheme="minorHAnsi" w:cstheme="minorHAnsi"/>
        </w:rPr>
      </w:pPr>
      <w:r w:rsidRPr="00992C9E">
        <w:rPr>
          <w:rFonts w:asciiTheme="minorHAnsi" w:hAnsiTheme="minorHAnsi" w:cstheme="minorHAnsi"/>
        </w:rPr>
        <w:t xml:space="preserve">The University of Edinburgh, (2019) </w:t>
      </w:r>
      <w:r w:rsidRPr="00992C9E">
        <w:rPr>
          <w:rFonts w:asciiTheme="minorHAnsi" w:hAnsiTheme="minorHAnsi" w:cstheme="minorHAnsi"/>
          <w:i/>
        </w:rPr>
        <w:t xml:space="preserve">Gibb’s reflection cycle. Available at: </w:t>
      </w:r>
      <w:hyperlink r:id="rId20" w:history="1">
        <w:r w:rsidRPr="00992C9E">
          <w:rPr>
            <w:rStyle w:val="Hyperlink"/>
            <w:rFonts w:asciiTheme="minorHAnsi" w:hAnsiTheme="minorHAnsi" w:cstheme="minorHAnsi"/>
          </w:rPr>
          <w:t>https://www.ed.ac.uk/reflection/reflectors-toolkit/reflecting-on-experience/gibbs-reflective-cycle</w:t>
        </w:r>
      </w:hyperlink>
      <w:r w:rsidRPr="00992C9E">
        <w:rPr>
          <w:rFonts w:asciiTheme="minorHAnsi" w:hAnsiTheme="minorHAnsi" w:cstheme="minorHAnsi"/>
        </w:rPr>
        <w:t xml:space="preserve"> [accessed 15 April 2019]</w:t>
      </w:r>
    </w:p>
    <w:p w:rsidR="00992C9E" w:rsidRPr="00992C9E" w:rsidRDefault="00992C9E">
      <w:pPr>
        <w:rPr>
          <w:rFonts w:asciiTheme="minorHAnsi" w:hAnsiTheme="minorHAnsi" w:cstheme="minorHAnsi"/>
        </w:rPr>
      </w:pPr>
    </w:p>
    <w:p w:rsidR="00992C9E" w:rsidRDefault="00992C9E">
      <w:pPr>
        <w:rPr>
          <w:rFonts w:asciiTheme="minorHAnsi" w:hAnsiTheme="minorHAnsi" w:cstheme="minorHAnsi"/>
        </w:rPr>
      </w:pPr>
      <w:r w:rsidRPr="00992C9E">
        <w:rPr>
          <w:rFonts w:asciiTheme="minorHAnsi" w:hAnsiTheme="minorHAnsi" w:cstheme="minorHAnsi"/>
        </w:rPr>
        <w:t xml:space="preserve">University of Cumbria, (2016) </w:t>
      </w:r>
      <w:r w:rsidRPr="00992C9E">
        <w:rPr>
          <w:rFonts w:asciiTheme="minorHAnsi" w:hAnsiTheme="minorHAnsi" w:cstheme="minorHAnsi"/>
          <w:i/>
        </w:rPr>
        <w:t xml:space="preserve">Gibb’s reflective cycle. </w:t>
      </w:r>
      <w:r w:rsidRPr="00992C9E">
        <w:rPr>
          <w:rFonts w:asciiTheme="minorHAnsi" w:hAnsiTheme="minorHAnsi" w:cstheme="minorHAnsi"/>
        </w:rPr>
        <w:t xml:space="preserve">Available at: </w:t>
      </w:r>
      <w:hyperlink r:id="rId21" w:history="1">
        <w:r w:rsidRPr="00992C9E">
          <w:rPr>
            <w:rStyle w:val="Hyperlink"/>
            <w:rFonts w:asciiTheme="minorHAnsi" w:hAnsiTheme="minorHAnsi" w:cstheme="minorHAnsi"/>
          </w:rPr>
          <w:t>https://my.cumbria.ac.uk/media/MyCumbria/Documents/ReflectiveCycleGibbs.pdf</w:t>
        </w:r>
      </w:hyperlink>
      <w:r w:rsidRPr="00992C9E">
        <w:rPr>
          <w:rFonts w:asciiTheme="minorHAnsi" w:hAnsiTheme="minorHAnsi" w:cstheme="minorHAnsi"/>
        </w:rPr>
        <w:t xml:space="preserve">[accessed 15 April 2019] </w:t>
      </w:r>
    </w:p>
    <w:p w:rsidR="00992C9E" w:rsidRPr="00992C9E" w:rsidRDefault="00992C9E">
      <w:pPr>
        <w:rPr>
          <w:rFonts w:asciiTheme="minorHAnsi" w:hAnsiTheme="minorHAnsi" w:cstheme="minorHAnsi"/>
        </w:rPr>
      </w:pPr>
    </w:p>
    <w:p w:rsidR="00992C9E" w:rsidRPr="00992C9E" w:rsidRDefault="00992C9E">
      <w:pPr>
        <w:rPr>
          <w:rFonts w:asciiTheme="minorHAnsi" w:hAnsiTheme="minorHAnsi" w:cstheme="minorHAnsi"/>
        </w:rPr>
      </w:pPr>
      <w:r w:rsidRPr="00992C9E">
        <w:rPr>
          <w:rFonts w:asciiTheme="minorHAnsi" w:hAnsiTheme="minorHAnsi" w:cstheme="minorHAnsi"/>
        </w:rPr>
        <w:t xml:space="preserve">University of Plymouth, (2019) </w:t>
      </w:r>
      <w:r w:rsidRPr="00992C9E">
        <w:rPr>
          <w:rFonts w:asciiTheme="minorHAnsi" w:hAnsiTheme="minorHAnsi" w:cstheme="minorHAnsi"/>
          <w:i/>
        </w:rPr>
        <w:t xml:space="preserve">collaborative learning in placement practice (CLiP). </w:t>
      </w:r>
      <w:r w:rsidRPr="00992C9E">
        <w:rPr>
          <w:rFonts w:asciiTheme="minorHAnsi" w:hAnsiTheme="minorHAnsi" w:cstheme="minorHAnsi"/>
        </w:rPr>
        <w:t xml:space="preserve">Available at: </w:t>
      </w:r>
      <w:hyperlink r:id="rId22" w:history="1">
        <w:r w:rsidRPr="00992C9E">
          <w:rPr>
            <w:rStyle w:val="Hyperlink"/>
            <w:rFonts w:asciiTheme="minorHAnsi" w:hAnsiTheme="minorHAnsi" w:cstheme="minorHAnsi"/>
          </w:rPr>
          <w:t>https://www.plymouth.ac.uk/student-life/your-studies/academic-services/placements-and-workbased-learning/poppi/poppi-health/collaborative-learning-in-placement-practice</w:t>
        </w:r>
      </w:hyperlink>
      <w:r w:rsidRPr="00992C9E">
        <w:rPr>
          <w:rFonts w:asciiTheme="minorHAnsi" w:hAnsiTheme="minorHAnsi" w:cstheme="minorHAnsi"/>
        </w:rPr>
        <w:t xml:space="preserve"> [accessed 15 April 2018] </w:t>
      </w:r>
    </w:p>
    <w:sectPr w:rsidR="00992C9E" w:rsidRPr="00992C9E" w:rsidSect="00F4706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C14E2E"/>
    <w:multiLevelType w:val="hybridMultilevel"/>
    <w:tmpl w:val="F8D0D4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4F15A66"/>
    <w:multiLevelType w:val="hybridMultilevel"/>
    <w:tmpl w:val="6B28515A"/>
    <w:lvl w:ilvl="0" w:tplc="6CE87116">
      <w:start w:val="1"/>
      <w:numFmt w:val="bullet"/>
      <w:lvlText w:val="•"/>
      <w:lvlJc w:val="left"/>
      <w:pPr>
        <w:tabs>
          <w:tab w:val="num" w:pos="720"/>
        </w:tabs>
        <w:ind w:left="720" w:hanging="360"/>
      </w:pPr>
      <w:rPr>
        <w:rFonts w:ascii="Arial" w:hAnsi="Arial" w:hint="default"/>
      </w:rPr>
    </w:lvl>
    <w:lvl w:ilvl="1" w:tplc="BC9E9F7E" w:tentative="1">
      <w:start w:val="1"/>
      <w:numFmt w:val="bullet"/>
      <w:lvlText w:val="•"/>
      <w:lvlJc w:val="left"/>
      <w:pPr>
        <w:tabs>
          <w:tab w:val="num" w:pos="1440"/>
        </w:tabs>
        <w:ind w:left="1440" w:hanging="360"/>
      </w:pPr>
      <w:rPr>
        <w:rFonts w:ascii="Arial" w:hAnsi="Arial" w:hint="default"/>
      </w:rPr>
    </w:lvl>
    <w:lvl w:ilvl="2" w:tplc="41F6F594" w:tentative="1">
      <w:start w:val="1"/>
      <w:numFmt w:val="bullet"/>
      <w:lvlText w:val="•"/>
      <w:lvlJc w:val="left"/>
      <w:pPr>
        <w:tabs>
          <w:tab w:val="num" w:pos="2160"/>
        </w:tabs>
        <w:ind w:left="2160" w:hanging="360"/>
      </w:pPr>
      <w:rPr>
        <w:rFonts w:ascii="Arial" w:hAnsi="Arial" w:hint="default"/>
      </w:rPr>
    </w:lvl>
    <w:lvl w:ilvl="3" w:tplc="F8882D0C" w:tentative="1">
      <w:start w:val="1"/>
      <w:numFmt w:val="bullet"/>
      <w:lvlText w:val="•"/>
      <w:lvlJc w:val="left"/>
      <w:pPr>
        <w:tabs>
          <w:tab w:val="num" w:pos="2880"/>
        </w:tabs>
        <w:ind w:left="2880" w:hanging="360"/>
      </w:pPr>
      <w:rPr>
        <w:rFonts w:ascii="Arial" w:hAnsi="Arial" w:hint="default"/>
      </w:rPr>
    </w:lvl>
    <w:lvl w:ilvl="4" w:tplc="9EBACE9C" w:tentative="1">
      <w:start w:val="1"/>
      <w:numFmt w:val="bullet"/>
      <w:lvlText w:val="•"/>
      <w:lvlJc w:val="left"/>
      <w:pPr>
        <w:tabs>
          <w:tab w:val="num" w:pos="3600"/>
        </w:tabs>
        <w:ind w:left="3600" w:hanging="360"/>
      </w:pPr>
      <w:rPr>
        <w:rFonts w:ascii="Arial" w:hAnsi="Arial" w:hint="default"/>
      </w:rPr>
    </w:lvl>
    <w:lvl w:ilvl="5" w:tplc="DA463A8E" w:tentative="1">
      <w:start w:val="1"/>
      <w:numFmt w:val="bullet"/>
      <w:lvlText w:val="•"/>
      <w:lvlJc w:val="left"/>
      <w:pPr>
        <w:tabs>
          <w:tab w:val="num" w:pos="4320"/>
        </w:tabs>
        <w:ind w:left="4320" w:hanging="360"/>
      </w:pPr>
      <w:rPr>
        <w:rFonts w:ascii="Arial" w:hAnsi="Arial" w:hint="default"/>
      </w:rPr>
    </w:lvl>
    <w:lvl w:ilvl="6" w:tplc="AE5C7230" w:tentative="1">
      <w:start w:val="1"/>
      <w:numFmt w:val="bullet"/>
      <w:lvlText w:val="•"/>
      <w:lvlJc w:val="left"/>
      <w:pPr>
        <w:tabs>
          <w:tab w:val="num" w:pos="5040"/>
        </w:tabs>
        <w:ind w:left="5040" w:hanging="360"/>
      </w:pPr>
      <w:rPr>
        <w:rFonts w:ascii="Arial" w:hAnsi="Arial" w:hint="default"/>
      </w:rPr>
    </w:lvl>
    <w:lvl w:ilvl="7" w:tplc="1D882DEA" w:tentative="1">
      <w:start w:val="1"/>
      <w:numFmt w:val="bullet"/>
      <w:lvlText w:val="•"/>
      <w:lvlJc w:val="left"/>
      <w:pPr>
        <w:tabs>
          <w:tab w:val="num" w:pos="5760"/>
        </w:tabs>
        <w:ind w:left="5760" w:hanging="360"/>
      </w:pPr>
      <w:rPr>
        <w:rFonts w:ascii="Arial" w:hAnsi="Arial" w:hint="default"/>
      </w:rPr>
    </w:lvl>
    <w:lvl w:ilvl="8" w:tplc="B77CC50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26D7D6D"/>
    <w:multiLevelType w:val="hybridMultilevel"/>
    <w:tmpl w:val="133424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43B"/>
    <w:rsid w:val="00013E96"/>
    <w:rsid w:val="000202A2"/>
    <w:rsid w:val="00080C34"/>
    <w:rsid w:val="000E5B3D"/>
    <w:rsid w:val="00137A20"/>
    <w:rsid w:val="00155A7B"/>
    <w:rsid w:val="0016202D"/>
    <w:rsid w:val="001B558D"/>
    <w:rsid w:val="0029021F"/>
    <w:rsid w:val="002A45DB"/>
    <w:rsid w:val="002E275A"/>
    <w:rsid w:val="002F4E33"/>
    <w:rsid w:val="00312E99"/>
    <w:rsid w:val="003308F0"/>
    <w:rsid w:val="003767A8"/>
    <w:rsid w:val="00450DA3"/>
    <w:rsid w:val="004F085F"/>
    <w:rsid w:val="0058499E"/>
    <w:rsid w:val="005C3DD2"/>
    <w:rsid w:val="00626A96"/>
    <w:rsid w:val="00640394"/>
    <w:rsid w:val="007B3D37"/>
    <w:rsid w:val="0081680E"/>
    <w:rsid w:val="008343C9"/>
    <w:rsid w:val="00836204"/>
    <w:rsid w:val="008521B4"/>
    <w:rsid w:val="00891097"/>
    <w:rsid w:val="008B1D46"/>
    <w:rsid w:val="008D1673"/>
    <w:rsid w:val="00912D76"/>
    <w:rsid w:val="0094057E"/>
    <w:rsid w:val="00977E4C"/>
    <w:rsid w:val="00992C9E"/>
    <w:rsid w:val="00997070"/>
    <w:rsid w:val="00A279BE"/>
    <w:rsid w:val="00A27CCA"/>
    <w:rsid w:val="00A35BDD"/>
    <w:rsid w:val="00A6143D"/>
    <w:rsid w:val="00A854B9"/>
    <w:rsid w:val="00B26166"/>
    <w:rsid w:val="00B81EE7"/>
    <w:rsid w:val="00BE543B"/>
    <w:rsid w:val="00BE7FC1"/>
    <w:rsid w:val="00BF008C"/>
    <w:rsid w:val="00C064CF"/>
    <w:rsid w:val="00CA45DA"/>
    <w:rsid w:val="00CC3D64"/>
    <w:rsid w:val="00CD6608"/>
    <w:rsid w:val="00D16013"/>
    <w:rsid w:val="00D500BC"/>
    <w:rsid w:val="00D65DA8"/>
    <w:rsid w:val="00D72A6E"/>
    <w:rsid w:val="00DB018B"/>
    <w:rsid w:val="00DC4628"/>
    <w:rsid w:val="00DD2115"/>
    <w:rsid w:val="00DD6BEC"/>
    <w:rsid w:val="00E34A8B"/>
    <w:rsid w:val="00E524C6"/>
    <w:rsid w:val="00E54FEC"/>
    <w:rsid w:val="00EC608A"/>
    <w:rsid w:val="00ED25C2"/>
    <w:rsid w:val="00F0091F"/>
    <w:rsid w:val="00F31B73"/>
    <w:rsid w:val="00F47060"/>
    <w:rsid w:val="00F56BBA"/>
    <w:rsid w:val="00F97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A947D"/>
  <w15:chartTrackingRefBased/>
  <w15:docId w15:val="{131AB76D-D20A-6B45-B7C5-A1B733603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D6608"/>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202A2"/>
    <w:rPr>
      <w:color w:val="0000FF"/>
      <w:u w:val="single"/>
    </w:rPr>
  </w:style>
  <w:style w:type="character" w:styleId="FollowedHyperlink">
    <w:name w:val="FollowedHyperlink"/>
    <w:basedOn w:val="DefaultParagraphFont"/>
    <w:uiPriority w:val="99"/>
    <w:semiHidden/>
    <w:unhideWhenUsed/>
    <w:rsid w:val="00F0091F"/>
    <w:rPr>
      <w:color w:val="954F72" w:themeColor="followedHyperlink"/>
      <w:u w:val="single"/>
    </w:rPr>
  </w:style>
  <w:style w:type="paragraph" w:styleId="ListParagraph">
    <w:name w:val="List Paragraph"/>
    <w:basedOn w:val="Normal"/>
    <w:uiPriority w:val="34"/>
    <w:qFormat/>
    <w:rsid w:val="0099707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23384">
      <w:bodyDiv w:val="1"/>
      <w:marLeft w:val="0"/>
      <w:marRight w:val="0"/>
      <w:marTop w:val="0"/>
      <w:marBottom w:val="0"/>
      <w:divBdr>
        <w:top w:val="none" w:sz="0" w:space="0" w:color="auto"/>
        <w:left w:val="none" w:sz="0" w:space="0" w:color="auto"/>
        <w:bottom w:val="none" w:sz="0" w:space="0" w:color="auto"/>
        <w:right w:val="none" w:sz="0" w:space="0" w:color="auto"/>
      </w:divBdr>
    </w:div>
    <w:div w:id="303319968">
      <w:bodyDiv w:val="1"/>
      <w:marLeft w:val="0"/>
      <w:marRight w:val="0"/>
      <w:marTop w:val="0"/>
      <w:marBottom w:val="0"/>
      <w:divBdr>
        <w:top w:val="none" w:sz="0" w:space="0" w:color="auto"/>
        <w:left w:val="none" w:sz="0" w:space="0" w:color="auto"/>
        <w:bottom w:val="none" w:sz="0" w:space="0" w:color="auto"/>
        <w:right w:val="none" w:sz="0" w:space="0" w:color="auto"/>
      </w:divBdr>
    </w:div>
    <w:div w:id="461965706">
      <w:bodyDiv w:val="1"/>
      <w:marLeft w:val="0"/>
      <w:marRight w:val="0"/>
      <w:marTop w:val="0"/>
      <w:marBottom w:val="0"/>
      <w:divBdr>
        <w:top w:val="none" w:sz="0" w:space="0" w:color="auto"/>
        <w:left w:val="none" w:sz="0" w:space="0" w:color="auto"/>
        <w:bottom w:val="none" w:sz="0" w:space="0" w:color="auto"/>
        <w:right w:val="none" w:sz="0" w:space="0" w:color="auto"/>
      </w:divBdr>
    </w:div>
    <w:div w:id="468596911">
      <w:bodyDiv w:val="1"/>
      <w:marLeft w:val="0"/>
      <w:marRight w:val="0"/>
      <w:marTop w:val="0"/>
      <w:marBottom w:val="0"/>
      <w:divBdr>
        <w:top w:val="none" w:sz="0" w:space="0" w:color="auto"/>
        <w:left w:val="none" w:sz="0" w:space="0" w:color="auto"/>
        <w:bottom w:val="none" w:sz="0" w:space="0" w:color="auto"/>
        <w:right w:val="none" w:sz="0" w:space="0" w:color="auto"/>
      </w:divBdr>
    </w:div>
    <w:div w:id="543177818">
      <w:bodyDiv w:val="1"/>
      <w:marLeft w:val="0"/>
      <w:marRight w:val="0"/>
      <w:marTop w:val="0"/>
      <w:marBottom w:val="0"/>
      <w:divBdr>
        <w:top w:val="none" w:sz="0" w:space="0" w:color="auto"/>
        <w:left w:val="none" w:sz="0" w:space="0" w:color="auto"/>
        <w:bottom w:val="none" w:sz="0" w:space="0" w:color="auto"/>
        <w:right w:val="none" w:sz="0" w:space="0" w:color="auto"/>
      </w:divBdr>
      <w:divsChild>
        <w:div w:id="80218426">
          <w:marLeft w:val="360"/>
          <w:marRight w:val="0"/>
          <w:marTop w:val="140"/>
          <w:marBottom w:val="0"/>
          <w:divBdr>
            <w:top w:val="none" w:sz="0" w:space="0" w:color="auto"/>
            <w:left w:val="none" w:sz="0" w:space="0" w:color="auto"/>
            <w:bottom w:val="none" w:sz="0" w:space="0" w:color="auto"/>
            <w:right w:val="none" w:sz="0" w:space="0" w:color="auto"/>
          </w:divBdr>
        </w:div>
        <w:div w:id="386103852">
          <w:marLeft w:val="360"/>
          <w:marRight w:val="0"/>
          <w:marTop w:val="140"/>
          <w:marBottom w:val="0"/>
          <w:divBdr>
            <w:top w:val="none" w:sz="0" w:space="0" w:color="auto"/>
            <w:left w:val="none" w:sz="0" w:space="0" w:color="auto"/>
            <w:bottom w:val="none" w:sz="0" w:space="0" w:color="auto"/>
            <w:right w:val="none" w:sz="0" w:space="0" w:color="auto"/>
          </w:divBdr>
        </w:div>
      </w:divsChild>
    </w:div>
    <w:div w:id="605162824">
      <w:bodyDiv w:val="1"/>
      <w:marLeft w:val="0"/>
      <w:marRight w:val="0"/>
      <w:marTop w:val="0"/>
      <w:marBottom w:val="0"/>
      <w:divBdr>
        <w:top w:val="none" w:sz="0" w:space="0" w:color="auto"/>
        <w:left w:val="none" w:sz="0" w:space="0" w:color="auto"/>
        <w:bottom w:val="none" w:sz="0" w:space="0" w:color="auto"/>
        <w:right w:val="none" w:sz="0" w:space="0" w:color="auto"/>
      </w:divBdr>
    </w:div>
    <w:div w:id="730082699">
      <w:bodyDiv w:val="1"/>
      <w:marLeft w:val="0"/>
      <w:marRight w:val="0"/>
      <w:marTop w:val="0"/>
      <w:marBottom w:val="0"/>
      <w:divBdr>
        <w:top w:val="none" w:sz="0" w:space="0" w:color="auto"/>
        <w:left w:val="none" w:sz="0" w:space="0" w:color="auto"/>
        <w:bottom w:val="none" w:sz="0" w:space="0" w:color="auto"/>
        <w:right w:val="none" w:sz="0" w:space="0" w:color="auto"/>
      </w:divBdr>
    </w:div>
    <w:div w:id="960308149">
      <w:bodyDiv w:val="1"/>
      <w:marLeft w:val="0"/>
      <w:marRight w:val="0"/>
      <w:marTop w:val="0"/>
      <w:marBottom w:val="0"/>
      <w:divBdr>
        <w:top w:val="none" w:sz="0" w:space="0" w:color="auto"/>
        <w:left w:val="none" w:sz="0" w:space="0" w:color="auto"/>
        <w:bottom w:val="none" w:sz="0" w:space="0" w:color="auto"/>
        <w:right w:val="none" w:sz="0" w:space="0" w:color="auto"/>
      </w:divBdr>
    </w:div>
    <w:div w:id="1087071900">
      <w:bodyDiv w:val="1"/>
      <w:marLeft w:val="0"/>
      <w:marRight w:val="0"/>
      <w:marTop w:val="0"/>
      <w:marBottom w:val="0"/>
      <w:divBdr>
        <w:top w:val="none" w:sz="0" w:space="0" w:color="auto"/>
        <w:left w:val="none" w:sz="0" w:space="0" w:color="auto"/>
        <w:bottom w:val="none" w:sz="0" w:space="0" w:color="auto"/>
        <w:right w:val="none" w:sz="0" w:space="0" w:color="auto"/>
      </w:divBdr>
    </w:div>
    <w:div w:id="1260872142">
      <w:bodyDiv w:val="1"/>
      <w:marLeft w:val="0"/>
      <w:marRight w:val="0"/>
      <w:marTop w:val="0"/>
      <w:marBottom w:val="0"/>
      <w:divBdr>
        <w:top w:val="none" w:sz="0" w:space="0" w:color="auto"/>
        <w:left w:val="none" w:sz="0" w:space="0" w:color="auto"/>
        <w:bottom w:val="none" w:sz="0" w:space="0" w:color="auto"/>
        <w:right w:val="none" w:sz="0" w:space="0" w:color="auto"/>
      </w:divBdr>
    </w:div>
    <w:div w:id="1267156858">
      <w:bodyDiv w:val="1"/>
      <w:marLeft w:val="0"/>
      <w:marRight w:val="0"/>
      <w:marTop w:val="0"/>
      <w:marBottom w:val="0"/>
      <w:divBdr>
        <w:top w:val="none" w:sz="0" w:space="0" w:color="auto"/>
        <w:left w:val="none" w:sz="0" w:space="0" w:color="auto"/>
        <w:bottom w:val="none" w:sz="0" w:space="0" w:color="auto"/>
        <w:right w:val="none" w:sz="0" w:space="0" w:color="auto"/>
      </w:divBdr>
    </w:div>
    <w:div w:id="1328288519">
      <w:bodyDiv w:val="1"/>
      <w:marLeft w:val="0"/>
      <w:marRight w:val="0"/>
      <w:marTop w:val="0"/>
      <w:marBottom w:val="0"/>
      <w:divBdr>
        <w:top w:val="none" w:sz="0" w:space="0" w:color="auto"/>
        <w:left w:val="none" w:sz="0" w:space="0" w:color="auto"/>
        <w:bottom w:val="none" w:sz="0" w:space="0" w:color="auto"/>
        <w:right w:val="none" w:sz="0" w:space="0" w:color="auto"/>
      </w:divBdr>
    </w:div>
    <w:div w:id="1340543381">
      <w:bodyDiv w:val="1"/>
      <w:marLeft w:val="0"/>
      <w:marRight w:val="0"/>
      <w:marTop w:val="0"/>
      <w:marBottom w:val="0"/>
      <w:divBdr>
        <w:top w:val="none" w:sz="0" w:space="0" w:color="auto"/>
        <w:left w:val="none" w:sz="0" w:space="0" w:color="auto"/>
        <w:bottom w:val="none" w:sz="0" w:space="0" w:color="auto"/>
        <w:right w:val="none" w:sz="0" w:space="0" w:color="auto"/>
      </w:divBdr>
    </w:div>
    <w:div w:id="1465467861">
      <w:bodyDiv w:val="1"/>
      <w:marLeft w:val="0"/>
      <w:marRight w:val="0"/>
      <w:marTop w:val="0"/>
      <w:marBottom w:val="0"/>
      <w:divBdr>
        <w:top w:val="none" w:sz="0" w:space="0" w:color="auto"/>
        <w:left w:val="none" w:sz="0" w:space="0" w:color="auto"/>
        <w:bottom w:val="none" w:sz="0" w:space="0" w:color="auto"/>
        <w:right w:val="none" w:sz="0" w:space="0" w:color="auto"/>
      </w:divBdr>
    </w:div>
    <w:div w:id="1526746678">
      <w:bodyDiv w:val="1"/>
      <w:marLeft w:val="0"/>
      <w:marRight w:val="0"/>
      <w:marTop w:val="0"/>
      <w:marBottom w:val="0"/>
      <w:divBdr>
        <w:top w:val="none" w:sz="0" w:space="0" w:color="auto"/>
        <w:left w:val="none" w:sz="0" w:space="0" w:color="auto"/>
        <w:bottom w:val="none" w:sz="0" w:space="0" w:color="auto"/>
        <w:right w:val="none" w:sz="0" w:space="0" w:color="auto"/>
      </w:divBdr>
    </w:div>
    <w:div w:id="1657999085">
      <w:bodyDiv w:val="1"/>
      <w:marLeft w:val="0"/>
      <w:marRight w:val="0"/>
      <w:marTop w:val="0"/>
      <w:marBottom w:val="0"/>
      <w:divBdr>
        <w:top w:val="none" w:sz="0" w:space="0" w:color="auto"/>
        <w:left w:val="none" w:sz="0" w:space="0" w:color="auto"/>
        <w:bottom w:val="none" w:sz="0" w:space="0" w:color="auto"/>
        <w:right w:val="none" w:sz="0" w:space="0" w:color="auto"/>
      </w:divBdr>
    </w:div>
    <w:div w:id="1923181369">
      <w:bodyDiv w:val="1"/>
      <w:marLeft w:val="0"/>
      <w:marRight w:val="0"/>
      <w:marTop w:val="0"/>
      <w:marBottom w:val="0"/>
      <w:divBdr>
        <w:top w:val="none" w:sz="0" w:space="0" w:color="auto"/>
        <w:left w:val="none" w:sz="0" w:space="0" w:color="auto"/>
        <w:bottom w:val="none" w:sz="0" w:space="0" w:color="auto"/>
        <w:right w:val="none" w:sz="0" w:space="0" w:color="auto"/>
      </w:divBdr>
    </w:div>
    <w:div w:id="1989940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k.ac.uk/trigger/docs/Mentoring_Handbook_of_Best_Practice-Web.pdf" TargetMode="External"/><Relationship Id="rId13" Type="http://schemas.openxmlformats.org/officeDocument/2006/relationships/hyperlink" Target="https://eoeleadership.hee.nhs.uk/coaching_and_coaching_register/what_is_coaching" TargetMode="External"/><Relationship Id="rId18" Type="http://schemas.openxmlformats.org/officeDocument/2006/relationships/hyperlink" Target="https://moodle.uwtsd.ac.uk/pluginfile.php/207774/mod_resource/content/1/Evaluation%20of%20Mentor%20Perspective.pdf" TargetMode="External"/><Relationship Id="rId3" Type="http://schemas.openxmlformats.org/officeDocument/2006/relationships/settings" Target="settings.xml"/><Relationship Id="rId21" Type="http://schemas.openxmlformats.org/officeDocument/2006/relationships/hyperlink" Target="https://my.cumbria.ac.uk/media/MyCumbria/Documents/ReflectiveCycleGibbs.pdf" TargetMode="External"/><Relationship Id="rId7" Type="http://schemas.openxmlformats.org/officeDocument/2006/relationships/hyperlink" Target="https://www.davidclutterbuckpartnership.com/the-pivotal-role-of-mentoring-and-coaching-in-health-services/" TargetMode="External"/><Relationship Id="rId12" Type="http://schemas.openxmlformats.org/officeDocument/2006/relationships/hyperlink" Target="https://eoeleadership.hee.nhs.uk/sites/default/files/1371509349_GLDf_top_tips_for_coaching.pdf" TargetMode="External"/><Relationship Id="rId17" Type="http://schemas.openxmlformats.org/officeDocument/2006/relationships/hyperlink" Target="https://www.prospects.ac.uk/job-profiles/adult-nurse" TargetMode="External"/><Relationship Id="rId2" Type="http://schemas.openxmlformats.org/officeDocument/2006/relationships/styles" Target="styles.xml"/><Relationship Id="rId16" Type="http://schemas.openxmlformats.org/officeDocument/2006/relationships/hyperlink" Target="https://www.nmc.org.uk/globalassets/sitedocuments/circulars/2010circulars/nmccircular05_2010.pdf" TargetMode="External"/><Relationship Id="rId20" Type="http://schemas.openxmlformats.org/officeDocument/2006/relationships/hyperlink" Target="https://www.ed.ac.uk/reflection/reflectors-toolkit/reflecting-on-experience/gibbs-reflective-cycle" TargetMode="External"/><Relationship Id="rId1" Type="http://schemas.openxmlformats.org/officeDocument/2006/relationships/numbering" Target="numbering.xml"/><Relationship Id="rId6" Type="http://schemas.openxmlformats.org/officeDocument/2006/relationships/hyperlink" Target="https://blogs.staffs.ac.uk/health/2017/06/20/the-importance-of-effective-mentorship-in-healthcare/" TargetMode="External"/><Relationship Id="rId11" Type="http://schemas.openxmlformats.org/officeDocument/2006/relationships/hyperlink" Target="https://www.hee.nhs.uk/sites/default/files/documents/JPUH%20Conference%20Presentations.pdf"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nmc.org.uk/globalassets/sitedocuments/circulars/2008circulars/nmc-circular-09_2008.pdf" TargetMode="External"/><Relationship Id="rId23" Type="http://schemas.openxmlformats.org/officeDocument/2006/relationships/fontTable" Target="fontTable.xml"/><Relationship Id="rId10" Type="http://schemas.openxmlformats.org/officeDocument/2006/relationships/hyperlink" Target="https://www.hee.nhs.uk/our-work/health-coaching" TargetMode="External"/><Relationship Id="rId19" Type="http://schemas.openxmlformats.org/officeDocument/2006/relationships/hyperlink" Target="http://wels.open.ac.uk/overview/school-health-wellbeing-and-social-care/professional-programme-nursing/mentor-induction/roles-and-responsibilities/mentor" TargetMode="External"/><Relationship Id="rId4" Type="http://schemas.openxmlformats.org/officeDocument/2006/relationships/webSettings" Target="webSettings.xml"/><Relationship Id="rId9" Type="http://schemas.openxmlformats.org/officeDocument/2006/relationships/hyperlink" Target="https://www.bmj.com/content/332/7539/s80.2" TargetMode="External"/><Relationship Id="rId14" Type="http://schemas.openxmlformats.org/officeDocument/2006/relationships/hyperlink" Target="https://www.nmc.org.uk/globalassets/sitedocuments/circulars/2011circulars/nmccircular_08-2011_practice-teachers-supporting-more-than-one-student-health-visitor-in-practice.pdf" TargetMode="External"/><Relationship Id="rId22" Type="http://schemas.openxmlformats.org/officeDocument/2006/relationships/hyperlink" Target="https://www.plymouth.ac.uk/student-life/your-studies/academic-services/placements-and-workbased-learning/poppi/poppi-health/collaborative-learning-in-placement-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448</TotalTime>
  <Pages>9</Pages>
  <Words>4298</Words>
  <Characters>24502</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Pushpa Dammarpal thapa (1701353)</dc:creator>
  <cp:keywords/>
  <dc:description/>
  <cp:lastModifiedBy>Pushpa Dammarpal thapa (1701353)</cp:lastModifiedBy>
  <cp:revision>3</cp:revision>
  <dcterms:created xsi:type="dcterms:W3CDTF">2019-05-02T21:45:00Z</dcterms:created>
  <dcterms:modified xsi:type="dcterms:W3CDTF">2019-05-03T18:44:00Z</dcterms:modified>
</cp:coreProperties>
</file>