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1D77FD" w14:textId="40502847" w:rsidR="00426959" w:rsidRDefault="000E2B51" w:rsidP="00BA45C0">
      <w:pPr>
        <w:jc w:val="both"/>
        <w:rPr>
          <w:b/>
          <w:bCs/>
        </w:rPr>
      </w:pPr>
      <w:r>
        <w:rPr>
          <w:b/>
          <w:bCs/>
        </w:rPr>
        <w:t xml:space="preserve">Essay One: </w:t>
      </w:r>
    </w:p>
    <w:p w14:paraId="74E95B8E" w14:textId="233EC379" w:rsidR="000E2B51" w:rsidRDefault="000E2B51" w:rsidP="00BA45C0">
      <w:pPr>
        <w:jc w:val="both"/>
        <w:rPr>
          <w:b/>
          <w:bCs/>
        </w:rPr>
      </w:pPr>
      <w:r>
        <w:rPr>
          <w:b/>
          <w:bCs/>
        </w:rPr>
        <w:t>How effectively has the police service adapted to accommodate diversity within the UK? Consider the police force itself and/or the way police engage with diverse communities. Your answer must be based on academic research. Word limit: 1000 words.</w:t>
      </w:r>
    </w:p>
    <w:p w14:paraId="7A1EA3A9" w14:textId="77777777" w:rsidR="000E2B51" w:rsidRDefault="000E2B51" w:rsidP="00BA45C0">
      <w:pPr>
        <w:jc w:val="both"/>
        <w:rPr>
          <w:b/>
          <w:bCs/>
        </w:rPr>
      </w:pPr>
    </w:p>
    <w:p w14:paraId="00AD5277" w14:textId="46962502" w:rsidR="0037731B" w:rsidRDefault="000E2B51" w:rsidP="00BA45C0">
      <w:pPr>
        <w:jc w:val="both"/>
      </w:pPr>
      <w:r>
        <w:t xml:space="preserve">The UK has increasingly become a country that has welcomed diversity through varying ethnicities and ever-growing religions and </w:t>
      </w:r>
      <w:proofErr w:type="gramStart"/>
      <w:r>
        <w:t>communities, and</w:t>
      </w:r>
      <w:proofErr w:type="gramEnd"/>
      <w:r>
        <w:t xml:space="preserve"> </w:t>
      </w:r>
      <w:r w:rsidR="00BF7543">
        <w:t>is a</w:t>
      </w:r>
      <w:r>
        <w:t xml:space="preserve"> country where </w:t>
      </w:r>
      <w:r w:rsidR="00823FF2">
        <w:t>everyone</w:t>
      </w:r>
      <w:r>
        <w:t xml:space="preserve"> should be able to reach their full potential no matter of the colour of their </w:t>
      </w:r>
      <w:r w:rsidR="00823FF2">
        <w:t>skin,</w:t>
      </w:r>
      <w:r>
        <w:t xml:space="preserve"> where they have come from, or how they identify.</w:t>
      </w:r>
      <w:r w:rsidR="0037731B">
        <w:t xml:space="preserve"> Police forces within the UK are constantly under scrutiny from the public for police officers’ actions and decisions within incidents, and historic events over the last 40 years have shaped and exposed the deep-rooted problems of racism and discrimination within communities, and the challenges faced to effectively provide a sufficient service to the public.</w:t>
      </w:r>
      <w:r>
        <w:t xml:space="preserve"> Recent census data shows that that UK is currently more diverse than ever before with 18% of people in England and Wales coming from ethnic minority groups, which is an increased percentage from 14% in the 2011 census (Gov, 2023)</w:t>
      </w:r>
      <w:r w:rsidR="00D45B41">
        <w:t>,</w:t>
      </w:r>
      <w:r>
        <w:t xml:space="preserve"> </w:t>
      </w:r>
      <w:r w:rsidR="00D45B41">
        <w:t xml:space="preserve">therefore there is a larger diverse community that police are having to adapt to accommodate their needs. </w:t>
      </w:r>
      <w:r w:rsidR="00BF7543">
        <w:t xml:space="preserve">In addition to this, </w:t>
      </w:r>
      <w:r w:rsidR="00F750F9">
        <w:t xml:space="preserve">In March 2022 the government published the inclusive Britain strategy which detailed 74 actions that the government committed to, to improve trust and equality between ethnic minority groups. One focus in the strategy was to improve the confidence of policing among the Black ethnic group. </w:t>
      </w:r>
    </w:p>
    <w:p w14:paraId="37F0BE65" w14:textId="77777777" w:rsidR="0037731B" w:rsidRDefault="0037731B" w:rsidP="00BA45C0">
      <w:pPr>
        <w:jc w:val="both"/>
      </w:pPr>
    </w:p>
    <w:p w14:paraId="50D861F0" w14:textId="4A556E22" w:rsidR="00A84064" w:rsidRDefault="006D1653" w:rsidP="00BA45C0">
      <w:pPr>
        <w:jc w:val="both"/>
      </w:pPr>
      <w:r>
        <w:t xml:space="preserve">Events such as the Brixton riots in 1981, the death of Stephen Lawrence in 1993 and more recently the death of George Floyd </w:t>
      </w:r>
      <w:r w:rsidR="00120FF6">
        <w:t xml:space="preserve">over in the US are events that have highlighted the racism problems within police forces. Lord Scarman wrote the Scarman report following the Brixton riots, which found the riots were caused because of a loss in confidence in police at the time, and Law (2015) stated that Scarman found there was “racial prejudiced conduct by officers”. Drastic changes were made to the Police and Criminal evidence Act 1984 following the report where police had to record all stop and searches completed by officers, and that more BAME officers needed to be recruited. </w:t>
      </w:r>
      <w:r w:rsidR="0037731B">
        <w:t>Sharp and Atherton (2007) states that young Black adults would refuse to report crime and rather solve it themselves due to previous negative interactions with the police where they have not been taken seriously or believed due to the colour of their skin</w:t>
      </w:r>
      <w:r w:rsidR="00AC2532">
        <w:t>.</w:t>
      </w:r>
      <w:r w:rsidR="00983B6C">
        <w:t xml:space="preserve"> </w:t>
      </w:r>
      <w:r w:rsidR="005B0E77">
        <w:t xml:space="preserve">Stop and search is a power used by police officers to tackle crime, and to keep the streets and members of public safe. </w:t>
      </w:r>
      <w:r w:rsidR="00611AC4">
        <w:t xml:space="preserve">Furthermore, </w:t>
      </w:r>
      <w:r w:rsidR="005B0E77">
        <w:t xml:space="preserve">In the year ending March 2022, 66,772 stop and searches led to an arrest (Gov, 2023). Changes to the power have shaped police forces work and the </w:t>
      </w:r>
      <w:r w:rsidR="00BA4BA7">
        <w:t>public’s</w:t>
      </w:r>
      <w:r w:rsidR="005B0E77">
        <w:t xml:space="preserve"> perception. </w:t>
      </w:r>
      <w:r w:rsidR="0037731B">
        <w:t xml:space="preserve">However, </w:t>
      </w:r>
      <w:r w:rsidR="005B0E77">
        <w:t xml:space="preserve">Shiner et al (2024) states that officers must have a reasonable suspicion to stop and search a person and which they suspect are causing some sort of crime. </w:t>
      </w:r>
      <w:r w:rsidR="00EA6CA4">
        <w:t>Although</w:t>
      </w:r>
      <w:r w:rsidR="005B0E77">
        <w:t xml:space="preserve"> Bradford and </w:t>
      </w:r>
      <w:proofErr w:type="spellStart"/>
      <w:r w:rsidR="005B0E77">
        <w:t>Tiratelli</w:t>
      </w:r>
      <w:proofErr w:type="spellEnd"/>
      <w:r w:rsidR="005B0E77">
        <w:t xml:space="preserve"> (2019) suggest that for some crimes the use of power had </w:t>
      </w:r>
      <w:r w:rsidR="00BC40ED">
        <w:t>little</w:t>
      </w:r>
      <w:r w:rsidR="005B0E77">
        <w:t xml:space="preserve"> effect to deter the crimes being committed in London, bu</w:t>
      </w:r>
      <w:r w:rsidR="00EA6CA4">
        <w:t>t</w:t>
      </w:r>
      <w:r w:rsidR="005B0E77">
        <w:t xml:space="preserve"> in certain areas, officers conducting stop searches had “relative strength and consistency” in deterring drug crimes being committed.</w:t>
      </w:r>
      <w:r w:rsidR="00BC40ED">
        <w:t xml:space="preserve"> It can be argued that the changes to the grounds for a stop search has changed the way policing is </w:t>
      </w:r>
      <w:r w:rsidR="0037731B">
        <w:t>conducted and</w:t>
      </w:r>
      <w:r w:rsidR="00BC40ED">
        <w:t xml:space="preserve"> </w:t>
      </w:r>
      <w:r w:rsidR="00D45B41">
        <w:t xml:space="preserve">is attempting </w:t>
      </w:r>
      <w:r w:rsidR="00040D59">
        <w:t>to</w:t>
      </w:r>
      <w:r w:rsidR="00BC40ED">
        <w:t xml:space="preserve"> build confidence </w:t>
      </w:r>
      <w:r w:rsidR="00D45B41">
        <w:t>among</w:t>
      </w:r>
      <w:r w:rsidR="00BC40ED">
        <w:t xml:space="preserve"> the minor ethnic groups. </w:t>
      </w:r>
      <w:r w:rsidR="00040D59">
        <w:t xml:space="preserve">841 stop searches were conducted between January and March 2024 in South Wales Police with 226 having a positive outcome, however black or Black British ethnic group was the group with most searches (Police, 2024). Although the power has been adapted to be conducted fairly, it could be </w:t>
      </w:r>
      <w:r w:rsidR="00040D59">
        <w:lastRenderedPageBreak/>
        <w:t xml:space="preserve">argued from the </w:t>
      </w:r>
      <w:r w:rsidR="00141B9C">
        <w:t>public’s</w:t>
      </w:r>
      <w:r w:rsidR="00040D59">
        <w:t xml:space="preserve"> per</w:t>
      </w:r>
      <w:r w:rsidR="00D45B41">
        <w:t>spective</w:t>
      </w:r>
      <w:r w:rsidR="00040D59">
        <w:t xml:space="preserve"> that the use of stop search</w:t>
      </w:r>
      <w:r w:rsidR="00762903">
        <w:t>es</w:t>
      </w:r>
      <w:r w:rsidR="00040D59">
        <w:t xml:space="preserve"> ha</w:t>
      </w:r>
      <w:r w:rsidR="00762903">
        <w:t>s</w:t>
      </w:r>
      <w:r w:rsidR="00040D59">
        <w:t xml:space="preserve"> continued to be used </w:t>
      </w:r>
      <w:r w:rsidR="00762903">
        <w:t>unethically</w:t>
      </w:r>
      <w:r w:rsidR="00D45B41">
        <w:t xml:space="preserve"> among ethnic minority groups.</w:t>
      </w:r>
    </w:p>
    <w:p w14:paraId="37859C9E" w14:textId="7EF9ABEB" w:rsidR="00F37A2D" w:rsidRDefault="00762903" w:rsidP="00BA45C0">
      <w:pPr>
        <w:jc w:val="both"/>
      </w:pPr>
      <w:r>
        <w:t xml:space="preserve">The death of George Floyd ignited a momentum in the Black Lives Matter movement which unites against racism, </w:t>
      </w:r>
      <w:r w:rsidR="009010A5">
        <w:t>discrimination,</w:t>
      </w:r>
      <w:r>
        <w:t xml:space="preserve"> and inequality. This event resulted in mass protests which called for police to reassess the way t</w:t>
      </w:r>
      <w:r w:rsidR="009010A5">
        <w:t xml:space="preserve">hey </w:t>
      </w:r>
      <w:r>
        <w:t xml:space="preserve">were currently </w:t>
      </w:r>
      <w:r w:rsidR="009010A5">
        <w:t xml:space="preserve">operating and adapt to the new information moving forwards. The National </w:t>
      </w:r>
      <w:proofErr w:type="gramStart"/>
      <w:r w:rsidR="009010A5">
        <w:t>Decision Making</w:t>
      </w:r>
      <w:proofErr w:type="gramEnd"/>
      <w:r w:rsidR="009010A5">
        <w:t xml:space="preserve"> Model (College of Policing, 2014) is an effective referral method to determine the best cause of action to use </w:t>
      </w:r>
      <w:r w:rsidR="00FB473F">
        <w:t xml:space="preserve">to deal </w:t>
      </w:r>
      <w:r w:rsidR="009010A5">
        <w:t>with a situation as effectively as possible.</w:t>
      </w:r>
      <w:r w:rsidR="00C64379">
        <w:t xml:space="preserve"> Therefore,</w:t>
      </w:r>
      <w:r w:rsidR="009010A5">
        <w:t xml:space="preserve"> </w:t>
      </w:r>
      <w:r w:rsidR="00C64379">
        <w:t>t</w:t>
      </w:r>
      <w:r w:rsidR="009010A5">
        <w:t xml:space="preserve">his method will need to be continuously used by forces across England and </w:t>
      </w:r>
      <w:r w:rsidR="00FB473F">
        <w:t>Wales</w:t>
      </w:r>
      <w:r w:rsidR="009010A5">
        <w:t xml:space="preserve"> </w:t>
      </w:r>
      <w:proofErr w:type="gramStart"/>
      <w:r w:rsidR="009010A5">
        <w:t>in order to</w:t>
      </w:r>
      <w:proofErr w:type="gramEnd"/>
      <w:r w:rsidR="009010A5">
        <w:t xml:space="preserve"> adapt to the </w:t>
      </w:r>
      <w:r w:rsidR="00FB473F">
        <w:t>ever-changing</w:t>
      </w:r>
      <w:r w:rsidR="009010A5">
        <w:t xml:space="preserve"> communities </w:t>
      </w:r>
      <w:r w:rsidR="00FB473F">
        <w:t>and effectively deal with incidents</w:t>
      </w:r>
      <w:r w:rsidR="00023684">
        <w:t xml:space="preserve"> where there are diversities.</w:t>
      </w:r>
    </w:p>
    <w:p w14:paraId="01565568" w14:textId="77777777" w:rsidR="00F37A2D" w:rsidRDefault="00F37A2D" w:rsidP="00BA45C0">
      <w:pPr>
        <w:jc w:val="both"/>
      </w:pPr>
    </w:p>
    <w:p w14:paraId="345E3283" w14:textId="1DA72BAC" w:rsidR="00762903" w:rsidRDefault="00023684" w:rsidP="00BA45C0">
      <w:pPr>
        <w:jc w:val="both"/>
      </w:pPr>
      <w:r>
        <w:t>Due to many years of change, police have become more transparent in their work with BAME candidates and communities. It could be argued that the events previously mentioned w</w:t>
      </w:r>
      <w:r w:rsidR="00F37A2D">
        <w:t xml:space="preserve">ere </w:t>
      </w:r>
      <w:r>
        <w:t>turning point</w:t>
      </w:r>
      <w:r w:rsidR="00F37A2D">
        <w:t>s</w:t>
      </w:r>
      <w:r>
        <w:t xml:space="preserve"> for police to adapt to diversity by being more inclusive and diversifying the workforce to support BAME communities. </w:t>
      </w:r>
      <w:r w:rsidR="00EA6CA4">
        <w:t xml:space="preserve">However, </w:t>
      </w:r>
      <w:r w:rsidR="00F37A2D">
        <w:t xml:space="preserve">Egharevba (2019) identified that “minorities often claim that the police disproportionately single out ethnic minorities and racial groups for a double standard of policing.” </w:t>
      </w:r>
      <w:r w:rsidR="00EA6CA4">
        <w:t>This implies o</w:t>
      </w:r>
      <w:r w:rsidR="00F37A2D">
        <w:t xml:space="preserve">fficers need to collaborate closely with local communities for perceptions to change, which can be accomplished by Police Community Support officers, who provide a presence in communities allowing the public to have confidence that their areas are being understood for their specific needs by engagement with people (O’Neil, 2017). </w:t>
      </w:r>
      <w:r w:rsidR="004A6F8D">
        <w:t xml:space="preserve">South Wales Police have highlighted a lack of recruitment of BAME candidates, and efforts have been made to provide further support for BAME candidates through the application process to enhance their possibilities of being successful. </w:t>
      </w:r>
      <w:r w:rsidR="00EA6CA4">
        <w:t xml:space="preserve">Furthermore, </w:t>
      </w:r>
      <w:r w:rsidR="004A6F8D">
        <w:t>South Wales Police (2024) advertise that “In delivering our policing service it is vital we gain the trust and confidence of all our communities and keenly promote diversity and inclusion for everyone”. A representative workforce allows diverse communities to see people of the same social background and ethnicity which leads to the public seeing someone they can relate to who has a better understanding of their specific needs.</w:t>
      </w:r>
    </w:p>
    <w:p w14:paraId="64E83575" w14:textId="77777777" w:rsidR="004A6F8D" w:rsidRDefault="004A6F8D" w:rsidP="00BA45C0">
      <w:pPr>
        <w:jc w:val="both"/>
      </w:pPr>
    </w:p>
    <w:p w14:paraId="31C257D9" w14:textId="12F0280F" w:rsidR="004A6F8D" w:rsidRDefault="004A6F8D" w:rsidP="00BA45C0">
      <w:pPr>
        <w:jc w:val="both"/>
      </w:pPr>
      <w:r>
        <w:t xml:space="preserve">In conclusion, </w:t>
      </w:r>
      <w:r w:rsidR="00141B9C">
        <w:t xml:space="preserve">the police have made many changes to the way they operate after noteworthy events having severe impact on forces. Forces are ensuring officers are correctly executing their powers fairly and equally and they have incorporated measures to satisfy the ever-growing increase in minority groups and diversity by supporting BAME candidates through applications providing that representative workforce that communities can confide with. However, there will still need to be a continued uplift of recruitment to reduce the lack of BAME candidates within forces. With more diversity being shown in police forces, it could be argued that the </w:t>
      </w:r>
      <w:r w:rsidR="00C64379">
        <w:t>public’s</w:t>
      </w:r>
      <w:r w:rsidR="00141B9C">
        <w:t xml:space="preserve"> confidence in the police could also improve.</w:t>
      </w:r>
    </w:p>
    <w:p w14:paraId="09A3FDEA" w14:textId="77777777" w:rsidR="00FB473F" w:rsidRDefault="00FB473F" w:rsidP="00BA45C0">
      <w:pPr>
        <w:jc w:val="both"/>
      </w:pPr>
    </w:p>
    <w:p w14:paraId="145C786F" w14:textId="2F3F3E21" w:rsidR="00141B9C" w:rsidRPr="00141B9C" w:rsidRDefault="00141B9C" w:rsidP="00BA45C0">
      <w:pPr>
        <w:jc w:val="both"/>
        <w:rPr>
          <w:b/>
          <w:bCs/>
        </w:rPr>
      </w:pPr>
      <w:r>
        <w:rPr>
          <w:b/>
          <w:bCs/>
        </w:rPr>
        <w:t>Word count: 10</w:t>
      </w:r>
      <w:r w:rsidR="00EE729B">
        <w:rPr>
          <w:b/>
          <w:bCs/>
        </w:rPr>
        <w:t>4</w:t>
      </w:r>
      <w:r w:rsidR="00C64379">
        <w:rPr>
          <w:b/>
          <w:bCs/>
        </w:rPr>
        <w:t>1</w:t>
      </w:r>
    </w:p>
    <w:p w14:paraId="7955BD21" w14:textId="6197E53A" w:rsidR="00FB473F" w:rsidRDefault="00FB473F" w:rsidP="00BA45C0">
      <w:pPr>
        <w:jc w:val="both"/>
      </w:pPr>
    </w:p>
    <w:p w14:paraId="48C9DBEA" w14:textId="77777777" w:rsidR="00040D59" w:rsidRDefault="00040D59" w:rsidP="00BA45C0">
      <w:pPr>
        <w:jc w:val="both"/>
      </w:pPr>
    </w:p>
    <w:p w14:paraId="525F7F14" w14:textId="77777777" w:rsidR="00A84064" w:rsidRDefault="00A84064" w:rsidP="00BA45C0">
      <w:pPr>
        <w:jc w:val="both"/>
      </w:pPr>
    </w:p>
    <w:p w14:paraId="38D7A8B5" w14:textId="77777777" w:rsidR="00A84064" w:rsidRDefault="00A84064" w:rsidP="00BA45C0">
      <w:pPr>
        <w:jc w:val="both"/>
      </w:pPr>
    </w:p>
    <w:p w14:paraId="14342159" w14:textId="77777777" w:rsidR="00A84064" w:rsidRDefault="00A84064" w:rsidP="00BA45C0">
      <w:pPr>
        <w:jc w:val="both"/>
      </w:pPr>
    </w:p>
    <w:p w14:paraId="67CBA121" w14:textId="56E2C962" w:rsidR="00A84064" w:rsidRDefault="00A84064" w:rsidP="00BA45C0">
      <w:pPr>
        <w:jc w:val="both"/>
        <w:rPr>
          <w:b/>
          <w:bCs/>
        </w:rPr>
      </w:pPr>
      <w:r>
        <w:rPr>
          <w:b/>
          <w:bCs/>
        </w:rPr>
        <w:t>Essay Two:</w:t>
      </w:r>
    </w:p>
    <w:p w14:paraId="2B89CCF4" w14:textId="634816E2" w:rsidR="00A84064" w:rsidRDefault="00A84064" w:rsidP="00BA45C0">
      <w:pPr>
        <w:jc w:val="both"/>
        <w:rPr>
          <w:b/>
          <w:bCs/>
        </w:rPr>
      </w:pPr>
      <w:r>
        <w:rPr>
          <w:b/>
          <w:bCs/>
        </w:rPr>
        <w:t>Response policing – Why is it important to manage mental wellbeing in policing? What can be the consequences if mental wellbeing is not managed appropriately?</w:t>
      </w:r>
    </w:p>
    <w:p w14:paraId="3C106DB2" w14:textId="77777777" w:rsidR="00A84064" w:rsidRDefault="00A84064" w:rsidP="00BA45C0">
      <w:pPr>
        <w:jc w:val="both"/>
        <w:rPr>
          <w:b/>
          <w:bCs/>
        </w:rPr>
      </w:pPr>
    </w:p>
    <w:p w14:paraId="721D70C6" w14:textId="0FDCE705" w:rsidR="00A84064" w:rsidRDefault="00A84064" w:rsidP="00BA45C0">
      <w:pPr>
        <w:jc w:val="both"/>
      </w:pPr>
      <w:r>
        <w:t xml:space="preserve">Managing mental wellbeing is important to everyone in any day-to-day life, and managing the wellbeing appropriately in policing for officers or staff is fundamental to achieving a less stressful, psychological, and physiological demanding lifestyle. Research conducted from multiple countries suggests that during any given year, a person has a one in five chance of experiencing a mental illness, and the likelihood of this increases to a one in two chance over a person’s lifetime (Thomas and Kesic, 2020). Management of mental wellbeing is key to a healthy lifestyle, however especially crucial for a police </w:t>
      </w:r>
      <w:r w:rsidR="00BA4BA7">
        <w:t>officer’s</w:t>
      </w:r>
      <w:r>
        <w:t xml:space="preserve"> mental wellbeing due to the added pressure they suffer from constantly having to be vigilant and attentive to all minor details</w:t>
      </w:r>
      <w:r w:rsidR="00BA4BA7">
        <w:t xml:space="preserve"> when fulfilling their </w:t>
      </w:r>
      <w:proofErr w:type="gramStart"/>
      <w:r w:rsidR="00BA4BA7">
        <w:t xml:space="preserve">duties, </w:t>
      </w:r>
      <w:r>
        <w:t xml:space="preserve"> which</w:t>
      </w:r>
      <w:proofErr w:type="gramEnd"/>
      <w:r>
        <w:t xml:space="preserve"> can lead to psychological exhaustion and burnout (College of Policing, 2018). The college of police further state</w:t>
      </w:r>
      <w:r w:rsidR="001E6ACA">
        <w:t>s</w:t>
      </w:r>
      <w:r>
        <w:t xml:space="preserve"> that the UK’s resourcing number of officers has significantly been reduced, thus managing the mental wellbeing of those officers is important t</w:t>
      </w:r>
      <w:r w:rsidR="00E54793">
        <w:t>o</w:t>
      </w:r>
      <w:r>
        <w:t xml:space="preserve"> reduce that psychological exhaustion and burnout; without the correct management the resourcing numbers will continue to decrease.</w:t>
      </w:r>
    </w:p>
    <w:p w14:paraId="5CF96C1A" w14:textId="77777777" w:rsidR="00A84064" w:rsidRDefault="00A84064" w:rsidP="00BA45C0">
      <w:pPr>
        <w:jc w:val="both"/>
      </w:pPr>
    </w:p>
    <w:p w14:paraId="26FBDB77" w14:textId="7901458F" w:rsidR="00A84064" w:rsidRDefault="002B5738" w:rsidP="00BA45C0">
      <w:pPr>
        <w:jc w:val="both"/>
      </w:pPr>
      <w:r>
        <w:t xml:space="preserve">Poor </w:t>
      </w:r>
      <w:r w:rsidR="0087460D">
        <w:t>management of</w:t>
      </w:r>
      <w:r>
        <w:t xml:space="preserve"> a person’s mental wellbeing can cause significant difficulties in all aspects of someone’s life. This can include relationships with family, </w:t>
      </w:r>
      <w:r w:rsidR="00276F3E">
        <w:t>friends,</w:t>
      </w:r>
      <w:r>
        <w:t xml:space="preserve"> and the community, </w:t>
      </w:r>
      <w:proofErr w:type="spellStart"/>
      <w:r>
        <w:t>along side</w:t>
      </w:r>
      <w:proofErr w:type="spellEnd"/>
      <w:r>
        <w:t xml:space="preserve"> health issues such as lack of sleep due to high levels of stress from work (World Health Organisation, 2024). The World Health Organization (2024) describe mental health as “a state of mental wellbeing that enables people to cope with the stresses of life, realise their abilities, learn well and work well”. </w:t>
      </w:r>
      <w:r w:rsidR="00EA6CA4">
        <w:t xml:space="preserve">However, </w:t>
      </w:r>
      <w:r>
        <w:t>Police officers are exposed to traumatic and distressing events throughout their role, and absences due to psychological ill-health and stress nearly doubled in 2021</w:t>
      </w:r>
      <w:r w:rsidR="0087460D">
        <w:t xml:space="preserve"> over a ten-year period, with 39% of those taking a period of absence due to their ill-health more than likely will go on to take further absences from their role (Cartwright and Roach, 2021). </w:t>
      </w:r>
      <w:r w:rsidR="00EA6CA4">
        <w:t>On the other hand</w:t>
      </w:r>
      <w:r w:rsidR="00E54793">
        <w:t xml:space="preserve">, </w:t>
      </w:r>
      <w:r w:rsidR="0087460D">
        <w:t>Cartwright and Roach also state there is a stigma surrounding emergency workers not reporting mental illnesses</w:t>
      </w:r>
      <w:r w:rsidR="001E6ACA">
        <w:t xml:space="preserve">. Despite this, Walsh et al (2013) states that officers should challenge the traditional cultures that sees suffering from mental health as a weakness. </w:t>
      </w:r>
      <w:r w:rsidR="0087460D">
        <w:t xml:space="preserve">Therefore, proving how </w:t>
      </w:r>
      <w:r w:rsidR="001E6ACA">
        <w:t>vital</w:t>
      </w:r>
      <w:r w:rsidR="0087460D">
        <w:t xml:space="preserve"> providing appropriate management of wellbeing is to allowing officers to feel confidence in reporting their illnesses to tackle the issues before</w:t>
      </w:r>
      <w:r w:rsidR="006425EE">
        <w:t xml:space="preserve"> suffering with their mental health and</w:t>
      </w:r>
      <w:r w:rsidR="0087460D">
        <w:t xml:space="preserve"> becoming seriously unwell through it.</w:t>
      </w:r>
    </w:p>
    <w:p w14:paraId="47089593" w14:textId="77777777" w:rsidR="0087460D" w:rsidRDefault="0087460D" w:rsidP="00BA45C0">
      <w:pPr>
        <w:jc w:val="both"/>
      </w:pPr>
    </w:p>
    <w:p w14:paraId="6C4A4628" w14:textId="64646378" w:rsidR="0087460D" w:rsidRDefault="0087460D" w:rsidP="00BA45C0">
      <w:pPr>
        <w:jc w:val="both"/>
      </w:pPr>
      <w:r>
        <w:t xml:space="preserve">The role of a response police officer regularly exposes them to traumatic incidents such as murders, suicides and domestic violence, and will often be the first to </w:t>
      </w:r>
      <w:r w:rsidR="00276F3E">
        <w:t>respond</w:t>
      </w:r>
      <w:r>
        <w:t xml:space="preserve"> to the above incidents (College of Police, 2018). Due to the pressures of the role, officers are often dealing with incidents alone, and occasionally have time to engage with colleagues.</w:t>
      </w:r>
      <w:r w:rsidR="006425EE">
        <w:t xml:space="preserve"> Furthermore,</w:t>
      </w:r>
      <w:r>
        <w:t xml:space="preserve"> Evans et al (2013) states that a lack of social support is one of the greatest risk factors for </w:t>
      </w:r>
      <w:proofErr w:type="spellStart"/>
      <w:r>
        <w:t>post traumatic</w:t>
      </w:r>
      <w:proofErr w:type="spellEnd"/>
      <w:r>
        <w:t xml:space="preserve"> stress disorder (PTSD) after exposure to trauma</w:t>
      </w:r>
      <w:r w:rsidR="006425EE">
        <w:t>.</w:t>
      </w:r>
      <w:r>
        <w:t xml:space="preserve"> </w:t>
      </w:r>
      <w:r w:rsidR="006425EE">
        <w:t>T</w:t>
      </w:r>
      <w:r>
        <w:t>herefore</w:t>
      </w:r>
      <w:r w:rsidR="006425EE">
        <w:t>, this</w:t>
      </w:r>
      <w:r>
        <w:t xml:space="preserve"> highlight</w:t>
      </w:r>
      <w:r w:rsidR="006425EE">
        <w:t>s</w:t>
      </w:r>
      <w:r>
        <w:t xml:space="preserve"> the importance of </w:t>
      </w:r>
      <w:r>
        <w:lastRenderedPageBreak/>
        <w:t xml:space="preserve">allowing police officers time to discuss and converse with colleagues and express </w:t>
      </w:r>
      <w:r w:rsidR="00276F3E">
        <w:t>h</w:t>
      </w:r>
      <w:r>
        <w:t>ow they feel after dealing with a traumatic incident</w:t>
      </w:r>
      <w:r w:rsidR="006425EE">
        <w:t xml:space="preserve"> to reduce risk levels of suffering from PTSD.</w:t>
      </w:r>
    </w:p>
    <w:p w14:paraId="613606A5" w14:textId="77777777" w:rsidR="0087460D" w:rsidRDefault="0087460D" w:rsidP="00BA45C0">
      <w:pPr>
        <w:jc w:val="both"/>
      </w:pPr>
    </w:p>
    <w:p w14:paraId="3ECBE12D" w14:textId="5B3FA8A6" w:rsidR="0087460D" w:rsidRDefault="0087460D" w:rsidP="00BA45C0">
      <w:pPr>
        <w:jc w:val="both"/>
      </w:pPr>
      <w:r>
        <w:t xml:space="preserve">Response police officers account for the most sickness absences due to the demand and requirements of their day-to-day duties. The Home Office (2017) stated that there were approximately 11,000 officers absent from work due to illness and restrictions where previously the main reason for such absences was due to physical injury from the role, however mental health conditions has now become the main proportion of absences. </w:t>
      </w:r>
      <w:r w:rsidR="006425EE">
        <w:t>Further to this, t</w:t>
      </w:r>
      <w:r>
        <w:t xml:space="preserve">he </w:t>
      </w:r>
      <w:r w:rsidR="00276F3E">
        <w:t xml:space="preserve">college of police (2018) carried out screening with officers and highlighted there is an increase in traumatic stress, compassion fatigue and burnout all due to the growing demands placed on each police officer attempting to achieve their roles. Regehr et al (2021) goes on to state that studies have identified mental health conditions such as PTSD continue to rise in some groups as time goes by post traumatic event. Therefore, this would suggest that providing initial correct management of mental wellbeing is </w:t>
      </w:r>
      <w:proofErr w:type="gramStart"/>
      <w:r w:rsidR="00EA6CA4">
        <w:t>beneficial, but</w:t>
      </w:r>
      <w:proofErr w:type="gramEnd"/>
      <w:r w:rsidR="00276F3E">
        <w:t xml:space="preserve"> providing appropriate management long term though a life span is crucial to taking care of mental wellbeing. </w:t>
      </w:r>
      <w:r w:rsidR="006425EE">
        <w:t>Despite this, p</w:t>
      </w:r>
      <w:r w:rsidR="00276F3E">
        <w:t>olice forces have support for officers called Trauma Risk Management (TRIM) which allows them to raise an</w:t>
      </w:r>
      <w:r w:rsidR="006425EE">
        <w:t>y</w:t>
      </w:r>
      <w:r w:rsidR="00276F3E">
        <w:t xml:space="preserve"> issues with councillors after a traumatic experience and can also be provided with any needs of further support. Hunt et al (2013) highlights in his finding from 717 officers that engagement in the TRIM process has an association to a reduction in sickness absence. Furthermore, Watson and Andrews (2018) identify the importance of the TRIM process by stating the beneficial effects, and importantly no detrimental effects one person would experience by using the service. T</w:t>
      </w:r>
      <w:r w:rsidR="006425EE">
        <w:t>his implies the importance</w:t>
      </w:r>
      <w:r w:rsidR="00276F3E">
        <w:t xml:space="preserve"> of provi</w:t>
      </w:r>
      <w:r w:rsidR="006425EE">
        <w:t>di</w:t>
      </w:r>
      <w:r w:rsidR="00276F3E">
        <w:t xml:space="preserve">ng support </w:t>
      </w:r>
      <w:r w:rsidR="006425EE">
        <w:t xml:space="preserve">throughout a career </w:t>
      </w:r>
      <w:r w:rsidR="00276F3E">
        <w:t>to reduce mental health illnesses</w:t>
      </w:r>
      <w:r w:rsidR="006425EE">
        <w:t>, which in turn will</w:t>
      </w:r>
      <w:r w:rsidR="00276F3E">
        <w:t xml:space="preserve"> improv</w:t>
      </w:r>
      <w:r w:rsidR="006425EE">
        <w:t>e</w:t>
      </w:r>
      <w:r w:rsidR="00276F3E">
        <w:t xml:space="preserve"> the resourcing numbers of officers by correct</w:t>
      </w:r>
      <w:r w:rsidR="006425EE">
        <w:t>ly</w:t>
      </w:r>
      <w:r w:rsidR="00276F3E">
        <w:t xml:space="preserve"> manag</w:t>
      </w:r>
      <w:r w:rsidR="006425EE">
        <w:t>ing their mental wellbeing.</w:t>
      </w:r>
    </w:p>
    <w:p w14:paraId="710F8866" w14:textId="77777777" w:rsidR="00276F3E" w:rsidRDefault="00276F3E" w:rsidP="00BA45C0">
      <w:pPr>
        <w:jc w:val="both"/>
      </w:pPr>
    </w:p>
    <w:p w14:paraId="59577EF8" w14:textId="76E180A2" w:rsidR="00276F3E" w:rsidRPr="00A84064" w:rsidRDefault="00276F3E" w:rsidP="00BA45C0">
      <w:pPr>
        <w:jc w:val="both"/>
      </w:pPr>
      <w:r>
        <w:t>In conclusion, with the number of response officers and staff reducing, it is creating and ever-growing demand on the working officers and staff therefore placing them at a greater risk of suffering from their mental health. Due to the increased demand that is put on those officers and staff, it will expose them to enhanced stressors in work, and inevitably cause them to take time off work through sickness. It is a constant cycle of reduced staff levels, greater demand, increased sickness levels, which leads back around to the beginning of the cycle again. Without managing the wellbeing of police officers correctly, whether that’s increasing staffing levels, ensuring social engagement time, or providing support for conditions throughout an officer’s life span, the current cycle will not be broken, and officers will continue to struggle mentally due to the demands and exposures of the job.</w:t>
      </w:r>
      <w:r w:rsidR="00120FF6">
        <w:t xml:space="preserve"> </w:t>
      </w:r>
    </w:p>
    <w:p w14:paraId="0ADF6388" w14:textId="77777777" w:rsidR="00A84064" w:rsidRDefault="00A84064" w:rsidP="00BA45C0">
      <w:pPr>
        <w:jc w:val="both"/>
        <w:rPr>
          <w:b/>
          <w:bCs/>
        </w:rPr>
      </w:pPr>
    </w:p>
    <w:p w14:paraId="23B390A3" w14:textId="2DEF5FBA" w:rsidR="006425EE" w:rsidRPr="006425EE" w:rsidRDefault="006425EE" w:rsidP="00BA45C0">
      <w:pPr>
        <w:jc w:val="both"/>
        <w:rPr>
          <w:b/>
          <w:bCs/>
        </w:rPr>
      </w:pPr>
      <w:r>
        <w:rPr>
          <w:b/>
          <w:bCs/>
        </w:rPr>
        <w:t>Word count: 9</w:t>
      </w:r>
      <w:r w:rsidR="00EA6CA4">
        <w:rPr>
          <w:b/>
          <w:bCs/>
        </w:rPr>
        <w:t>56</w:t>
      </w:r>
    </w:p>
    <w:p w14:paraId="341F1253" w14:textId="77777777" w:rsidR="00A84064" w:rsidRDefault="00A84064" w:rsidP="00BA45C0">
      <w:pPr>
        <w:jc w:val="both"/>
        <w:rPr>
          <w:b/>
          <w:bCs/>
        </w:rPr>
      </w:pPr>
    </w:p>
    <w:p w14:paraId="7B32F39F" w14:textId="77777777" w:rsidR="00A84064" w:rsidRDefault="00A84064" w:rsidP="00BA45C0">
      <w:pPr>
        <w:jc w:val="both"/>
        <w:rPr>
          <w:b/>
          <w:bCs/>
        </w:rPr>
      </w:pPr>
    </w:p>
    <w:p w14:paraId="11106CBA" w14:textId="77777777" w:rsidR="00A84064" w:rsidRDefault="00A84064" w:rsidP="00BA45C0">
      <w:pPr>
        <w:jc w:val="both"/>
        <w:rPr>
          <w:b/>
          <w:bCs/>
        </w:rPr>
      </w:pPr>
    </w:p>
    <w:p w14:paraId="18DFC9CB" w14:textId="77777777" w:rsidR="00A84064" w:rsidRDefault="00A84064" w:rsidP="00BA45C0">
      <w:pPr>
        <w:jc w:val="both"/>
        <w:rPr>
          <w:b/>
          <w:bCs/>
        </w:rPr>
      </w:pPr>
    </w:p>
    <w:p w14:paraId="164B3231" w14:textId="77777777" w:rsidR="00A84064" w:rsidRDefault="00A84064" w:rsidP="00BA45C0">
      <w:pPr>
        <w:jc w:val="both"/>
        <w:rPr>
          <w:b/>
          <w:bCs/>
        </w:rPr>
      </w:pPr>
    </w:p>
    <w:p w14:paraId="40CA15E0" w14:textId="77777777" w:rsidR="00A84064" w:rsidRDefault="00A84064" w:rsidP="00BA45C0">
      <w:pPr>
        <w:jc w:val="both"/>
        <w:rPr>
          <w:b/>
          <w:bCs/>
        </w:rPr>
      </w:pPr>
    </w:p>
    <w:p w14:paraId="2B170BFF" w14:textId="77777777" w:rsidR="00EA6CA4" w:rsidRDefault="00EA6CA4" w:rsidP="00BA45C0">
      <w:pPr>
        <w:jc w:val="both"/>
        <w:rPr>
          <w:b/>
          <w:bCs/>
        </w:rPr>
      </w:pPr>
    </w:p>
    <w:p w14:paraId="4389A3B6" w14:textId="53381F56" w:rsidR="00A84064" w:rsidRDefault="00E157AE" w:rsidP="00BA45C0">
      <w:pPr>
        <w:jc w:val="both"/>
        <w:rPr>
          <w:b/>
          <w:bCs/>
        </w:rPr>
      </w:pPr>
      <w:r>
        <w:rPr>
          <w:b/>
          <w:bCs/>
        </w:rPr>
        <w:t>Essay three:</w:t>
      </w:r>
    </w:p>
    <w:p w14:paraId="3762199D" w14:textId="7ADD3ADA" w:rsidR="00E157AE" w:rsidRDefault="00E157AE" w:rsidP="00BA45C0">
      <w:pPr>
        <w:jc w:val="both"/>
        <w:rPr>
          <w:b/>
          <w:bCs/>
        </w:rPr>
      </w:pPr>
      <w:r>
        <w:rPr>
          <w:b/>
          <w:bCs/>
        </w:rPr>
        <w:t>How might personal attitudes, values and bias impact upon the effective investigation of volume crime?</w:t>
      </w:r>
    </w:p>
    <w:p w14:paraId="3F1FB8EF" w14:textId="77777777" w:rsidR="0065521C" w:rsidRDefault="0065521C" w:rsidP="00BA45C0">
      <w:pPr>
        <w:jc w:val="both"/>
        <w:rPr>
          <w:b/>
          <w:bCs/>
        </w:rPr>
      </w:pPr>
    </w:p>
    <w:p w14:paraId="760679FD" w14:textId="2E665858" w:rsidR="0065521C" w:rsidRDefault="0065521C" w:rsidP="00BA45C0">
      <w:pPr>
        <w:jc w:val="both"/>
      </w:pPr>
      <w:r>
        <w:t>All police officers are investigators and have a responsibility to investigate crime and offences that have been committed with fairness, an unbiased view and impartiality</w:t>
      </w:r>
      <w:r w:rsidR="00852585">
        <w:t xml:space="preserve"> (College of Policing, 2024)</w:t>
      </w:r>
      <w:r>
        <w:t xml:space="preserve">. An investigator should ensure that they apply impartiality when </w:t>
      </w:r>
      <w:proofErr w:type="gramStart"/>
      <w:r>
        <w:t>conducting an investigation</w:t>
      </w:r>
      <w:proofErr w:type="gramEnd"/>
      <w:r>
        <w:t xml:space="preserve"> through the evaluation of evidence and any assumptions made throughout (Colle</w:t>
      </w:r>
      <w:r w:rsidR="00C754F0">
        <w:t>ge</w:t>
      </w:r>
      <w:r>
        <w:t xml:space="preserve"> of Police, 2014). Volume crime has been defined in the Volume Crime Management Model in College of Policing, professionalizing investigations programme as “any crime, that, through its sheer volume, has a significant impact on the community and the ability of the local police to tackle it” (College of Police, 2018). Bias can be defined as “a particular tendency, trend, inclination, feeling or opinion, especially one that is preconceived or unreasoned” (Dictionary, 2024). </w:t>
      </w:r>
      <w:r w:rsidR="00E97808">
        <w:t>Consequently</w:t>
      </w:r>
      <w:r>
        <w:t xml:space="preserve">, an officer might have personal attitudes, or biases that may not agree with persons they’re dealing with which can cause issues when investigating crime due to the public not willing to support officers or be as forthcoming with information for an investigation because </w:t>
      </w:r>
      <w:r w:rsidR="00C754F0">
        <w:t>their attitudes and values don’t align.</w:t>
      </w:r>
    </w:p>
    <w:p w14:paraId="159EAB1D" w14:textId="77777777" w:rsidR="00DC687E" w:rsidRDefault="00DC687E" w:rsidP="00BA45C0">
      <w:pPr>
        <w:jc w:val="both"/>
      </w:pPr>
    </w:p>
    <w:p w14:paraId="2ABD250E" w14:textId="22CA1394" w:rsidR="00DC687E" w:rsidRDefault="00637AA2" w:rsidP="00BA45C0">
      <w:pPr>
        <w:jc w:val="both"/>
      </w:pPr>
      <w:r>
        <w:t>The Code of Ethics outlined by the College of Policing (2014) was created to support officers in dealing with situations ethically whilst maintaining the policing values. Openness is one of seven principles outlined in the code of ethics. This is important when dealing with any situation, despite an officer’s personal values or bias that they may hold towards a situation or person. It is more than likely that officers will deal with members of public that do not align with their values, but it is vitally important that each member of public in any situation is dealt with in an unbiased way</w:t>
      </w:r>
      <w:r w:rsidR="00222715">
        <w:t xml:space="preserve">. However, Madon and Murphy (2021) state that the greater preconceived bias a member of public has towards the police, this </w:t>
      </w:r>
      <w:r w:rsidR="00290080">
        <w:t>correlates</w:t>
      </w:r>
      <w:r w:rsidR="00222715">
        <w:t xml:space="preserve"> to a lack of trust that person has in the police. Despite this, Sargeant et al (2017) states that t</w:t>
      </w:r>
      <w:r w:rsidR="00C07DD1">
        <w:t>rust in the police is more likely if the public feel they will be treated with procedural justice and crime is tackled effectively</w:t>
      </w:r>
      <w:r w:rsidR="00222715">
        <w:t xml:space="preserve">. </w:t>
      </w:r>
      <w:r w:rsidR="00E97808">
        <w:t>It can be argued that</w:t>
      </w:r>
      <w:r w:rsidR="00C07DD1">
        <w:t xml:space="preserve"> </w:t>
      </w:r>
      <w:r w:rsidR="00222715">
        <w:t>it</w:t>
      </w:r>
      <w:r w:rsidR="00C07DD1">
        <w:t xml:space="preserve"> is crucial for officers not to escalate situations to which it causes further issues due to personal attitudes and </w:t>
      </w:r>
      <w:r w:rsidR="009B278A">
        <w:t>values and</w:t>
      </w:r>
      <w:r w:rsidR="00C754F0">
        <w:t xml:space="preserve"> understand each person’s entitlements to deal with </w:t>
      </w:r>
      <w:r w:rsidR="00290080">
        <w:t>every individual fairly.</w:t>
      </w:r>
    </w:p>
    <w:p w14:paraId="17BD732A" w14:textId="77777777" w:rsidR="00E12E4B" w:rsidRDefault="00E12E4B" w:rsidP="00BA45C0">
      <w:pPr>
        <w:jc w:val="both"/>
      </w:pPr>
    </w:p>
    <w:p w14:paraId="1523E409" w14:textId="2E1108B8" w:rsidR="00E12E4B" w:rsidRDefault="00E12E4B" w:rsidP="00BA45C0">
      <w:pPr>
        <w:jc w:val="both"/>
      </w:pPr>
      <w:r>
        <w:t>The</w:t>
      </w:r>
      <w:r w:rsidR="00584F60">
        <w:t xml:space="preserve"> N</w:t>
      </w:r>
      <w:r>
        <w:t xml:space="preserve">ational Decision </w:t>
      </w:r>
      <w:r w:rsidR="00584F60">
        <w:t>M</w:t>
      </w:r>
      <w:r>
        <w:t>odel is designed to provide officers with a framework for all decisions made in policing at all levels (College of Policing, 2014). This model is centred by the code of ethics ensuring that officers take into consideration their force values and professional standards (Edwards, 2021). Edwards (2021) further goes on to state that poor decision making is one of the commonly cited causes of miscarriages of justice, but more specifically to poor decision making, the influence of cognitive biases of hypotheses during investigations.</w:t>
      </w:r>
      <w:r w:rsidR="00E77C64">
        <w:t xml:space="preserve"> Th</w:t>
      </w:r>
      <w:r w:rsidR="00E97808">
        <w:t>us</w:t>
      </w:r>
      <w:r w:rsidR="00E77C64">
        <w:t>, identifying that personal bias ha</w:t>
      </w:r>
      <w:r w:rsidR="00A669AB">
        <w:t>s</w:t>
      </w:r>
      <w:r w:rsidR="00E77C64">
        <w:t xml:space="preserve"> an impact on decision making, </w:t>
      </w:r>
      <w:r w:rsidR="00E97808">
        <w:t>which in turn</w:t>
      </w:r>
      <w:r w:rsidR="00E77C64">
        <w:t xml:space="preserve"> could be argued to have a negative impact on the effectiveness of an investigation due to unthought and irrational decision making</w:t>
      </w:r>
      <w:r w:rsidR="00BF7543">
        <w:t xml:space="preserve"> </w:t>
      </w:r>
      <w:r w:rsidR="00BF7543">
        <w:lastRenderedPageBreak/>
        <w:t>made by officers</w:t>
      </w:r>
      <w:r w:rsidR="00E77C64">
        <w:t>.</w:t>
      </w:r>
      <w:r w:rsidR="00441305">
        <w:t xml:space="preserve"> However, if officers effectively use of the National Decision Model throughout an investigation their cognitive bias will not be a primary decision.</w:t>
      </w:r>
    </w:p>
    <w:p w14:paraId="2B13C93A" w14:textId="77777777" w:rsidR="003029C4" w:rsidRDefault="003029C4" w:rsidP="00BA45C0">
      <w:pPr>
        <w:jc w:val="both"/>
      </w:pPr>
    </w:p>
    <w:p w14:paraId="290478F0" w14:textId="1A8B3936" w:rsidR="002C323A" w:rsidRDefault="00A669AB" w:rsidP="00BA45C0">
      <w:pPr>
        <w:jc w:val="both"/>
      </w:pPr>
      <w:r>
        <w:t>On the other hand,</w:t>
      </w:r>
      <w:r w:rsidR="003029C4">
        <w:t xml:space="preserve"> personal attitudes, biases and values from the members of public </w:t>
      </w:r>
      <w:r w:rsidR="00614614">
        <w:t xml:space="preserve">towards the police </w:t>
      </w:r>
      <w:r w:rsidR="003029C4">
        <w:t xml:space="preserve">can further have a negative impact on the effectiveness of an investigation. </w:t>
      </w:r>
      <w:r w:rsidR="00614614">
        <w:t xml:space="preserve">Dagger and O’Brien (2016) states that having confidence in the police is to have reduced </w:t>
      </w:r>
      <w:r w:rsidR="009B278A">
        <w:t>pre-conceptions in encounters with the police</w:t>
      </w:r>
      <w:r w:rsidR="00614614">
        <w:t xml:space="preserve">. </w:t>
      </w:r>
      <w:r>
        <w:t>Alternatively, w</w:t>
      </w:r>
      <w:r w:rsidR="00614614">
        <w:t>hen there is already a lack of confidence in the police, the public might not report crime due to the belief or lack of expectation of a crime being dealt with</w:t>
      </w:r>
      <w:r>
        <w:t xml:space="preserve"> (Sharp and Atherton, 2007)</w:t>
      </w:r>
      <w:r w:rsidR="00614614">
        <w:t>. Thus, making it challenging for officer</w:t>
      </w:r>
      <w:r>
        <w:t>s</w:t>
      </w:r>
      <w:r w:rsidR="00614614">
        <w:t xml:space="preserve"> to effectively investigate crime due to having to gain the trust of the public. Hanway and Hambly (2023) state how confidence is described as representing a generalised support for the police as an institution. Furthermore, Hohl et al (2010) supports this by stating to include the view of not just those who come into direct contact with police. This could be argued that even without contact with police, the public c</w:t>
      </w:r>
      <w:r>
        <w:t>an</w:t>
      </w:r>
      <w:r w:rsidR="00614614">
        <w:t xml:space="preserve"> lack confidence from the perception of how other matters have been dealt with, which in turn creates difficulties for officers when trying to build trust to investigate crime</w:t>
      </w:r>
      <w:r>
        <w:t xml:space="preserve"> effectively.</w:t>
      </w:r>
    </w:p>
    <w:p w14:paraId="7C8245E5" w14:textId="77777777" w:rsidR="0014309D" w:rsidRDefault="0014309D" w:rsidP="00BA45C0">
      <w:pPr>
        <w:jc w:val="both"/>
      </w:pPr>
    </w:p>
    <w:p w14:paraId="6AA87894" w14:textId="27B33BBA" w:rsidR="0014309D" w:rsidRDefault="00983B6C" w:rsidP="00BA45C0">
      <w:pPr>
        <w:jc w:val="both"/>
      </w:pPr>
      <w:r>
        <w:t xml:space="preserve">Nadal and Davidoff (2015) suggest that the public’s perception of police tends to be generally negative, and many people perceive police to be unfair and sometimes abusive. </w:t>
      </w:r>
      <w:r w:rsidR="009B278A">
        <w:t xml:space="preserve">An incident which shows the public’s perception, bias and attitude towards the police changing is the scene which developed in Manchester Airport in August 2024 where the subject became aggressive and violent towards the officers, to which the officers bias and attitudes changed towards the subject to deal with them effectively. </w:t>
      </w:r>
      <w:r w:rsidR="00F94C6E">
        <w:t>However, footage of the incident was shortened and released in the media, only showing the actions of the officers, and none of the lead up to those actions. T</w:t>
      </w:r>
      <w:r w:rsidR="00A669AB">
        <w:t xml:space="preserve">he consequences of this </w:t>
      </w:r>
      <w:r w:rsidR="00F94C6E">
        <w:t xml:space="preserve">resulted in people, who already had a bias and negative attitude towards the police, protest at local stations </w:t>
      </w:r>
      <w:r w:rsidR="00EC09F0">
        <w:t xml:space="preserve">due to being fuelled with animosity by this incident. This in turn causes challenges for forces across England and Wales to deal with incidents effectively as the public associate all police forces as one. </w:t>
      </w:r>
    </w:p>
    <w:p w14:paraId="64FC2A9B" w14:textId="77777777" w:rsidR="001B7CC7" w:rsidRDefault="001B7CC7" w:rsidP="00BA45C0">
      <w:pPr>
        <w:jc w:val="both"/>
      </w:pPr>
    </w:p>
    <w:p w14:paraId="22C4E0B0" w14:textId="6B2F3116" w:rsidR="001B7CC7" w:rsidRPr="0014309D" w:rsidRDefault="001B7CC7" w:rsidP="00BA45C0">
      <w:pPr>
        <w:jc w:val="both"/>
      </w:pPr>
      <w:r>
        <w:t>In conclusion, it is fundamental that officers do not allow their personal attitudes, values or biases to hinder the effectiveness of an investigation. By understanding the values of policing and having an openness to evaluate, make decisions and investigate, this will allow officers to effectively investigate the incidents, therefore providing the public with confidence in the police. The public’s perception of the police and their personal attitudes and biases towards the police proves difficulty for officers when dealing with an investigation effectively due to the lack of trust and confidence. However, it is important to deal with each member of the public fairly and understand their personal values, regardless of their own values. This in turn will support officers to effectively investigate crime. Although police forces continue to struggle against the public’s attitudes, officers need to continue to work with the communities’ desires in an unbiased way to increase the confidence and police and provide effective investigations into crime.</w:t>
      </w:r>
    </w:p>
    <w:p w14:paraId="11EB8FF5" w14:textId="77777777" w:rsidR="00A84064" w:rsidRDefault="00A84064" w:rsidP="00BA45C0">
      <w:pPr>
        <w:jc w:val="both"/>
        <w:rPr>
          <w:b/>
          <w:bCs/>
        </w:rPr>
      </w:pPr>
    </w:p>
    <w:p w14:paraId="7C43F5A3" w14:textId="02C6719A" w:rsidR="00A84064" w:rsidRDefault="00A669AB" w:rsidP="00BA45C0">
      <w:pPr>
        <w:jc w:val="both"/>
        <w:rPr>
          <w:b/>
          <w:bCs/>
        </w:rPr>
      </w:pPr>
      <w:r>
        <w:rPr>
          <w:b/>
          <w:bCs/>
        </w:rPr>
        <w:t xml:space="preserve">Word count: </w:t>
      </w:r>
      <w:r w:rsidR="00290080">
        <w:rPr>
          <w:b/>
          <w:bCs/>
        </w:rPr>
        <w:t>10</w:t>
      </w:r>
      <w:r w:rsidR="00441305">
        <w:rPr>
          <w:b/>
          <w:bCs/>
        </w:rPr>
        <w:t>35</w:t>
      </w:r>
    </w:p>
    <w:p w14:paraId="0F3C63E5" w14:textId="77777777" w:rsidR="00A84064" w:rsidRDefault="00A84064" w:rsidP="00BA45C0">
      <w:pPr>
        <w:jc w:val="both"/>
        <w:rPr>
          <w:b/>
          <w:bCs/>
        </w:rPr>
      </w:pPr>
    </w:p>
    <w:p w14:paraId="2FB0EE3D" w14:textId="0D7D7833" w:rsidR="00A84064" w:rsidRDefault="00E45D99" w:rsidP="00BA45C0">
      <w:pPr>
        <w:jc w:val="both"/>
        <w:rPr>
          <w:b/>
          <w:bCs/>
        </w:rPr>
      </w:pPr>
      <w:r>
        <w:rPr>
          <w:b/>
          <w:bCs/>
        </w:rPr>
        <w:lastRenderedPageBreak/>
        <w:t>Essay four:</w:t>
      </w:r>
    </w:p>
    <w:p w14:paraId="5808E50F" w14:textId="7EECBBCE" w:rsidR="00A84064" w:rsidRDefault="008D0F29" w:rsidP="00BA45C0">
      <w:pPr>
        <w:jc w:val="both"/>
        <w:rPr>
          <w:b/>
          <w:bCs/>
        </w:rPr>
      </w:pPr>
      <w:r>
        <w:rPr>
          <w:b/>
          <w:bCs/>
        </w:rPr>
        <w:t>Outline potential links between serious and organised crime and public protection issues. What characteristics make some people more vulnerable to exploitation by serious and organised crime gangs?</w:t>
      </w:r>
    </w:p>
    <w:p w14:paraId="6DDB6069" w14:textId="77777777" w:rsidR="008D0F29" w:rsidRDefault="008D0F29" w:rsidP="00BA45C0">
      <w:pPr>
        <w:jc w:val="both"/>
        <w:rPr>
          <w:b/>
          <w:bCs/>
        </w:rPr>
      </w:pPr>
    </w:p>
    <w:p w14:paraId="11851AE2" w14:textId="019E166A" w:rsidR="0085295E" w:rsidRDefault="00AC2532" w:rsidP="00BA45C0">
      <w:pPr>
        <w:jc w:val="both"/>
      </w:pPr>
      <w:r w:rsidRPr="00AC2532">
        <w:t xml:space="preserve">Serious and organised crime groups target the most vulnerable </w:t>
      </w:r>
      <w:proofErr w:type="gramStart"/>
      <w:r w:rsidRPr="00AC2532">
        <w:t xml:space="preserve">in </w:t>
      </w:r>
      <w:r w:rsidR="00C55151" w:rsidRPr="00AC2532">
        <w:t>today’s</w:t>
      </w:r>
      <w:r w:rsidRPr="00AC2532">
        <w:t xml:space="preserve"> society</w:t>
      </w:r>
      <w:proofErr w:type="gramEnd"/>
      <w:r w:rsidRPr="00AC2532">
        <w:t xml:space="preserve"> by cuckooing them in their homes, trafficking them for drug related offences to cybercrime and sexual offences</w:t>
      </w:r>
      <w:r>
        <w:t xml:space="preserve"> </w:t>
      </w:r>
      <w:r w:rsidR="008D0F29">
        <w:t xml:space="preserve">(Olver and </w:t>
      </w:r>
      <w:proofErr w:type="spellStart"/>
      <w:r w:rsidR="008D0F29">
        <w:t>Cockbain</w:t>
      </w:r>
      <w:proofErr w:type="spellEnd"/>
      <w:r w:rsidR="008D0F29">
        <w:t xml:space="preserve">, 2021). Furthermore, Winchester (2020) highlighted “serious and </w:t>
      </w:r>
      <w:r w:rsidR="00FE4CC6">
        <w:t>organised</w:t>
      </w:r>
      <w:r w:rsidR="008D0F29">
        <w:t xml:space="preserve"> crime (SOC) as individuals, a group of people or as part of a transnational network, planning, coordinating and committing serious offences”.</w:t>
      </w:r>
      <w:r w:rsidR="00FE4CC6">
        <w:t xml:space="preserve"> Characteristics of vulnerability can be categorised into four categories which are defined as “poor health, experience negative life events, having a financial resilience or having low capacity (St James’ Place, 2022).</w:t>
      </w:r>
      <w:r w:rsidR="0085295E">
        <w:t xml:space="preserve"> In addition, McEwan (2018) highlights that people with such characteristics are often targeted by SOC due to them being easily influenced and replaceable.</w:t>
      </w:r>
      <w:r w:rsidR="00FE4CC6">
        <w:t xml:space="preserve"> Furthermore, Mackenzie and Rogers (2014) have </w:t>
      </w:r>
      <w:r w:rsidR="0085295E">
        <w:t>identified</w:t>
      </w:r>
      <w:r w:rsidR="00FE4CC6">
        <w:t xml:space="preserve"> that human life is conditioned by vulnerability due to having needs, and as </w:t>
      </w:r>
      <w:r w:rsidR="0085295E">
        <w:t>sociopolitical</w:t>
      </w:r>
      <w:r w:rsidR="00FE4CC6">
        <w:t xml:space="preserve"> beings, are vulnerable to exploitation.</w:t>
      </w:r>
    </w:p>
    <w:p w14:paraId="16037EFC" w14:textId="77777777" w:rsidR="0085295E" w:rsidRDefault="0085295E" w:rsidP="00BA45C0">
      <w:pPr>
        <w:jc w:val="both"/>
      </w:pPr>
    </w:p>
    <w:p w14:paraId="5B6BC2D9" w14:textId="70DE76D4" w:rsidR="0085295E" w:rsidRDefault="00AC2532" w:rsidP="00BA45C0">
      <w:pPr>
        <w:jc w:val="both"/>
      </w:pPr>
      <w:r>
        <w:t xml:space="preserve">Over the last few years, various life events such as COVID-19 and more recently the introduction of Artificial Intelligence </w:t>
      </w:r>
      <w:r w:rsidR="00F45F8C">
        <w:t>has allowed for SOC groups to adapt their ways by targeting the vulnerable society by electronic means. H</w:t>
      </w:r>
      <w:r w:rsidR="009C1517">
        <w:t>ae</w:t>
      </w:r>
      <w:r w:rsidR="00F45F8C">
        <w:t>nlein (20</w:t>
      </w:r>
      <w:r w:rsidR="009C1517">
        <w:t>2</w:t>
      </w:r>
      <w:r w:rsidR="00F45F8C">
        <w:t>3) stated “fraud is now the most common crime experienced in Wales and England, with three quarters of adults</w:t>
      </w:r>
      <w:r w:rsidR="00611AC4">
        <w:t xml:space="preserve"> in the UK</w:t>
      </w:r>
      <w:r w:rsidR="00F45F8C">
        <w:t xml:space="preserve"> being targeted in person, online or by phone</w:t>
      </w:r>
      <w:r w:rsidR="009C1517">
        <w:t>”. In addition, Haenlein highlights that few</w:t>
      </w:r>
      <w:r w:rsidR="00993591">
        <w:t xml:space="preserve"> </w:t>
      </w:r>
      <w:r w:rsidR="009C1517">
        <w:t xml:space="preserve">in the UK lack a digital intelligence, making them </w:t>
      </w:r>
      <w:r w:rsidR="00993591">
        <w:t>vulnerable</w:t>
      </w:r>
      <w:r w:rsidR="009C1517">
        <w:t xml:space="preserve"> to criminals worldwide.</w:t>
      </w:r>
      <w:r w:rsidR="00993591">
        <w:t xml:space="preserve"> </w:t>
      </w:r>
      <w:r w:rsidR="00A35BEF">
        <w:t>Thus,</w:t>
      </w:r>
      <w:r w:rsidR="00993591">
        <w:t xml:space="preserve"> the public face challenges to recognise and educate themselves</w:t>
      </w:r>
      <w:r w:rsidR="0091170C">
        <w:t>,</w:t>
      </w:r>
      <w:r w:rsidR="00993591">
        <w:t xml:space="preserve"> and to be conscious of the </w:t>
      </w:r>
      <w:r w:rsidR="00801BA3">
        <w:t>adjustments</w:t>
      </w:r>
      <w:r w:rsidR="00993591">
        <w:t xml:space="preserve"> SOC groups</w:t>
      </w:r>
      <w:r w:rsidR="00801BA3">
        <w:t xml:space="preserve"> are making.</w:t>
      </w:r>
      <w:r w:rsidR="0091170C">
        <w:t xml:space="preserve"> However, police forces and specifically officers involved in interactions with vulnerable people, have a fundamental role in reducing the number of individuals who are approached by SOC groups. </w:t>
      </w:r>
      <w:r w:rsidR="008062B4">
        <w:t>The College of Policing (2021) highlight that officer’s approach to recognising vulnerability risk is based on the concept that vulnerabilities are an individual’s features and that the risk of harm occurs when relevant vulnerabilities with the individual’s situation. Guidelines associated with vulnerability will ensure that “officers can recognise the risks to harm and to know the most appropriate actions to take”.</w:t>
      </w:r>
    </w:p>
    <w:p w14:paraId="2662C888" w14:textId="77777777" w:rsidR="00CA793A" w:rsidRDefault="00CA793A" w:rsidP="00BA45C0">
      <w:pPr>
        <w:jc w:val="both"/>
      </w:pPr>
    </w:p>
    <w:p w14:paraId="3CC63779" w14:textId="4E5B3290" w:rsidR="00A84064" w:rsidRDefault="00CA793A" w:rsidP="00BA45C0">
      <w:pPr>
        <w:jc w:val="both"/>
      </w:pPr>
      <w:r>
        <w:t xml:space="preserve">The College of Policing (2021) state that someone classed as vulnerable should have the THRIVE definition utilised, which is Threat, Harm, Risk and Investigation. </w:t>
      </w:r>
      <w:r w:rsidR="00611AC4">
        <w:t xml:space="preserve">Mechanic and Tanner (2007) links personal incapacities disadvantaged social status, and low socio-economic neighbourhoods and environments as characteristics which class someone as vulnerable to SOC groups. </w:t>
      </w:r>
      <w:r w:rsidR="0096220F">
        <w:t xml:space="preserve">However, Williams (2023) suggests to what extent does early life experiences, age, and learning difficulty factors play a part. </w:t>
      </w:r>
      <w:r w:rsidR="00666A99">
        <w:t xml:space="preserve">Furthermore, </w:t>
      </w:r>
      <w:proofErr w:type="spellStart"/>
      <w:r w:rsidR="00666A99">
        <w:t>Hadjisergis</w:t>
      </w:r>
      <w:proofErr w:type="spellEnd"/>
      <w:r w:rsidR="00666A99">
        <w:t xml:space="preserve"> et al (2023) identified that young people have more access to online spaces which provides SOC groups a larger population for recruitment by building trust with the young people who are seeking self-worth. </w:t>
      </w:r>
      <w:r w:rsidR="00806EC7">
        <w:t>In the year 2020-2021 it is stated that around 700,000 people were classed as highly vulnerable to fraudulent crime, with this number surging 24% due to COVID and the pandemic (Victims Commissioner, 2021).</w:t>
      </w:r>
    </w:p>
    <w:p w14:paraId="2F30859D" w14:textId="41A39AF6" w:rsidR="00806EC7" w:rsidRDefault="00806EC7" w:rsidP="00BA45C0">
      <w:pPr>
        <w:jc w:val="both"/>
      </w:pPr>
      <w:r>
        <w:lastRenderedPageBreak/>
        <w:t xml:space="preserve">Furthermore, vulnerable people are victim to exploitation by SOC groups, through offences including child sexual abuse, human trafficking, and drug related crime as a few offences highlighted by the National Crime Agency. </w:t>
      </w:r>
      <w:r w:rsidR="00D750F3">
        <w:t xml:space="preserve">The Vulnerability and Violent Crime Programme was developed as a community initiative to reduce violence among known gang members and those at risk of being involved with SOC groups. </w:t>
      </w:r>
      <w:r w:rsidR="00F0384C">
        <w:t>In addition, t</w:t>
      </w:r>
      <w:r w:rsidR="00D750F3">
        <w:t>he College of Policing (2021) indicate</w:t>
      </w:r>
      <w:r w:rsidR="00F0384C">
        <w:t>d</w:t>
      </w:r>
      <w:r w:rsidR="00D750F3">
        <w:t xml:space="preserve"> the benefits for young people at risk this programme has had, </w:t>
      </w:r>
      <w:r w:rsidR="00F0384C">
        <w:t xml:space="preserve">by reducing violence and gang memberships, improving relationships, changing participants outlook on the police and support available, and supporting the participants to change the direction of their lives for the better. </w:t>
      </w:r>
    </w:p>
    <w:p w14:paraId="27CF58D6" w14:textId="77777777" w:rsidR="001C3F45" w:rsidRDefault="001C3F45" w:rsidP="00BA45C0">
      <w:pPr>
        <w:jc w:val="both"/>
      </w:pPr>
    </w:p>
    <w:p w14:paraId="235E3F24" w14:textId="4957947E" w:rsidR="00A84064" w:rsidRDefault="001C3F45" w:rsidP="00BA45C0">
      <w:pPr>
        <w:jc w:val="both"/>
      </w:pPr>
      <w:r>
        <w:t>The National Crime Agency highlight that because of the growing threat and frequent offences of SOC groups, they must heighten their response to counter this (National Crime Agency, 2023). For this reason, the UK government recruited and employed</w:t>
      </w:r>
      <w:r w:rsidR="00CE6BC4">
        <w:t xml:space="preserve"> approximately</w:t>
      </w:r>
      <w:r w:rsidR="000735C5">
        <w:t xml:space="preserve"> </w:t>
      </w:r>
      <w:r w:rsidR="00CE6BC4">
        <w:t xml:space="preserve">20,000 new police officers to nettle the new challenges of crime, with approximately 700 of the new officers being deployed to organised crime units (Gov, 2023). Furthermore, this has been supported by the Home Office (2018) who implemented effective measures which were included in the 2013 Serious and Organised </w:t>
      </w:r>
      <w:r w:rsidR="000735C5">
        <w:t>Crime</w:t>
      </w:r>
      <w:r w:rsidR="00CE6BC4">
        <w:t xml:space="preserve"> Strategy, with drug trafficking and distribution, cyber-crime, child sexual exploitation, and professional enable</w:t>
      </w:r>
      <w:r w:rsidR="000735C5">
        <w:t>r</w:t>
      </w:r>
      <w:r w:rsidR="00CE6BC4">
        <w:t>s being offences that took</w:t>
      </w:r>
      <w:r w:rsidR="000735C5">
        <w:t xml:space="preserve"> priority. Although the police are often the first agency vulnerable people reach out to, this provides an opportunity to identify those requiring safeguarding and actions can ignite interventions from services (Asquith et al, 2016). Further support from a multi-agency risk assessment conference (MARAC) is required for adequate safeguarding purposes. </w:t>
      </w:r>
      <w:r w:rsidR="001A0DB2">
        <w:t>In addition, Williams (2023) identifies that the police are only a single part of the risk assessment, where multiple other external agencies are also involved.</w:t>
      </w:r>
    </w:p>
    <w:p w14:paraId="7A0B3BE6" w14:textId="77777777" w:rsidR="00F02DE8" w:rsidRDefault="00F02DE8" w:rsidP="00BA45C0">
      <w:pPr>
        <w:jc w:val="both"/>
      </w:pPr>
    </w:p>
    <w:p w14:paraId="29869165" w14:textId="19573955" w:rsidR="00F02DE8" w:rsidRDefault="00F02DE8" w:rsidP="00BA45C0">
      <w:pPr>
        <w:jc w:val="both"/>
        <w:rPr>
          <w:b/>
          <w:bCs/>
        </w:rPr>
      </w:pPr>
      <w:r>
        <w:t>In conclusion, there are numerous and various characteristics that make individuals more vulnerable than others to SOC groups, from experiencing negative life events, having a disadvantaged social status to personal incapacities. Police forces and officers play a vital role in safeguarding vulnerable adults and children from being approached and recruited to SOC groups. Furthermore, police must continue to adapt with the ever changing and growing threats displayed by SOC groups</w:t>
      </w:r>
      <w:r w:rsidR="005B7D79">
        <w:t xml:space="preserve"> and continue to develop</w:t>
      </w:r>
      <w:r>
        <w:t xml:space="preserve"> t</w:t>
      </w:r>
      <w:r w:rsidR="005B7D79">
        <w:t>heir</w:t>
      </w:r>
      <w:r>
        <w:t xml:space="preserve"> respon</w:t>
      </w:r>
      <w:r w:rsidR="005B7D79">
        <w:t>se</w:t>
      </w:r>
      <w:r>
        <w:t xml:space="preserve"> to these incidents and issues. However, the adaptation and progress </w:t>
      </w:r>
      <w:proofErr w:type="gramStart"/>
      <w:r>
        <w:t>is</w:t>
      </w:r>
      <w:proofErr w:type="gramEnd"/>
      <w:r>
        <w:t xml:space="preserve"> not only required by the police, but also the MARAC services to provide appropriate safeguarding across all services for those at risk of harm from SOC groups.</w:t>
      </w:r>
      <w:r w:rsidR="00143CB6">
        <w:t xml:space="preserve"> In addition, the UK government are required to continue to assess the growing threats from SOC groups and continue to provide adequate resources to support the interventions in reducing the amount of vulnerable people becoming involved with SOC groups. </w:t>
      </w:r>
    </w:p>
    <w:p w14:paraId="7CEC4F8E" w14:textId="77777777" w:rsidR="00A84064" w:rsidRDefault="00A84064">
      <w:pPr>
        <w:rPr>
          <w:b/>
          <w:bCs/>
        </w:rPr>
      </w:pPr>
    </w:p>
    <w:p w14:paraId="0B776F2D" w14:textId="15021F66" w:rsidR="00143CB6" w:rsidRDefault="00143CB6">
      <w:pPr>
        <w:rPr>
          <w:b/>
          <w:bCs/>
        </w:rPr>
      </w:pPr>
      <w:r>
        <w:rPr>
          <w:b/>
          <w:bCs/>
        </w:rPr>
        <w:t>Word count: 91</w:t>
      </w:r>
      <w:r w:rsidR="00C55151">
        <w:rPr>
          <w:b/>
          <w:bCs/>
        </w:rPr>
        <w:t>8</w:t>
      </w:r>
    </w:p>
    <w:p w14:paraId="06FDCC0D" w14:textId="77777777" w:rsidR="00A84064" w:rsidRDefault="00A84064">
      <w:pPr>
        <w:rPr>
          <w:b/>
          <w:bCs/>
        </w:rPr>
      </w:pPr>
    </w:p>
    <w:p w14:paraId="2DEBC4B1" w14:textId="77777777" w:rsidR="00A84064" w:rsidRDefault="00A84064">
      <w:pPr>
        <w:rPr>
          <w:b/>
          <w:bCs/>
        </w:rPr>
      </w:pPr>
    </w:p>
    <w:p w14:paraId="0751ACB7" w14:textId="77777777" w:rsidR="002A658D" w:rsidRDefault="002A658D" w:rsidP="00C361D2">
      <w:pPr>
        <w:jc w:val="both"/>
        <w:rPr>
          <w:b/>
          <w:bCs/>
        </w:rPr>
      </w:pPr>
    </w:p>
    <w:p w14:paraId="7A83CE09" w14:textId="77777777" w:rsidR="006D0D65" w:rsidRDefault="006D0D65" w:rsidP="00C361D2">
      <w:pPr>
        <w:jc w:val="both"/>
        <w:rPr>
          <w:b/>
          <w:bCs/>
        </w:rPr>
      </w:pPr>
    </w:p>
    <w:p w14:paraId="42604F3D" w14:textId="77777777" w:rsidR="006D0D65" w:rsidRDefault="006D0D65" w:rsidP="00C361D2">
      <w:pPr>
        <w:jc w:val="both"/>
        <w:rPr>
          <w:b/>
          <w:bCs/>
        </w:rPr>
      </w:pPr>
    </w:p>
    <w:p w14:paraId="777D522A" w14:textId="2D842A87" w:rsidR="00BA45C0" w:rsidRPr="00BA45C0" w:rsidRDefault="00BA45C0" w:rsidP="00C361D2">
      <w:pPr>
        <w:jc w:val="both"/>
        <w:rPr>
          <w:b/>
          <w:bCs/>
        </w:rPr>
      </w:pPr>
      <w:r w:rsidRPr="00A84064">
        <w:rPr>
          <w:b/>
          <w:bCs/>
        </w:rPr>
        <w:lastRenderedPageBreak/>
        <w:t>Bibliography</w:t>
      </w:r>
    </w:p>
    <w:p w14:paraId="3D3AE50C" w14:textId="77777777" w:rsidR="00522F60" w:rsidRPr="00522F60" w:rsidRDefault="00522F60" w:rsidP="00522F60">
      <w:pPr>
        <w:jc w:val="both"/>
        <w:rPr>
          <w:i/>
          <w:iCs/>
        </w:rPr>
      </w:pPr>
      <w:r w:rsidRPr="00522F60">
        <w:rPr>
          <w:i/>
          <w:iCs/>
        </w:rPr>
        <w:t xml:space="preserve">B. Bradford and M. </w:t>
      </w:r>
      <w:proofErr w:type="spellStart"/>
      <w:r w:rsidRPr="00522F60">
        <w:rPr>
          <w:i/>
          <w:iCs/>
        </w:rPr>
        <w:t>Tiratelli</w:t>
      </w:r>
      <w:proofErr w:type="spellEnd"/>
      <w:r w:rsidRPr="00522F60">
        <w:rPr>
          <w:i/>
          <w:iCs/>
        </w:rPr>
        <w:t xml:space="preserve"> (2019) Does Stop and Search Reduce </w:t>
      </w:r>
      <w:proofErr w:type="gramStart"/>
      <w:r w:rsidRPr="00522F60">
        <w:rPr>
          <w:i/>
          <w:iCs/>
        </w:rPr>
        <w:t>Crime?,</w:t>
      </w:r>
      <w:proofErr w:type="gramEnd"/>
      <w:r w:rsidRPr="00522F60">
        <w:rPr>
          <w:i/>
          <w:iCs/>
        </w:rPr>
        <w:t xml:space="preserve"> London, Centre for Crime and Justice Studies.</w:t>
      </w:r>
    </w:p>
    <w:p w14:paraId="1771C1FF" w14:textId="77777777" w:rsidR="00522F60" w:rsidRPr="00522F60" w:rsidRDefault="00522F60" w:rsidP="00522F60">
      <w:pPr>
        <w:jc w:val="both"/>
        <w:rPr>
          <w:i/>
          <w:iCs/>
        </w:rPr>
      </w:pPr>
      <w:r w:rsidRPr="00522F60">
        <w:rPr>
          <w:i/>
          <w:iCs/>
        </w:rPr>
        <w:t>Cartwright, A. and Roach, J., 2021. The wellbeing of UK police: a study of recorded absences from work of UK police employees due to psychological illness and stress using freedom of information act data. Policing: A Journal of Policy and Practice, 15(2), pp.1326-1338.</w:t>
      </w:r>
    </w:p>
    <w:p w14:paraId="022C15CD" w14:textId="77777777" w:rsidR="00522F60" w:rsidRPr="00522F60" w:rsidRDefault="00522F60" w:rsidP="00522F60">
      <w:pPr>
        <w:jc w:val="both"/>
        <w:rPr>
          <w:rStyle w:val="Hyperlink"/>
          <w:i/>
          <w:iCs/>
        </w:rPr>
      </w:pPr>
      <w:r w:rsidRPr="00522F60">
        <w:rPr>
          <w:i/>
          <w:iCs/>
        </w:rPr>
        <w:t xml:space="preserve">College of Policing (2014) The Code of Ethics – Summary. Available at: </w:t>
      </w:r>
      <w:hyperlink r:id="rId4" w:history="1">
        <w:r w:rsidRPr="00522F60">
          <w:rPr>
            <w:rStyle w:val="Hyperlink"/>
            <w:i/>
            <w:iCs/>
          </w:rPr>
          <w:t>code_of_ethics_summary.pdf (college.police.uk)</w:t>
        </w:r>
      </w:hyperlink>
    </w:p>
    <w:p w14:paraId="704D1BDB" w14:textId="77777777" w:rsidR="00522F60" w:rsidRPr="00522F60" w:rsidRDefault="00522F60" w:rsidP="00522F60">
      <w:pPr>
        <w:jc w:val="both"/>
        <w:rPr>
          <w:i/>
          <w:iCs/>
        </w:rPr>
      </w:pPr>
      <w:r w:rsidRPr="00522F60">
        <w:rPr>
          <w:i/>
          <w:iCs/>
        </w:rPr>
        <w:t xml:space="preserve">College of Policing (2014b) National Decision Model. [online] available at: </w:t>
      </w:r>
      <w:hyperlink r:id="rId5" w:history="1">
        <w:r w:rsidRPr="00522F60">
          <w:rPr>
            <w:rStyle w:val="Hyperlink"/>
            <w:i/>
            <w:iCs/>
          </w:rPr>
          <w:t>https://www.app.college.police.uk/app-content/national-decision-model/</w:t>
        </w:r>
      </w:hyperlink>
      <w:r w:rsidRPr="00522F60">
        <w:rPr>
          <w:i/>
          <w:iCs/>
        </w:rPr>
        <w:t xml:space="preserve"> [Accessed on 17 October 2019] </w:t>
      </w:r>
    </w:p>
    <w:p w14:paraId="59329E37" w14:textId="77777777" w:rsidR="00522F60" w:rsidRPr="00522F60" w:rsidRDefault="00522F60" w:rsidP="00522F60">
      <w:pPr>
        <w:jc w:val="both"/>
        <w:rPr>
          <w:rStyle w:val="Hyperlink"/>
          <w:i/>
          <w:iCs/>
        </w:rPr>
      </w:pPr>
      <w:r w:rsidRPr="00522F60">
        <w:rPr>
          <w:rStyle w:val="Hyperlink"/>
          <w:i/>
          <w:iCs/>
          <w:color w:val="auto"/>
          <w:u w:val="none"/>
        </w:rPr>
        <w:t xml:space="preserve">College of Policing (2018) Professionalising Investigations Programme. Available at: </w:t>
      </w:r>
      <w:hyperlink r:id="rId6" w:history="1">
        <w:r w:rsidRPr="00522F60">
          <w:rPr>
            <w:rStyle w:val="Hyperlink"/>
            <w:i/>
            <w:iCs/>
          </w:rPr>
          <w:t>Professionalising-Investigations-Progamme.pdf (college.police.uk)</w:t>
        </w:r>
      </w:hyperlink>
    </w:p>
    <w:p w14:paraId="05EC85EA" w14:textId="77777777" w:rsidR="00522F60" w:rsidRPr="00522F60" w:rsidRDefault="00522F60" w:rsidP="00522F60">
      <w:pPr>
        <w:jc w:val="both"/>
        <w:rPr>
          <w:rStyle w:val="Hyperlink"/>
          <w:i/>
          <w:iCs/>
        </w:rPr>
      </w:pPr>
      <w:r w:rsidRPr="00522F60">
        <w:rPr>
          <w:i/>
          <w:iCs/>
        </w:rPr>
        <w:t xml:space="preserve">College of Policing (2018) Responding </w:t>
      </w:r>
      <w:proofErr w:type="gramStart"/>
      <w:r w:rsidRPr="00522F60">
        <w:rPr>
          <w:i/>
          <w:iCs/>
        </w:rPr>
        <w:t>To</w:t>
      </w:r>
      <w:proofErr w:type="gramEnd"/>
      <w:r w:rsidRPr="00522F60">
        <w:rPr>
          <w:i/>
          <w:iCs/>
        </w:rPr>
        <w:t xml:space="preserve"> Trauma In Policing. Available at: </w:t>
      </w:r>
      <w:hyperlink r:id="rId7" w:history="1">
        <w:r w:rsidRPr="00522F60">
          <w:rPr>
            <w:rStyle w:val="Hyperlink"/>
            <w:i/>
            <w:iCs/>
          </w:rPr>
          <w:t>responding-to-trauma-in-policing.pdf (college.police.uk)</w:t>
        </w:r>
      </w:hyperlink>
    </w:p>
    <w:p w14:paraId="5DDA24FE" w14:textId="77777777" w:rsidR="00522F60" w:rsidRPr="00522F60" w:rsidRDefault="00522F60" w:rsidP="00522F60">
      <w:pPr>
        <w:jc w:val="both"/>
        <w:rPr>
          <w:i/>
          <w:iCs/>
        </w:rPr>
      </w:pPr>
      <w:r w:rsidRPr="00522F60">
        <w:rPr>
          <w:i/>
          <w:iCs/>
        </w:rPr>
        <w:t xml:space="preserve">College of policing (2021). Community Initiative to Reduce Violence (CIRV): Key findings and implications for practice Vulnerability and Violent Crime Programme Community Initiative to Reduce Violence (CIRV) Key findings and implications for practice. [online] Available at: </w:t>
      </w:r>
      <w:hyperlink r:id="rId8" w:history="1">
        <w:r w:rsidRPr="00522F60">
          <w:rPr>
            <w:rStyle w:val="Hyperlink"/>
            <w:i/>
            <w:iCs/>
          </w:rPr>
          <w:t>https://assets.college.police.uk/s3fs-public/2021-07/vvcp-evaluation-of-cirv-key-findings-practice-implications.pdf</w:t>
        </w:r>
      </w:hyperlink>
      <w:r w:rsidRPr="00522F60">
        <w:rPr>
          <w:i/>
          <w:iCs/>
        </w:rPr>
        <w:t xml:space="preserve">. </w:t>
      </w:r>
    </w:p>
    <w:p w14:paraId="14CA0CF4" w14:textId="77777777" w:rsidR="00522F60" w:rsidRPr="00522F60" w:rsidRDefault="00522F60" w:rsidP="00522F60">
      <w:pPr>
        <w:jc w:val="both"/>
        <w:rPr>
          <w:i/>
          <w:iCs/>
        </w:rPr>
      </w:pPr>
      <w:r w:rsidRPr="00522F60">
        <w:rPr>
          <w:i/>
          <w:iCs/>
        </w:rPr>
        <w:t xml:space="preserve">College of Policing (2021). Introduction to Vulnerability-Related Risk. [online] College of Policing. Available at: </w:t>
      </w:r>
      <w:hyperlink r:id="rId9" w:history="1">
        <w:r w:rsidRPr="00522F60">
          <w:rPr>
            <w:rStyle w:val="Hyperlink"/>
            <w:i/>
            <w:iCs/>
          </w:rPr>
          <w:t>https://www.college.police.uk/guidance/vulnerability-related-risks/introduction-vulnerability-related-risk</w:t>
        </w:r>
      </w:hyperlink>
      <w:r w:rsidRPr="00522F60">
        <w:rPr>
          <w:i/>
          <w:iCs/>
        </w:rPr>
        <w:t>. #</w:t>
      </w:r>
    </w:p>
    <w:p w14:paraId="265F969A" w14:textId="77777777" w:rsidR="00522F60" w:rsidRPr="00522F60" w:rsidRDefault="00522F60" w:rsidP="00522F60">
      <w:pPr>
        <w:jc w:val="both"/>
        <w:rPr>
          <w:i/>
          <w:iCs/>
        </w:rPr>
      </w:pPr>
      <w:r w:rsidRPr="00522F60">
        <w:rPr>
          <w:i/>
          <w:iCs/>
        </w:rPr>
        <w:t xml:space="preserve">College of Policing (2024) Investigation Career Pathway. Available at: </w:t>
      </w:r>
      <w:hyperlink r:id="rId10" w:anchor=":~:text=All%20police%20officers%20and%20some,and%20development%20they%20have%20received." w:history="1">
        <w:r w:rsidRPr="00522F60">
          <w:rPr>
            <w:rStyle w:val="Hyperlink"/>
            <w:i/>
            <w:iCs/>
          </w:rPr>
          <w:t>Investigation career pathway | College of Policing</w:t>
        </w:r>
      </w:hyperlink>
    </w:p>
    <w:p w14:paraId="3C2160FF" w14:textId="77777777" w:rsidR="00522F60" w:rsidRPr="00522F60" w:rsidRDefault="00522F60" w:rsidP="00522F60">
      <w:pPr>
        <w:jc w:val="both"/>
        <w:rPr>
          <w:i/>
          <w:iCs/>
        </w:rPr>
      </w:pPr>
      <w:r w:rsidRPr="00522F60">
        <w:rPr>
          <w:i/>
          <w:iCs/>
        </w:rPr>
        <w:t>Dagger, T.S. and O'Brien, T.K., 2010. Does experience matter? Differences in relationship benefits, satisfaction, trust, commitment and loyalty for novice and experienced service users. European Journal of Marketing, 44(9/10), pp.1528-1552.</w:t>
      </w:r>
    </w:p>
    <w:p w14:paraId="6792E250" w14:textId="77777777" w:rsidR="00522F60" w:rsidRPr="00522F60" w:rsidRDefault="00522F60" w:rsidP="00522F60">
      <w:pPr>
        <w:jc w:val="both"/>
        <w:rPr>
          <w:i/>
          <w:iCs/>
        </w:rPr>
      </w:pPr>
      <w:r w:rsidRPr="00522F60">
        <w:rPr>
          <w:i/>
          <w:iCs/>
        </w:rPr>
        <w:t>Edwards, J., 2021. Practitioner perspectives of the utility of the national decision model in relation to criminal investigations and response policing (</w:t>
      </w:r>
      <w:proofErr w:type="gramStart"/>
      <w:r w:rsidRPr="00522F60">
        <w:rPr>
          <w:i/>
          <w:iCs/>
        </w:rPr>
        <w:t>Master's</w:t>
      </w:r>
      <w:proofErr w:type="gramEnd"/>
      <w:r w:rsidRPr="00522F60">
        <w:rPr>
          <w:i/>
          <w:iCs/>
        </w:rPr>
        <w:t xml:space="preserve"> thesis, Canterbury Christ Church University (United Kingdom)).</w:t>
      </w:r>
    </w:p>
    <w:p w14:paraId="09010270" w14:textId="77777777" w:rsidR="00522F60" w:rsidRPr="00522F60" w:rsidRDefault="00522F60" w:rsidP="00522F60">
      <w:pPr>
        <w:jc w:val="both"/>
        <w:rPr>
          <w:i/>
          <w:iCs/>
        </w:rPr>
      </w:pPr>
      <w:r w:rsidRPr="00522F60">
        <w:rPr>
          <w:i/>
          <w:iCs/>
        </w:rPr>
        <w:t xml:space="preserve">Egharevba, S. (2019). Understanding Fairness, Equality, and Police Legitimacy. IGI Global eBooks, pp.1–9. </w:t>
      </w:r>
      <w:proofErr w:type="spellStart"/>
      <w:proofErr w:type="gramStart"/>
      <w:r w:rsidRPr="00522F60">
        <w:rPr>
          <w:i/>
          <w:iCs/>
        </w:rPr>
        <w:t>doi:https</w:t>
      </w:r>
      <w:proofErr w:type="spellEnd"/>
      <w:r w:rsidRPr="00522F60">
        <w:rPr>
          <w:i/>
          <w:iCs/>
        </w:rPr>
        <w:t>://doi.org/10.4018/978-1-5225-7672-3.ch001</w:t>
      </w:r>
      <w:proofErr w:type="gramEnd"/>
      <w:r w:rsidRPr="00522F60">
        <w:rPr>
          <w:i/>
          <w:iCs/>
        </w:rPr>
        <w:t xml:space="preserve">.  </w:t>
      </w:r>
    </w:p>
    <w:p w14:paraId="06C74155" w14:textId="77777777" w:rsidR="00522F60" w:rsidRPr="00522F60" w:rsidRDefault="00522F60" w:rsidP="00522F60">
      <w:pPr>
        <w:jc w:val="both"/>
        <w:rPr>
          <w:rStyle w:val="Hyperlink"/>
          <w:i/>
          <w:iCs/>
        </w:rPr>
      </w:pPr>
      <w:r w:rsidRPr="00522F60">
        <w:rPr>
          <w:i/>
          <w:iCs/>
        </w:rPr>
        <w:t xml:space="preserve">Gov.uk (2023) Inclusive Britain update report. Available at: </w:t>
      </w:r>
      <w:hyperlink w:history="1">
        <w:r w:rsidRPr="00522F60">
          <w:rPr>
            <w:rStyle w:val="Hyperlink"/>
            <w:i/>
            <w:iCs/>
          </w:rPr>
          <w:t>Inclusive Britain update report – April 2023 - GOV.UK (www.gov.uk)</w:t>
        </w:r>
      </w:hyperlink>
    </w:p>
    <w:p w14:paraId="252207A9" w14:textId="77777777" w:rsidR="00522F60" w:rsidRPr="00522F60" w:rsidRDefault="00522F60" w:rsidP="00522F60">
      <w:pPr>
        <w:jc w:val="both"/>
        <w:rPr>
          <w:i/>
          <w:iCs/>
        </w:rPr>
      </w:pPr>
      <w:proofErr w:type="spellStart"/>
      <w:r w:rsidRPr="00522F60">
        <w:rPr>
          <w:i/>
          <w:iCs/>
        </w:rPr>
        <w:t>Hadjisergis</w:t>
      </w:r>
      <w:proofErr w:type="spellEnd"/>
      <w:r w:rsidRPr="00522F60">
        <w:rPr>
          <w:i/>
          <w:iCs/>
        </w:rPr>
        <w:t>, K., Caulfield, L. and Uppal, P., 2023. Building resilience and addressing vulnerabilities to serious and organised crime: the case of community coordinators.</w:t>
      </w:r>
    </w:p>
    <w:p w14:paraId="258CB790" w14:textId="77777777" w:rsidR="00522F60" w:rsidRPr="00522F60" w:rsidRDefault="00522F60" w:rsidP="00522F60">
      <w:pPr>
        <w:jc w:val="both"/>
        <w:rPr>
          <w:i/>
          <w:iCs/>
        </w:rPr>
      </w:pPr>
      <w:r w:rsidRPr="00522F60">
        <w:rPr>
          <w:i/>
          <w:iCs/>
        </w:rPr>
        <w:t xml:space="preserve">Haenlein, C (2023) A Boundless Threat? The Rise of Organised Crime in the UK. Available at: </w:t>
      </w:r>
      <w:hyperlink r:id="rId11" w:anchor=":~:text=Numbers%20of%20reported%20frauds%20have,or%20by%20phone%20in%202022." w:history="1">
        <w:r w:rsidRPr="00522F60">
          <w:rPr>
            <w:rStyle w:val="Hyperlink"/>
            <w:i/>
            <w:iCs/>
          </w:rPr>
          <w:t>A Boundless Threat? The Rise of Organised Crime in the UK | Royal United Services Institute</w:t>
        </w:r>
      </w:hyperlink>
    </w:p>
    <w:p w14:paraId="226AC8A3" w14:textId="77777777" w:rsidR="00522F60" w:rsidRPr="00522F60" w:rsidRDefault="00522F60" w:rsidP="00522F60">
      <w:pPr>
        <w:jc w:val="both"/>
        <w:rPr>
          <w:i/>
          <w:iCs/>
        </w:rPr>
      </w:pPr>
      <w:r w:rsidRPr="00522F60">
        <w:rPr>
          <w:i/>
          <w:iCs/>
        </w:rPr>
        <w:lastRenderedPageBreak/>
        <w:t xml:space="preserve">Hanway, P. and Hambly, O., Research and analysis </w:t>
      </w:r>
      <w:proofErr w:type="gramStart"/>
      <w:r w:rsidRPr="00522F60">
        <w:rPr>
          <w:i/>
          <w:iCs/>
        </w:rPr>
        <w:t>Public</w:t>
      </w:r>
      <w:proofErr w:type="gramEnd"/>
      <w:r w:rsidRPr="00522F60">
        <w:rPr>
          <w:i/>
          <w:iCs/>
        </w:rPr>
        <w:t xml:space="preserve"> perceptions of policing: A review of research and literature.</w:t>
      </w:r>
    </w:p>
    <w:p w14:paraId="759FC6F7" w14:textId="77777777" w:rsidR="00522F60" w:rsidRPr="00522F60" w:rsidRDefault="00522F60" w:rsidP="00522F60">
      <w:pPr>
        <w:jc w:val="both"/>
        <w:rPr>
          <w:i/>
          <w:iCs/>
        </w:rPr>
      </w:pPr>
      <w:r w:rsidRPr="00522F60">
        <w:rPr>
          <w:i/>
          <w:iCs/>
        </w:rPr>
        <w:t>Hohl, K., Bradford, B. and Stanko, E.A., 2010. Influencing trust and confidence in the London Metropolitan Police: Results from an experiment testing the effect of leaflet drops on public opinion. The British journal of criminology, 50(3), pp.491-513.</w:t>
      </w:r>
    </w:p>
    <w:p w14:paraId="0DA0E2F3" w14:textId="77777777" w:rsidR="00522F60" w:rsidRPr="00522F60" w:rsidRDefault="00522F60" w:rsidP="00522F60">
      <w:pPr>
        <w:jc w:val="both"/>
        <w:rPr>
          <w:i/>
          <w:iCs/>
        </w:rPr>
      </w:pPr>
      <w:r w:rsidRPr="00522F60">
        <w:rPr>
          <w:i/>
          <w:iCs/>
        </w:rPr>
        <w:t xml:space="preserve">Home Office (2017) Police Workforce, England and Wales, Statistical Bulletin 10/17. Available at https://www.gov.uk/government/uploads/system/ uploads/attachment_data/file/630471/hosb1017-police-workforce.pdf [Accessed 7 February 2017] </w:t>
      </w:r>
    </w:p>
    <w:p w14:paraId="702F496F" w14:textId="77777777" w:rsidR="00522F60" w:rsidRPr="00522F60" w:rsidRDefault="00522F60" w:rsidP="00522F60">
      <w:pPr>
        <w:jc w:val="both"/>
        <w:rPr>
          <w:i/>
          <w:iCs/>
        </w:rPr>
      </w:pPr>
      <w:r w:rsidRPr="00522F60">
        <w:rPr>
          <w:i/>
          <w:iCs/>
        </w:rPr>
        <w:t xml:space="preserve">Hunt, E., Jones, N., Hastings, V. and Greenberg, N., 2013. </w:t>
      </w:r>
      <w:proofErr w:type="spellStart"/>
      <w:r w:rsidRPr="00522F60">
        <w:rPr>
          <w:i/>
          <w:iCs/>
        </w:rPr>
        <w:t>TRiM</w:t>
      </w:r>
      <w:proofErr w:type="spellEnd"/>
      <w:r w:rsidRPr="00522F60">
        <w:rPr>
          <w:i/>
          <w:iCs/>
        </w:rPr>
        <w:t>: An organizational response to traumatic events in Cumbria Constabulary. Occupational Medicine, 63(8), pp.549-555.</w:t>
      </w:r>
    </w:p>
    <w:p w14:paraId="61211A43" w14:textId="77777777" w:rsidR="00522F60" w:rsidRPr="00522F60" w:rsidRDefault="00522F60" w:rsidP="00522F60">
      <w:pPr>
        <w:jc w:val="both"/>
        <w:rPr>
          <w:i/>
          <w:iCs/>
        </w:rPr>
      </w:pPr>
      <w:r w:rsidRPr="00522F60">
        <w:rPr>
          <w:i/>
          <w:iCs/>
        </w:rPr>
        <w:t xml:space="preserve">Law, I. (2015). Scarman Report, The. In The Wiley Blackwell </w:t>
      </w:r>
      <w:proofErr w:type="spellStart"/>
      <w:r w:rsidRPr="00522F60">
        <w:rPr>
          <w:i/>
          <w:iCs/>
        </w:rPr>
        <w:t>Encyclopedia</w:t>
      </w:r>
      <w:proofErr w:type="spellEnd"/>
      <w:r w:rsidRPr="00522F60">
        <w:rPr>
          <w:i/>
          <w:iCs/>
        </w:rPr>
        <w:t xml:space="preserve"> of Race, Ethnicity, and Nationalism (eds A.D. Smith, X. Hou, J. Stone, R. Dennis and P. </w:t>
      </w:r>
      <w:proofErr w:type="spellStart"/>
      <w:r w:rsidRPr="00522F60">
        <w:rPr>
          <w:i/>
          <w:iCs/>
        </w:rPr>
        <w:t>Rizova</w:t>
      </w:r>
      <w:proofErr w:type="spellEnd"/>
      <w:r w:rsidRPr="00522F60">
        <w:rPr>
          <w:i/>
          <w:iCs/>
        </w:rPr>
        <w:t>). </w:t>
      </w:r>
      <w:hyperlink r:id="rId12" w:history="1">
        <w:r w:rsidRPr="00522F60">
          <w:rPr>
            <w:rStyle w:val="Hyperlink"/>
            <w:i/>
            <w:iCs/>
          </w:rPr>
          <w:t>https://doi.org/10.1002/9781118663202.wberen102</w:t>
        </w:r>
      </w:hyperlink>
    </w:p>
    <w:p w14:paraId="4DF96EC1" w14:textId="77777777" w:rsidR="00522F60" w:rsidRPr="00522F60" w:rsidRDefault="00522F60" w:rsidP="00522F60">
      <w:pPr>
        <w:jc w:val="both"/>
        <w:rPr>
          <w:i/>
          <w:iCs/>
        </w:rPr>
      </w:pPr>
      <w:r w:rsidRPr="00522F60">
        <w:rPr>
          <w:i/>
          <w:iCs/>
        </w:rPr>
        <w:t>Mackenzie, C., Rogers, W. and Dodds, S., 2014. Introduction: What is vulnerability and why does it matter for moral theory. Vulnerability: New essays in ethics and feminist philosophy, pp.1-29.</w:t>
      </w:r>
    </w:p>
    <w:p w14:paraId="751AC9F6" w14:textId="77777777" w:rsidR="00522F60" w:rsidRPr="00522F60" w:rsidRDefault="00522F60" w:rsidP="00522F60">
      <w:pPr>
        <w:jc w:val="both"/>
        <w:rPr>
          <w:i/>
          <w:iCs/>
        </w:rPr>
      </w:pPr>
      <w:r w:rsidRPr="00522F60">
        <w:rPr>
          <w:i/>
          <w:iCs/>
        </w:rPr>
        <w:t xml:space="preserve">Madon, N.S. and Murphy, K., 2021. Police bias and diminished trust in police: a role for procedural </w:t>
      </w:r>
      <w:proofErr w:type="gramStart"/>
      <w:r w:rsidRPr="00522F60">
        <w:rPr>
          <w:i/>
          <w:iCs/>
        </w:rPr>
        <w:t>justice?.</w:t>
      </w:r>
      <w:proofErr w:type="gramEnd"/>
      <w:r w:rsidRPr="00522F60">
        <w:rPr>
          <w:i/>
          <w:iCs/>
        </w:rPr>
        <w:t> Policing: An International Journal, 44(6), pp.1031-1045.</w:t>
      </w:r>
    </w:p>
    <w:p w14:paraId="1FC2D921" w14:textId="77777777" w:rsidR="00522F60" w:rsidRPr="00522F60" w:rsidRDefault="00522F60" w:rsidP="00522F60">
      <w:pPr>
        <w:jc w:val="both"/>
        <w:rPr>
          <w:i/>
          <w:iCs/>
        </w:rPr>
      </w:pPr>
      <w:r w:rsidRPr="00522F60">
        <w:rPr>
          <w:i/>
          <w:iCs/>
        </w:rPr>
        <w:t>McEwan, D., 2018. Diverting Children and Young People from Serious and Organised Crime (SOC): Guidance for Practice on Recognising and Preventing the Exploitation of Children by SOC.</w:t>
      </w:r>
    </w:p>
    <w:p w14:paraId="11109D16" w14:textId="77777777" w:rsidR="00522F60" w:rsidRPr="00522F60" w:rsidRDefault="00522F60" w:rsidP="00522F60">
      <w:pPr>
        <w:jc w:val="both"/>
        <w:rPr>
          <w:i/>
          <w:iCs/>
        </w:rPr>
      </w:pPr>
      <w:r w:rsidRPr="00522F60">
        <w:rPr>
          <w:i/>
          <w:iCs/>
        </w:rPr>
        <w:t>Mechanic, D. and Tanner, J. (2007) ‘Vulnerable people, groups, and populations: Societal view’, Health Affairs, 26(5), pp. 1220–1230. doi:10.1377/hlthaff.26.5.1220.</w:t>
      </w:r>
    </w:p>
    <w:p w14:paraId="4566FD27" w14:textId="77777777" w:rsidR="00522F60" w:rsidRPr="00522F60" w:rsidRDefault="00522F60" w:rsidP="00522F60">
      <w:pPr>
        <w:jc w:val="both"/>
        <w:rPr>
          <w:rStyle w:val="Hyperlink"/>
          <w:i/>
          <w:iCs/>
        </w:rPr>
      </w:pPr>
      <w:r w:rsidRPr="00522F60">
        <w:rPr>
          <w:i/>
          <w:iCs/>
        </w:rPr>
        <w:t xml:space="preserve">Merriam-Webster (2024) Bias. Available at: </w:t>
      </w:r>
      <w:hyperlink r:id="rId13" w:anchor=":~:text=bias%20implies%20an%20unreasoned%20and,against%20a%20person%20or%20thing." w:history="1">
        <w:r w:rsidRPr="00522F60">
          <w:rPr>
            <w:rStyle w:val="Hyperlink"/>
            <w:i/>
            <w:iCs/>
          </w:rPr>
          <w:t>Bias Definition &amp; Meaning - Merriam-Webster</w:t>
        </w:r>
      </w:hyperlink>
    </w:p>
    <w:p w14:paraId="1B0AA8CC" w14:textId="77777777" w:rsidR="00522F60" w:rsidRPr="00522F60" w:rsidRDefault="00522F60" w:rsidP="00522F60">
      <w:pPr>
        <w:jc w:val="both"/>
        <w:rPr>
          <w:i/>
          <w:iCs/>
        </w:rPr>
      </w:pPr>
      <w:r w:rsidRPr="00522F60">
        <w:rPr>
          <w:i/>
          <w:iCs/>
        </w:rPr>
        <w:t xml:space="preserve">Nadal, K.L. and Davidoff, K.C., 2015. Perceptions of police scale (POPS): Measuring attitudes towards law enforcement and beliefs about police bias. Journal of Psychology and </w:t>
      </w:r>
      <w:proofErr w:type="spellStart"/>
      <w:r w:rsidRPr="00522F60">
        <w:rPr>
          <w:i/>
          <w:iCs/>
        </w:rPr>
        <w:t>Behavioral</w:t>
      </w:r>
      <w:proofErr w:type="spellEnd"/>
      <w:r w:rsidRPr="00522F60">
        <w:rPr>
          <w:i/>
          <w:iCs/>
        </w:rPr>
        <w:t xml:space="preserve"> Science, 3(2), pp.1-9.</w:t>
      </w:r>
    </w:p>
    <w:p w14:paraId="02FA559B" w14:textId="77777777" w:rsidR="00522F60" w:rsidRPr="00522F60" w:rsidRDefault="00522F60" w:rsidP="00522F60">
      <w:pPr>
        <w:jc w:val="both"/>
        <w:rPr>
          <w:i/>
          <w:iCs/>
        </w:rPr>
      </w:pPr>
      <w:r w:rsidRPr="00522F60">
        <w:rPr>
          <w:i/>
          <w:iCs/>
        </w:rPr>
        <w:t xml:space="preserve">National Crime Agency (2023). Home - National Crime Agency. [online] Nationalcrimeagency.gov.uk. Available at: </w:t>
      </w:r>
      <w:hyperlink r:id="rId14" w:history="1">
        <w:r w:rsidRPr="00522F60">
          <w:rPr>
            <w:rStyle w:val="Hyperlink"/>
            <w:i/>
            <w:iCs/>
          </w:rPr>
          <w:t>https://www.nationalcrimeagency.gov.uk/nsa-2024</w:t>
        </w:r>
      </w:hyperlink>
      <w:r w:rsidRPr="00522F60">
        <w:rPr>
          <w:i/>
          <w:iCs/>
        </w:rPr>
        <w:t xml:space="preserve">. </w:t>
      </w:r>
    </w:p>
    <w:p w14:paraId="58B2D753" w14:textId="77777777" w:rsidR="00522F60" w:rsidRPr="00522F60" w:rsidRDefault="00522F60" w:rsidP="00522F60">
      <w:pPr>
        <w:jc w:val="both"/>
        <w:rPr>
          <w:i/>
          <w:iCs/>
        </w:rPr>
      </w:pPr>
      <w:r w:rsidRPr="00522F60">
        <w:rPr>
          <w:i/>
          <w:iCs/>
        </w:rPr>
        <w:t xml:space="preserve">Olver, K. and </w:t>
      </w:r>
      <w:proofErr w:type="spellStart"/>
      <w:r w:rsidRPr="00522F60">
        <w:rPr>
          <w:i/>
          <w:iCs/>
        </w:rPr>
        <w:t>Cockbain</w:t>
      </w:r>
      <w:proofErr w:type="spellEnd"/>
      <w:r w:rsidRPr="00522F60">
        <w:rPr>
          <w:i/>
          <w:iCs/>
        </w:rPr>
        <w:t>, E., 2021. Professionals' Views on Responding to County Lines</w:t>
      </w:r>
      <w:r w:rsidRPr="00522F60">
        <w:rPr>
          <w:rFonts w:ascii="Cambria Math" w:hAnsi="Cambria Math" w:cs="Cambria Math"/>
          <w:i/>
          <w:iCs/>
        </w:rPr>
        <w:t>‐</w:t>
      </w:r>
      <w:r w:rsidRPr="00522F60">
        <w:rPr>
          <w:i/>
          <w:iCs/>
        </w:rPr>
        <w:t>Related Criminal Exploitation in the West Midlands, UK.</w:t>
      </w:r>
      <w:r w:rsidRPr="00522F60">
        <w:rPr>
          <w:rFonts w:ascii="Aptos" w:hAnsi="Aptos" w:cs="Aptos"/>
          <w:i/>
          <w:iCs/>
        </w:rPr>
        <w:t> </w:t>
      </w:r>
      <w:r w:rsidRPr="00522F60">
        <w:rPr>
          <w:i/>
          <w:iCs/>
        </w:rPr>
        <w:t>Child Abuse Review, 30(4), pp.347-362.</w:t>
      </w:r>
    </w:p>
    <w:p w14:paraId="5FFB77F3" w14:textId="77777777" w:rsidR="00522F60" w:rsidRPr="00522F60" w:rsidRDefault="00522F60" w:rsidP="00522F60">
      <w:pPr>
        <w:jc w:val="both"/>
        <w:rPr>
          <w:i/>
          <w:iCs/>
        </w:rPr>
      </w:pPr>
      <w:r w:rsidRPr="00522F60">
        <w:rPr>
          <w:i/>
          <w:iCs/>
        </w:rPr>
        <w:t>O'Neill, M., 2017. Police community support officers in England: a dramaturgical analysis. Policing and society, 27(1), pp.21-39.</w:t>
      </w:r>
    </w:p>
    <w:p w14:paraId="4D358C3A" w14:textId="77777777" w:rsidR="00522F60" w:rsidRPr="00522F60" w:rsidRDefault="00522F60" w:rsidP="00522F60">
      <w:pPr>
        <w:jc w:val="both"/>
        <w:rPr>
          <w:rStyle w:val="Hyperlink"/>
          <w:i/>
          <w:iCs/>
        </w:rPr>
      </w:pPr>
      <w:r w:rsidRPr="00522F60">
        <w:rPr>
          <w:i/>
          <w:iCs/>
        </w:rPr>
        <w:t xml:space="preserve">Police.uk (2024) Stop and Search </w:t>
      </w:r>
      <w:proofErr w:type="gramStart"/>
      <w:r w:rsidRPr="00522F60">
        <w:rPr>
          <w:i/>
          <w:iCs/>
        </w:rPr>
        <w:t>In</w:t>
      </w:r>
      <w:proofErr w:type="gramEnd"/>
      <w:r w:rsidRPr="00522F60">
        <w:rPr>
          <w:i/>
          <w:iCs/>
        </w:rPr>
        <w:t xml:space="preserve"> South Wales Police. Available at: </w:t>
      </w:r>
      <w:hyperlink w:history="1">
        <w:r w:rsidRPr="00522F60">
          <w:rPr>
            <w:rStyle w:val="Hyperlink"/>
            <w:i/>
            <w:iCs/>
          </w:rPr>
          <w:t>Stop and search | Police.uk (www.police.uk)</w:t>
        </w:r>
      </w:hyperlink>
    </w:p>
    <w:p w14:paraId="1A517CF1" w14:textId="77777777" w:rsidR="00522F60" w:rsidRPr="00522F60" w:rsidRDefault="00522F60" w:rsidP="00522F60">
      <w:pPr>
        <w:jc w:val="both"/>
        <w:rPr>
          <w:i/>
          <w:iCs/>
        </w:rPr>
      </w:pPr>
      <w:r w:rsidRPr="00522F60">
        <w:rPr>
          <w:i/>
          <w:iCs/>
        </w:rPr>
        <w:t xml:space="preserve">Regehr, C., Carey, M.G., Wagner, S., Alden, L.E., Buys, N., Corneil, W., Fyfe, T., Matthews, L., Randall, C., White, M. and </w:t>
      </w:r>
      <w:proofErr w:type="spellStart"/>
      <w:r w:rsidRPr="00522F60">
        <w:rPr>
          <w:i/>
          <w:iCs/>
        </w:rPr>
        <w:t>Fraess</w:t>
      </w:r>
      <w:proofErr w:type="spellEnd"/>
      <w:r w:rsidRPr="00522F60">
        <w:rPr>
          <w:i/>
          <w:iCs/>
        </w:rPr>
        <w:t>-Phillips, A., 2021. A systematic review of mental health symptoms in police officers following extreme traumatic exposures. Police practice and research, 22(1), pp.225-239.</w:t>
      </w:r>
    </w:p>
    <w:p w14:paraId="4332E44B" w14:textId="77777777" w:rsidR="00522F60" w:rsidRPr="00522F60" w:rsidRDefault="00522F60" w:rsidP="00522F60">
      <w:pPr>
        <w:jc w:val="both"/>
        <w:rPr>
          <w:i/>
          <w:iCs/>
        </w:rPr>
      </w:pPr>
      <w:r w:rsidRPr="00522F60">
        <w:rPr>
          <w:i/>
          <w:iCs/>
        </w:rPr>
        <w:lastRenderedPageBreak/>
        <w:t>Sharp, D. and Atherton, S., 2007. To serve and protect? The experiences of policing in the community of young people from black and other ethnic minority groups. The British Journal of Criminology, 47(5), pp.746-763.</w:t>
      </w:r>
    </w:p>
    <w:p w14:paraId="126CFAAC" w14:textId="77777777" w:rsidR="00522F60" w:rsidRPr="00522F60" w:rsidRDefault="00522F60" w:rsidP="00522F60">
      <w:pPr>
        <w:jc w:val="both"/>
        <w:rPr>
          <w:i/>
          <w:iCs/>
        </w:rPr>
      </w:pPr>
      <w:r w:rsidRPr="00522F60">
        <w:rPr>
          <w:i/>
          <w:iCs/>
        </w:rPr>
        <w:t xml:space="preserve">Shiner, M., Delsol, R. and </w:t>
      </w:r>
      <w:proofErr w:type="spellStart"/>
      <w:r w:rsidRPr="00522F60">
        <w:rPr>
          <w:i/>
          <w:iCs/>
        </w:rPr>
        <w:t>Samota</w:t>
      </w:r>
      <w:proofErr w:type="spellEnd"/>
      <w:r w:rsidRPr="00522F60">
        <w:rPr>
          <w:i/>
          <w:iCs/>
        </w:rPr>
        <w:t xml:space="preserve">, N. (2024), Caught in a Vicious Cycle: Where are we with Stop and </w:t>
      </w:r>
      <w:proofErr w:type="gramStart"/>
      <w:r w:rsidRPr="00522F60">
        <w:rPr>
          <w:i/>
          <w:iCs/>
        </w:rPr>
        <w:t>Search?.</w:t>
      </w:r>
      <w:proofErr w:type="gramEnd"/>
      <w:r w:rsidRPr="00522F60">
        <w:rPr>
          <w:i/>
          <w:iCs/>
        </w:rPr>
        <w:t xml:space="preserve"> The Political Quarterly, 95: 464-473. </w:t>
      </w:r>
      <w:hyperlink r:id="rId15" w:history="1">
        <w:r w:rsidRPr="00522F60">
          <w:rPr>
            <w:rStyle w:val="Hyperlink"/>
            <w:i/>
            <w:iCs/>
          </w:rPr>
          <w:t>https://doi.org/10.1111/1467-923X.13445</w:t>
        </w:r>
      </w:hyperlink>
      <w:r w:rsidRPr="00522F60">
        <w:rPr>
          <w:i/>
          <w:iCs/>
        </w:rPr>
        <w:t xml:space="preserve"> </w:t>
      </w:r>
    </w:p>
    <w:p w14:paraId="79D961C3" w14:textId="77777777" w:rsidR="00522F60" w:rsidRPr="00522F60" w:rsidRDefault="00522F60" w:rsidP="00522F60">
      <w:pPr>
        <w:jc w:val="both"/>
        <w:rPr>
          <w:i/>
          <w:iCs/>
        </w:rPr>
      </w:pPr>
      <w:r w:rsidRPr="00522F60">
        <w:rPr>
          <w:i/>
          <w:iCs/>
        </w:rPr>
        <w:t xml:space="preserve">South Wales Police (2024) Positive Action Support. Available at: </w:t>
      </w:r>
      <w:hyperlink r:id="rId16" w:history="1">
        <w:r w:rsidRPr="00522F60">
          <w:rPr>
            <w:rStyle w:val="Hyperlink"/>
            <w:i/>
            <w:iCs/>
          </w:rPr>
          <w:t>Positive Action Support | South Wales Police</w:t>
        </w:r>
      </w:hyperlink>
    </w:p>
    <w:p w14:paraId="23886868" w14:textId="77777777" w:rsidR="00522F60" w:rsidRPr="00522F60" w:rsidRDefault="00522F60" w:rsidP="00522F60">
      <w:pPr>
        <w:jc w:val="both"/>
        <w:rPr>
          <w:i/>
          <w:iCs/>
        </w:rPr>
      </w:pPr>
      <w:proofErr w:type="spellStart"/>
      <w:proofErr w:type="gramStart"/>
      <w:r w:rsidRPr="00522F60">
        <w:rPr>
          <w:i/>
          <w:iCs/>
        </w:rPr>
        <w:t>St.James’s</w:t>
      </w:r>
      <w:proofErr w:type="spellEnd"/>
      <w:proofErr w:type="gramEnd"/>
      <w:r w:rsidRPr="00522F60">
        <w:rPr>
          <w:i/>
          <w:iCs/>
        </w:rPr>
        <w:t xml:space="preserve"> Place (2022) Understanding Vulnerability. Available at: </w:t>
      </w:r>
      <w:hyperlink r:id="rId17" w:history="1">
        <w:r w:rsidRPr="00522F60">
          <w:rPr>
            <w:rStyle w:val="Hyperlink"/>
            <w:i/>
            <w:iCs/>
          </w:rPr>
          <w:t>Understanding vulnerability | St. James's Place Asia (sjp.asia)</w:t>
        </w:r>
      </w:hyperlink>
    </w:p>
    <w:p w14:paraId="431A2D48" w14:textId="77777777" w:rsidR="00522F60" w:rsidRPr="00522F60" w:rsidRDefault="00522F60" w:rsidP="00522F60">
      <w:pPr>
        <w:jc w:val="both"/>
        <w:rPr>
          <w:i/>
          <w:iCs/>
        </w:rPr>
      </w:pPr>
      <w:r w:rsidRPr="00522F60">
        <w:rPr>
          <w:i/>
          <w:iCs/>
        </w:rPr>
        <w:t>Thomas, S.D. and Kesic, D., 2020. International models of police response to mental illness. In Policing and Mental Health (pp. 23-37). Routledge.</w:t>
      </w:r>
    </w:p>
    <w:p w14:paraId="5E47F247" w14:textId="77777777" w:rsidR="00522F60" w:rsidRPr="00522F60" w:rsidRDefault="00522F60" w:rsidP="00522F60">
      <w:pPr>
        <w:jc w:val="both"/>
        <w:rPr>
          <w:i/>
          <w:iCs/>
        </w:rPr>
      </w:pPr>
      <w:r w:rsidRPr="00522F60">
        <w:rPr>
          <w:i/>
          <w:iCs/>
        </w:rPr>
        <w:t xml:space="preserve">Victims Commissioner (2021) Fraud surged by 24% under Covid. Now a new study </w:t>
      </w:r>
      <w:proofErr w:type="spellStart"/>
      <w:r w:rsidRPr="00522F60">
        <w:rPr>
          <w:i/>
          <w:iCs/>
        </w:rPr>
        <w:t>revelas</w:t>
      </w:r>
      <w:proofErr w:type="spellEnd"/>
      <w:r w:rsidRPr="00522F60">
        <w:rPr>
          <w:i/>
          <w:iCs/>
        </w:rPr>
        <w:t xml:space="preserve"> around 700,000 victims a year are likely to be highly vulnerable to fraudulent crime and seriously harmed by it. Available at: </w:t>
      </w:r>
      <w:hyperlink r:id="rId18" w:history="1">
        <w:r w:rsidRPr="00522F60">
          <w:rPr>
            <w:rStyle w:val="Hyperlink"/>
            <w:i/>
            <w:iCs/>
          </w:rPr>
          <w:t>Fraud surged by 24% under Covid. Now a new study reveals around 700,000 victims a year are likely to be highly vulnerable to fraudulent crime and seriously harmed by it - Victims Commissioner</w:t>
        </w:r>
      </w:hyperlink>
    </w:p>
    <w:p w14:paraId="092686CE" w14:textId="77777777" w:rsidR="00522F60" w:rsidRPr="00522F60" w:rsidRDefault="00522F60" w:rsidP="00522F60">
      <w:pPr>
        <w:jc w:val="both"/>
        <w:rPr>
          <w:i/>
          <w:iCs/>
        </w:rPr>
      </w:pPr>
      <w:r w:rsidRPr="00522F60">
        <w:rPr>
          <w:i/>
          <w:iCs/>
        </w:rPr>
        <w:t xml:space="preserve">Walsh, M., Taylor, M. and Hastings, V., 2013. Burnout and </w:t>
      </w:r>
      <w:proofErr w:type="spellStart"/>
      <w:r w:rsidRPr="00522F60">
        <w:rPr>
          <w:i/>
          <w:iCs/>
        </w:rPr>
        <w:t>post traumatic</w:t>
      </w:r>
      <w:proofErr w:type="spellEnd"/>
      <w:r w:rsidRPr="00522F60">
        <w:rPr>
          <w:i/>
          <w:iCs/>
        </w:rPr>
        <w:t xml:space="preserve"> stress disorder in the police: Educating officers with the Stilwell </w:t>
      </w:r>
      <w:proofErr w:type="spellStart"/>
      <w:r w:rsidRPr="00522F60">
        <w:rPr>
          <w:i/>
          <w:iCs/>
        </w:rPr>
        <w:t>TRiM</w:t>
      </w:r>
      <w:proofErr w:type="spellEnd"/>
      <w:r w:rsidRPr="00522F60">
        <w:rPr>
          <w:i/>
          <w:iCs/>
        </w:rPr>
        <w:t xml:space="preserve"> approach. Policing: A Journal of Policy and Practice, 7(2), pp.167-177.</w:t>
      </w:r>
    </w:p>
    <w:p w14:paraId="260E4DBA" w14:textId="77777777" w:rsidR="00522F60" w:rsidRPr="00522F60" w:rsidRDefault="00522F60" w:rsidP="00522F60">
      <w:pPr>
        <w:jc w:val="both"/>
        <w:rPr>
          <w:i/>
          <w:iCs/>
        </w:rPr>
      </w:pPr>
      <w:r w:rsidRPr="00522F60">
        <w:rPr>
          <w:i/>
          <w:iCs/>
        </w:rPr>
        <w:t>Watson, L. and Andrews, L., 2018. The effect of a Trauma Risk Management (</w:t>
      </w:r>
      <w:proofErr w:type="spellStart"/>
      <w:r w:rsidRPr="00522F60">
        <w:rPr>
          <w:i/>
          <w:iCs/>
        </w:rPr>
        <w:t>TRiM</w:t>
      </w:r>
      <w:proofErr w:type="spellEnd"/>
      <w:r w:rsidRPr="00522F60">
        <w:rPr>
          <w:i/>
          <w:iCs/>
        </w:rPr>
        <w:t>) program on stigma and barriers to help-seeking in the police. International journal of stress management, 25(4), p.348.</w:t>
      </w:r>
    </w:p>
    <w:p w14:paraId="0DC89797" w14:textId="77777777" w:rsidR="00522F60" w:rsidRPr="00522F60" w:rsidRDefault="00522F60" w:rsidP="00522F60">
      <w:pPr>
        <w:jc w:val="both"/>
        <w:rPr>
          <w:i/>
          <w:iCs/>
        </w:rPr>
      </w:pPr>
      <w:r w:rsidRPr="00522F60">
        <w:rPr>
          <w:i/>
          <w:iCs/>
        </w:rPr>
        <w:t>Williams, B. (2023) Policing Mental Health, Vulnerability and Risk. First edition. Edited by T. Blockley. St Albans, England: Critical Publishing Ltd.</w:t>
      </w:r>
    </w:p>
    <w:p w14:paraId="636C261D" w14:textId="77777777" w:rsidR="00522F60" w:rsidRPr="00522F60" w:rsidRDefault="00522F60" w:rsidP="00522F60">
      <w:pPr>
        <w:jc w:val="both"/>
        <w:rPr>
          <w:i/>
          <w:iCs/>
        </w:rPr>
      </w:pPr>
      <w:r w:rsidRPr="00522F60">
        <w:rPr>
          <w:i/>
          <w:iCs/>
        </w:rPr>
        <w:t xml:space="preserve">Winchester, N. (2020). Policing in the UK: Serious and Organised Crime. [online] Policing in the UK: Serious and Organised Crime. Available at: </w:t>
      </w:r>
      <w:hyperlink r:id="rId19" w:anchor=":~:text=Serious%20and%20organised%20crime%20(SOC)%20is%20criminal%20activity%20that" w:history="1">
        <w:r w:rsidRPr="00522F60">
          <w:rPr>
            <w:rStyle w:val="Hyperlink"/>
            <w:i/>
            <w:iCs/>
          </w:rPr>
          <w:t>https://lordslibrary.parliament.uk/research-briefings/lln-2020-0016/#:~:text=Serious%20and%20organised%20crime%20(SOC)%20is%20criminal%20activity%20that</w:t>
        </w:r>
      </w:hyperlink>
    </w:p>
    <w:p w14:paraId="46FF1175" w14:textId="77777777" w:rsidR="00522F60" w:rsidRPr="00522F60" w:rsidRDefault="00522F60" w:rsidP="00522F60">
      <w:pPr>
        <w:jc w:val="both"/>
        <w:rPr>
          <w:rStyle w:val="Hyperlink"/>
          <w:i/>
          <w:iCs/>
        </w:rPr>
      </w:pPr>
      <w:r w:rsidRPr="00522F60">
        <w:rPr>
          <w:i/>
          <w:iCs/>
        </w:rPr>
        <w:t xml:space="preserve">World Health Organization (2024) Mental Health. Available at: </w:t>
      </w:r>
      <w:hyperlink r:id="rId20" w:anchor="tab=tab_1" w:history="1">
        <w:r w:rsidRPr="00522F60">
          <w:rPr>
            <w:rStyle w:val="Hyperlink"/>
            <w:i/>
            <w:iCs/>
          </w:rPr>
          <w:t>Mental health (who.int)</w:t>
        </w:r>
      </w:hyperlink>
    </w:p>
    <w:p w14:paraId="69894AA3" w14:textId="77777777" w:rsidR="001C3F45" w:rsidRDefault="001C3F45" w:rsidP="008062B4"/>
    <w:p w14:paraId="031C2B2B" w14:textId="77777777" w:rsidR="008062B4" w:rsidRDefault="008062B4" w:rsidP="0085295E">
      <w:pPr>
        <w:jc w:val="both"/>
      </w:pPr>
    </w:p>
    <w:p w14:paraId="23D34D60" w14:textId="77777777" w:rsidR="0065521C" w:rsidRDefault="0065521C" w:rsidP="0065521C">
      <w:pPr>
        <w:jc w:val="both"/>
        <w:rPr>
          <w:i/>
          <w:iCs/>
        </w:rPr>
      </w:pPr>
    </w:p>
    <w:p w14:paraId="4D13A74A" w14:textId="77777777" w:rsidR="0065521C" w:rsidRPr="002162E5" w:rsidRDefault="0065521C" w:rsidP="0065521C">
      <w:pPr>
        <w:jc w:val="both"/>
        <w:rPr>
          <w:i/>
          <w:iCs/>
        </w:rPr>
      </w:pPr>
    </w:p>
    <w:p w14:paraId="5AF69441" w14:textId="77777777" w:rsidR="00F37A2D" w:rsidRPr="00F37A2D" w:rsidRDefault="00F37A2D" w:rsidP="00F37A2D">
      <w:pPr>
        <w:jc w:val="both"/>
        <w:rPr>
          <w:i/>
          <w:iCs/>
        </w:rPr>
      </w:pPr>
    </w:p>
    <w:p w14:paraId="7FA0C7A9" w14:textId="77777777" w:rsidR="00F37A2D" w:rsidRPr="00370FAA" w:rsidRDefault="00F37A2D" w:rsidP="00FB473F">
      <w:pPr>
        <w:jc w:val="both"/>
        <w:rPr>
          <w:i/>
          <w:iCs/>
        </w:rPr>
      </w:pPr>
    </w:p>
    <w:p w14:paraId="36A759ED" w14:textId="77777777" w:rsidR="005B0E77" w:rsidRPr="005B0E77" w:rsidRDefault="005B0E77" w:rsidP="005B0E77">
      <w:pPr>
        <w:jc w:val="both"/>
      </w:pPr>
    </w:p>
    <w:p w14:paraId="5C567CFE" w14:textId="77777777" w:rsidR="005B0E77" w:rsidRPr="00120FF6" w:rsidRDefault="005B0E77" w:rsidP="00120FF6">
      <w:pPr>
        <w:jc w:val="both"/>
      </w:pPr>
    </w:p>
    <w:p w14:paraId="27C6D653" w14:textId="77777777" w:rsidR="00120FF6" w:rsidRDefault="00120FF6" w:rsidP="00F750F9">
      <w:pPr>
        <w:jc w:val="both"/>
      </w:pPr>
    </w:p>
    <w:p w14:paraId="65BD58B1" w14:textId="77777777" w:rsidR="00F750F9" w:rsidRDefault="00F750F9" w:rsidP="00276F3E">
      <w:pPr>
        <w:jc w:val="both"/>
      </w:pPr>
    </w:p>
    <w:p w14:paraId="6EF86582" w14:textId="77777777" w:rsidR="00276F3E" w:rsidRPr="00370FAA" w:rsidRDefault="00276F3E" w:rsidP="0087460D">
      <w:pPr>
        <w:jc w:val="both"/>
        <w:rPr>
          <w:i/>
          <w:iCs/>
        </w:rPr>
      </w:pPr>
    </w:p>
    <w:p w14:paraId="6AC478E0" w14:textId="77777777" w:rsidR="00A84064" w:rsidRPr="00A84064" w:rsidRDefault="00A84064">
      <w:pPr>
        <w:rPr>
          <w:b/>
          <w:bCs/>
        </w:rPr>
      </w:pPr>
    </w:p>
    <w:sectPr w:rsidR="00A84064" w:rsidRPr="00A840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B51"/>
    <w:rsid w:val="00023684"/>
    <w:rsid w:val="00040D59"/>
    <w:rsid w:val="00043314"/>
    <w:rsid w:val="000735C5"/>
    <w:rsid w:val="000E2B51"/>
    <w:rsid w:val="00120FF6"/>
    <w:rsid w:val="00141B9C"/>
    <w:rsid w:val="0014309D"/>
    <w:rsid w:val="00143CB6"/>
    <w:rsid w:val="001A0DB2"/>
    <w:rsid w:val="001B7CC7"/>
    <w:rsid w:val="001C3F45"/>
    <w:rsid w:val="001E6ACA"/>
    <w:rsid w:val="00222715"/>
    <w:rsid w:val="00276F3E"/>
    <w:rsid w:val="00290080"/>
    <w:rsid w:val="002A658D"/>
    <w:rsid w:val="002B5738"/>
    <w:rsid w:val="002C323A"/>
    <w:rsid w:val="003029C4"/>
    <w:rsid w:val="0031758F"/>
    <w:rsid w:val="0037731B"/>
    <w:rsid w:val="00405103"/>
    <w:rsid w:val="00426959"/>
    <w:rsid w:val="00441305"/>
    <w:rsid w:val="004A6F8D"/>
    <w:rsid w:val="005124FF"/>
    <w:rsid w:val="00522F60"/>
    <w:rsid w:val="00560286"/>
    <w:rsid w:val="00584F60"/>
    <w:rsid w:val="005B0E77"/>
    <w:rsid w:val="005B7D79"/>
    <w:rsid w:val="00611AC4"/>
    <w:rsid w:val="00614614"/>
    <w:rsid w:val="00637AA2"/>
    <w:rsid w:val="006425EE"/>
    <w:rsid w:val="0065521C"/>
    <w:rsid w:val="00666A99"/>
    <w:rsid w:val="006D0492"/>
    <w:rsid w:val="006D062B"/>
    <w:rsid w:val="006D0D65"/>
    <w:rsid w:val="006D1653"/>
    <w:rsid w:val="007252CB"/>
    <w:rsid w:val="00762903"/>
    <w:rsid w:val="007E54DB"/>
    <w:rsid w:val="00801BA3"/>
    <w:rsid w:val="008062B4"/>
    <w:rsid w:val="00806EC7"/>
    <w:rsid w:val="00823FF2"/>
    <w:rsid w:val="0083583D"/>
    <w:rsid w:val="0084065C"/>
    <w:rsid w:val="00852585"/>
    <w:rsid w:val="0085295E"/>
    <w:rsid w:val="0087460D"/>
    <w:rsid w:val="008D0F29"/>
    <w:rsid w:val="008D6FEB"/>
    <w:rsid w:val="009010A5"/>
    <w:rsid w:val="0091170C"/>
    <w:rsid w:val="0092126D"/>
    <w:rsid w:val="0096220F"/>
    <w:rsid w:val="00983B6C"/>
    <w:rsid w:val="00993591"/>
    <w:rsid w:val="009B278A"/>
    <w:rsid w:val="009C1517"/>
    <w:rsid w:val="00A35BEF"/>
    <w:rsid w:val="00A669AB"/>
    <w:rsid w:val="00A82C05"/>
    <w:rsid w:val="00A84064"/>
    <w:rsid w:val="00AC2532"/>
    <w:rsid w:val="00BA45C0"/>
    <w:rsid w:val="00BA4BA7"/>
    <w:rsid w:val="00BC40ED"/>
    <w:rsid w:val="00BD29BB"/>
    <w:rsid w:val="00BF7543"/>
    <w:rsid w:val="00C07DD1"/>
    <w:rsid w:val="00C361D2"/>
    <w:rsid w:val="00C55151"/>
    <w:rsid w:val="00C64379"/>
    <w:rsid w:val="00C754F0"/>
    <w:rsid w:val="00CA793A"/>
    <w:rsid w:val="00CE6BC4"/>
    <w:rsid w:val="00D45B41"/>
    <w:rsid w:val="00D750F3"/>
    <w:rsid w:val="00DB770B"/>
    <w:rsid w:val="00DC687E"/>
    <w:rsid w:val="00E12E4B"/>
    <w:rsid w:val="00E157AE"/>
    <w:rsid w:val="00E23215"/>
    <w:rsid w:val="00E45D99"/>
    <w:rsid w:val="00E54793"/>
    <w:rsid w:val="00E77C64"/>
    <w:rsid w:val="00E97808"/>
    <w:rsid w:val="00EA6CA4"/>
    <w:rsid w:val="00EA7961"/>
    <w:rsid w:val="00EC09F0"/>
    <w:rsid w:val="00EE729B"/>
    <w:rsid w:val="00F02DE8"/>
    <w:rsid w:val="00F0384C"/>
    <w:rsid w:val="00F37A2D"/>
    <w:rsid w:val="00F45F8C"/>
    <w:rsid w:val="00F750F9"/>
    <w:rsid w:val="00F94C6E"/>
    <w:rsid w:val="00FA7116"/>
    <w:rsid w:val="00FB473F"/>
    <w:rsid w:val="00FE4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036CE"/>
  <w15:chartTrackingRefBased/>
  <w15:docId w15:val="{F7B2366E-0474-455E-930A-69DB94710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B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B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B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B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B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B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B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B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B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B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B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B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B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B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B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B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B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B51"/>
    <w:rPr>
      <w:rFonts w:eastAsiaTheme="majorEastAsia" w:cstheme="majorBidi"/>
      <w:color w:val="272727" w:themeColor="text1" w:themeTint="D8"/>
    </w:rPr>
  </w:style>
  <w:style w:type="paragraph" w:styleId="Title">
    <w:name w:val="Title"/>
    <w:basedOn w:val="Normal"/>
    <w:next w:val="Normal"/>
    <w:link w:val="TitleChar"/>
    <w:uiPriority w:val="10"/>
    <w:qFormat/>
    <w:rsid w:val="000E2B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B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B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B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B51"/>
    <w:pPr>
      <w:spacing w:before="160"/>
      <w:jc w:val="center"/>
    </w:pPr>
    <w:rPr>
      <w:i/>
      <w:iCs/>
      <w:color w:val="404040" w:themeColor="text1" w:themeTint="BF"/>
    </w:rPr>
  </w:style>
  <w:style w:type="character" w:customStyle="1" w:styleId="QuoteChar">
    <w:name w:val="Quote Char"/>
    <w:basedOn w:val="DefaultParagraphFont"/>
    <w:link w:val="Quote"/>
    <w:uiPriority w:val="29"/>
    <w:rsid w:val="000E2B51"/>
    <w:rPr>
      <w:i/>
      <w:iCs/>
      <w:color w:val="404040" w:themeColor="text1" w:themeTint="BF"/>
    </w:rPr>
  </w:style>
  <w:style w:type="paragraph" w:styleId="ListParagraph">
    <w:name w:val="List Paragraph"/>
    <w:basedOn w:val="Normal"/>
    <w:uiPriority w:val="34"/>
    <w:qFormat/>
    <w:rsid w:val="000E2B51"/>
    <w:pPr>
      <w:ind w:left="720"/>
      <w:contextualSpacing/>
    </w:pPr>
  </w:style>
  <w:style w:type="character" w:styleId="IntenseEmphasis">
    <w:name w:val="Intense Emphasis"/>
    <w:basedOn w:val="DefaultParagraphFont"/>
    <w:uiPriority w:val="21"/>
    <w:qFormat/>
    <w:rsid w:val="000E2B51"/>
    <w:rPr>
      <w:i/>
      <w:iCs/>
      <w:color w:val="0F4761" w:themeColor="accent1" w:themeShade="BF"/>
    </w:rPr>
  </w:style>
  <w:style w:type="paragraph" w:styleId="IntenseQuote">
    <w:name w:val="Intense Quote"/>
    <w:basedOn w:val="Normal"/>
    <w:next w:val="Normal"/>
    <w:link w:val="IntenseQuoteChar"/>
    <w:uiPriority w:val="30"/>
    <w:qFormat/>
    <w:rsid w:val="000E2B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B51"/>
    <w:rPr>
      <w:i/>
      <w:iCs/>
      <w:color w:val="0F4761" w:themeColor="accent1" w:themeShade="BF"/>
    </w:rPr>
  </w:style>
  <w:style w:type="character" w:styleId="IntenseReference">
    <w:name w:val="Intense Reference"/>
    <w:basedOn w:val="DefaultParagraphFont"/>
    <w:uiPriority w:val="32"/>
    <w:qFormat/>
    <w:rsid w:val="000E2B51"/>
    <w:rPr>
      <w:b/>
      <w:bCs/>
      <w:smallCaps/>
      <w:color w:val="0F4761" w:themeColor="accent1" w:themeShade="BF"/>
      <w:spacing w:val="5"/>
    </w:rPr>
  </w:style>
  <w:style w:type="character" w:styleId="Hyperlink">
    <w:name w:val="Hyperlink"/>
    <w:basedOn w:val="DefaultParagraphFont"/>
    <w:uiPriority w:val="99"/>
    <w:unhideWhenUsed/>
    <w:rsid w:val="00A84064"/>
    <w:rPr>
      <w:color w:val="467886" w:themeColor="hyperlink"/>
      <w:u w:val="single"/>
    </w:rPr>
  </w:style>
  <w:style w:type="character" w:styleId="UnresolvedMention">
    <w:name w:val="Unresolved Mention"/>
    <w:basedOn w:val="DefaultParagraphFont"/>
    <w:uiPriority w:val="99"/>
    <w:semiHidden/>
    <w:unhideWhenUsed/>
    <w:rsid w:val="00120FF6"/>
    <w:rPr>
      <w:color w:val="605E5C"/>
      <w:shd w:val="clear" w:color="auto" w:fill="E1DFDD"/>
    </w:rPr>
  </w:style>
  <w:style w:type="character" w:styleId="FollowedHyperlink">
    <w:name w:val="FollowedHyperlink"/>
    <w:basedOn w:val="DefaultParagraphFont"/>
    <w:uiPriority w:val="99"/>
    <w:semiHidden/>
    <w:unhideWhenUsed/>
    <w:rsid w:val="0065521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8843992">
      <w:bodyDiv w:val="1"/>
      <w:marLeft w:val="0"/>
      <w:marRight w:val="0"/>
      <w:marTop w:val="0"/>
      <w:marBottom w:val="0"/>
      <w:divBdr>
        <w:top w:val="none" w:sz="0" w:space="0" w:color="auto"/>
        <w:left w:val="none" w:sz="0" w:space="0" w:color="auto"/>
        <w:bottom w:val="none" w:sz="0" w:space="0" w:color="auto"/>
        <w:right w:val="none" w:sz="0" w:space="0" w:color="auto"/>
      </w:divBdr>
    </w:div>
    <w:div w:id="484785722">
      <w:bodyDiv w:val="1"/>
      <w:marLeft w:val="0"/>
      <w:marRight w:val="0"/>
      <w:marTop w:val="0"/>
      <w:marBottom w:val="0"/>
      <w:divBdr>
        <w:top w:val="none" w:sz="0" w:space="0" w:color="auto"/>
        <w:left w:val="none" w:sz="0" w:space="0" w:color="auto"/>
        <w:bottom w:val="none" w:sz="0" w:space="0" w:color="auto"/>
        <w:right w:val="none" w:sz="0" w:space="0" w:color="auto"/>
      </w:divBdr>
    </w:div>
    <w:div w:id="574164014">
      <w:bodyDiv w:val="1"/>
      <w:marLeft w:val="0"/>
      <w:marRight w:val="0"/>
      <w:marTop w:val="0"/>
      <w:marBottom w:val="0"/>
      <w:divBdr>
        <w:top w:val="none" w:sz="0" w:space="0" w:color="auto"/>
        <w:left w:val="none" w:sz="0" w:space="0" w:color="auto"/>
        <w:bottom w:val="none" w:sz="0" w:space="0" w:color="auto"/>
        <w:right w:val="none" w:sz="0" w:space="0" w:color="auto"/>
      </w:divBdr>
    </w:div>
    <w:div w:id="791092765">
      <w:bodyDiv w:val="1"/>
      <w:marLeft w:val="0"/>
      <w:marRight w:val="0"/>
      <w:marTop w:val="0"/>
      <w:marBottom w:val="0"/>
      <w:divBdr>
        <w:top w:val="none" w:sz="0" w:space="0" w:color="auto"/>
        <w:left w:val="none" w:sz="0" w:space="0" w:color="auto"/>
        <w:bottom w:val="none" w:sz="0" w:space="0" w:color="auto"/>
        <w:right w:val="none" w:sz="0" w:space="0" w:color="auto"/>
      </w:divBdr>
    </w:div>
    <w:div w:id="1075124600">
      <w:bodyDiv w:val="1"/>
      <w:marLeft w:val="0"/>
      <w:marRight w:val="0"/>
      <w:marTop w:val="0"/>
      <w:marBottom w:val="0"/>
      <w:divBdr>
        <w:top w:val="none" w:sz="0" w:space="0" w:color="auto"/>
        <w:left w:val="none" w:sz="0" w:space="0" w:color="auto"/>
        <w:bottom w:val="none" w:sz="0" w:space="0" w:color="auto"/>
        <w:right w:val="none" w:sz="0" w:space="0" w:color="auto"/>
      </w:divBdr>
    </w:div>
    <w:div w:id="1301157238">
      <w:bodyDiv w:val="1"/>
      <w:marLeft w:val="0"/>
      <w:marRight w:val="0"/>
      <w:marTop w:val="0"/>
      <w:marBottom w:val="0"/>
      <w:divBdr>
        <w:top w:val="none" w:sz="0" w:space="0" w:color="auto"/>
        <w:left w:val="none" w:sz="0" w:space="0" w:color="auto"/>
        <w:bottom w:val="none" w:sz="0" w:space="0" w:color="auto"/>
        <w:right w:val="none" w:sz="0" w:space="0" w:color="auto"/>
      </w:divBdr>
    </w:div>
    <w:div w:id="1701974237">
      <w:bodyDiv w:val="1"/>
      <w:marLeft w:val="0"/>
      <w:marRight w:val="0"/>
      <w:marTop w:val="0"/>
      <w:marBottom w:val="0"/>
      <w:divBdr>
        <w:top w:val="none" w:sz="0" w:space="0" w:color="auto"/>
        <w:left w:val="none" w:sz="0" w:space="0" w:color="auto"/>
        <w:bottom w:val="none" w:sz="0" w:space="0" w:color="auto"/>
        <w:right w:val="none" w:sz="0" w:space="0" w:color="auto"/>
      </w:divBdr>
    </w:div>
    <w:div w:id="1985238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7/vvcp-evaluation-of-cirv-key-findings-practice-implications.pdf" TargetMode="External"/><Relationship Id="rId13" Type="http://schemas.openxmlformats.org/officeDocument/2006/relationships/hyperlink" Target="https://www.merriam-webster.com/dictionary/bias" TargetMode="External"/><Relationship Id="rId18" Type="http://schemas.openxmlformats.org/officeDocument/2006/relationships/hyperlink" Target="https://victimscommissioner.org.uk/news/who-suffers-fraud/"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assets.college.police.uk/s3fs-public/2021-02/responding-to-trauma-in-policing.pdf" TargetMode="External"/><Relationship Id="rId12" Type="http://schemas.openxmlformats.org/officeDocument/2006/relationships/hyperlink" Target="https://doi.org/10.1002/9781118663202.wberen102" TargetMode="External"/><Relationship Id="rId17" Type="http://schemas.openxmlformats.org/officeDocument/2006/relationships/hyperlink" Target="https://www.sjp.asia/sg/discover/news-insights/understanding-vulnerability" TargetMode="External"/><Relationship Id="rId2" Type="http://schemas.openxmlformats.org/officeDocument/2006/relationships/settings" Target="settings.xml"/><Relationship Id="rId16" Type="http://schemas.openxmlformats.org/officeDocument/2006/relationships/hyperlink" Target="https://www.south-wales.police.uk/police-forces/south-wales-police/areas/careers/careers/positive-action/" TargetMode="External"/><Relationship Id="rId20" Type="http://schemas.openxmlformats.org/officeDocument/2006/relationships/hyperlink" Target="https://www.who.int/health-topics/mental-health" TargetMode="External"/><Relationship Id="rId1" Type="http://schemas.openxmlformats.org/officeDocument/2006/relationships/styles" Target="styles.xml"/><Relationship Id="rId6" Type="http://schemas.openxmlformats.org/officeDocument/2006/relationships/hyperlink" Target="https://assets.college.police.uk/s3fs-public/2020-11/Professionalising-Investigations-Progamme.pdf" TargetMode="External"/><Relationship Id="rId11" Type="http://schemas.openxmlformats.org/officeDocument/2006/relationships/hyperlink" Target="https://www.rusi.org/explore-our-research/publications/commentary/boundless-threat-rise-organised-crime-uk" TargetMode="External"/><Relationship Id="rId5" Type="http://schemas.openxmlformats.org/officeDocument/2006/relationships/hyperlink" Target="https://gbr01.safelinks.protection.outlook.com/?url=https%3A%2F%2Fwww.app.college.police.uk%2Fapp-content%2Fnational-decision-model%2F&amp;data=05%7C02%7Cben.evans%40south-wales.police.uk%7C940a31e9db9149137b2008dcc9c12c79%7C270c2f4dfd0c4f0892a9e5bdd8a87e09%7C0%7C0%7C638607078713066405%7CUnknown%7CTWFpbGZsb3d8eyJWIjoiMC4wLjAwMDAiLCJQIjoiV2luMzIiLCJBTiI6Ik1haWwiLCJXVCI6Mn0%3D%7C0%7C%7C%7C&amp;sdata=wejUcZcWe3owRpbkCmo2dk1mmJQ86P6Os4E2zRjoebA%3D&amp;reserved=0" TargetMode="External"/><Relationship Id="rId15" Type="http://schemas.openxmlformats.org/officeDocument/2006/relationships/hyperlink" Target="https://doi.org/10.1111/1467-923X.13445" TargetMode="External"/><Relationship Id="rId10" Type="http://schemas.openxmlformats.org/officeDocument/2006/relationships/hyperlink" Target="https://www.college.police.uk/career-learning/career-development/career-pathways/investigation" TargetMode="External"/><Relationship Id="rId19" Type="http://schemas.openxmlformats.org/officeDocument/2006/relationships/hyperlink" Target="https://lordslibrary.parliament.uk/research-briefings/lln-2020-0016/" TargetMode="External"/><Relationship Id="rId4" Type="http://schemas.openxmlformats.org/officeDocument/2006/relationships/hyperlink" Target="https://assets.college.police.uk/s3fs-public/2021-02/code_of_ethics_summary.pdf" TargetMode="External"/><Relationship Id="rId9" Type="http://schemas.openxmlformats.org/officeDocument/2006/relationships/hyperlink" Target="https://www.college.police.uk/guidance/vulnerability-related-risks/introduction-vulnerability-related-risk" TargetMode="External"/><Relationship Id="rId14" Type="http://schemas.openxmlformats.org/officeDocument/2006/relationships/hyperlink" Target="https://www.nationalcrimeagency.gov.uk/nsa-202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2519</TotalTime>
  <Pages>12</Pages>
  <Words>5445</Words>
  <Characters>31043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Evans,Ben swp8556</dc:creator>
  <cp:keywords/>
  <dc:description/>
  <cp:lastModifiedBy>Evans,Ben swp8556</cp:lastModifiedBy>
  <cp:revision>33</cp:revision>
  <dcterms:created xsi:type="dcterms:W3CDTF">2024-10-21T11:49:00Z</dcterms:created>
  <dcterms:modified xsi:type="dcterms:W3CDTF">2024-10-28T18:45:00Z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2024-10-21T12:46:46Z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cc6d45b0-be09-4a18-813a-b8ea96e81b59</vt:lpwstr>
  </property>
  <property fmtid="{D5CDD505-2E9C-101B-9397-08002B2CF9AE}" pid="8" name="MSIP_Label_66cf8fe5-b7b7-4df7-b38d-1c61ac2f6639_ContentBits">
    <vt:lpwstr>0</vt:lpwstr>
  </property>
</Properties>
</file>