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0945BC" w:rsidR="00B4060B" w:rsidP="00D1297A" w:rsidRDefault="00B4060B" w14:paraId="36F2A293" w14:textId="77777777">
      <w:pPr>
        <w:spacing w:after="0" w:line="360" w:lineRule="auto"/>
        <w:contextualSpacing/>
        <w:rPr>
          <w:rFonts w:ascii="Arial" w:hAnsi="Arial" w:cs="Arial"/>
        </w:rPr>
      </w:pPr>
    </w:p>
    <w:p w:rsidRPr="000945BC" w:rsidR="00D1297A" w:rsidP="00D1297A" w:rsidRDefault="00D1297A" w14:paraId="1553B7CC" w14:textId="77777777">
      <w:pPr>
        <w:spacing w:after="0" w:line="360" w:lineRule="auto"/>
        <w:contextualSpacing/>
        <w:jc w:val="center"/>
        <w:rPr>
          <w:rFonts w:ascii="Arial" w:hAnsi="Arial" w:cs="Arial"/>
        </w:rPr>
      </w:pPr>
    </w:p>
    <w:p w:rsidRPr="000945BC" w:rsidR="00D1297A" w:rsidP="00D1297A" w:rsidRDefault="00D1297A" w14:paraId="47BED125" w14:textId="77777777">
      <w:pPr>
        <w:spacing w:after="0" w:line="360" w:lineRule="auto"/>
        <w:contextualSpacing/>
        <w:jc w:val="center"/>
        <w:rPr>
          <w:rFonts w:ascii="Arial" w:hAnsi="Arial" w:cs="Arial"/>
        </w:rPr>
      </w:pPr>
    </w:p>
    <w:p w:rsidRPr="000945BC" w:rsidR="00D1297A" w:rsidP="00D1297A" w:rsidRDefault="00D1297A" w14:paraId="7E6A4F94" w14:textId="77777777">
      <w:pPr>
        <w:spacing w:after="0" w:line="360" w:lineRule="auto"/>
        <w:contextualSpacing/>
        <w:jc w:val="center"/>
        <w:rPr>
          <w:rFonts w:ascii="Arial" w:hAnsi="Arial" w:cs="Arial"/>
        </w:rPr>
      </w:pPr>
    </w:p>
    <w:p w:rsidRPr="000945BC" w:rsidR="00D1297A" w:rsidP="00D1297A" w:rsidRDefault="00D1297A" w14:paraId="4F7BEA7C" w14:textId="77777777">
      <w:pPr>
        <w:spacing w:after="0" w:line="360" w:lineRule="auto"/>
        <w:contextualSpacing/>
        <w:jc w:val="center"/>
        <w:rPr>
          <w:rFonts w:ascii="Arial" w:hAnsi="Arial" w:cs="Arial"/>
        </w:rPr>
      </w:pPr>
    </w:p>
    <w:p w:rsidRPr="000945BC" w:rsidR="00B4060B" w:rsidP="00D1297A" w:rsidRDefault="00B4060B" w14:paraId="5FDF6B7D" w14:textId="77777777">
      <w:pPr>
        <w:spacing w:after="0" w:line="360" w:lineRule="auto"/>
        <w:contextualSpacing/>
        <w:jc w:val="center"/>
        <w:rPr>
          <w:rFonts w:ascii="Arial" w:hAnsi="Arial" w:cs="Arial"/>
        </w:rPr>
      </w:pPr>
      <w:r w:rsidRPr="000945BC">
        <w:rPr>
          <w:rFonts w:ascii="Arial" w:hAnsi="Arial" w:cs="Arial"/>
        </w:rPr>
        <w:t>COMPONENT 2 – WRITTEN ASSIGNMENT</w:t>
      </w:r>
    </w:p>
    <w:p w:rsidRPr="000945BC" w:rsidR="00B4060B" w:rsidP="00D1297A" w:rsidRDefault="00B4060B" w14:paraId="192B8F73" w14:textId="77777777">
      <w:pPr>
        <w:spacing w:after="0" w:line="360" w:lineRule="auto"/>
        <w:contextualSpacing/>
        <w:jc w:val="center"/>
        <w:rPr>
          <w:rFonts w:ascii="Arial" w:hAnsi="Arial" w:cs="Arial"/>
        </w:rPr>
      </w:pPr>
    </w:p>
    <w:p w:rsidRPr="000945BC" w:rsidR="00B4060B" w:rsidP="00D1297A" w:rsidRDefault="00B4060B" w14:paraId="372AFDFA" w14:textId="77777777">
      <w:pPr>
        <w:spacing w:after="0" w:line="360" w:lineRule="auto"/>
        <w:contextualSpacing/>
        <w:jc w:val="center"/>
        <w:rPr>
          <w:rFonts w:ascii="Arial" w:hAnsi="Arial" w:cs="Arial"/>
        </w:rPr>
      </w:pPr>
    </w:p>
    <w:p w:rsidRPr="000945BC" w:rsidR="00B4060B" w:rsidP="00D1297A" w:rsidRDefault="00195351" w14:paraId="36A559E5" w14:textId="16B15726">
      <w:pPr>
        <w:spacing w:after="0" w:line="360" w:lineRule="auto"/>
        <w:contextualSpacing/>
        <w:jc w:val="center"/>
        <w:rPr>
          <w:rFonts w:ascii="Arial" w:hAnsi="Arial" w:cs="Arial"/>
          <w:b/>
          <w:bCs/>
          <w:sz w:val="32"/>
          <w:szCs w:val="32"/>
        </w:rPr>
      </w:pPr>
      <w:r w:rsidRPr="000945BC">
        <w:rPr>
          <w:rFonts w:ascii="Arial" w:hAnsi="Arial" w:cs="Arial"/>
          <w:b/>
          <w:bCs/>
          <w:sz w:val="32"/>
          <w:szCs w:val="32"/>
        </w:rPr>
        <w:t>BSc Health and Social Care</w:t>
      </w:r>
    </w:p>
    <w:p w:rsidRPr="000945BC" w:rsidR="009938B4" w:rsidP="00D1297A" w:rsidRDefault="009938B4" w14:paraId="294DB5BB" w14:textId="7201DAEF">
      <w:pPr>
        <w:spacing w:after="0" w:line="360" w:lineRule="auto"/>
        <w:contextualSpacing/>
        <w:jc w:val="center"/>
        <w:rPr>
          <w:rFonts w:ascii="Arial" w:hAnsi="Arial" w:cs="Arial"/>
          <w:b/>
          <w:bCs/>
          <w:sz w:val="32"/>
          <w:szCs w:val="32"/>
        </w:rPr>
      </w:pPr>
      <w:r w:rsidRPr="000945BC">
        <w:rPr>
          <w:rFonts w:ascii="Arial" w:hAnsi="Arial" w:cs="Arial"/>
          <w:b/>
          <w:bCs/>
          <w:sz w:val="32"/>
          <w:szCs w:val="32"/>
        </w:rPr>
        <w:t>Principles of Health and Social Care</w:t>
      </w:r>
    </w:p>
    <w:p w:rsidRPr="000945BC" w:rsidR="00B4060B" w:rsidP="00D1297A" w:rsidRDefault="009938B4" w14:paraId="0076734C" w14:textId="29C25C8C">
      <w:pPr>
        <w:spacing w:after="0" w:line="360" w:lineRule="auto"/>
        <w:contextualSpacing/>
        <w:jc w:val="center"/>
        <w:rPr>
          <w:rFonts w:ascii="Arial" w:hAnsi="Arial" w:cs="Arial"/>
          <w:b/>
          <w:bCs/>
          <w:sz w:val="32"/>
          <w:szCs w:val="32"/>
        </w:rPr>
      </w:pPr>
      <w:r w:rsidRPr="000945BC">
        <w:rPr>
          <w:rFonts w:ascii="Arial" w:hAnsi="Arial" w:cs="Arial"/>
          <w:b/>
          <w:bCs/>
          <w:sz w:val="32"/>
          <w:szCs w:val="32"/>
        </w:rPr>
        <w:t>Module Code: BMHP5016</w:t>
      </w:r>
      <w:r w:rsidRPr="000945BC">
        <w:rPr>
          <w:rFonts w:ascii="Arial" w:hAnsi="Arial" w:cs="Arial"/>
          <w:b/>
          <w:bCs/>
          <w:sz w:val="32"/>
          <w:szCs w:val="32"/>
        </w:rPr>
        <w:br/>
      </w:r>
    </w:p>
    <w:p w:rsidRPr="000945BC" w:rsidR="00B4060B" w:rsidP="00D1297A" w:rsidRDefault="009938B4" w14:paraId="5B31DA90" w14:textId="18BB1AC7">
      <w:pPr>
        <w:spacing w:after="0" w:line="360" w:lineRule="auto"/>
        <w:contextualSpacing/>
        <w:jc w:val="center"/>
        <w:rPr>
          <w:rFonts w:ascii="Arial" w:hAnsi="Arial" w:cs="Arial"/>
          <w:b/>
          <w:bCs/>
          <w:sz w:val="32"/>
          <w:szCs w:val="32"/>
        </w:rPr>
      </w:pPr>
      <w:r w:rsidRPr="000945BC">
        <w:rPr>
          <w:rFonts w:ascii="Arial" w:hAnsi="Arial" w:cs="Arial"/>
          <w:b/>
          <w:bCs/>
          <w:sz w:val="32"/>
          <w:szCs w:val="32"/>
        </w:rPr>
        <w:t>Name: Shabhana Tariq</w:t>
      </w:r>
    </w:p>
    <w:p w:rsidRPr="000945BC" w:rsidR="00B4060B" w:rsidP="009938B4" w:rsidRDefault="009938B4" w14:paraId="229AA9BF" w14:textId="206521D5">
      <w:pPr>
        <w:spacing w:after="0" w:line="360" w:lineRule="auto"/>
        <w:contextualSpacing/>
        <w:jc w:val="center"/>
        <w:rPr>
          <w:rFonts w:ascii="Arial" w:hAnsi="Arial" w:cs="Arial"/>
          <w:b/>
          <w:bCs/>
          <w:sz w:val="32"/>
          <w:szCs w:val="32"/>
        </w:rPr>
      </w:pPr>
      <w:r w:rsidRPr="000945BC">
        <w:rPr>
          <w:rFonts w:ascii="Arial" w:hAnsi="Arial" w:cs="Arial"/>
          <w:b/>
          <w:bCs/>
          <w:sz w:val="32"/>
          <w:szCs w:val="32"/>
        </w:rPr>
        <w:t>Student ID: 2412763</w:t>
      </w:r>
      <w:r w:rsidRPr="000945BC">
        <w:rPr>
          <w:rFonts w:ascii="Arial" w:hAnsi="Arial" w:cs="Arial"/>
          <w:b/>
          <w:bCs/>
          <w:sz w:val="32"/>
          <w:szCs w:val="32"/>
        </w:rPr>
        <w:br/>
      </w:r>
    </w:p>
    <w:p w:rsidRPr="000945BC" w:rsidR="00B4060B" w:rsidP="00D1297A" w:rsidRDefault="009938B4" w14:paraId="226EC4C1" w14:textId="66B906AE">
      <w:pPr>
        <w:spacing w:after="0" w:line="360" w:lineRule="auto"/>
        <w:contextualSpacing/>
        <w:jc w:val="center"/>
        <w:rPr>
          <w:rFonts w:ascii="Arial" w:hAnsi="Arial" w:cs="Arial"/>
          <w:b/>
          <w:bCs/>
          <w:sz w:val="32"/>
          <w:szCs w:val="32"/>
        </w:rPr>
      </w:pPr>
      <w:r w:rsidRPr="000945BC">
        <w:rPr>
          <w:rFonts w:ascii="Arial" w:hAnsi="Arial" w:cs="Arial"/>
          <w:b/>
          <w:bCs/>
          <w:sz w:val="32"/>
          <w:szCs w:val="32"/>
        </w:rPr>
        <w:t xml:space="preserve">Submission </w:t>
      </w:r>
      <w:r w:rsidRPr="000945BC" w:rsidR="00B4060B">
        <w:rPr>
          <w:rFonts w:ascii="Arial" w:hAnsi="Arial" w:cs="Arial"/>
          <w:b/>
          <w:bCs/>
          <w:sz w:val="32"/>
          <w:szCs w:val="32"/>
        </w:rPr>
        <w:t>Date</w:t>
      </w:r>
      <w:r w:rsidRPr="000945BC">
        <w:rPr>
          <w:rFonts w:ascii="Arial" w:hAnsi="Arial" w:cs="Arial"/>
          <w:b/>
          <w:bCs/>
          <w:sz w:val="32"/>
          <w:szCs w:val="32"/>
        </w:rPr>
        <w:t>: 29</w:t>
      </w:r>
      <w:r w:rsidRPr="000945BC">
        <w:rPr>
          <w:rFonts w:ascii="Arial" w:hAnsi="Arial" w:cs="Arial"/>
          <w:b/>
          <w:bCs/>
          <w:sz w:val="32"/>
          <w:szCs w:val="32"/>
          <w:vertAlign w:val="superscript"/>
        </w:rPr>
        <w:t>th</w:t>
      </w:r>
      <w:r w:rsidRPr="000945BC">
        <w:rPr>
          <w:rFonts w:ascii="Arial" w:hAnsi="Arial" w:cs="Arial"/>
          <w:b/>
          <w:bCs/>
          <w:sz w:val="32"/>
          <w:szCs w:val="32"/>
        </w:rPr>
        <w:t xml:space="preserve"> March 2026</w:t>
      </w:r>
      <w:r w:rsidRPr="000945BC" w:rsidR="00B4060B">
        <w:rPr>
          <w:rFonts w:ascii="Arial" w:hAnsi="Arial" w:cs="Arial"/>
          <w:b/>
          <w:bCs/>
          <w:sz w:val="32"/>
          <w:szCs w:val="32"/>
        </w:rPr>
        <w:t xml:space="preserve"> </w:t>
      </w:r>
    </w:p>
    <w:p w:rsidRPr="000945BC" w:rsidR="00B4060B" w:rsidP="00D1297A" w:rsidRDefault="00B4060B" w14:paraId="0E7ED4B7" w14:textId="77777777">
      <w:pPr>
        <w:spacing w:after="0" w:line="360" w:lineRule="auto"/>
        <w:contextualSpacing/>
        <w:rPr>
          <w:rFonts w:ascii="Arial" w:hAnsi="Arial" w:cs="Arial"/>
        </w:rPr>
      </w:pPr>
      <w:r w:rsidRPr="000945BC">
        <w:rPr>
          <w:rFonts w:ascii="Arial" w:hAnsi="Arial" w:cs="Arial"/>
        </w:rPr>
        <w:br w:type="page"/>
      </w:r>
    </w:p>
    <w:p w:rsidRPr="000945BC" w:rsidR="0008374E" w:rsidP="00D1297A" w:rsidRDefault="0008374E" w14:paraId="32B33797" w14:textId="77777777">
      <w:pPr>
        <w:spacing w:after="0" w:line="360" w:lineRule="auto"/>
        <w:contextualSpacing/>
        <w:jc w:val="center"/>
        <w:rPr>
          <w:rFonts w:ascii="Arial" w:hAnsi="Arial" w:cs="Arial"/>
        </w:rPr>
      </w:pPr>
      <w:r w:rsidRPr="000945BC">
        <w:rPr>
          <w:rFonts w:ascii="Arial" w:hAnsi="Arial" w:cs="Arial"/>
        </w:rPr>
        <w:lastRenderedPageBreak/>
        <w:t>Component 2 – Written Assignment</w:t>
      </w:r>
    </w:p>
    <w:p w:rsidRPr="000945BC" w:rsidR="00F808E5" w:rsidP="00D1297A" w:rsidRDefault="00F808E5" w14:paraId="20685DCB" w14:textId="77777777">
      <w:pPr>
        <w:pStyle w:val="Heading1"/>
        <w:spacing w:before="0" w:line="360" w:lineRule="auto"/>
        <w:contextualSpacing/>
        <w:jc w:val="center"/>
        <w:rPr>
          <w:rFonts w:ascii="Arial" w:hAnsi="Arial" w:cs="Arial"/>
          <w:b/>
          <w:color w:val="auto"/>
          <w:sz w:val="22"/>
          <w:szCs w:val="22"/>
        </w:rPr>
      </w:pPr>
      <w:r w:rsidRPr="000945BC">
        <w:rPr>
          <w:rFonts w:ascii="Arial" w:hAnsi="Arial" w:cs="Arial"/>
          <w:b/>
          <w:color w:val="auto"/>
          <w:sz w:val="22"/>
          <w:szCs w:val="22"/>
        </w:rPr>
        <w:t>Introduction</w:t>
      </w:r>
    </w:p>
    <w:p w:rsidRPr="000945BC" w:rsidR="00F808E5" w:rsidP="0038775C" w:rsidRDefault="00F808E5" w14:paraId="5EE30897" w14:textId="6F7E0450">
      <w:pPr>
        <w:spacing w:after="0" w:line="360" w:lineRule="auto"/>
        <w:contextualSpacing/>
        <w:rPr>
          <w:rFonts w:ascii="Arial" w:hAnsi="Arial" w:cs="Arial"/>
        </w:rPr>
      </w:pPr>
      <w:r w:rsidRPr="000945BC">
        <w:rPr>
          <w:rFonts w:ascii="Arial" w:hAnsi="Arial" w:cs="Arial"/>
        </w:rPr>
        <w:t>Person-centred care (PCC) and partnership working (PW) have become central organising principles for contemporary health and social care, framed as essential</w:t>
      </w:r>
      <w:r w:rsidRPr="000945BC" w:rsidR="00D1297A">
        <w:rPr>
          <w:rFonts w:ascii="Arial" w:hAnsi="Arial" w:cs="Arial"/>
        </w:rPr>
        <w:t xml:space="preserve"> to quality, safety and equity. PCC changes the paradigm of disease to that of the values, preferences, capabilities and social context of the person, and emphasizes relationships of collaboration, shared decision making and respect of the lived experience (Giusti et al., 2020; Byrne et al., 2020; Tomaselli et al., 2020). Partnership working goes further than this reasoning to interprofessional, interagency and service user partnerships to coordinate care around the individual and their networks (Ahmed et al., 2022; Fridberg et al., 2022). There is indication that PCC and PW can enhance patient satisfaction, </w:t>
      </w:r>
      <w:proofErr w:type="spellStart"/>
      <w:r w:rsidRPr="000945BC" w:rsidR="00D1297A">
        <w:rPr>
          <w:rFonts w:ascii="Arial" w:hAnsi="Arial" w:cs="Arial"/>
        </w:rPr>
        <w:t>self efficacy</w:t>
      </w:r>
      <w:proofErr w:type="spellEnd"/>
      <w:r w:rsidRPr="000945BC" w:rsidR="00D1297A">
        <w:rPr>
          <w:rFonts w:ascii="Arial" w:hAnsi="Arial" w:cs="Arial"/>
        </w:rPr>
        <w:t>, care coordination and in certain environments lower hospital stay and cost, as well as provide staffs with job satisfaction (Ekman et al., 2022; Fridberg et al., 2022). However, implementation is favo</w:t>
      </w:r>
      <w:r w:rsidRPr="000945BC" w:rsidR="00921D9B">
        <w:rPr>
          <w:rFonts w:ascii="Arial" w:hAnsi="Arial" w:cs="Arial"/>
        </w:rPr>
        <w:t>u</w:t>
      </w:r>
      <w:r w:rsidRPr="000945BC" w:rsidR="00D1297A">
        <w:rPr>
          <w:rFonts w:ascii="Arial" w:hAnsi="Arial" w:cs="Arial"/>
        </w:rPr>
        <w:t xml:space="preserve">red and conceptually controversial, and there are fears of tokenism, institutional obstacles, and the possibility of replicating disparities in the event of power imbalance (Byrne et al., 2020; Tieu et al., 2022; Smith et al., 2022). In the UK health and social care policy, a person centred and </w:t>
      </w:r>
      <w:proofErr w:type="gramStart"/>
      <w:r w:rsidRPr="000945BC" w:rsidR="00D1297A">
        <w:rPr>
          <w:rFonts w:ascii="Arial" w:hAnsi="Arial" w:cs="Arial"/>
        </w:rPr>
        <w:t>partnership based</w:t>
      </w:r>
      <w:proofErr w:type="gramEnd"/>
      <w:r w:rsidRPr="000945BC" w:rsidR="00D1297A">
        <w:rPr>
          <w:rFonts w:ascii="Arial" w:hAnsi="Arial" w:cs="Arial"/>
        </w:rPr>
        <w:t xml:space="preserve"> model forms the basis of integration, safeguarding and co production agendas, but needs critical assessment of benefits, limitations and future directions.</w:t>
      </w:r>
    </w:p>
    <w:p w:rsidRPr="000945BC" w:rsidR="00F37881" w:rsidP="1AF79947" w:rsidRDefault="00B25814" w14:paraId="46CD6C83" w14:textId="62B7C25B">
      <w:pPr>
        <w:pStyle w:val="Heading1"/>
        <w:spacing w:before="0" w:line="360" w:lineRule="auto"/>
        <w:contextualSpacing w:val="1"/>
        <w:jc w:val="center"/>
        <w:rPr>
          <w:rFonts w:ascii="Arial" w:hAnsi="Arial" w:cs="Arial"/>
          <w:b w:val="1"/>
          <w:bCs w:val="1"/>
          <w:color w:val="auto"/>
          <w:sz w:val="22"/>
          <w:szCs w:val="22"/>
        </w:rPr>
      </w:pPr>
      <w:r w:rsidRPr="1AF79947" w:rsidR="00B25814">
        <w:rPr>
          <w:rFonts w:ascii="Arial" w:hAnsi="Arial" w:cs="Arial"/>
          <w:b w:val="1"/>
          <w:bCs w:val="1"/>
          <w:color w:val="auto"/>
          <w:sz w:val="22"/>
          <w:szCs w:val="22"/>
        </w:rPr>
        <w:t>Person</w:t>
      </w:r>
      <w:r w:rsidRPr="1AF79947" w:rsidR="7068F549">
        <w:rPr>
          <w:rFonts w:ascii="Arial" w:hAnsi="Arial" w:cs="Arial"/>
          <w:b w:val="1"/>
          <w:bCs w:val="1"/>
          <w:color w:val="auto"/>
          <w:sz w:val="22"/>
          <w:szCs w:val="22"/>
        </w:rPr>
        <w:t xml:space="preserve"> </w:t>
      </w:r>
      <w:r w:rsidRPr="1AF79947" w:rsidR="00B25814">
        <w:rPr>
          <w:rFonts w:ascii="Arial" w:hAnsi="Arial" w:cs="Arial"/>
          <w:b w:val="1"/>
          <w:bCs w:val="1"/>
          <w:color w:val="auto"/>
          <w:sz w:val="22"/>
          <w:szCs w:val="22"/>
        </w:rPr>
        <w:t>centred</w:t>
      </w:r>
      <w:r w:rsidRPr="1AF79947" w:rsidR="00B25814">
        <w:rPr>
          <w:rFonts w:ascii="Arial" w:hAnsi="Arial" w:cs="Arial"/>
          <w:b w:val="1"/>
          <w:bCs w:val="1"/>
          <w:color w:val="auto"/>
          <w:sz w:val="22"/>
          <w:szCs w:val="22"/>
        </w:rPr>
        <w:t xml:space="preserve"> care (PCC)</w:t>
      </w:r>
    </w:p>
    <w:p w:rsidRPr="000945BC" w:rsidR="00D1297A" w:rsidP="00921D9B" w:rsidRDefault="00D1297A" w14:paraId="51C8A765" w14:textId="77777777">
      <w:pPr>
        <w:spacing w:after="0" w:line="360" w:lineRule="auto"/>
        <w:contextualSpacing/>
        <w:rPr>
          <w:rFonts w:ascii="Arial" w:hAnsi="Arial" w:cs="Arial"/>
        </w:rPr>
      </w:pPr>
      <w:r w:rsidRPr="000945BC">
        <w:rPr>
          <w:rFonts w:ascii="Arial" w:hAnsi="Arial" w:cs="Arial"/>
        </w:rPr>
        <w:t xml:space="preserve">The idea of </w:t>
      </w:r>
      <w:proofErr w:type="gramStart"/>
      <w:r w:rsidRPr="000945BC">
        <w:rPr>
          <w:rFonts w:ascii="Arial" w:hAnsi="Arial" w:cs="Arial"/>
        </w:rPr>
        <w:t>person centred</w:t>
      </w:r>
      <w:proofErr w:type="gramEnd"/>
      <w:r w:rsidRPr="000945BC">
        <w:rPr>
          <w:rFonts w:ascii="Arial" w:hAnsi="Arial" w:cs="Arial"/>
        </w:rPr>
        <w:t xml:space="preserve"> care (PCC) is a way of structuring healthcare that means arranging medical services based on the personal values, preferences, capabilities and life context instead of diseases or service. It focuses on seeing every person as an individual, establishing trusting relationships, mutual decisions, and personalised care to what is most important to the person in a normal life (Byrne et al., 2020; Grover et al., 2021). Much like the similar aspects of the definitions, respect, autonomy, empowerment, a biopsychosocial perspective on health, and partnership between professionals and service user are always named as core elements (Grover et al., 2022; Byrne et al., 2020).</w:t>
      </w:r>
    </w:p>
    <w:p w:rsidRPr="000945BC" w:rsidR="00921D9B" w:rsidP="00921D9B" w:rsidRDefault="00921D9B" w14:paraId="34C6D03F" w14:textId="77777777">
      <w:pPr>
        <w:spacing w:after="0" w:line="360" w:lineRule="auto"/>
        <w:contextualSpacing/>
        <w:rPr>
          <w:rFonts w:ascii="Arial" w:hAnsi="Arial" w:cs="Arial"/>
        </w:rPr>
      </w:pPr>
    </w:p>
    <w:p w:rsidRPr="000945BC" w:rsidR="00D1297A" w:rsidP="00921D9B" w:rsidRDefault="00D1297A" w14:paraId="19CAA450" w14:textId="77777777">
      <w:pPr>
        <w:spacing w:after="0" w:line="360" w:lineRule="auto"/>
        <w:contextualSpacing/>
        <w:rPr>
          <w:rFonts w:ascii="Arial" w:hAnsi="Arial" w:cs="Arial"/>
        </w:rPr>
      </w:pPr>
      <w:r w:rsidRPr="000945BC">
        <w:rPr>
          <w:rFonts w:ascii="Arial" w:hAnsi="Arial" w:cs="Arial"/>
        </w:rPr>
        <w:t xml:space="preserve">The most notable advantages are enhanced patient satisfaction, a sense of dignity and respect, increased communication, and increased therapeutic relationships (Grover et al., 2021; Byrne et al., 2020). PCC has the potential to promote </w:t>
      </w:r>
      <w:proofErr w:type="spellStart"/>
      <w:r w:rsidRPr="000945BC">
        <w:rPr>
          <w:rFonts w:ascii="Arial" w:hAnsi="Arial" w:cs="Arial"/>
        </w:rPr>
        <w:t>self efficacy</w:t>
      </w:r>
      <w:proofErr w:type="spellEnd"/>
      <w:r w:rsidRPr="000945BC">
        <w:rPr>
          <w:rFonts w:ascii="Arial" w:hAnsi="Arial" w:cs="Arial"/>
        </w:rPr>
        <w:t xml:space="preserve"> and care interest, and at some locations, better quality of life and more appropriate use of services (Grover et al., 2021). Ethical practice and job satisfaction can be enhanced by working in a </w:t>
      </w:r>
      <w:proofErr w:type="gramStart"/>
      <w:r w:rsidRPr="000945BC">
        <w:rPr>
          <w:rFonts w:ascii="Arial" w:hAnsi="Arial" w:cs="Arial"/>
        </w:rPr>
        <w:t>person centred</w:t>
      </w:r>
      <w:proofErr w:type="gramEnd"/>
      <w:r w:rsidRPr="000945BC">
        <w:rPr>
          <w:rFonts w:ascii="Arial" w:hAnsi="Arial" w:cs="Arial"/>
        </w:rPr>
        <w:t xml:space="preserve"> manner, which can be of benefit to the professionals.</w:t>
      </w:r>
    </w:p>
    <w:p w:rsidRPr="000945BC" w:rsidR="00CB7E9B" w:rsidP="00921D9B" w:rsidRDefault="00D1297A" w14:paraId="0E0E43A4" w14:textId="77777777">
      <w:pPr>
        <w:spacing w:after="0" w:line="360" w:lineRule="auto"/>
        <w:contextualSpacing/>
        <w:rPr>
          <w:rFonts w:ascii="Arial" w:hAnsi="Arial" w:cs="Arial"/>
          <w:b/>
        </w:rPr>
      </w:pPr>
      <w:r w:rsidRPr="000945BC">
        <w:rPr>
          <w:rFonts w:ascii="Arial" w:hAnsi="Arial" w:cs="Arial"/>
        </w:rPr>
        <w:t xml:space="preserve">Nevertheless, there exist significant drawbacks. Theoretically, PCC is obscure and lacks an agreed definition that results in poor consistency in understanding and application (Byrne et </w:t>
      </w:r>
      <w:r w:rsidRPr="000945BC">
        <w:rPr>
          <w:rFonts w:ascii="Arial" w:hAnsi="Arial" w:cs="Arial"/>
        </w:rPr>
        <w:lastRenderedPageBreak/>
        <w:t xml:space="preserve">al., 2020; Grover et al., 2021). In practice, PCC can be turned into rhetoric and not reality due to time constraints, workforce deficit, strict organisational habits and cultures that are task-focused (Byrne et al., 2020). Inequality in power can be maintained and therefore, choice and partnership are </w:t>
      </w:r>
      <w:proofErr w:type="gramStart"/>
      <w:r w:rsidRPr="000945BC">
        <w:rPr>
          <w:rFonts w:ascii="Arial" w:hAnsi="Arial" w:cs="Arial"/>
        </w:rPr>
        <w:t>tokenistic</w:t>
      </w:r>
      <w:proofErr w:type="gramEnd"/>
      <w:r w:rsidRPr="000945BC">
        <w:rPr>
          <w:rFonts w:ascii="Arial" w:hAnsi="Arial" w:cs="Arial"/>
        </w:rPr>
        <w:t xml:space="preserve"> and the results are not always measured systematically</w:t>
      </w:r>
      <w:r w:rsidRPr="000945BC" w:rsidR="00CB7E9B">
        <w:rPr>
          <w:rFonts w:ascii="Arial" w:hAnsi="Arial" w:cs="Arial"/>
        </w:rPr>
        <w:t>.</w:t>
      </w:r>
    </w:p>
    <w:p w:rsidRPr="000945BC" w:rsidR="00B25814" w:rsidP="1AF79947" w:rsidRDefault="00B25814" w14:paraId="5445B55B" w14:textId="0D224126">
      <w:pPr>
        <w:pStyle w:val="Heading1"/>
        <w:spacing w:before="0" w:line="360" w:lineRule="auto"/>
        <w:contextualSpacing w:val="1"/>
        <w:jc w:val="center"/>
        <w:rPr>
          <w:rFonts w:ascii="Arial" w:hAnsi="Arial" w:cs="Arial"/>
          <w:b w:val="1"/>
          <w:bCs w:val="1"/>
          <w:color w:val="auto"/>
          <w:sz w:val="22"/>
          <w:szCs w:val="22"/>
        </w:rPr>
      </w:pPr>
      <w:r w:rsidRPr="1AF79947" w:rsidR="00B25814">
        <w:rPr>
          <w:rFonts w:ascii="Arial" w:hAnsi="Arial" w:cs="Arial"/>
          <w:b w:val="1"/>
          <w:bCs w:val="1"/>
          <w:color w:val="auto"/>
          <w:sz w:val="22"/>
          <w:szCs w:val="22"/>
        </w:rPr>
        <w:t>Person</w:t>
      </w:r>
      <w:r w:rsidRPr="1AF79947" w:rsidR="4136B907">
        <w:rPr>
          <w:rFonts w:ascii="Arial" w:hAnsi="Arial" w:cs="Arial"/>
          <w:b w:val="1"/>
          <w:bCs w:val="1"/>
          <w:color w:val="auto"/>
          <w:sz w:val="22"/>
          <w:szCs w:val="22"/>
        </w:rPr>
        <w:t xml:space="preserve"> </w:t>
      </w:r>
      <w:r w:rsidRPr="1AF79947" w:rsidR="00B25814">
        <w:rPr>
          <w:rFonts w:ascii="Arial" w:hAnsi="Arial" w:cs="Arial"/>
          <w:b w:val="1"/>
          <w:bCs w:val="1"/>
          <w:color w:val="auto"/>
          <w:sz w:val="22"/>
          <w:szCs w:val="22"/>
        </w:rPr>
        <w:t>centred</w:t>
      </w:r>
      <w:r w:rsidRPr="1AF79947" w:rsidR="00B25814">
        <w:rPr>
          <w:rFonts w:ascii="Arial" w:hAnsi="Arial" w:cs="Arial"/>
          <w:b w:val="1"/>
          <w:bCs w:val="1"/>
          <w:color w:val="auto"/>
          <w:sz w:val="22"/>
          <w:szCs w:val="22"/>
        </w:rPr>
        <w:t xml:space="preserve"> Care Model</w:t>
      </w:r>
    </w:p>
    <w:p w:rsidRPr="000945BC" w:rsidR="00D1297A" w:rsidP="1AF79947" w:rsidRDefault="00D1297A" w14:paraId="114B488A" w14:textId="77777777">
      <w:pPr>
        <w:spacing w:after="0" w:line="360" w:lineRule="auto"/>
        <w:ind w:firstLine="0"/>
        <w:contextualSpacing w:val="1"/>
        <w:rPr>
          <w:rFonts w:ascii="Arial" w:hAnsi="Arial" w:cs="Arial"/>
        </w:rPr>
      </w:pPr>
      <w:r w:rsidRPr="1AF79947" w:rsidR="00D1297A">
        <w:rPr>
          <w:rFonts w:ascii="Arial" w:hAnsi="Arial" w:cs="Arial"/>
        </w:rPr>
        <w:t>Person-Centred Nursing Framework (PCNF) by McCormack and McCance is a popular model on which person-centred care (PCC) in nursing is built. It theorises PCC as the result of four inter-relational factors, including nurse requirements (competence, values), the care setting (culture, systems, leadership), person-centred processes (beliefs and values of patients, shared decision making, engagement), and outcomes (satisfaction, involvement, well-being, therapeutic culture) (Ryan, 2021).</w:t>
      </w:r>
    </w:p>
    <w:p w:rsidRPr="000945BC" w:rsidR="00D1297A" w:rsidP="1AF79947" w:rsidRDefault="00D1297A" w14:paraId="102A9FDE" w14:textId="77777777">
      <w:pPr>
        <w:spacing w:after="0" w:line="360" w:lineRule="auto"/>
        <w:ind w:firstLine="0"/>
        <w:contextualSpacing w:val="1"/>
        <w:rPr>
          <w:rFonts w:ascii="Arial" w:hAnsi="Arial" w:cs="Arial"/>
        </w:rPr>
      </w:pPr>
      <w:r w:rsidRPr="1AF79947" w:rsidR="00D1297A">
        <w:rPr>
          <w:rFonts w:ascii="Arial" w:hAnsi="Arial" w:cs="Arial"/>
        </w:rPr>
        <w:t xml:space="preserve">Most importantly, the advantage of the PCNF lies in its clear emphasis on both relational and organisational requirements to provide PCC, which disproves overly simplistic beliefs about PCC as a disposition of the individual attitude. It informs the development of practice, </w:t>
      </w:r>
      <w:r w:rsidRPr="1AF79947" w:rsidR="00D1297A">
        <w:rPr>
          <w:rFonts w:ascii="Arial" w:hAnsi="Arial" w:cs="Arial"/>
        </w:rPr>
        <w:t>education</w:t>
      </w:r>
      <w:r w:rsidRPr="1AF79947" w:rsidR="00D1297A">
        <w:rPr>
          <w:rFonts w:ascii="Arial" w:hAnsi="Arial" w:cs="Arial"/>
        </w:rPr>
        <w:t xml:space="preserve"> and evaluation, and has been able to affect policy and practice debate about person- and relationship centred care.</w:t>
      </w:r>
    </w:p>
    <w:p w:rsidRPr="000945BC" w:rsidR="00F37881" w:rsidP="00D1297A" w:rsidRDefault="00D1297A" w14:paraId="4E43B0EF" w14:textId="77777777">
      <w:pPr>
        <w:pStyle w:val="Heading1"/>
        <w:spacing w:before="0" w:line="360" w:lineRule="auto"/>
        <w:contextualSpacing/>
        <w:jc w:val="center"/>
        <w:rPr>
          <w:rFonts w:ascii="Arial" w:hAnsi="Arial" w:cs="Arial"/>
          <w:b/>
          <w:color w:val="auto"/>
          <w:sz w:val="22"/>
          <w:szCs w:val="22"/>
        </w:rPr>
      </w:pPr>
      <w:r w:rsidRPr="000945BC">
        <w:rPr>
          <w:rFonts w:ascii="Arial" w:hAnsi="Arial" w:cs="Arial"/>
          <w:b/>
          <w:color w:val="auto"/>
          <w:sz w:val="22"/>
          <w:szCs w:val="22"/>
        </w:rPr>
        <w:t>Ethical Fundamentals in Health and Social C</w:t>
      </w:r>
      <w:r w:rsidRPr="000945BC" w:rsidR="00F37881">
        <w:rPr>
          <w:rFonts w:ascii="Arial" w:hAnsi="Arial" w:cs="Arial"/>
          <w:b/>
          <w:color w:val="auto"/>
          <w:sz w:val="22"/>
          <w:szCs w:val="22"/>
        </w:rPr>
        <w:t>are</w:t>
      </w:r>
    </w:p>
    <w:p w:rsidRPr="000945BC" w:rsidR="00D1297A" w:rsidP="1AF79947" w:rsidRDefault="00D1297A" w14:paraId="15E79DE3" w14:textId="77777777">
      <w:pPr>
        <w:spacing w:after="0" w:line="360" w:lineRule="auto"/>
        <w:ind w:firstLine="0"/>
        <w:contextualSpacing w:val="1"/>
        <w:rPr>
          <w:rFonts w:ascii="Arial" w:hAnsi="Arial" w:cs="Arial"/>
        </w:rPr>
      </w:pPr>
      <w:r w:rsidRPr="1AF79947" w:rsidR="00D1297A">
        <w:rPr>
          <w:rFonts w:ascii="Arial" w:hAnsi="Arial" w:cs="Arial"/>
        </w:rPr>
        <w:t xml:space="preserve">In the field of health and social care, there are four principles of ethical practice, which are autonomy, beneficence, </w:t>
      </w:r>
      <w:r w:rsidRPr="1AF79947" w:rsidR="00D1297A">
        <w:rPr>
          <w:rFonts w:ascii="Arial" w:hAnsi="Arial" w:cs="Arial"/>
        </w:rPr>
        <w:t>non maleficence</w:t>
      </w:r>
      <w:r w:rsidRPr="1AF79947" w:rsidR="00D1297A">
        <w:rPr>
          <w:rFonts w:ascii="Arial" w:hAnsi="Arial" w:cs="Arial"/>
        </w:rPr>
        <w:t xml:space="preserve"> and justice. The autonomy involves respecting the right of an individual who </w:t>
      </w:r>
      <w:r w:rsidRPr="1AF79947" w:rsidR="00D1297A">
        <w:rPr>
          <w:rFonts w:ascii="Arial" w:hAnsi="Arial" w:cs="Arial"/>
        </w:rPr>
        <w:t>is capable of making</w:t>
      </w:r>
      <w:r w:rsidRPr="1AF79947" w:rsidR="00D1297A">
        <w:rPr>
          <w:rFonts w:ascii="Arial" w:hAnsi="Arial" w:cs="Arial"/>
        </w:rPr>
        <w:t xml:space="preserve"> informed decisions </w:t>
      </w:r>
      <w:r w:rsidRPr="1AF79947" w:rsidR="00D1297A">
        <w:rPr>
          <w:rFonts w:ascii="Arial" w:hAnsi="Arial" w:cs="Arial"/>
        </w:rPr>
        <w:t>regarding</w:t>
      </w:r>
      <w:r w:rsidRPr="1AF79947" w:rsidR="00D1297A">
        <w:rPr>
          <w:rFonts w:ascii="Arial" w:hAnsi="Arial" w:cs="Arial"/>
        </w:rPr>
        <w:t xml:space="preserve"> care with the </w:t>
      </w:r>
      <w:r w:rsidRPr="1AF79947" w:rsidR="00D1297A">
        <w:rPr>
          <w:rFonts w:ascii="Arial" w:hAnsi="Arial" w:cs="Arial"/>
        </w:rPr>
        <w:t>assistance</w:t>
      </w:r>
      <w:r w:rsidRPr="1AF79947" w:rsidR="00D1297A">
        <w:rPr>
          <w:rFonts w:ascii="Arial" w:hAnsi="Arial" w:cs="Arial"/>
        </w:rPr>
        <w:t xml:space="preserve"> of </w:t>
      </w:r>
      <w:r w:rsidRPr="1AF79947" w:rsidR="00D1297A">
        <w:rPr>
          <w:rFonts w:ascii="Arial" w:hAnsi="Arial" w:cs="Arial"/>
        </w:rPr>
        <w:t>accurate</w:t>
      </w:r>
      <w:r w:rsidRPr="1AF79947" w:rsidR="00D1297A">
        <w:rPr>
          <w:rFonts w:ascii="Arial" w:hAnsi="Arial" w:cs="Arial"/>
        </w:rPr>
        <w:t xml:space="preserve"> information, informed consent, and preservation of confidentiality and privacy (Varkey, 2020). The obligation to pursue the well-being of the person and </w:t>
      </w:r>
      <w:r w:rsidRPr="1AF79947" w:rsidR="00D1297A">
        <w:rPr>
          <w:rFonts w:ascii="Arial" w:hAnsi="Arial" w:cs="Arial"/>
        </w:rPr>
        <w:t>render</w:t>
      </w:r>
      <w:r w:rsidRPr="1AF79947" w:rsidR="00D1297A">
        <w:rPr>
          <w:rFonts w:ascii="Arial" w:hAnsi="Arial" w:cs="Arial"/>
        </w:rPr>
        <w:t xml:space="preserve"> him or her the best care possible where the person will get maximum benefits is known as beneficence, and the obligation not to cause harm or reduce risks is known as </w:t>
      </w:r>
      <w:r w:rsidRPr="1AF79947" w:rsidR="00D1297A">
        <w:rPr>
          <w:rFonts w:ascii="Arial" w:hAnsi="Arial" w:cs="Arial"/>
        </w:rPr>
        <w:t>non maleficence</w:t>
      </w:r>
      <w:r w:rsidRPr="1AF79947" w:rsidR="00D1297A">
        <w:rPr>
          <w:rFonts w:ascii="Arial" w:hAnsi="Arial" w:cs="Arial"/>
        </w:rPr>
        <w:t xml:space="preserve"> (Varkey, 2020). Justice deals with equal and </w:t>
      </w:r>
      <w:r w:rsidRPr="1AF79947" w:rsidR="00D1297A">
        <w:rPr>
          <w:rFonts w:ascii="Arial" w:hAnsi="Arial" w:cs="Arial"/>
        </w:rPr>
        <w:t>non discriminatory</w:t>
      </w:r>
      <w:r w:rsidRPr="1AF79947" w:rsidR="00D1297A">
        <w:rPr>
          <w:rFonts w:ascii="Arial" w:hAnsi="Arial" w:cs="Arial"/>
        </w:rPr>
        <w:t xml:space="preserve"> distribution of resources and access to equal services.</w:t>
      </w:r>
    </w:p>
    <w:p w:rsidR="1AF79947" w:rsidP="1AF79947" w:rsidRDefault="1AF79947" w14:paraId="5F877143" w14:textId="4F791909">
      <w:pPr>
        <w:spacing w:after="0" w:line="360" w:lineRule="auto"/>
        <w:ind w:firstLine="0"/>
        <w:contextualSpacing w:val="1"/>
        <w:rPr>
          <w:rFonts w:ascii="Arial" w:hAnsi="Arial" w:cs="Arial"/>
        </w:rPr>
      </w:pPr>
    </w:p>
    <w:p w:rsidRPr="000945BC" w:rsidR="00D1297A" w:rsidP="1AF79947" w:rsidRDefault="00D1297A" w14:paraId="71A0D7DE" w14:textId="77777777">
      <w:pPr>
        <w:spacing w:after="0" w:line="360" w:lineRule="auto"/>
        <w:ind w:firstLine="0"/>
        <w:contextualSpacing w:val="1"/>
        <w:rPr>
          <w:rFonts w:ascii="Arial" w:hAnsi="Arial" w:cs="Arial"/>
        </w:rPr>
      </w:pPr>
      <w:r w:rsidRPr="1AF79947" w:rsidR="00D1297A">
        <w:rPr>
          <w:rFonts w:ascii="Arial" w:hAnsi="Arial" w:cs="Arial"/>
        </w:rPr>
        <w:t xml:space="preserve">These principles need to be struck in real world, complex situations. They can often be conflicting (e.g., between beneficence when professionals think that this is the most adequate treatment and autonomy when the capable person refuses the treatment) or individual needs and the </w:t>
      </w:r>
      <w:r w:rsidRPr="1AF79947" w:rsidR="00D1297A">
        <w:rPr>
          <w:rFonts w:ascii="Arial" w:hAnsi="Arial" w:cs="Arial"/>
        </w:rPr>
        <w:t>equitable</w:t>
      </w:r>
      <w:r w:rsidRPr="1AF79947" w:rsidR="00D1297A">
        <w:rPr>
          <w:rFonts w:ascii="Arial" w:hAnsi="Arial" w:cs="Arial"/>
        </w:rPr>
        <w:t xml:space="preserve"> allocation of scarce resources (Varkey, 2020). Ethical analysis thus entails consideration of principles within their context, the legal frameworks and human rights standards and justification of decisions publicly.</w:t>
      </w:r>
    </w:p>
    <w:p w:rsidRPr="000945BC" w:rsidR="00D1297A" w:rsidP="00D1297A" w:rsidRDefault="00D1297A" w14:paraId="428647A6" w14:textId="77777777">
      <w:pPr>
        <w:spacing w:after="0" w:line="360" w:lineRule="auto"/>
        <w:contextualSpacing/>
        <w:jc w:val="center"/>
        <w:rPr>
          <w:rFonts w:ascii="Arial" w:hAnsi="Arial" w:cs="Arial"/>
          <w:b/>
        </w:rPr>
      </w:pPr>
      <w:r w:rsidRPr="000945BC">
        <w:rPr>
          <w:rFonts w:ascii="Arial" w:hAnsi="Arial" w:cs="Arial"/>
          <w:b/>
        </w:rPr>
        <w:t>Health and social care Partnership</w:t>
      </w:r>
    </w:p>
    <w:p w:rsidRPr="000945BC" w:rsidR="00D1297A" w:rsidP="1AF79947" w:rsidRDefault="00D1297A" w14:paraId="347789A4" w14:textId="77777777">
      <w:pPr>
        <w:spacing w:after="0" w:line="360" w:lineRule="auto"/>
        <w:ind w:firstLine="0"/>
        <w:contextualSpacing w:val="1"/>
        <w:rPr>
          <w:rFonts w:ascii="Arial" w:hAnsi="Arial" w:cs="Arial"/>
        </w:rPr>
      </w:pPr>
      <w:r w:rsidRPr="1AF79947" w:rsidR="00D1297A">
        <w:rPr>
          <w:rFonts w:ascii="Arial" w:hAnsi="Arial" w:cs="Arial"/>
        </w:rPr>
        <w:t xml:space="preserve">Partnership working </w:t>
      </w:r>
      <w:r w:rsidRPr="1AF79947" w:rsidR="00D1297A">
        <w:rPr>
          <w:rFonts w:ascii="Arial" w:hAnsi="Arial" w:cs="Arial"/>
        </w:rPr>
        <w:t>seeks</w:t>
      </w:r>
      <w:r w:rsidRPr="1AF79947" w:rsidR="00D1297A">
        <w:rPr>
          <w:rFonts w:ascii="Arial" w:hAnsi="Arial" w:cs="Arial"/>
        </w:rPr>
        <w:t xml:space="preserve"> to co-ordinate health and social care </w:t>
      </w:r>
      <w:r w:rsidRPr="1AF79947" w:rsidR="00D1297A">
        <w:rPr>
          <w:rFonts w:ascii="Arial" w:hAnsi="Arial" w:cs="Arial"/>
        </w:rPr>
        <w:t>in order to</w:t>
      </w:r>
      <w:r w:rsidRPr="1AF79947" w:rsidR="00D1297A">
        <w:rPr>
          <w:rFonts w:ascii="Arial" w:hAnsi="Arial" w:cs="Arial"/>
        </w:rPr>
        <w:t xml:space="preserve"> deal with people in a more coherent and </w:t>
      </w:r>
      <w:r w:rsidRPr="1AF79947" w:rsidR="00D1297A">
        <w:rPr>
          <w:rFonts w:ascii="Arial" w:hAnsi="Arial" w:cs="Arial"/>
        </w:rPr>
        <w:t>person centred</w:t>
      </w:r>
      <w:r w:rsidRPr="1AF79947" w:rsidR="00D1297A">
        <w:rPr>
          <w:rFonts w:ascii="Arial" w:hAnsi="Arial" w:cs="Arial"/>
        </w:rPr>
        <w:t xml:space="preserve"> support across organisational boundaries. It has been </w:t>
      </w:r>
      <w:r w:rsidRPr="1AF79947" w:rsidR="00D1297A">
        <w:rPr>
          <w:rFonts w:ascii="Arial" w:hAnsi="Arial" w:cs="Arial"/>
        </w:rPr>
        <w:t>demonstrated</w:t>
      </w:r>
      <w:r w:rsidRPr="1AF79947" w:rsidR="00D1297A">
        <w:rPr>
          <w:rFonts w:ascii="Arial" w:hAnsi="Arial" w:cs="Arial"/>
        </w:rPr>
        <w:t xml:space="preserve"> that continuity of staff, adequate staffing and access to the long term </w:t>
      </w:r>
      <w:r w:rsidRPr="1AF79947" w:rsidR="00D1297A">
        <w:rPr>
          <w:rFonts w:ascii="Arial" w:hAnsi="Arial" w:cs="Arial"/>
        </w:rPr>
        <w:t xml:space="preserve">and preventive services, which partnerships can be useful in providing when working well, are some of the features valued by users (Petch, Cook and Miller, 2013). Good collaborations are linked to enhanced communication, common culture, more explicit </w:t>
      </w:r>
      <w:r w:rsidRPr="1AF79947" w:rsidR="00D1297A">
        <w:rPr>
          <w:rFonts w:ascii="Arial" w:hAnsi="Arial" w:cs="Arial"/>
        </w:rPr>
        <w:t>roles</w:t>
      </w:r>
      <w:r w:rsidRPr="1AF79947" w:rsidR="00D1297A">
        <w:rPr>
          <w:rFonts w:ascii="Arial" w:hAnsi="Arial" w:cs="Arial"/>
        </w:rPr>
        <w:t xml:space="preserve"> and more integrated frontline teams placed on user outcomes.</w:t>
      </w:r>
    </w:p>
    <w:p w:rsidRPr="000945BC" w:rsidR="00921D9B" w:rsidP="00D1297A" w:rsidRDefault="00921D9B" w14:paraId="26322269" w14:textId="77777777">
      <w:pPr>
        <w:spacing w:after="0" w:line="360" w:lineRule="auto"/>
        <w:ind w:firstLine="720"/>
        <w:contextualSpacing/>
        <w:rPr>
          <w:rFonts w:ascii="Arial" w:hAnsi="Arial" w:cs="Arial"/>
        </w:rPr>
      </w:pPr>
    </w:p>
    <w:p w:rsidRPr="000945BC" w:rsidR="00F37881" w:rsidP="00921D9B" w:rsidRDefault="00D1297A" w14:paraId="68E8265A" w14:textId="77777777">
      <w:pPr>
        <w:spacing w:after="0" w:line="360" w:lineRule="auto"/>
        <w:contextualSpacing/>
        <w:rPr>
          <w:rFonts w:ascii="Arial" w:hAnsi="Arial" w:cs="Arial"/>
        </w:rPr>
      </w:pPr>
      <w:r w:rsidRPr="000945BC">
        <w:rPr>
          <w:rFonts w:ascii="Arial" w:hAnsi="Arial" w:cs="Arial"/>
        </w:rPr>
        <w:t xml:space="preserve">The general evidence base however is mixed. As often the focus of evaluations is on process (structures, governance, joint meetings) and less on the actual demonstrable outcome gains to users and carers and it is difficult to trace improvements that have occurred as a direct result of partnership arrangements (Dickinson, 2006). Evaluation and practice </w:t>
      </w:r>
      <w:proofErr w:type="gramStart"/>
      <w:r w:rsidRPr="000945BC">
        <w:rPr>
          <w:rFonts w:ascii="Arial" w:hAnsi="Arial" w:cs="Arial"/>
        </w:rPr>
        <w:t>is</w:t>
      </w:r>
      <w:proofErr w:type="gramEnd"/>
      <w:r w:rsidRPr="000945BC">
        <w:rPr>
          <w:rFonts w:ascii="Arial" w:hAnsi="Arial" w:cs="Arial"/>
        </w:rPr>
        <w:t xml:space="preserve"> further complicated by conceptual confusion (partnership, collaboration, integration) and different goals of the stakeholders</w:t>
      </w:r>
      <w:r w:rsidRPr="000945BC" w:rsidR="00DC2676">
        <w:rPr>
          <w:rFonts w:ascii="Arial" w:hAnsi="Arial" w:cs="Arial"/>
        </w:rPr>
        <w:t>.</w:t>
      </w:r>
    </w:p>
    <w:p w:rsidRPr="000945BC" w:rsidR="00921D9B" w:rsidP="00921D9B" w:rsidRDefault="00921D9B" w14:paraId="1074505F" w14:textId="77777777">
      <w:pPr>
        <w:spacing w:after="0" w:line="360" w:lineRule="auto"/>
        <w:contextualSpacing/>
        <w:rPr>
          <w:rFonts w:ascii="Arial" w:hAnsi="Arial" w:cs="Arial"/>
        </w:rPr>
      </w:pPr>
    </w:p>
    <w:p w:rsidRPr="000945BC" w:rsidR="009474FB" w:rsidP="00D1297A" w:rsidRDefault="00D1297A" w14:paraId="2D14395E" w14:textId="77777777">
      <w:pPr>
        <w:pStyle w:val="Heading1"/>
        <w:spacing w:before="0" w:line="360" w:lineRule="auto"/>
        <w:contextualSpacing/>
        <w:jc w:val="center"/>
        <w:rPr>
          <w:rFonts w:ascii="Arial" w:hAnsi="Arial" w:cs="Arial"/>
          <w:b/>
          <w:color w:val="auto"/>
          <w:sz w:val="22"/>
          <w:szCs w:val="22"/>
        </w:rPr>
      </w:pPr>
      <w:r w:rsidRPr="000945BC">
        <w:rPr>
          <w:rFonts w:ascii="Arial" w:hAnsi="Arial" w:cs="Arial"/>
          <w:b/>
          <w:color w:val="auto"/>
          <w:sz w:val="22"/>
          <w:szCs w:val="22"/>
        </w:rPr>
        <w:t>Partnership Working in Health and Social C</w:t>
      </w:r>
      <w:r w:rsidRPr="000945BC" w:rsidR="009474FB">
        <w:rPr>
          <w:rFonts w:ascii="Arial" w:hAnsi="Arial" w:cs="Arial"/>
          <w:b/>
          <w:color w:val="auto"/>
          <w:sz w:val="22"/>
          <w:szCs w:val="22"/>
        </w:rPr>
        <w:t>are</w:t>
      </w:r>
    </w:p>
    <w:p w:rsidRPr="000945BC" w:rsidR="00D1297A" w:rsidP="1AF79947" w:rsidRDefault="00D1297A" w14:paraId="115E9345" w14:textId="1C8DC4BF">
      <w:pPr>
        <w:spacing w:after="0" w:line="360" w:lineRule="auto"/>
        <w:contextualSpacing w:val="1"/>
        <w:rPr>
          <w:rFonts w:ascii="Arial" w:hAnsi="Arial" w:cs="Arial"/>
        </w:rPr>
      </w:pPr>
      <w:r w:rsidRPr="1AF79947" w:rsidR="00D1297A">
        <w:rPr>
          <w:rFonts w:ascii="Arial" w:hAnsi="Arial" w:cs="Arial"/>
        </w:rPr>
        <w:t xml:space="preserve">Partnership working </w:t>
      </w:r>
      <w:r w:rsidRPr="1AF79947" w:rsidR="00D1297A">
        <w:rPr>
          <w:rFonts w:ascii="Arial" w:hAnsi="Arial" w:cs="Arial"/>
        </w:rPr>
        <w:t>seeks</w:t>
      </w:r>
      <w:r w:rsidRPr="1AF79947" w:rsidR="00D1297A">
        <w:rPr>
          <w:rFonts w:ascii="Arial" w:hAnsi="Arial" w:cs="Arial"/>
        </w:rPr>
        <w:t xml:space="preserve"> to co-ordinate health and social care </w:t>
      </w:r>
      <w:r w:rsidRPr="1AF79947" w:rsidR="00D1297A">
        <w:rPr>
          <w:rFonts w:ascii="Arial" w:hAnsi="Arial" w:cs="Arial"/>
        </w:rPr>
        <w:t>in order to</w:t>
      </w:r>
      <w:r w:rsidRPr="1AF79947" w:rsidR="00D1297A">
        <w:rPr>
          <w:rFonts w:ascii="Arial" w:hAnsi="Arial" w:cs="Arial"/>
        </w:rPr>
        <w:t xml:space="preserve"> deal with people in a more coherent and </w:t>
      </w:r>
      <w:r w:rsidRPr="1AF79947" w:rsidR="00D1297A">
        <w:rPr>
          <w:rFonts w:ascii="Arial" w:hAnsi="Arial" w:cs="Arial"/>
        </w:rPr>
        <w:t>person</w:t>
      </w:r>
      <w:r w:rsidRPr="1AF79947" w:rsidR="1490013F">
        <w:rPr>
          <w:rFonts w:ascii="Arial" w:hAnsi="Arial" w:cs="Arial"/>
        </w:rPr>
        <w:t xml:space="preserve"> </w:t>
      </w:r>
      <w:r w:rsidRPr="1AF79947" w:rsidR="00D1297A">
        <w:rPr>
          <w:rFonts w:ascii="Arial" w:hAnsi="Arial" w:cs="Arial"/>
        </w:rPr>
        <w:t>centred</w:t>
      </w:r>
      <w:r w:rsidRPr="1AF79947" w:rsidR="00D1297A">
        <w:rPr>
          <w:rFonts w:ascii="Arial" w:hAnsi="Arial" w:cs="Arial"/>
        </w:rPr>
        <w:t xml:space="preserve"> support across organisational boun</w:t>
      </w:r>
    </w:p>
    <w:p w:rsidRPr="000945BC" w:rsidR="00D1297A" w:rsidP="1AF79947" w:rsidRDefault="00D1297A" w14:paraId="7BE9897C" w14:textId="546344FD">
      <w:pPr>
        <w:spacing w:after="0" w:line="360" w:lineRule="auto"/>
        <w:contextualSpacing w:val="1"/>
        <w:rPr>
          <w:rFonts w:ascii="Arial" w:hAnsi="Arial" w:cs="Arial"/>
        </w:rPr>
      </w:pPr>
      <w:r w:rsidRPr="1AF79947" w:rsidR="00D1297A">
        <w:rPr>
          <w:rFonts w:ascii="Arial" w:hAnsi="Arial" w:cs="Arial"/>
        </w:rPr>
        <w:t xml:space="preserve">daries. It has been </w:t>
      </w:r>
      <w:r w:rsidRPr="1AF79947" w:rsidR="00D1297A">
        <w:rPr>
          <w:rFonts w:ascii="Arial" w:hAnsi="Arial" w:cs="Arial"/>
        </w:rPr>
        <w:t>demonstrated</w:t>
      </w:r>
      <w:r w:rsidRPr="1AF79947" w:rsidR="00D1297A">
        <w:rPr>
          <w:rFonts w:ascii="Arial" w:hAnsi="Arial" w:cs="Arial"/>
        </w:rPr>
        <w:t xml:space="preserve"> that continuity of staff, adequate staffing and access to the long term and preventive services, which partnerships can be useful in providing when working well, are some of the features valued by users (Petch, Cook and Miller, 2013). Good collaborations are linked to enhanced communication, common culture, more explicit </w:t>
      </w:r>
      <w:r w:rsidRPr="1AF79947" w:rsidR="00D1297A">
        <w:rPr>
          <w:rFonts w:ascii="Arial" w:hAnsi="Arial" w:cs="Arial"/>
        </w:rPr>
        <w:t>roles</w:t>
      </w:r>
      <w:r w:rsidRPr="1AF79947" w:rsidR="00D1297A">
        <w:rPr>
          <w:rFonts w:ascii="Arial" w:hAnsi="Arial" w:cs="Arial"/>
        </w:rPr>
        <w:t xml:space="preserve"> and more integrated frontline teams placed on user outcomes.</w:t>
      </w:r>
    </w:p>
    <w:p w:rsidRPr="000945BC" w:rsidR="00D1297A" w:rsidP="00921D9B" w:rsidRDefault="00D1297A" w14:paraId="494C5F0B" w14:textId="77777777">
      <w:pPr>
        <w:spacing w:after="0" w:line="360" w:lineRule="auto"/>
        <w:contextualSpacing/>
        <w:rPr>
          <w:rFonts w:ascii="Arial" w:hAnsi="Arial" w:cs="Arial"/>
        </w:rPr>
      </w:pPr>
      <w:r w:rsidRPr="000945BC">
        <w:rPr>
          <w:rFonts w:ascii="Arial" w:hAnsi="Arial" w:cs="Arial"/>
        </w:rPr>
        <w:t xml:space="preserve">The general evidence base however is mixed. As often the focus of evaluations is on process (structures, governance, joint meetings) and less on the actual demonstrable outcome gains to users and carers and it is difficult to trace improvements that have occurred as a direct result of partnership arrangements (Dickinson, 2006). Evaluation and practice </w:t>
      </w:r>
      <w:proofErr w:type="gramStart"/>
      <w:r w:rsidRPr="000945BC">
        <w:rPr>
          <w:rFonts w:ascii="Arial" w:hAnsi="Arial" w:cs="Arial"/>
        </w:rPr>
        <w:t>is</w:t>
      </w:r>
      <w:proofErr w:type="gramEnd"/>
      <w:r w:rsidRPr="000945BC">
        <w:rPr>
          <w:rFonts w:ascii="Arial" w:hAnsi="Arial" w:cs="Arial"/>
        </w:rPr>
        <w:t xml:space="preserve"> further complicated by conceptual confusion (partnership, collaboration, integration) and different goals of the stakeholders.</w:t>
      </w:r>
    </w:p>
    <w:p w:rsidRPr="000945BC" w:rsidR="000945BC" w:rsidP="00921D9B" w:rsidRDefault="000945BC" w14:paraId="2319E86A" w14:textId="77777777">
      <w:pPr>
        <w:spacing w:after="0" w:line="360" w:lineRule="auto"/>
        <w:contextualSpacing/>
        <w:rPr>
          <w:rFonts w:ascii="Arial" w:hAnsi="Arial" w:cs="Arial"/>
        </w:rPr>
      </w:pPr>
    </w:p>
    <w:p w:rsidRPr="000945BC" w:rsidR="007A0E06" w:rsidP="00D1297A" w:rsidRDefault="007A0E06" w14:paraId="11E712B9" w14:textId="77777777">
      <w:pPr>
        <w:pStyle w:val="Heading1"/>
        <w:spacing w:before="0" w:line="360" w:lineRule="auto"/>
        <w:contextualSpacing/>
        <w:jc w:val="center"/>
        <w:rPr>
          <w:rFonts w:ascii="Arial" w:hAnsi="Arial" w:cs="Arial"/>
          <w:b/>
          <w:color w:val="auto"/>
          <w:sz w:val="22"/>
          <w:szCs w:val="22"/>
        </w:rPr>
      </w:pPr>
      <w:r w:rsidRPr="000945BC">
        <w:rPr>
          <w:rFonts w:ascii="Arial" w:hAnsi="Arial" w:cs="Arial"/>
          <w:b/>
          <w:color w:val="auto"/>
          <w:sz w:val="22"/>
          <w:szCs w:val="22"/>
        </w:rPr>
        <w:t>P</w:t>
      </w:r>
      <w:r w:rsidRPr="000945BC" w:rsidR="00D1297A">
        <w:rPr>
          <w:rFonts w:ascii="Arial" w:hAnsi="Arial" w:cs="Arial"/>
          <w:b/>
          <w:color w:val="auto"/>
          <w:sz w:val="22"/>
          <w:szCs w:val="22"/>
        </w:rPr>
        <w:t>artnership Working in an Integrated Community Health and Social Care T</w:t>
      </w:r>
      <w:r w:rsidRPr="000945BC">
        <w:rPr>
          <w:rFonts w:ascii="Arial" w:hAnsi="Arial" w:cs="Arial"/>
          <w:b/>
          <w:color w:val="auto"/>
          <w:sz w:val="22"/>
          <w:szCs w:val="22"/>
        </w:rPr>
        <w:t>eam</w:t>
      </w:r>
    </w:p>
    <w:p w:rsidRPr="000945BC" w:rsidR="00D1297A" w:rsidP="1AF79947" w:rsidRDefault="007A0E06" w14:paraId="68C601FF" w14:textId="6BF87CE7">
      <w:pPr>
        <w:pStyle w:val="NormalWeb"/>
        <w:spacing w:before="0" w:beforeAutospacing="off" w:after="0" w:afterAutospacing="off" w:line="360" w:lineRule="auto"/>
        <w:contextualSpacing w:val="1"/>
        <w:rPr>
          <w:rFonts w:ascii="Arial" w:hAnsi="Arial" w:cs="Arial"/>
          <w:sz w:val="22"/>
          <w:szCs w:val="22"/>
          <w:lang w:val="en-GB"/>
        </w:rPr>
      </w:pPr>
      <w:r w:rsidRPr="1AF79947" w:rsidR="007A0E06">
        <w:rPr>
          <w:rFonts w:ascii="Arial" w:hAnsi="Arial" w:cs="Arial"/>
          <w:sz w:val="22"/>
          <w:szCs w:val="22"/>
          <w:lang w:val="en-GB"/>
        </w:rPr>
        <w:t xml:space="preserve">In an integrated community team for </w:t>
      </w:r>
      <w:r w:rsidRPr="1AF79947" w:rsidR="007A0E06">
        <w:rPr>
          <w:rStyle w:val="Strong"/>
          <w:rFonts w:ascii="Arial" w:hAnsi="Arial" w:cs="Arial"/>
          <w:b w:val="0"/>
          <w:bCs w:val="0"/>
          <w:sz w:val="22"/>
          <w:szCs w:val="22"/>
          <w:lang w:val="en-GB"/>
        </w:rPr>
        <w:t>older people with complex needs</w:t>
      </w:r>
      <w:r w:rsidRPr="1AF79947" w:rsidR="007A0E06">
        <w:rPr>
          <w:rFonts w:ascii="Arial" w:hAnsi="Arial" w:cs="Arial"/>
          <w:sz w:val="22"/>
          <w:szCs w:val="22"/>
          <w:lang w:val="en-GB"/>
        </w:rPr>
        <w:t>, partnership working brings health (community nurses, GPs, therapists) and social care (social workers, home</w:t>
      </w:r>
      <w:r w:rsidRPr="1AF79947" w:rsidR="007A0E06">
        <w:rPr>
          <w:rFonts w:ascii="Arial" w:hAnsi="Arial" w:cs="Arial"/>
          <w:sz w:val="22"/>
          <w:szCs w:val="22"/>
          <w:lang w:val="en-GB"/>
        </w:rPr>
        <w:t xml:space="preserve">care providers) into a single, </w:t>
      </w:r>
      <w:r w:rsidRPr="1AF79947" w:rsidR="007A0E06">
        <w:rPr>
          <w:rFonts w:ascii="Arial" w:hAnsi="Arial" w:cs="Arial"/>
          <w:sz w:val="22"/>
          <w:szCs w:val="22"/>
          <w:lang w:val="en-GB"/>
        </w:rPr>
        <w:t>locality</w:t>
      </w:r>
      <w:r w:rsidRPr="1AF79947" w:rsidR="3627C8BA">
        <w:rPr>
          <w:rFonts w:ascii="Arial" w:hAnsi="Arial" w:cs="Arial"/>
          <w:sz w:val="22"/>
          <w:szCs w:val="22"/>
          <w:lang w:val="en-GB"/>
        </w:rPr>
        <w:t xml:space="preserve"> </w:t>
      </w:r>
      <w:r w:rsidRPr="1AF79947" w:rsidR="007A0E06">
        <w:rPr>
          <w:rFonts w:ascii="Arial" w:hAnsi="Arial" w:cs="Arial"/>
          <w:sz w:val="22"/>
          <w:szCs w:val="22"/>
          <w:lang w:val="en-GB"/>
        </w:rPr>
        <w:t>based</w:t>
      </w:r>
      <w:r w:rsidRPr="1AF79947" w:rsidR="007A0E06">
        <w:rPr>
          <w:rFonts w:ascii="Arial" w:hAnsi="Arial" w:cs="Arial"/>
          <w:sz w:val="22"/>
          <w:szCs w:val="22"/>
          <w:lang w:val="en-GB"/>
        </w:rPr>
        <w:t xml:space="preserve"> service. A shared vision of supporting older people to remain safely at home underpins joint assessment, holistic care </w:t>
      </w:r>
      <w:r w:rsidRPr="1AF79947" w:rsidR="007A0E06">
        <w:rPr>
          <w:rFonts w:ascii="Arial" w:hAnsi="Arial" w:cs="Arial"/>
          <w:sz w:val="22"/>
          <w:szCs w:val="22"/>
          <w:lang w:val="en-GB"/>
        </w:rPr>
        <w:t>planning</w:t>
      </w:r>
      <w:r w:rsidRPr="1AF79947" w:rsidR="007A0E06">
        <w:rPr>
          <w:rFonts w:ascii="Arial" w:hAnsi="Arial" w:cs="Arial"/>
          <w:sz w:val="22"/>
          <w:szCs w:val="22"/>
          <w:lang w:val="en-GB"/>
        </w:rPr>
        <w:t xml:space="preserve"> and coordinated review, usually led by a care coordinator or case manager (</w:t>
      </w:r>
      <w:r w:rsidRPr="1AF79947" w:rsidR="007A0E06">
        <w:rPr>
          <w:rFonts w:ascii="Arial" w:hAnsi="Arial" w:cs="Arial"/>
          <w:sz w:val="22"/>
          <w:szCs w:val="22"/>
          <w:lang w:val="en-GB"/>
        </w:rPr>
        <w:t>Wodchis</w:t>
      </w:r>
      <w:r w:rsidRPr="1AF79947" w:rsidR="007A0E06">
        <w:rPr>
          <w:rFonts w:ascii="Arial" w:hAnsi="Arial" w:cs="Arial"/>
          <w:sz w:val="22"/>
          <w:szCs w:val="22"/>
          <w:lang w:val="en-GB"/>
        </w:rPr>
        <w:t xml:space="preserve"> et al., 2015; Malik et al., 2020).</w:t>
      </w:r>
    </w:p>
    <w:p w:rsidRPr="000945BC" w:rsidR="00D1297A" w:rsidP="1AF79947" w:rsidRDefault="007A0E06" w14:paraId="0F4775B9" w14:textId="4954DBED">
      <w:pPr>
        <w:pStyle w:val="NormalWeb"/>
        <w:spacing w:before="0" w:beforeAutospacing="off" w:after="0" w:afterAutospacing="off" w:line="360" w:lineRule="auto"/>
        <w:contextualSpacing w:val="1"/>
        <w:rPr>
          <w:rFonts w:ascii="Arial" w:hAnsi="Arial" w:cs="Arial"/>
          <w:sz w:val="22"/>
          <w:szCs w:val="22"/>
          <w:lang w:val="en-GB"/>
        </w:rPr>
      </w:pPr>
      <w:r w:rsidRPr="1AF79947" w:rsidR="007A0E06">
        <w:rPr>
          <w:rFonts w:ascii="Arial" w:hAnsi="Arial" w:cs="Arial"/>
          <w:sz w:val="22"/>
          <w:szCs w:val="22"/>
          <w:lang w:val="en-GB"/>
        </w:rPr>
        <w:t>Co</w:t>
      </w:r>
      <w:r w:rsidRPr="1AF79947" w:rsidR="007A0E06">
        <w:rPr>
          <w:rFonts w:ascii="Arial" w:hAnsi="Arial" w:cs="Arial"/>
          <w:sz w:val="22"/>
          <w:szCs w:val="22"/>
          <w:lang w:val="en-GB"/>
        </w:rPr>
        <w:t>location of staff and regular multidisciplinary meetings enable rapid information</w:t>
      </w:r>
      <w:r w:rsidRPr="1AF79947" w:rsidR="5DF14710">
        <w:rPr>
          <w:rFonts w:ascii="Arial" w:hAnsi="Arial" w:cs="Arial"/>
          <w:sz w:val="22"/>
          <w:szCs w:val="22"/>
          <w:lang w:val="en-GB"/>
        </w:rPr>
        <w:t xml:space="preserve"> </w:t>
      </w:r>
      <w:r w:rsidRPr="1AF79947" w:rsidR="007A0E06">
        <w:rPr>
          <w:rFonts w:ascii="Arial" w:hAnsi="Arial" w:cs="Arial"/>
          <w:sz w:val="22"/>
          <w:szCs w:val="22"/>
          <w:lang w:val="en-GB"/>
        </w:rPr>
        <w:t xml:space="preserve">sharing and informal </w:t>
      </w:r>
      <w:r w:rsidRPr="1AF79947" w:rsidR="007A0E06">
        <w:rPr>
          <w:rFonts w:ascii="Arial" w:hAnsi="Arial" w:cs="Arial"/>
          <w:sz w:val="22"/>
          <w:szCs w:val="22"/>
          <w:lang w:val="en-GB"/>
        </w:rPr>
        <w:t>problem</w:t>
      </w:r>
      <w:r w:rsidRPr="1AF79947" w:rsidR="0D753AE4">
        <w:rPr>
          <w:rFonts w:ascii="Arial" w:hAnsi="Arial" w:cs="Arial"/>
          <w:sz w:val="22"/>
          <w:szCs w:val="22"/>
          <w:lang w:val="en-GB"/>
        </w:rPr>
        <w:t xml:space="preserve"> </w:t>
      </w:r>
      <w:r w:rsidRPr="1AF79947" w:rsidR="007A0E06">
        <w:rPr>
          <w:rFonts w:ascii="Arial" w:hAnsi="Arial" w:cs="Arial"/>
          <w:sz w:val="22"/>
          <w:szCs w:val="22"/>
          <w:lang w:val="en-GB"/>
        </w:rPr>
        <w:t>solving</w:t>
      </w:r>
      <w:r w:rsidRPr="1AF79947" w:rsidR="007A0E06">
        <w:rPr>
          <w:rFonts w:ascii="Arial" w:hAnsi="Arial" w:cs="Arial"/>
          <w:sz w:val="22"/>
          <w:szCs w:val="22"/>
          <w:lang w:val="en-GB"/>
        </w:rPr>
        <w:t xml:space="preserve">, helping professionals understand each other’s roles and offer “seamless” care from the perspective of the person and carer (Mitchell et al., 2019; </w:t>
      </w:r>
      <w:r w:rsidRPr="1AF79947" w:rsidR="007A0E06">
        <w:rPr>
          <w:rFonts w:ascii="Arial" w:hAnsi="Arial" w:cs="Arial"/>
          <w:sz w:val="22"/>
          <w:szCs w:val="22"/>
          <w:lang w:val="en-GB"/>
        </w:rPr>
        <w:t>Wodchis</w:t>
      </w:r>
      <w:r w:rsidRPr="1AF79947" w:rsidR="007A0E06">
        <w:rPr>
          <w:rFonts w:ascii="Arial" w:hAnsi="Arial" w:cs="Arial"/>
          <w:sz w:val="22"/>
          <w:szCs w:val="22"/>
          <w:lang w:val="en-GB"/>
        </w:rPr>
        <w:t xml:space="preserve"> </w:t>
      </w:r>
      <w:r w:rsidRPr="1AF79947" w:rsidR="007A0E06">
        <w:rPr>
          <w:rFonts w:ascii="Arial" w:hAnsi="Arial" w:cs="Arial"/>
          <w:sz w:val="22"/>
          <w:szCs w:val="22"/>
          <w:lang w:val="en-GB"/>
        </w:rPr>
        <w:t>et al., 2015; Malik et al., 2020). Joint working can reduce duplication, improve timing of interventions (for example, aligning medication reviews, equipment, and home</w:t>
      </w:r>
      <w:r w:rsidRPr="1AF79947" w:rsidR="007A0E06">
        <w:rPr>
          <w:rFonts w:ascii="Arial" w:hAnsi="Arial" w:cs="Arial"/>
          <w:sz w:val="22"/>
          <w:szCs w:val="22"/>
          <w:lang w:val="en-GB"/>
        </w:rPr>
        <w:t xml:space="preserve">care packages) and support smoother discharge from hospital back into the community (Mitchell et al., 2019; </w:t>
      </w:r>
      <w:r w:rsidRPr="1AF79947" w:rsidR="007A0E06">
        <w:rPr>
          <w:rFonts w:ascii="Arial" w:hAnsi="Arial" w:cs="Arial"/>
          <w:sz w:val="22"/>
          <w:szCs w:val="22"/>
          <w:lang w:val="en-GB"/>
        </w:rPr>
        <w:t>Wodchis</w:t>
      </w:r>
      <w:r w:rsidRPr="1AF79947" w:rsidR="007A0E06">
        <w:rPr>
          <w:rFonts w:ascii="Arial" w:hAnsi="Arial" w:cs="Arial"/>
          <w:sz w:val="22"/>
          <w:szCs w:val="22"/>
          <w:lang w:val="en-GB"/>
        </w:rPr>
        <w:t xml:space="preserve"> et al., 2015; Malik et al., 2020).</w:t>
      </w:r>
    </w:p>
    <w:p w:rsidRPr="000945BC" w:rsidR="000945BC" w:rsidP="000945BC" w:rsidRDefault="000945BC" w14:paraId="35CB8593" w14:textId="77777777">
      <w:pPr>
        <w:pStyle w:val="NormalWeb"/>
        <w:spacing w:before="0" w:beforeAutospacing="0" w:after="0" w:afterAutospacing="0" w:line="360" w:lineRule="auto"/>
        <w:contextualSpacing/>
        <w:rPr>
          <w:rFonts w:ascii="Arial" w:hAnsi="Arial" w:cs="Arial"/>
          <w:sz w:val="22"/>
          <w:szCs w:val="22"/>
          <w:lang w:val="en-GB"/>
        </w:rPr>
      </w:pPr>
    </w:p>
    <w:p w:rsidRPr="000945BC" w:rsidR="007A0E06" w:rsidP="1AF79947" w:rsidRDefault="007A0E06" w14:paraId="437BE4C4" w14:textId="799D4813">
      <w:pPr>
        <w:pStyle w:val="NormalWeb"/>
        <w:spacing w:before="0" w:beforeAutospacing="off" w:after="0" w:afterAutospacing="off" w:line="360" w:lineRule="auto"/>
        <w:contextualSpacing w:val="1"/>
        <w:rPr>
          <w:rFonts w:ascii="Arial" w:hAnsi="Arial" w:cs="Arial"/>
          <w:sz w:val="22"/>
          <w:szCs w:val="22"/>
          <w:lang w:val="en-GB"/>
        </w:rPr>
      </w:pPr>
      <w:r w:rsidRPr="1AF79947" w:rsidR="007A0E06">
        <w:rPr>
          <w:rFonts w:ascii="Arial" w:hAnsi="Arial" w:cs="Arial"/>
          <w:sz w:val="22"/>
          <w:szCs w:val="22"/>
          <w:lang w:val="en-GB"/>
        </w:rPr>
        <w:t xml:space="preserve">However, qualitative evaluations show that translating policy into practice is challenging. Barriers include incompatible IT systems, unclear pathways, differing HR policies and funding rules, and persistent professional mistrust or role protection (Mitchell et al., 2019; Malik et al., 2020). Staff report that integration often advances through local </w:t>
      </w:r>
      <w:r w:rsidRPr="1AF79947" w:rsidR="007A0E06">
        <w:rPr>
          <w:rFonts w:ascii="Arial" w:hAnsi="Arial" w:cs="Arial"/>
          <w:sz w:val="22"/>
          <w:szCs w:val="22"/>
          <w:lang w:val="en-GB"/>
        </w:rPr>
        <w:t>relationship</w:t>
      </w:r>
      <w:r w:rsidRPr="1AF79947" w:rsidR="45906FE9">
        <w:rPr>
          <w:rFonts w:ascii="Arial" w:hAnsi="Arial" w:cs="Arial"/>
          <w:sz w:val="22"/>
          <w:szCs w:val="22"/>
          <w:lang w:val="en-GB"/>
        </w:rPr>
        <w:t xml:space="preserve"> </w:t>
      </w:r>
      <w:r w:rsidRPr="1AF79947" w:rsidR="007A0E06">
        <w:rPr>
          <w:rFonts w:ascii="Arial" w:hAnsi="Arial" w:cs="Arial"/>
          <w:sz w:val="22"/>
          <w:szCs w:val="22"/>
          <w:lang w:val="en-GB"/>
        </w:rPr>
        <w:t>building</w:t>
      </w:r>
      <w:r w:rsidRPr="1AF79947" w:rsidR="007A0E06">
        <w:rPr>
          <w:rFonts w:ascii="Arial" w:hAnsi="Arial" w:cs="Arial"/>
          <w:sz w:val="22"/>
          <w:szCs w:val="22"/>
          <w:lang w:val="en-GB"/>
        </w:rPr>
        <w:t xml:space="preserve"> and day</w:t>
      </w:r>
      <w:r w:rsidRPr="1AF79947" w:rsidR="286F6CA9">
        <w:rPr>
          <w:rFonts w:ascii="Arial" w:hAnsi="Arial" w:cs="Arial"/>
          <w:sz w:val="22"/>
          <w:szCs w:val="22"/>
          <w:lang w:val="en-GB"/>
        </w:rPr>
        <w:t xml:space="preserve"> </w:t>
      </w:r>
      <w:r w:rsidRPr="1AF79947" w:rsidR="007A0E06">
        <w:rPr>
          <w:rFonts w:ascii="Arial" w:hAnsi="Arial" w:cs="Arial"/>
          <w:sz w:val="22"/>
          <w:szCs w:val="22"/>
          <w:lang w:val="en-GB"/>
        </w:rPr>
        <w:t>to</w:t>
      </w:r>
      <w:r w:rsidRPr="1AF79947" w:rsidR="007A0E06">
        <w:rPr>
          <w:rFonts w:ascii="Arial" w:hAnsi="Arial" w:cs="Arial"/>
          <w:sz w:val="22"/>
          <w:szCs w:val="22"/>
          <w:lang w:val="en-GB"/>
        </w:rPr>
        <w:t>day collaboration rather than formal structures alone, and that outcome measures rarely capture the complexity of integrated work (Mitchell et al., 2019; Malik et al., 2020).</w:t>
      </w:r>
    </w:p>
    <w:p w:rsidRPr="000945BC" w:rsidR="000945BC" w:rsidP="00D1297A" w:rsidRDefault="000945BC" w14:paraId="59615185" w14:textId="77777777">
      <w:pPr>
        <w:pStyle w:val="Heading1"/>
        <w:spacing w:before="0" w:line="360" w:lineRule="auto"/>
        <w:contextualSpacing/>
        <w:jc w:val="center"/>
        <w:rPr>
          <w:rFonts w:ascii="Arial" w:hAnsi="Arial" w:cs="Arial"/>
          <w:b/>
          <w:color w:val="auto"/>
          <w:sz w:val="22"/>
          <w:szCs w:val="22"/>
        </w:rPr>
      </w:pPr>
    </w:p>
    <w:p w:rsidRPr="000945BC" w:rsidR="0008752D" w:rsidP="00D1297A" w:rsidRDefault="00D1297A" w14:paraId="030413A4" w14:textId="5BD01924">
      <w:pPr>
        <w:pStyle w:val="Heading1"/>
        <w:spacing w:before="0" w:line="360" w:lineRule="auto"/>
        <w:contextualSpacing/>
        <w:jc w:val="center"/>
        <w:rPr>
          <w:rFonts w:ascii="Arial" w:hAnsi="Arial" w:cs="Arial"/>
          <w:b/>
          <w:color w:val="auto"/>
          <w:sz w:val="22"/>
          <w:szCs w:val="22"/>
        </w:rPr>
      </w:pPr>
      <w:r w:rsidRPr="000945BC">
        <w:rPr>
          <w:rFonts w:ascii="Arial" w:hAnsi="Arial" w:cs="Arial"/>
          <w:b/>
          <w:color w:val="auto"/>
          <w:sz w:val="22"/>
          <w:szCs w:val="22"/>
        </w:rPr>
        <w:t>Policy and Legislation on PCC and Partnership W</w:t>
      </w:r>
      <w:r w:rsidRPr="000945BC" w:rsidR="0008752D">
        <w:rPr>
          <w:rFonts w:ascii="Arial" w:hAnsi="Arial" w:cs="Arial"/>
          <w:b/>
          <w:color w:val="auto"/>
          <w:sz w:val="22"/>
          <w:szCs w:val="22"/>
        </w:rPr>
        <w:t>orking (PW) in the UK</w:t>
      </w:r>
    </w:p>
    <w:p w:rsidRPr="000945BC" w:rsidR="00D1297A" w:rsidP="1AF79947" w:rsidRDefault="0008752D" w14:paraId="4E722549" w14:textId="1B151F3C">
      <w:pPr>
        <w:pStyle w:val="NormalWeb"/>
        <w:spacing w:before="0" w:beforeAutospacing="off" w:after="0" w:afterAutospacing="off" w:line="360" w:lineRule="auto"/>
        <w:contextualSpacing w:val="1"/>
        <w:rPr>
          <w:rFonts w:ascii="Arial" w:hAnsi="Arial" w:cs="Arial"/>
          <w:sz w:val="22"/>
          <w:szCs w:val="22"/>
          <w:lang w:val="en-GB"/>
        </w:rPr>
      </w:pPr>
      <w:r w:rsidRPr="000945BC" w:rsidR="0008752D">
        <w:rPr>
          <w:rFonts w:ascii="Arial" w:hAnsi="Arial" w:cs="Arial"/>
          <w:sz w:val="22"/>
          <w:szCs w:val="22"/>
          <w:lang w:val="en-GB"/>
        </w:rPr>
        <w:t xml:space="preserve">UK health and social care policy increasingly frames </w:t>
      </w:r>
      <w:r w:rsidRPr="000945BC" w:rsidR="0008752D">
        <w:rPr>
          <w:rStyle w:val="Strong"/>
          <w:rFonts w:ascii="Arial" w:hAnsi="Arial" w:cs="Arial"/>
          <w:b w:val="0"/>
          <w:bCs w:val="0"/>
          <w:sz w:val="22"/>
          <w:szCs w:val="22"/>
          <w:lang w:val="en-GB"/>
        </w:rPr>
        <w:t>person</w:t>
      </w:r>
      <w:r w:rsidRPr="000945BC" w:rsidR="0EB79295">
        <w:rPr>
          <w:rStyle w:val="Strong"/>
          <w:rFonts w:ascii="Arial" w:hAnsi="Arial" w:cs="Arial"/>
          <w:b w:val="0"/>
          <w:bCs w:val="0"/>
          <w:sz w:val="22"/>
          <w:szCs w:val="22"/>
          <w:lang w:val="en-GB"/>
        </w:rPr>
        <w:t xml:space="preserve"> </w:t>
      </w:r>
      <w:r w:rsidRPr="000945BC">
        <w:rPr>
          <w:rStyle w:val="Strong"/>
          <w:rFonts w:ascii="Arial" w:hAnsi="Arial" w:cs="Arial"/>
          <w:b w:val="0"/>
          <w:sz w:val="22"/>
          <w:szCs w:val="22"/>
          <w:lang w:val="en-GB"/>
        </w:rPr>
        <w:noBreakHyphen/>
      </w:r>
      <w:r w:rsidRPr="000945BC" w:rsidR="000945BC">
        <w:rPr>
          <w:rStyle w:val="Strong"/>
          <w:rFonts w:ascii="Arial" w:hAnsi="Arial" w:cs="Arial"/>
          <w:b w:val="0"/>
          <w:bCs w:val="0"/>
          <w:sz w:val="22"/>
          <w:szCs w:val="22"/>
          <w:lang w:val="en-GB"/>
        </w:rPr>
        <w:t>c</w:t>
      </w:r>
      <w:r w:rsidR="000945BC">
        <w:rPr>
          <w:rStyle w:val="Strong"/>
          <w:rFonts w:ascii="Arial" w:hAnsi="Arial" w:cs="Arial"/>
          <w:b w:val="0"/>
          <w:bCs w:val="0"/>
          <w:sz w:val="22"/>
          <w:szCs w:val="22"/>
          <w:lang w:val="en-GB"/>
        </w:rPr>
        <w:t>e</w:t>
      </w:r>
      <w:r w:rsidRPr="000945BC" w:rsidR="000945BC">
        <w:rPr>
          <w:rStyle w:val="Strong"/>
          <w:rFonts w:ascii="Arial" w:hAnsi="Arial" w:cs="Arial"/>
          <w:b w:val="0"/>
          <w:bCs w:val="0"/>
          <w:sz w:val="22"/>
          <w:szCs w:val="22"/>
          <w:lang w:val="en-GB"/>
        </w:rPr>
        <w:t>ntred</w:t>
      </w:r>
      <w:r w:rsidRPr="000945BC" w:rsidR="0008752D">
        <w:rPr>
          <w:rStyle w:val="Strong"/>
          <w:rFonts w:ascii="Arial" w:hAnsi="Arial" w:cs="Arial"/>
          <w:b w:val="0"/>
          <w:bCs w:val="0"/>
          <w:sz w:val="22"/>
          <w:szCs w:val="22"/>
          <w:lang w:val="en-GB"/>
        </w:rPr>
        <w:t xml:space="preserve"> care (PCC)</w:t>
      </w:r>
      <w:r w:rsidRPr="1AF79947" w:rsidR="0008752D">
        <w:rPr>
          <w:rFonts w:ascii="Arial" w:hAnsi="Arial" w:cs="Arial"/>
          <w:b w:val="1"/>
          <w:bCs w:val="1"/>
          <w:sz w:val="22"/>
          <w:szCs w:val="22"/>
          <w:lang w:val="en-GB"/>
        </w:rPr>
        <w:t xml:space="preserve"> </w:t>
      </w:r>
      <w:r w:rsidRPr="000945BC" w:rsidR="0008752D">
        <w:rPr>
          <w:rFonts w:ascii="Arial" w:hAnsi="Arial" w:cs="Arial"/>
          <w:sz w:val="22"/>
          <w:szCs w:val="22"/>
          <w:lang w:val="en-GB"/>
        </w:rPr>
        <w:t xml:space="preserve">and </w:t>
      </w:r>
      <w:r w:rsidRPr="000945BC" w:rsidR="0008752D">
        <w:rPr>
          <w:rStyle w:val="Strong"/>
          <w:rFonts w:ascii="Arial" w:hAnsi="Arial" w:cs="Arial"/>
          <w:b w:val="0"/>
          <w:bCs w:val="0"/>
          <w:sz w:val="22"/>
          <w:szCs w:val="22"/>
          <w:lang w:val="en-GB"/>
        </w:rPr>
        <w:t>partnership working (PW)</w:t>
      </w:r>
      <w:r w:rsidRPr="000945BC" w:rsidR="0008752D">
        <w:rPr>
          <w:rFonts w:ascii="Arial" w:hAnsi="Arial" w:cs="Arial"/>
          <w:sz w:val="22"/>
          <w:szCs w:val="22"/>
          <w:lang w:val="en-GB"/>
        </w:rPr>
        <w:t xml:space="preserve"> as core </w:t>
      </w:r>
      <w:r w:rsidRPr="000945BC" w:rsidR="000945BC">
        <w:rPr>
          <w:rFonts w:ascii="Arial" w:hAnsi="Arial" w:cs="Arial"/>
          <w:sz w:val="22"/>
          <w:szCs w:val="22"/>
          <w:lang w:val="en-GB"/>
        </w:rPr>
        <w:t>organi</w:t>
      </w:r>
      <w:r w:rsidR="000945BC">
        <w:rPr>
          <w:rFonts w:ascii="Arial" w:hAnsi="Arial" w:cs="Arial"/>
          <w:sz w:val="22"/>
          <w:szCs w:val="22"/>
          <w:lang w:val="en-GB"/>
        </w:rPr>
        <w:t>si</w:t>
      </w:r>
      <w:r w:rsidRPr="000945BC" w:rsidR="000945BC">
        <w:rPr>
          <w:rFonts w:ascii="Arial" w:hAnsi="Arial" w:cs="Arial"/>
          <w:sz w:val="22"/>
          <w:szCs w:val="22"/>
          <w:lang w:val="en-GB"/>
        </w:rPr>
        <w:t>ng</w:t>
      </w:r>
      <w:r w:rsidRPr="000945BC" w:rsidR="0008752D">
        <w:rPr>
          <w:rFonts w:ascii="Arial" w:hAnsi="Arial" w:cs="Arial"/>
          <w:sz w:val="22"/>
          <w:szCs w:val="22"/>
          <w:lang w:val="en-GB"/>
        </w:rPr>
        <w:t xml:space="preserve"> principles. A comparative review of English and Scottish policies (2011–2023) shows repeated commitments to integration of care, supported </w:t>
      </w:r>
      <w:r w:rsidRPr="000945BC" w:rsidR="0008752D">
        <w:rPr>
          <w:rFonts w:ascii="Arial" w:hAnsi="Arial" w:cs="Arial"/>
          <w:sz w:val="22"/>
          <w:szCs w:val="22"/>
          <w:lang w:val="en-GB"/>
        </w:rPr>
        <w:t xml:space="preserve">self</w:t>
      </w:r>
      <w:r w:rsidRPr="000945BC" w:rsidR="13405B51">
        <w:rPr>
          <w:rFonts w:ascii="Arial" w:hAnsi="Arial" w:cs="Arial"/>
          <w:sz w:val="22"/>
          <w:szCs w:val="22"/>
          <w:lang w:val="en-GB"/>
        </w:rPr>
        <w:t xml:space="preserve"> </w:t>
      </w:r>
      <w:r w:rsidRPr="000945BC" w:rsidR="0008752D">
        <w:rPr>
          <w:rFonts w:ascii="Arial" w:hAnsi="Arial" w:cs="Arial"/>
          <w:sz w:val="22"/>
          <w:szCs w:val="22"/>
          <w:lang w:val="en-GB"/>
        </w:rPr>
        <w:t xml:space="preserve">management</w:t>
      </w:r>
      <w:r w:rsidRPr="000945BC" w:rsidR="0008752D">
        <w:rPr>
          <w:rFonts w:ascii="Arial" w:hAnsi="Arial" w:cs="Arial"/>
          <w:sz w:val="22"/>
          <w:szCs w:val="22"/>
          <w:lang w:val="en-GB"/>
        </w:rPr>
        <w:t xml:space="preserve">, </w:t>
      </w:r>
      <w:r w:rsidRPr="000945BC" w:rsidR="0008752D">
        <w:rPr>
          <w:rFonts w:ascii="Arial" w:hAnsi="Arial" w:cs="Arial"/>
          <w:sz w:val="22"/>
          <w:szCs w:val="22"/>
          <w:lang w:val="en-GB"/>
        </w:rPr>
        <w:t xml:space="preserve">prevention</w:t>
      </w:r>
      <w:r w:rsidRPr="000945BC" w:rsidR="0008752D">
        <w:rPr>
          <w:rFonts w:ascii="Arial" w:hAnsi="Arial" w:cs="Arial"/>
          <w:sz w:val="22"/>
          <w:szCs w:val="22"/>
          <w:lang w:val="en-GB"/>
        </w:rPr>
        <w:noBreakHyphen/>
        <w:t xml:space="preserve"> and mental health, with </w:t>
      </w:r>
      <w:r w:rsidRPr="000945BC" w:rsidR="0008752D">
        <w:rPr>
          <w:rStyle w:val="Strong"/>
          <w:rFonts w:ascii="Arial" w:hAnsi="Arial" w:cs="Arial"/>
          <w:b w:val="0"/>
          <w:bCs w:val="0"/>
          <w:sz w:val="22"/>
          <w:szCs w:val="22"/>
          <w:lang w:val="en-GB"/>
        </w:rPr>
        <w:t>person</w:t>
      </w:r>
      <w:r w:rsidRPr="000945BC" w:rsidR="7BBCF56D">
        <w:rPr>
          <w:rStyle w:val="Strong"/>
          <w:rFonts w:ascii="Arial" w:hAnsi="Arial" w:cs="Arial"/>
          <w:b w:val="0"/>
          <w:bCs w:val="0"/>
          <w:sz w:val="22"/>
          <w:szCs w:val="22"/>
          <w:lang w:val="en-GB"/>
        </w:rPr>
        <w:t xml:space="preserve"> </w:t>
      </w:r>
      <w:r w:rsidRPr="000945BC">
        <w:rPr>
          <w:rStyle w:val="Strong"/>
          <w:rFonts w:ascii="Arial" w:hAnsi="Arial" w:cs="Arial"/>
          <w:b w:val="0"/>
          <w:sz w:val="22"/>
          <w:szCs w:val="22"/>
          <w:lang w:val="en-GB"/>
        </w:rPr>
        <w:noBreakHyphen/>
      </w:r>
      <w:r w:rsidRPr="000945BC" w:rsidR="000945BC">
        <w:rPr>
          <w:rStyle w:val="Strong"/>
          <w:rFonts w:ascii="Arial" w:hAnsi="Arial" w:cs="Arial"/>
          <w:b w:val="0"/>
          <w:bCs w:val="0"/>
          <w:sz w:val="22"/>
          <w:szCs w:val="22"/>
          <w:lang w:val="en-GB"/>
        </w:rPr>
        <w:t>centred</w:t>
      </w:r>
      <w:r w:rsidRPr="000945BC" w:rsidR="0008752D">
        <w:rPr>
          <w:rStyle w:val="Strong"/>
          <w:rFonts w:ascii="Arial" w:hAnsi="Arial" w:cs="Arial"/>
          <w:b w:val="0"/>
          <w:bCs w:val="0"/>
          <w:sz w:val="22"/>
          <w:szCs w:val="22"/>
          <w:lang w:val="en-GB"/>
        </w:rPr>
        <w:t>, co</w:t>
      </w:r>
      <w:r w:rsidRPr="000945BC" w:rsidR="0008752D">
        <w:rPr>
          <w:rStyle w:val="Strong"/>
          <w:rFonts w:ascii="Arial" w:hAnsi="Arial" w:cs="Arial"/>
          <w:b w:val="0"/>
          <w:bCs w:val="0"/>
          <w:sz w:val="22"/>
          <w:szCs w:val="22"/>
          <w:lang w:val="en-GB"/>
        </w:rPr>
        <w:noBreakHyphen/>
        <w:t>ordinated care</w:t>
      </w:r>
      <w:r w:rsidRPr="000945BC" w:rsidR="0008752D">
        <w:rPr>
          <w:rFonts w:ascii="Arial" w:hAnsi="Arial" w:cs="Arial"/>
          <w:sz w:val="22"/>
          <w:szCs w:val="22"/>
          <w:lang w:val="en-GB"/>
        </w:rPr>
        <w:t xml:space="preserve"> as a cross</w:t>
      </w:r>
      <w:r w:rsidRPr="000945BC" w:rsidR="0008752D">
        <w:rPr>
          <w:rFonts w:ascii="Arial" w:hAnsi="Arial" w:cs="Arial"/>
          <w:sz w:val="22"/>
          <w:szCs w:val="22"/>
          <w:lang w:val="en-GB"/>
        </w:rPr>
        <w:t xml:space="preserve">cutting aim in national strategies and delivery plans (Aujla et al., 2023). These </w:t>
      </w:r>
      <w:r w:rsidRPr="000945BC" w:rsidR="0008752D">
        <w:rPr>
          <w:rFonts w:ascii="Arial" w:hAnsi="Arial" w:cs="Arial"/>
          <w:sz w:val="22"/>
          <w:szCs w:val="22"/>
          <w:lang w:val="en-GB"/>
        </w:rPr>
        <w:noBreakHyphen/>
        <w:t>macro</w:t>
      </w:r>
      <w:r w:rsidRPr="000945BC" w:rsidR="0008752D">
        <w:rPr>
          <w:rFonts w:ascii="Arial" w:hAnsi="Arial" w:cs="Arial"/>
          <w:sz w:val="22"/>
          <w:szCs w:val="22"/>
          <w:lang w:val="en-GB"/>
        </w:rPr>
        <w:t>policies</w:t>
      </w:r>
      <w:r w:rsidRPr="000945BC" w:rsidR="0008752D">
        <w:rPr>
          <w:rFonts w:ascii="Arial" w:hAnsi="Arial" w:cs="Arial"/>
          <w:sz w:val="22"/>
          <w:szCs w:val="22"/>
          <w:lang w:val="en-GB"/>
        </w:rPr>
        <w:noBreakHyphen/>
        <w:t xml:space="preserve"> underpin structures such as Integrated Care Systems in England and similar partnership arrangements in Scotland, intended to join up NHS, local authorities and the voluntary sector around population need r</w:t>
      </w:r>
      <w:r w:rsidRPr="000945BC" w:rsidR="00A1268A">
        <w:rPr>
          <w:rFonts w:ascii="Arial" w:hAnsi="Arial" w:cs="Arial"/>
          <w:sz w:val="22"/>
          <w:szCs w:val="22"/>
          <w:lang w:val="en-GB"/>
        </w:rPr>
        <w:t xml:space="preserve">ather than </w:t>
      </w:r>
      <w:r w:rsidRPr="000945BC" w:rsidR="000945BC">
        <w:rPr>
          <w:rFonts w:ascii="Arial" w:hAnsi="Arial" w:cs="Arial"/>
          <w:sz w:val="22"/>
          <w:szCs w:val="22"/>
          <w:lang w:val="en-GB"/>
        </w:rPr>
        <w:t>organi</w:t>
      </w:r>
      <w:r w:rsidR="000945BC">
        <w:rPr>
          <w:rFonts w:ascii="Arial" w:hAnsi="Arial" w:cs="Arial"/>
          <w:sz w:val="22"/>
          <w:szCs w:val="22"/>
          <w:lang w:val="en-GB"/>
        </w:rPr>
        <w:t>s</w:t>
      </w:r>
      <w:r w:rsidRPr="000945BC" w:rsidR="000945BC">
        <w:rPr>
          <w:rFonts w:ascii="Arial" w:hAnsi="Arial" w:cs="Arial"/>
          <w:sz w:val="22"/>
          <w:szCs w:val="22"/>
          <w:lang w:val="en-GB"/>
        </w:rPr>
        <w:t>ational</w:t>
      </w:r>
      <w:r w:rsidRPr="000945BC" w:rsidR="00A1268A">
        <w:rPr>
          <w:rFonts w:ascii="Arial" w:hAnsi="Arial" w:cs="Arial"/>
          <w:sz w:val="22"/>
          <w:szCs w:val="22"/>
          <w:lang w:val="en-GB"/>
        </w:rPr>
        <w:t xml:space="preserve"> silos</w:t>
      </w:r>
      <w:r w:rsidRPr="000945BC" w:rsidR="0008752D">
        <w:rPr>
          <w:rFonts w:ascii="Arial" w:hAnsi="Arial" w:cs="Arial"/>
          <w:sz w:val="22"/>
          <w:szCs w:val="22"/>
          <w:lang w:val="en-GB"/>
        </w:rPr>
        <w:t>.</w:t>
      </w:r>
    </w:p>
    <w:p w:rsidR="000945BC" w:rsidP="000945BC" w:rsidRDefault="000945BC" w14:paraId="06325D2D" w14:textId="77777777">
      <w:pPr>
        <w:pStyle w:val="NormalWeb"/>
        <w:spacing w:before="0" w:beforeAutospacing="0" w:after="0" w:afterAutospacing="0" w:line="360" w:lineRule="auto"/>
        <w:contextualSpacing/>
        <w:rPr>
          <w:rFonts w:ascii="Arial" w:hAnsi="Arial" w:cs="Arial"/>
          <w:sz w:val="22"/>
          <w:szCs w:val="22"/>
          <w:lang w:val="en-GB"/>
        </w:rPr>
      </w:pPr>
    </w:p>
    <w:p w:rsidR="00D1297A" w:rsidP="1AF79947" w:rsidRDefault="0008752D" w14:paraId="0C0D4FE5" w14:textId="247B4126">
      <w:pPr>
        <w:pStyle w:val="NormalWeb"/>
        <w:spacing w:before="0" w:beforeAutospacing="off" w:after="0" w:afterAutospacing="off" w:line="360" w:lineRule="auto"/>
        <w:contextualSpacing w:val="1"/>
        <w:rPr>
          <w:rFonts w:ascii="Arial" w:hAnsi="Arial" w:cs="Arial"/>
          <w:sz w:val="22"/>
          <w:szCs w:val="22"/>
          <w:lang w:val="en-GB"/>
        </w:rPr>
      </w:pPr>
      <w:r w:rsidRPr="1AF79947" w:rsidR="0008752D">
        <w:rPr>
          <w:rFonts w:ascii="Arial" w:hAnsi="Arial" w:cs="Arial"/>
          <w:sz w:val="22"/>
          <w:szCs w:val="22"/>
          <w:lang w:val="en-GB"/>
        </w:rPr>
        <w:t xml:space="preserve">Legislation like the Health and Social Care Act 2012 (England) and </w:t>
      </w:r>
      <w:r w:rsidRPr="1AF79947" w:rsidR="0008752D">
        <w:rPr>
          <w:rFonts w:ascii="Arial" w:hAnsi="Arial" w:cs="Arial"/>
          <w:sz w:val="22"/>
          <w:szCs w:val="22"/>
          <w:lang w:val="en-GB"/>
        </w:rPr>
        <w:t>subsequent</w:t>
      </w:r>
      <w:r w:rsidRPr="1AF79947" w:rsidR="0008752D">
        <w:rPr>
          <w:rFonts w:ascii="Arial" w:hAnsi="Arial" w:cs="Arial"/>
          <w:sz w:val="22"/>
          <w:szCs w:val="22"/>
          <w:lang w:val="en-GB"/>
        </w:rPr>
        <w:t xml:space="preserve"> reforms created statutory duties to collaborate, use pooled </w:t>
      </w:r>
      <w:r w:rsidRPr="1AF79947" w:rsidR="0008752D">
        <w:rPr>
          <w:rFonts w:ascii="Arial" w:hAnsi="Arial" w:cs="Arial"/>
          <w:sz w:val="22"/>
          <w:szCs w:val="22"/>
          <w:lang w:val="en-GB"/>
        </w:rPr>
        <w:t>budgets</w:t>
      </w:r>
      <w:r w:rsidRPr="1AF79947" w:rsidR="0008752D">
        <w:rPr>
          <w:rFonts w:ascii="Arial" w:hAnsi="Arial" w:cs="Arial"/>
          <w:sz w:val="22"/>
          <w:szCs w:val="22"/>
          <w:lang w:val="en-GB"/>
        </w:rPr>
        <w:t xml:space="preserve"> and promote user involvement, moving from competition toward </w:t>
      </w:r>
      <w:r w:rsidRPr="1AF79947" w:rsidR="0008752D">
        <w:rPr>
          <w:rStyle w:val="Strong"/>
          <w:rFonts w:ascii="Arial" w:hAnsi="Arial" w:cs="Arial"/>
          <w:b w:val="0"/>
          <w:bCs w:val="0"/>
          <w:sz w:val="22"/>
          <w:szCs w:val="22"/>
          <w:lang w:val="en-GB"/>
        </w:rPr>
        <w:t>strategic partnership working</w:t>
      </w:r>
      <w:r w:rsidRPr="1AF79947" w:rsidR="0008752D">
        <w:rPr>
          <w:rFonts w:ascii="Arial" w:hAnsi="Arial" w:cs="Arial"/>
          <w:sz w:val="22"/>
          <w:szCs w:val="22"/>
          <w:lang w:val="en-GB"/>
        </w:rPr>
        <w:t xml:space="preserve"> and integrated care (Miller et al., 2021; Mathew, 2021). Policy evaluations, however, suggest tha</w:t>
      </w:r>
      <w:r w:rsidRPr="1AF79947" w:rsidR="00A1268A">
        <w:rPr>
          <w:rFonts w:ascii="Arial" w:hAnsi="Arial" w:cs="Arial"/>
          <w:sz w:val="22"/>
          <w:szCs w:val="22"/>
          <w:lang w:val="en-GB"/>
        </w:rPr>
        <w:t xml:space="preserve">t despite some local successes, </w:t>
      </w:r>
      <w:r w:rsidRPr="1AF79947" w:rsidR="0008752D">
        <w:rPr>
          <w:rFonts w:ascii="Arial" w:hAnsi="Arial" w:cs="Arial"/>
          <w:sz w:val="22"/>
          <w:szCs w:val="22"/>
          <w:lang w:val="en-GB"/>
        </w:rPr>
        <w:t>for example, reduced delayed transfers of c</w:t>
      </w:r>
      <w:r w:rsidRPr="1AF79947" w:rsidR="00A1268A">
        <w:rPr>
          <w:rFonts w:ascii="Arial" w:hAnsi="Arial" w:cs="Arial"/>
          <w:sz w:val="22"/>
          <w:szCs w:val="22"/>
          <w:lang w:val="en-GB"/>
        </w:rPr>
        <w:t>are</w:t>
      </w:r>
      <w:r w:rsidRPr="1AF79947" w:rsidR="0008752D">
        <w:rPr>
          <w:rFonts w:ascii="Arial" w:hAnsi="Arial" w:cs="Arial"/>
          <w:sz w:val="22"/>
          <w:szCs w:val="22"/>
          <w:lang w:val="en-GB"/>
        </w:rPr>
        <w:t>, anticipated system</w:t>
      </w:r>
      <w:r w:rsidRPr="1AF79947" w:rsidR="0008752D">
        <w:rPr>
          <w:rFonts w:ascii="Arial" w:hAnsi="Arial" w:cs="Arial"/>
          <w:sz w:val="22"/>
          <w:szCs w:val="22"/>
          <w:lang w:val="en-GB"/>
        </w:rPr>
        <w:t>wide improvements in emergency admissions, patient involvement and inequalities were not realised, partly because performance frameworks and underfunded social care constrained genuine partners</w:t>
      </w:r>
      <w:r w:rsidRPr="1AF79947" w:rsidR="00A1268A">
        <w:rPr>
          <w:rFonts w:ascii="Arial" w:hAnsi="Arial" w:cs="Arial"/>
          <w:sz w:val="22"/>
          <w:szCs w:val="22"/>
          <w:lang w:val="en-GB"/>
        </w:rPr>
        <w:t xml:space="preserve">hip and </w:t>
      </w:r>
      <w:r w:rsidRPr="1AF79947" w:rsidR="00A1268A">
        <w:rPr>
          <w:rFonts w:ascii="Arial" w:hAnsi="Arial" w:cs="Arial"/>
          <w:sz w:val="22"/>
          <w:szCs w:val="22"/>
          <w:lang w:val="en-GB"/>
        </w:rPr>
        <w:t>person</w:t>
      </w:r>
      <w:r w:rsidRPr="1AF79947" w:rsidR="564DE8BC">
        <w:rPr>
          <w:rFonts w:ascii="Arial" w:hAnsi="Arial" w:cs="Arial"/>
          <w:sz w:val="22"/>
          <w:szCs w:val="22"/>
          <w:lang w:val="en-GB"/>
        </w:rPr>
        <w:t xml:space="preserve"> </w:t>
      </w:r>
      <w:r w:rsidRPr="1AF79947" w:rsidR="00A1268A">
        <w:rPr>
          <w:rFonts w:ascii="Arial" w:hAnsi="Arial" w:cs="Arial"/>
          <w:sz w:val="22"/>
          <w:szCs w:val="22"/>
          <w:lang w:val="en-GB"/>
        </w:rPr>
        <w:t>centred</w:t>
      </w:r>
      <w:r w:rsidRPr="1AF79947" w:rsidR="00A1268A">
        <w:rPr>
          <w:rFonts w:ascii="Arial" w:hAnsi="Arial" w:cs="Arial"/>
          <w:sz w:val="22"/>
          <w:szCs w:val="22"/>
          <w:lang w:val="en-GB"/>
        </w:rPr>
        <w:t xml:space="preserve"> practice</w:t>
      </w:r>
      <w:r w:rsidRPr="1AF79947" w:rsidR="0008752D">
        <w:rPr>
          <w:rFonts w:ascii="Arial" w:hAnsi="Arial" w:cs="Arial"/>
          <w:sz w:val="22"/>
          <w:szCs w:val="22"/>
          <w:lang w:val="en-GB"/>
        </w:rPr>
        <w:t>.</w:t>
      </w:r>
    </w:p>
    <w:p w:rsidRPr="000945BC" w:rsidR="000945BC" w:rsidP="000945BC" w:rsidRDefault="000945BC" w14:paraId="0BA9EA0F" w14:textId="77777777">
      <w:pPr>
        <w:pStyle w:val="NormalWeb"/>
        <w:spacing w:before="0" w:beforeAutospacing="0" w:after="0" w:afterAutospacing="0" w:line="360" w:lineRule="auto"/>
        <w:contextualSpacing/>
        <w:rPr>
          <w:rFonts w:ascii="Arial" w:hAnsi="Arial" w:cs="Arial"/>
          <w:sz w:val="22"/>
          <w:szCs w:val="22"/>
          <w:lang w:val="en-GB"/>
        </w:rPr>
      </w:pPr>
    </w:p>
    <w:p w:rsidR="0008752D" w:rsidP="1AF79947" w:rsidRDefault="0008752D" w14:paraId="75BEBDA9" w14:textId="670926DA">
      <w:pPr>
        <w:pStyle w:val="NormalWeb"/>
        <w:spacing w:before="0" w:beforeAutospacing="off" w:after="0" w:afterAutospacing="off" w:line="360" w:lineRule="auto"/>
        <w:contextualSpacing w:val="1"/>
        <w:rPr>
          <w:rFonts w:ascii="Arial" w:hAnsi="Arial" w:cs="Arial"/>
          <w:sz w:val="22"/>
          <w:szCs w:val="22"/>
          <w:lang w:val="en-GB"/>
        </w:rPr>
      </w:pPr>
      <w:r w:rsidRPr="1AF79947" w:rsidR="0008752D">
        <w:rPr>
          <w:rFonts w:ascii="Arial" w:hAnsi="Arial" w:cs="Arial"/>
          <w:sz w:val="22"/>
          <w:szCs w:val="22"/>
          <w:lang w:val="en-GB"/>
        </w:rPr>
        <w:t xml:space="preserve">UK policy discourse also strongly links PCC with tackling health inequalities, emphasising shared </w:t>
      </w:r>
      <w:r w:rsidRPr="1AF79947" w:rsidR="0008752D">
        <w:rPr>
          <w:rFonts w:ascii="Arial" w:hAnsi="Arial" w:cs="Arial"/>
          <w:sz w:val="22"/>
          <w:szCs w:val="22"/>
          <w:lang w:val="en-GB"/>
        </w:rPr>
        <w:t>decision</w:t>
      </w:r>
      <w:r w:rsidRPr="1AF79947" w:rsidR="63503A72">
        <w:rPr>
          <w:rFonts w:ascii="Arial" w:hAnsi="Arial" w:cs="Arial"/>
          <w:sz w:val="22"/>
          <w:szCs w:val="22"/>
          <w:lang w:val="en-GB"/>
        </w:rPr>
        <w:t xml:space="preserve"> </w:t>
      </w:r>
      <w:r w:rsidRPr="1AF79947" w:rsidR="0008752D">
        <w:rPr>
          <w:rFonts w:ascii="Arial" w:hAnsi="Arial" w:cs="Arial"/>
          <w:sz w:val="22"/>
          <w:szCs w:val="22"/>
          <w:lang w:val="en-GB"/>
        </w:rPr>
        <w:t>making</w:t>
      </w:r>
      <w:r w:rsidRPr="1AF79947" w:rsidR="0008752D">
        <w:rPr>
          <w:rFonts w:ascii="Arial" w:hAnsi="Arial" w:cs="Arial"/>
          <w:sz w:val="22"/>
          <w:szCs w:val="22"/>
          <w:lang w:val="en-GB"/>
        </w:rPr>
        <w:t xml:space="preserve">, social prescribing, health </w:t>
      </w:r>
      <w:r w:rsidRPr="1AF79947" w:rsidR="0008752D">
        <w:rPr>
          <w:rFonts w:ascii="Arial" w:hAnsi="Arial" w:cs="Arial"/>
          <w:sz w:val="22"/>
          <w:szCs w:val="22"/>
          <w:lang w:val="en-GB"/>
        </w:rPr>
        <w:t>coaching</w:t>
      </w:r>
      <w:r w:rsidRPr="1AF79947" w:rsidR="0008752D">
        <w:rPr>
          <w:rFonts w:ascii="Arial" w:hAnsi="Arial" w:cs="Arial"/>
          <w:sz w:val="22"/>
          <w:szCs w:val="22"/>
          <w:lang w:val="en-GB"/>
        </w:rPr>
        <w:t xml:space="preserve"> and collaborative care as practical mechanisms to operationalise legislation’s intent (El-</w:t>
      </w:r>
      <w:r w:rsidRPr="1AF79947" w:rsidR="0008752D">
        <w:rPr>
          <w:rFonts w:ascii="Arial" w:hAnsi="Arial" w:cs="Arial"/>
          <w:sz w:val="22"/>
          <w:szCs w:val="22"/>
          <w:lang w:val="en-GB"/>
        </w:rPr>
        <w:t>Shirbiny</w:t>
      </w:r>
      <w:r w:rsidRPr="1AF79947" w:rsidR="0008752D">
        <w:rPr>
          <w:rFonts w:ascii="Arial" w:hAnsi="Arial" w:cs="Arial"/>
          <w:sz w:val="22"/>
          <w:szCs w:val="22"/>
          <w:lang w:val="en-GB"/>
        </w:rPr>
        <w:t>, 2020; Aujla et al., 2023). Yet evidence reviews of UK integrated car</w:t>
      </w:r>
      <w:r w:rsidRPr="1AF79947" w:rsidR="00A1268A">
        <w:rPr>
          <w:rFonts w:ascii="Arial" w:hAnsi="Arial" w:cs="Arial"/>
          <w:sz w:val="22"/>
          <w:szCs w:val="22"/>
          <w:lang w:val="en-GB"/>
        </w:rPr>
        <w:t xml:space="preserve">e highlight persistent barriers, </w:t>
      </w:r>
      <w:r w:rsidRPr="1AF79947" w:rsidR="0008752D">
        <w:rPr>
          <w:rFonts w:ascii="Arial" w:hAnsi="Arial" w:cs="Arial"/>
          <w:sz w:val="22"/>
          <w:szCs w:val="22"/>
          <w:lang w:val="en-GB"/>
        </w:rPr>
        <w:t xml:space="preserve">fragmented funding rules, weak evaluation </w:t>
      </w:r>
      <w:r w:rsidRPr="1AF79947" w:rsidR="0008752D">
        <w:rPr>
          <w:rFonts w:ascii="Arial" w:hAnsi="Arial" w:cs="Arial"/>
          <w:sz w:val="22"/>
          <w:szCs w:val="22"/>
          <w:lang w:val="en-GB"/>
        </w:rPr>
        <w:t>methods</w:t>
      </w:r>
      <w:r w:rsidRPr="1AF79947" w:rsidR="0008752D">
        <w:rPr>
          <w:rFonts w:ascii="Arial" w:hAnsi="Arial" w:cs="Arial"/>
          <w:sz w:val="22"/>
          <w:szCs w:val="22"/>
          <w:lang w:val="en-GB"/>
        </w:rPr>
        <w:t xml:space="preserve"> and uncer</w:t>
      </w:r>
      <w:r w:rsidRPr="1AF79947" w:rsidR="00A1268A">
        <w:rPr>
          <w:rFonts w:ascii="Arial" w:hAnsi="Arial" w:cs="Arial"/>
          <w:sz w:val="22"/>
          <w:szCs w:val="22"/>
          <w:lang w:val="en-GB"/>
        </w:rPr>
        <w:t>tainty about cost</w:t>
      </w:r>
      <w:r w:rsidRPr="1AF79947" w:rsidR="707003CB">
        <w:rPr>
          <w:rFonts w:ascii="Arial" w:hAnsi="Arial" w:cs="Arial"/>
          <w:sz w:val="22"/>
          <w:szCs w:val="22"/>
          <w:lang w:val="en-GB"/>
        </w:rPr>
        <w:t xml:space="preserve"> </w:t>
      </w:r>
      <w:r w:rsidRPr="1AF79947" w:rsidR="00A1268A">
        <w:rPr>
          <w:rFonts w:ascii="Arial" w:hAnsi="Arial" w:cs="Arial"/>
          <w:sz w:val="22"/>
          <w:szCs w:val="22"/>
          <w:lang w:val="en-GB"/>
        </w:rPr>
        <w:t xml:space="preserve">effectiveness, </w:t>
      </w:r>
      <w:r w:rsidRPr="1AF79947" w:rsidR="0008752D">
        <w:rPr>
          <w:rFonts w:ascii="Arial" w:hAnsi="Arial" w:cs="Arial"/>
          <w:sz w:val="22"/>
          <w:szCs w:val="22"/>
          <w:lang w:val="en-GB"/>
        </w:rPr>
        <w:t xml:space="preserve">which limit </w:t>
      </w:r>
      <w:r w:rsidRPr="1AF79947" w:rsidR="0008752D">
        <w:rPr>
          <w:rFonts w:ascii="Arial" w:hAnsi="Arial" w:cs="Arial"/>
          <w:sz w:val="22"/>
          <w:szCs w:val="22"/>
          <w:lang w:val="en-GB"/>
        </w:rPr>
        <w:t>demonstration that PC</w:t>
      </w:r>
      <w:r w:rsidRPr="1AF79947" w:rsidR="04D7B798">
        <w:rPr>
          <w:rFonts w:ascii="Arial" w:hAnsi="Arial" w:cs="Arial"/>
          <w:sz w:val="22"/>
          <w:szCs w:val="22"/>
          <w:lang w:val="en-GB"/>
        </w:rPr>
        <w:t xml:space="preserve"> </w:t>
      </w:r>
      <w:r w:rsidRPr="1AF79947" w:rsidR="0008752D">
        <w:rPr>
          <w:rFonts w:ascii="Arial" w:hAnsi="Arial" w:cs="Arial"/>
          <w:sz w:val="22"/>
          <w:szCs w:val="22"/>
          <w:lang w:val="en-GB"/>
        </w:rPr>
        <w:t>C</w:t>
      </w:r>
      <w:r w:rsidRPr="1AF79947" w:rsidR="0008752D">
        <w:rPr>
          <w:rFonts w:ascii="Arial" w:hAnsi="Arial" w:cs="Arial"/>
          <w:sz w:val="22"/>
          <w:szCs w:val="22"/>
          <w:lang w:val="en-GB"/>
        </w:rPr>
        <w:t>oriented</w:t>
      </w:r>
      <w:r w:rsidRPr="1AF79947" w:rsidR="0008752D">
        <w:rPr>
          <w:rFonts w:ascii="Arial" w:hAnsi="Arial" w:cs="Arial"/>
          <w:sz w:val="22"/>
          <w:szCs w:val="22"/>
          <w:lang w:val="en-GB"/>
        </w:rPr>
        <w:t xml:space="preserve"> partnership models improve outcomes at scale (Thomson &amp; Chatterjee, 2024; Mathew, 2021).</w:t>
      </w:r>
    </w:p>
    <w:p w:rsidRPr="000945BC" w:rsidR="000E2B85" w:rsidP="000945BC" w:rsidRDefault="000E2B85" w14:paraId="2A56A1AF" w14:textId="77777777">
      <w:pPr>
        <w:pStyle w:val="NormalWeb"/>
        <w:spacing w:before="0" w:beforeAutospacing="0" w:after="0" w:afterAutospacing="0" w:line="360" w:lineRule="auto"/>
        <w:contextualSpacing/>
        <w:rPr>
          <w:rFonts w:ascii="Arial" w:hAnsi="Arial" w:cs="Arial"/>
          <w:sz w:val="22"/>
          <w:szCs w:val="22"/>
          <w:lang w:val="en-GB"/>
        </w:rPr>
      </w:pPr>
    </w:p>
    <w:p w:rsidRPr="000945BC" w:rsidR="00B22A7A" w:rsidP="00D1297A" w:rsidRDefault="00D1297A" w14:paraId="317EE273" w14:textId="77777777">
      <w:pPr>
        <w:pStyle w:val="Heading1"/>
        <w:spacing w:before="0" w:line="360" w:lineRule="auto"/>
        <w:contextualSpacing/>
        <w:jc w:val="center"/>
        <w:rPr>
          <w:rFonts w:ascii="Arial" w:hAnsi="Arial" w:cs="Arial"/>
          <w:b/>
          <w:color w:val="auto"/>
          <w:sz w:val="22"/>
          <w:szCs w:val="22"/>
        </w:rPr>
      </w:pPr>
      <w:r w:rsidRPr="000945BC">
        <w:rPr>
          <w:rFonts w:ascii="Arial" w:hAnsi="Arial" w:cs="Arial"/>
          <w:b/>
          <w:color w:val="auto"/>
          <w:sz w:val="22"/>
          <w:szCs w:val="22"/>
        </w:rPr>
        <w:t>Recommendations for Future Development of PCC and Partnership W</w:t>
      </w:r>
      <w:r w:rsidRPr="000945BC" w:rsidR="00B22A7A">
        <w:rPr>
          <w:rFonts w:ascii="Arial" w:hAnsi="Arial" w:cs="Arial"/>
          <w:b/>
          <w:color w:val="auto"/>
          <w:sz w:val="22"/>
          <w:szCs w:val="22"/>
        </w:rPr>
        <w:t>orking in the UK</w:t>
      </w:r>
    </w:p>
    <w:p w:rsidRPr="000945BC" w:rsidR="00B22A7A" w:rsidP="1AF79947" w:rsidRDefault="00B22A7A" w14:paraId="6BC21889" w14:textId="34EA9FAC">
      <w:pPr>
        <w:pStyle w:val="NormalWeb"/>
        <w:spacing w:before="0" w:beforeAutospacing="off" w:after="0" w:afterAutospacing="off" w:line="360" w:lineRule="auto"/>
        <w:contextualSpacing w:val="1"/>
        <w:rPr>
          <w:rFonts w:ascii="Arial" w:hAnsi="Arial" w:cs="Arial"/>
          <w:sz w:val="22"/>
          <w:szCs w:val="22"/>
          <w:lang w:val="en-GB"/>
        </w:rPr>
      </w:pPr>
      <w:r w:rsidRPr="1AF79947" w:rsidR="00B22A7A">
        <w:rPr>
          <w:rFonts w:ascii="Arial" w:hAnsi="Arial" w:cs="Arial"/>
          <w:sz w:val="22"/>
          <w:szCs w:val="22"/>
          <w:lang w:val="en-GB"/>
        </w:rPr>
        <w:t xml:space="preserve">Future progress in UK </w:t>
      </w:r>
      <w:r w:rsidRPr="1AF79947" w:rsidR="00B22A7A">
        <w:rPr>
          <w:rFonts w:ascii="Arial" w:hAnsi="Arial" w:cs="Arial"/>
          <w:sz w:val="22"/>
          <w:szCs w:val="22"/>
          <w:lang w:val="en-GB"/>
        </w:rPr>
        <w:t>person</w:t>
      </w:r>
      <w:r w:rsidRPr="1AF79947" w:rsidR="2294C4D6">
        <w:rPr>
          <w:rFonts w:ascii="Arial" w:hAnsi="Arial" w:cs="Arial"/>
          <w:sz w:val="22"/>
          <w:szCs w:val="22"/>
          <w:lang w:val="en-GB"/>
        </w:rPr>
        <w:t xml:space="preserve"> </w:t>
      </w:r>
      <w:r w:rsidRPr="1AF79947" w:rsidR="00B22A7A">
        <w:rPr>
          <w:rFonts w:ascii="Arial" w:hAnsi="Arial" w:cs="Arial"/>
          <w:sz w:val="22"/>
          <w:szCs w:val="22"/>
          <w:lang w:val="en-GB"/>
        </w:rPr>
        <w:t>centred</w:t>
      </w:r>
      <w:r w:rsidRPr="1AF79947" w:rsidR="00B22A7A">
        <w:rPr>
          <w:rFonts w:ascii="Arial" w:hAnsi="Arial" w:cs="Arial"/>
          <w:sz w:val="22"/>
          <w:szCs w:val="22"/>
          <w:lang w:val="en-GB"/>
        </w:rPr>
        <w:t xml:space="preserve"> care (PCC) and partnership working requires action at three levels: system, </w:t>
      </w:r>
      <w:r w:rsidRPr="1AF79947" w:rsidR="00B22A7A">
        <w:rPr>
          <w:rFonts w:ascii="Arial" w:hAnsi="Arial" w:cs="Arial"/>
          <w:sz w:val="22"/>
          <w:szCs w:val="22"/>
          <w:lang w:val="en-GB"/>
        </w:rPr>
        <w:t>organisation</w:t>
      </w:r>
      <w:r w:rsidRPr="1AF79947" w:rsidR="00B22A7A">
        <w:rPr>
          <w:rFonts w:ascii="Arial" w:hAnsi="Arial" w:cs="Arial"/>
          <w:sz w:val="22"/>
          <w:szCs w:val="22"/>
          <w:lang w:val="en-GB"/>
        </w:rPr>
        <w:t xml:space="preserve"> and frontline practice.</w:t>
      </w:r>
    </w:p>
    <w:p w:rsidRPr="000945BC" w:rsidR="00D1297A" w:rsidP="1AF79947" w:rsidRDefault="00B22A7A" w14:paraId="103439E8" w14:textId="307447EE">
      <w:pPr>
        <w:pStyle w:val="NormalWeb"/>
        <w:spacing w:before="0" w:beforeAutospacing="off" w:after="0" w:afterAutospacing="off" w:line="360" w:lineRule="auto"/>
        <w:contextualSpacing w:val="1"/>
        <w:rPr>
          <w:rFonts w:ascii="Arial" w:hAnsi="Arial" w:cs="Arial"/>
          <w:sz w:val="22"/>
          <w:szCs w:val="22"/>
          <w:lang w:val="en-GB"/>
        </w:rPr>
      </w:pPr>
      <w:r w:rsidRPr="1AF79947" w:rsidR="00B22A7A">
        <w:rPr>
          <w:rFonts w:ascii="Arial" w:hAnsi="Arial" w:cs="Arial"/>
          <w:sz w:val="22"/>
          <w:szCs w:val="22"/>
          <w:lang w:val="en-GB"/>
        </w:rPr>
        <w:t>System</w:t>
      </w:r>
      <w:r w:rsidRPr="1AF79947" w:rsidR="4C86C087">
        <w:rPr>
          <w:rFonts w:ascii="Arial" w:hAnsi="Arial" w:cs="Arial"/>
          <w:sz w:val="22"/>
          <w:szCs w:val="22"/>
          <w:lang w:val="en-GB"/>
        </w:rPr>
        <w:t xml:space="preserve"> </w:t>
      </w:r>
      <w:r w:rsidRPr="1AF79947" w:rsidR="00B22A7A">
        <w:rPr>
          <w:rFonts w:ascii="Arial" w:hAnsi="Arial" w:cs="Arial"/>
          <w:sz w:val="22"/>
          <w:szCs w:val="22"/>
          <w:lang w:val="en-GB"/>
        </w:rPr>
        <w:t>level policy should move from repeate</w:t>
      </w:r>
      <w:r w:rsidRPr="1AF79947" w:rsidR="002B0525">
        <w:rPr>
          <w:rFonts w:ascii="Arial" w:hAnsi="Arial" w:cs="Arial"/>
          <w:sz w:val="22"/>
          <w:szCs w:val="22"/>
          <w:lang w:val="en-GB"/>
        </w:rPr>
        <w:t>dly redesigning structures, such as new integrated care bodies,</w:t>
      </w:r>
      <w:r w:rsidRPr="1AF79947" w:rsidR="00B22A7A">
        <w:rPr>
          <w:rFonts w:ascii="Arial" w:hAnsi="Arial" w:cs="Arial"/>
          <w:sz w:val="22"/>
          <w:szCs w:val="22"/>
          <w:lang w:val="en-GB"/>
        </w:rPr>
        <w:t xml:space="preserve"> toward stable, </w:t>
      </w:r>
      <w:r w:rsidRPr="1AF79947" w:rsidR="00B22A7A">
        <w:rPr>
          <w:rFonts w:ascii="Arial" w:hAnsi="Arial" w:cs="Arial"/>
          <w:sz w:val="22"/>
          <w:szCs w:val="22"/>
          <w:lang w:val="en-GB"/>
        </w:rPr>
        <w:t>long</w:t>
      </w:r>
      <w:r w:rsidRPr="1AF79947" w:rsidR="27A21C2A">
        <w:rPr>
          <w:rFonts w:ascii="Arial" w:hAnsi="Arial" w:cs="Arial"/>
          <w:sz w:val="22"/>
          <w:szCs w:val="22"/>
          <w:lang w:val="en-GB"/>
        </w:rPr>
        <w:t xml:space="preserve"> </w:t>
      </w:r>
      <w:r w:rsidRPr="1AF79947" w:rsidR="00B22A7A">
        <w:rPr>
          <w:rFonts w:ascii="Arial" w:hAnsi="Arial" w:cs="Arial"/>
          <w:sz w:val="22"/>
          <w:szCs w:val="22"/>
          <w:lang w:val="en-GB"/>
        </w:rPr>
        <w:t>term</w:t>
      </w:r>
      <w:r w:rsidRPr="1AF79947" w:rsidR="00B22A7A">
        <w:rPr>
          <w:rFonts w:ascii="Arial" w:hAnsi="Arial" w:cs="Arial"/>
          <w:sz w:val="22"/>
          <w:szCs w:val="22"/>
          <w:lang w:val="en-GB"/>
        </w:rPr>
        <w:t xml:space="preserve"> investment in social care, shared outcomes and realistic expectations of what integration can deliver (Miller, Glasby and Dickinson, 2021; Humphries, 2015). Evidence reviews show that constant layering of initiatives and a focus on governance over culture and resourcing </w:t>
      </w:r>
      <w:r w:rsidRPr="1AF79947" w:rsidR="002B0525">
        <w:rPr>
          <w:rFonts w:ascii="Arial" w:hAnsi="Arial" w:cs="Arial"/>
          <w:sz w:val="22"/>
          <w:szCs w:val="22"/>
          <w:lang w:val="en-GB"/>
        </w:rPr>
        <w:t>have limited measurable gains. N</w:t>
      </w:r>
      <w:r w:rsidRPr="1AF79947" w:rsidR="00B22A7A">
        <w:rPr>
          <w:rFonts w:ascii="Arial" w:hAnsi="Arial" w:cs="Arial"/>
          <w:sz w:val="22"/>
          <w:szCs w:val="22"/>
          <w:lang w:val="en-GB"/>
        </w:rPr>
        <w:t xml:space="preserve">ational frameworks should instead prioritise a small number of </w:t>
      </w:r>
      <w:r w:rsidRPr="1AF79947" w:rsidR="00B22A7A">
        <w:rPr>
          <w:rFonts w:ascii="Arial" w:hAnsi="Arial" w:cs="Arial"/>
          <w:sz w:val="22"/>
          <w:szCs w:val="22"/>
          <w:lang w:val="en-GB"/>
        </w:rPr>
        <w:t>tangible</w:t>
      </w:r>
      <w:r w:rsidRPr="1AF79947" w:rsidR="00B22A7A">
        <w:rPr>
          <w:rFonts w:ascii="Arial" w:hAnsi="Arial" w:cs="Arial"/>
          <w:sz w:val="22"/>
          <w:szCs w:val="22"/>
          <w:lang w:val="en-GB"/>
        </w:rPr>
        <w:t>, co</w:t>
      </w:r>
      <w:r w:rsidRPr="1AF79947" w:rsidR="00B22A7A">
        <w:rPr>
          <w:rFonts w:ascii="Arial" w:hAnsi="Arial" w:cs="Arial"/>
          <w:sz w:val="22"/>
          <w:szCs w:val="22"/>
          <w:lang w:val="en-GB"/>
        </w:rPr>
        <w:t xml:space="preserve">designed </w:t>
      </w:r>
      <w:r w:rsidRPr="1AF79947" w:rsidR="00B22A7A">
        <w:rPr>
          <w:rFonts w:ascii="Arial" w:hAnsi="Arial" w:cs="Arial"/>
          <w:sz w:val="22"/>
          <w:szCs w:val="22"/>
          <w:lang w:val="en-GB"/>
        </w:rPr>
        <w:t>goals with</w:t>
      </w:r>
      <w:r w:rsidRPr="1AF79947" w:rsidR="00B22A7A">
        <w:rPr>
          <w:rFonts w:ascii="Arial" w:hAnsi="Arial" w:cs="Arial"/>
          <w:sz w:val="22"/>
          <w:szCs w:val="22"/>
          <w:lang w:val="en-GB"/>
        </w:rPr>
        <w:t xml:space="preserve"> shared accountability a</w:t>
      </w:r>
      <w:r w:rsidRPr="1AF79947" w:rsidR="003A644C">
        <w:rPr>
          <w:rFonts w:ascii="Arial" w:hAnsi="Arial" w:cs="Arial"/>
          <w:sz w:val="22"/>
          <w:szCs w:val="22"/>
          <w:lang w:val="en-GB"/>
        </w:rPr>
        <w:t>cross NHS and local authorities.</w:t>
      </w:r>
    </w:p>
    <w:p w:rsidRPr="000945BC" w:rsidR="00D1297A" w:rsidP="1AF79947" w:rsidRDefault="00B22A7A" w14:paraId="3E9E2FC1" w14:textId="29683B56">
      <w:pPr>
        <w:pStyle w:val="NormalWeb"/>
        <w:spacing w:before="0" w:beforeAutospacing="off" w:after="0" w:afterAutospacing="off" w:line="360" w:lineRule="auto"/>
        <w:contextualSpacing w:val="1"/>
        <w:rPr>
          <w:rFonts w:ascii="Arial" w:hAnsi="Arial" w:cs="Arial"/>
          <w:sz w:val="22"/>
          <w:szCs w:val="22"/>
          <w:lang w:val="en-GB"/>
        </w:rPr>
      </w:pPr>
      <w:r w:rsidRPr="1AF79947" w:rsidR="00B22A7A">
        <w:rPr>
          <w:rFonts w:ascii="Arial" w:hAnsi="Arial" w:cs="Arial"/>
          <w:sz w:val="22"/>
          <w:szCs w:val="22"/>
          <w:lang w:val="en-GB"/>
        </w:rPr>
        <w:t>Organisations need better data and evaluation infrastructure to understand “what works, for whom” in PCC and integrated models. Reviews highlight weak, non</w:t>
      </w:r>
      <w:r w:rsidRPr="1AF79947" w:rsidR="163D3C7A">
        <w:rPr>
          <w:rFonts w:ascii="Arial" w:hAnsi="Arial" w:cs="Arial"/>
          <w:sz w:val="22"/>
          <w:szCs w:val="22"/>
          <w:lang w:val="en-GB"/>
        </w:rPr>
        <w:t>-</w:t>
      </w:r>
      <w:r w:rsidRPr="1AF79947" w:rsidR="00B22A7A">
        <w:rPr>
          <w:rFonts w:ascii="Arial" w:hAnsi="Arial" w:cs="Arial"/>
          <w:sz w:val="22"/>
          <w:szCs w:val="22"/>
          <w:lang w:val="en-GB"/>
        </w:rPr>
        <w:t xml:space="preserve">standardised methods and a paucity of </w:t>
      </w:r>
      <w:r w:rsidRPr="1AF79947" w:rsidR="00B22A7A">
        <w:rPr>
          <w:rFonts w:ascii="Arial" w:hAnsi="Arial" w:cs="Arial"/>
          <w:sz w:val="22"/>
          <w:szCs w:val="22"/>
          <w:lang w:val="en-GB"/>
        </w:rPr>
        <w:t>cost</w:t>
      </w:r>
      <w:r w:rsidRPr="1AF79947" w:rsidR="488AD5EB">
        <w:rPr>
          <w:rFonts w:ascii="Arial" w:hAnsi="Arial" w:cs="Arial"/>
          <w:sz w:val="22"/>
          <w:szCs w:val="22"/>
          <w:lang w:val="en-GB"/>
        </w:rPr>
        <w:t xml:space="preserve"> </w:t>
      </w:r>
      <w:r w:rsidRPr="1AF79947" w:rsidR="00B22A7A">
        <w:rPr>
          <w:rFonts w:ascii="Arial" w:hAnsi="Arial" w:cs="Arial"/>
          <w:sz w:val="22"/>
          <w:szCs w:val="22"/>
          <w:lang w:val="en-GB"/>
        </w:rPr>
        <w:t>effectiveness</w:t>
      </w:r>
      <w:r w:rsidRPr="1AF79947" w:rsidR="00B22A7A">
        <w:rPr>
          <w:rFonts w:ascii="Arial" w:hAnsi="Arial" w:cs="Arial"/>
          <w:sz w:val="22"/>
          <w:szCs w:val="22"/>
          <w:lang w:val="en-GB"/>
        </w:rPr>
        <w:t xml:space="preserve"> evidence; investment in common evaluation frameworks, mixed</w:t>
      </w:r>
      <w:r w:rsidRPr="1AF79947" w:rsidR="606A3601">
        <w:rPr>
          <w:rFonts w:ascii="Arial" w:hAnsi="Arial" w:cs="Arial"/>
          <w:sz w:val="22"/>
          <w:szCs w:val="22"/>
          <w:lang w:val="en-GB"/>
        </w:rPr>
        <w:t xml:space="preserve"> </w:t>
      </w:r>
      <w:r w:rsidRPr="1AF79947" w:rsidR="00B22A7A">
        <w:rPr>
          <w:rFonts w:ascii="Arial" w:hAnsi="Arial" w:cs="Arial"/>
          <w:sz w:val="22"/>
          <w:szCs w:val="22"/>
          <w:lang w:val="en-GB"/>
        </w:rPr>
        <w:t xml:space="preserve">methods learning and linked datasets is essential (Thomson and Chatterjee, 2024; Miller, </w:t>
      </w:r>
      <w:r w:rsidRPr="1AF79947" w:rsidR="00B22A7A">
        <w:rPr>
          <w:rFonts w:ascii="Arial" w:hAnsi="Arial" w:cs="Arial"/>
          <w:sz w:val="22"/>
          <w:szCs w:val="22"/>
          <w:lang w:val="en-GB"/>
        </w:rPr>
        <w:t>Glasby</w:t>
      </w:r>
      <w:r w:rsidRPr="1AF79947" w:rsidR="00B22A7A">
        <w:rPr>
          <w:rFonts w:ascii="Arial" w:hAnsi="Arial" w:cs="Arial"/>
          <w:sz w:val="22"/>
          <w:szCs w:val="22"/>
          <w:lang w:val="en-GB"/>
        </w:rPr>
        <w:t xml:space="preserve"> and Dickinson, 2021). Integrated</w:t>
      </w:r>
      <w:r w:rsidRPr="1AF79947" w:rsidR="003A644C">
        <w:rPr>
          <w:rFonts w:ascii="Arial" w:hAnsi="Arial" w:cs="Arial"/>
          <w:sz w:val="22"/>
          <w:szCs w:val="22"/>
          <w:lang w:val="en-GB"/>
        </w:rPr>
        <w:t xml:space="preserve"> Care Systems should be tasked and funded </w:t>
      </w:r>
      <w:r w:rsidRPr="1AF79947" w:rsidR="00B22A7A">
        <w:rPr>
          <w:rFonts w:ascii="Arial" w:hAnsi="Arial" w:cs="Arial"/>
          <w:sz w:val="22"/>
          <w:szCs w:val="22"/>
          <w:lang w:val="en-GB"/>
        </w:rPr>
        <w:t>to build local improvement collaboratives that test and scale PCC innovations.</w:t>
      </w:r>
    </w:p>
    <w:p w:rsidR="00D1297A" w:rsidP="000E2B85" w:rsidRDefault="00D1297A" w14:paraId="559ADAF9" w14:textId="77777777">
      <w:pPr>
        <w:spacing w:after="0" w:line="360" w:lineRule="auto"/>
        <w:contextualSpacing/>
        <w:rPr>
          <w:rFonts w:ascii="Arial" w:hAnsi="Arial" w:cs="Arial"/>
        </w:rPr>
      </w:pPr>
      <w:r w:rsidRPr="000945BC">
        <w:rPr>
          <w:rFonts w:ascii="Arial" w:hAnsi="Arial" w:cs="Arial"/>
        </w:rPr>
        <w:t xml:space="preserve">Culture, skills and relationships at the frontline should be the areas of development of PCC instead of new care pathways. Emphatic and customized communication, joint decision making and collective care planning are key aspects of training and continuous support, particularly in individuals with an exceptionally low quality of health literacy or having diverse backgrounds (Ahmed, Van Den </w:t>
      </w:r>
      <w:proofErr w:type="spellStart"/>
      <w:r w:rsidRPr="000945BC">
        <w:rPr>
          <w:rFonts w:ascii="Arial" w:hAnsi="Arial" w:cs="Arial"/>
        </w:rPr>
        <w:t>Muijsenbergh</w:t>
      </w:r>
      <w:proofErr w:type="spellEnd"/>
      <w:r w:rsidRPr="000945BC">
        <w:rPr>
          <w:rFonts w:ascii="Arial" w:hAnsi="Arial" w:cs="Arial"/>
        </w:rPr>
        <w:t xml:space="preserve"> and Vrijhoeff, 2022). Secured time to multidisciplinary teamworking and co production with patients and caring is required to reflect the principle of partnership into practice.</w:t>
      </w:r>
    </w:p>
    <w:p w:rsidRPr="000945BC" w:rsidR="000E2B85" w:rsidP="000E2B85" w:rsidRDefault="000E2B85" w14:paraId="14D45D46" w14:textId="77777777">
      <w:pPr>
        <w:spacing w:after="0" w:line="360" w:lineRule="auto"/>
        <w:contextualSpacing/>
        <w:rPr>
          <w:rFonts w:ascii="Arial" w:hAnsi="Arial" w:cs="Arial"/>
        </w:rPr>
      </w:pPr>
    </w:p>
    <w:p w:rsidRPr="000945BC" w:rsidR="00D1297A" w:rsidP="00D1297A" w:rsidRDefault="00D1297A" w14:paraId="30CF76D2" w14:textId="77777777">
      <w:pPr>
        <w:pStyle w:val="Heading1"/>
        <w:spacing w:before="0" w:line="360" w:lineRule="auto"/>
        <w:contextualSpacing/>
        <w:jc w:val="center"/>
        <w:rPr>
          <w:rFonts w:ascii="Arial" w:hAnsi="Arial" w:cs="Arial"/>
          <w:b/>
          <w:color w:val="auto"/>
          <w:sz w:val="22"/>
          <w:szCs w:val="22"/>
        </w:rPr>
      </w:pPr>
      <w:r w:rsidRPr="000945BC">
        <w:rPr>
          <w:rFonts w:ascii="Arial" w:hAnsi="Arial" w:cs="Arial"/>
          <w:b/>
          <w:color w:val="auto"/>
          <w:sz w:val="22"/>
          <w:szCs w:val="22"/>
        </w:rPr>
        <w:t>Conclusion</w:t>
      </w:r>
    </w:p>
    <w:p w:rsidRPr="000945BC" w:rsidR="00F808E5" w:rsidP="000E2B85" w:rsidRDefault="00D1297A" w14:paraId="220E3381" w14:textId="320AF350">
      <w:pPr>
        <w:spacing w:after="0" w:line="360" w:lineRule="auto"/>
        <w:contextualSpacing/>
        <w:rPr>
          <w:rFonts w:ascii="Arial" w:hAnsi="Arial" w:cs="Arial"/>
        </w:rPr>
      </w:pPr>
      <w:r w:rsidRPr="000945BC">
        <w:rPr>
          <w:rFonts w:ascii="Arial" w:hAnsi="Arial" w:cs="Arial"/>
        </w:rPr>
        <w:t>To conclude, person-centred care (PCC) and partnership working (PW) are the features of the modern health and social care practice in the UK. PCC values the dignity, choice and individual autonomy by integrating people in the decision-making concerning their care, whereas PW facilitates collaboration between the professionals, service users, families and agencies to enhance outcomes and sustainability of care. With an appropriate combination, PCC and PW are used to meet complex needs, decrease fragmentation and promote holistic and culturally sensitive care. Their impact can be limited, however, by challenges like time pressures, shortages of the labo</w:t>
      </w:r>
      <w:r w:rsidR="000E2B85">
        <w:rPr>
          <w:rFonts w:ascii="Arial" w:hAnsi="Arial" w:cs="Arial"/>
        </w:rPr>
        <w:t>u</w:t>
      </w:r>
      <w:r w:rsidRPr="000945BC">
        <w:rPr>
          <w:rFonts w:ascii="Arial" w:hAnsi="Arial" w:cs="Arial"/>
        </w:rPr>
        <w:t xml:space="preserve">r force, and power imbalances and inconsistent implementation. The current policy and the legislation in the UK are a great support of PCC </w:t>
      </w:r>
      <w:r w:rsidRPr="000945BC">
        <w:rPr>
          <w:rFonts w:ascii="Arial" w:hAnsi="Arial" w:cs="Arial"/>
        </w:rPr>
        <w:lastRenderedPageBreak/>
        <w:t xml:space="preserve">and collaborative practice, yet it needs to occur </w:t>
      </w:r>
      <w:proofErr w:type="gramStart"/>
      <w:r w:rsidRPr="000945BC">
        <w:rPr>
          <w:rFonts w:ascii="Arial" w:hAnsi="Arial" w:cs="Arial"/>
        </w:rPr>
        <w:t>as a result of</w:t>
      </w:r>
      <w:proofErr w:type="gramEnd"/>
      <w:r w:rsidRPr="000945BC">
        <w:rPr>
          <w:rFonts w:ascii="Arial" w:hAnsi="Arial" w:cs="Arial"/>
        </w:rPr>
        <w:t xml:space="preserve"> continuous investment, training and definite inter-agency governance to transform policy into a practice. The next phase of work should be the reinforcement of co-production with service users, improved inter-sectoral communication, and the incorporation of reflective and evidence-based practice to make PCC and PW realistic, achievable and fair in all the health and social care contexts</w:t>
      </w:r>
      <w:r w:rsidRPr="000945BC" w:rsidR="00F808E5">
        <w:rPr>
          <w:rFonts w:ascii="Arial" w:hAnsi="Arial" w:cs="Arial"/>
        </w:rPr>
        <w:t>.</w:t>
      </w:r>
    </w:p>
    <w:p w:rsidRPr="000945BC" w:rsidR="00D1297A" w:rsidP="00D1297A" w:rsidRDefault="00D1297A" w14:paraId="15DA8DD8" w14:textId="77777777">
      <w:pPr>
        <w:spacing w:after="0" w:line="360" w:lineRule="auto"/>
        <w:contextualSpacing/>
        <w:rPr>
          <w:rFonts w:ascii="Arial" w:hAnsi="Arial" w:cs="Arial"/>
        </w:rPr>
      </w:pPr>
      <w:r w:rsidRPr="000945BC">
        <w:rPr>
          <w:rFonts w:ascii="Arial" w:hAnsi="Arial" w:cs="Arial"/>
        </w:rPr>
        <w:br w:type="page"/>
      </w:r>
    </w:p>
    <w:p w:rsidRPr="000945BC" w:rsidR="00085EFA" w:rsidP="00D1297A" w:rsidRDefault="00085EFA" w14:paraId="7C8050DC" w14:textId="77777777">
      <w:pPr>
        <w:spacing w:after="0" w:line="360" w:lineRule="auto"/>
        <w:contextualSpacing/>
        <w:jc w:val="center"/>
        <w:rPr>
          <w:rFonts w:ascii="Arial" w:hAnsi="Arial" w:cs="Arial"/>
        </w:rPr>
      </w:pPr>
      <w:r w:rsidRPr="000945BC">
        <w:rPr>
          <w:rFonts w:ascii="Arial" w:hAnsi="Arial" w:cs="Arial"/>
        </w:rPr>
        <w:lastRenderedPageBreak/>
        <w:t>References</w:t>
      </w:r>
    </w:p>
    <w:p w:rsidRPr="000945BC" w:rsidR="00EC509F" w:rsidP="00D1297A" w:rsidRDefault="00EC509F" w14:paraId="61AB0D5E" w14:textId="77777777">
      <w:pPr>
        <w:pStyle w:val="NormalWeb"/>
        <w:spacing w:before="0" w:beforeAutospacing="0" w:after="0" w:afterAutospacing="0" w:line="360" w:lineRule="auto"/>
        <w:ind w:left="720" w:hanging="720"/>
        <w:contextualSpacing/>
        <w:rPr>
          <w:rFonts w:ascii="Arial" w:hAnsi="Arial" w:cs="Arial"/>
          <w:sz w:val="22"/>
          <w:szCs w:val="22"/>
          <w:lang w:val="en-GB"/>
        </w:rPr>
      </w:pPr>
      <w:r w:rsidRPr="000945BC">
        <w:rPr>
          <w:rFonts w:ascii="Arial" w:hAnsi="Arial" w:cs="Arial"/>
          <w:sz w:val="22"/>
          <w:szCs w:val="22"/>
          <w:lang w:val="en-GB"/>
        </w:rPr>
        <w:t xml:space="preserve">Ahmed, A., Van Den Muijsenbergh, M. and </w:t>
      </w:r>
      <w:proofErr w:type="spellStart"/>
      <w:r w:rsidRPr="000945BC">
        <w:rPr>
          <w:rFonts w:ascii="Arial" w:hAnsi="Arial" w:cs="Arial"/>
          <w:sz w:val="22"/>
          <w:szCs w:val="22"/>
          <w:lang w:val="en-GB"/>
        </w:rPr>
        <w:t>Vrijhoef</w:t>
      </w:r>
      <w:proofErr w:type="spellEnd"/>
      <w:r w:rsidRPr="000945BC">
        <w:rPr>
          <w:rFonts w:ascii="Arial" w:hAnsi="Arial" w:cs="Arial"/>
          <w:sz w:val="22"/>
          <w:szCs w:val="22"/>
          <w:lang w:val="en-GB"/>
        </w:rPr>
        <w:t>, H. (2022) ‘Person</w:t>
      </w:r>
      <w:r w:rsidRPr="000945BC">
        <w:rPr>
          <w:rFonts w:ascii="Cambria Math" w:hAnsi="Cambria Math" w:cs="Cambria Math"/>
          <w:sz w:val="22"/>
          <w:szCs w:val="22"/>
          <w:lang w:val="en-GB"/>
        </w:rPr>
        <w:t>‐</w:t>
      </w:r>
      <w:r w:rsidRPr="000945BC">
        <w:rPr>
          <w:rFonts w:ascii="Arial" w:hAnsi="Arial" w:cs="Arial"/>
          <w:sz w:val="22"/>
          <w:szCs w:val="22"/>
          <w:lang w:val="en-GB"/>
        </w:rPr>
        <w:t xml:space="preserve">centred care in primary care: What works for whom, how and in what circumstances?’, </w:t>
      </w:r>
      <w:r w:rsidRPr="000945BC">
        <w:rPr>
          <w:rFonts w:ascii="Arial" w:hAnsi="Arial" w:cs="Arial"/>
          <w:i/>
          <w:sz w:val="22"/>
          <w:szCs w:val="22"/>
          <w:lang w:val="en-GB"/>
        </w:rPr>
        <w:t>Health &amp; Social Care in the Community</w:t>
      </w:r>
      <w:r w:rsidRPr="000945BC">
        <w:rPr>
          <w:rFonts w:ascii="Arial" w:hAnsi="Arial" w:cs="Arial"/>
          <w:sz w:val="22"/>
          <w:szCs w:val="22"/>
          <w:lang w:val="en-GB"/>
        </w:rPr>
        <w:t>, 30, pp. e3328-e3341. Available at: https://doi.org/10.1111/hsc.13913.</w:t>
      </w:r>
    </w:p>
    <w:p w:rsidRPr="000945BC" w:rsidR="00EC509F" w:rsidP="00D1297A" w:rsidRDefault="00EC509F" w14:paraId="7A2CBC51" w14:textId="77777777">
      <w:pPr>
        <w:pStyle w:val="NormalWeb"/>
        <w:spacing w:before="0" w:beforeAutospacing="0" w:after="0" w:afterAutospacing="0" w:line="360" w:lineRule="auto"/>
        <w:ind w:left="720" w:hanging="720"/>
        <w:contextualSpacing/>
        <w:rPr>
          <w:rFonts w:ascii="Arial" w:hAnsi="Arial" w:cs="Arial"/>
          <w:sz w:val="22"/>
          <w:szCs w:val="22"/>
          <w:lang w:val="en-GB"/>
        </w:rPr>
      </w:pPr>
      <w:r w:rsidRPr="000945BC">
        <w:rPr>
          <w:rFonts w:ascii="Arial" w:hAnsi="Arial" w:cs="Arial"/>
          <w:sz w:val="22"/>
          <w:szCs w:val="22"/>
          <w:lang w:val="en-GB"/>
        </w:rPr>
        <w:t xml:space="preserve">Aujla, N., Frost, H., Guthrie, B., Hanratty, B., Kaner, E., O'Donnell, A., Ogden, M., Pain, H., </w:t>
      </w:r>
      <w:proofErr w:type="spellStart"/>
      <w:r w:rsidRPr="000945BC">
        <w:rPr>
          <w:rFonts w:ascii="Arial" w:hAnsi="Arial" w:cs="Arial"/>
          <w:sz w:val="22"/>
          <w:szCs w:val="22"/>
          <w:lang w:val="en-GB"/>
        </w:rPr>
        <w:t>Shenkin</w:t>
      </w:r>
      <w:proofErr w:type="spellEnd"/>
      <w:r w:rsidRPr="000945BC">
        <w:rPr>
          <w:rFonts w:ascii="Arial" w:hAnsi="Arial" w:cs="Arial"/>
          <w:sz w:val="22"/>
          <w:szCs w:val="22"/>
          <w:lang w:val="en-GB"/>
        </w:rPr>
        <w:t xml:space="preserve">, S. and Mercer, S. (2023) ‘A comparative overview of health and social care policy for older people in England and Scotland, United Kingdom (UK)’, </w:t>
      </w:r>
      <w:r w:rsidRPr="000945BC">
        <w:rPr>
          <w:rFonts w:ascii="Arial" w:hAnsi="Arial" w:cs="Arial"/>
          <w:i/>
          <w:sz w:val="22"/>
          <w:szCs w:val="22"/>
          <w:lang w:val="en-GB"/>
        </w:rPr>
        <w:t>Health Policy</w:t>
      </w:r>
      <w:r w:rsidRPr="000945BC">
        <w:rPr>
          <w:rFonts w:ascii="Arial" w:hAnsi="Arial" w:cs="Arial"/>
          <w:sz w:val="22"/>
          <w:szCs w:val="22"/>
          <w:lang w:val="en-GB"/>
        </w:rPr>
        <w:t>, 132, article 104814. Available at: https://doi.org/10.1016/j.healthpol.2023.104814.</w:t>
      </w:r>
    </w:p>
    <w:p w:rsidRPr="000945BC" w:rsidR="00EC509F" w:rsidP="00D1297A" w:rsidRDefault="00EC509F" w14:paraId="21416238" w14:textId="77777777">
      <w:pPr>
        <w:pStyle w:val="NormalWeb"/>
        <w:spacing w:before="0" w:beforeAutospacing="0" w:after="0" w:afterAutospacing="0" w:line="360" w:lineRule="auto"/>
        <w:ind w:left="720" w:hanging="720"/>
        <w:contextualSpacing/>
        <w:rPr>
          <w:rFonts w:ascii="Arial" w:hAnsi="Arial" w:cs="Arial"/>
          <w:sz w:val="22"/>
          <w:szCs w:val="22"/>
          <w:lang w:val="en-GB"/>
        </w:rPr>
      </w:pPr>
      <w:r w:rsidRPr="000945BC">
        <w:rPr>
          <w:rFonts w:ascii="Arial" w:hAnsi="Arial" w:cs="Arial"/>
          <w:sz w:val="22"/>
          <w:szCs w:val="22"/>
          <w:lang w:val="en-GB"/>
        </w:rPr>
        <w:t xml:space="preserve">Byrne, A., Baldwin, A. and Harvey, C. (2020) ‘Whose centre is it anyway? Defining person-centred care in nursing: An integrative review’, </w:t>
      </w:r>
      <w:proofErr w:type="spellStart"/>
      <w:r w:rsidRPr="000945BC">
        <w:rPr>
          <w:rFonts w:ascii="Arial" w:hAnsi="Arial" w:cs="Arial"/>
          <w:i/>
          <w:sz w:val="22"/>
          <w:szCs w:val="22"/>
          <w:lang w:val="en-GB"/>
        </w:rPr>
        <w:t>Plos</w:t>
      </w:r>
      <w:proofErr w:type="spellEnd"/>
      <w:r w:rsidRPr="000945BC">
        <w:rPr>
          <w:rFonts w:ascii="Arial" w:hAnsi="Arial" w:cs="Arial"/>
          <w:i/>
          <w:sz w:val="22"/>
          <w:szCs w:val="22"/>
          <w:lang w:val="en-GB"/>
        </w:rPr>
        <w:t xml:space="preserve"> One</w:t>
      </w:r>
      <w:r w:rsidRPr="000945BC">
        <w:rPr>
          <w:rFonts w:ascii="Arial" w:hAnsi="Arial" w:cs="Arial"/>
          <w:sz w:val="22"/>
          <w:szCs w:val="22"/>
          <w:lang w:val="en-GB"/>
        </w:rPr>
        <w:t>, 15(3), article e0229923. Available at: https://doi.org/10.1371/journal.pone.0229923.</w:t>
      </w:r>
    </w:p>
    <w:p w:rsidRPr="000945BC" w:rsidR="00EC509F" w:rsidP="00D1297A" w:rsidRDefault="00EC509F" w14:paraId="6461BC4F" w14:textId="77777777">
      <w:pPr>
        <w:pStyle w:val="NormalWeb"/>
        <w:spacing w:before="0" w:beforeAutospacing="0" w:after="0" w:afterAutospacing="0" w:line="360" w:lineRule="auto"/>
        <w:ind w:left="720" w:hanging="720"/>
        <w:contextualSpacing/>
        <w:rPr>
          <w:rFonts w:ascii="Arial" w:hAnsi="Arial" w:cs="Arial"/>
          <w:sz w:val="22"/>
          <w:szCs w:val="22"/>
          <w:lang w:val="en-GB"/>
        </w:rPr>
      </w:pPr>
      <w:r w:rsidRPr="000945BC">
        <w:rPr>
          <w:rFonts w:ascii="Arial" w:hAnsi="Arial" w:cs="Arial"/>
          <w:sz w:val="22"/>
          <w:szCs w:val="22"/>
          <w:lang w:val="en-GB"/>
        </w:rPr>
        <w:t xml:space="preserve">Dickinson, H. (2006) ‘The evaluation of health and social care partnerships: an analysis of approaches and synthesis for the future’, </w:t>
      </w:r>
      <w:r w:rsidRPr="000945BC">
        <w:rPr>
          <w:rFonts w:ascii="Arial" w:hAnsi="Arial" w:cs="Arial"/>
          <w:i/>
          <w:sz w:val="22"/>
          <w:szCs w:val="22"/>
          <w:lang w:val="en-GB"/>
        </w:rPr>
        <w:t>Health &amp; Social Care in the Community</w:t>
      </w:r>
      <w:r w:rsidRPr="000945BC">
        <w:rPr>
          <w:rFonts w:ascii="Arial" w:hAnsi="Arial" w:cs="Arial"/>
          <w:sz w:val="22"/>
          <w:szCs w:val="22"/>
          <w:lang w:val="en-GB"/>
        </w:rPr>
        <w:t>, 14(5), pp. 375-383. Available at: https://doi.org/10.1111/j.1365-2524.2006.00650.x.</w:t>
      </w:r>
    </w:p>
    <w:p w:rsidRPr="000945BC" w:rsidR="00EC509F" w:rsidP="00D1297A" w:rsidRDefault="00EC509F" w14:paraId="148204DC" w14:textId="77777777">
      <w:pPr>
        <w:pStyle w:val="NormalWeb"/>
        <w:spacing w:before="0" w:beforeAutospacing="0" w:after="0" w:afterAutospacing="0" w:line="360" w:lineRule="auto"/>
        <w:ind w:left="720" w:hanging="720"/>
        <w:contextualSpacing/>
        <w:rPr>
          <w:rFonts w:ascii="Arial" w:hAnsi="Arial" w:cs="Arial"/>
          <w:sz w:val="22"/>
          <w:szCs w:val="22"/>
          <w:lang w:val="en-GB"/>
        </w:rPr>
      </w:pPr>
      <w:r w:rsidRPr="000945BC">
        <w:rPr>
          <w:rFonts w:ascii="Arial" w:hAnsi="Arial" w:cs="Arial"/>
          <w:sz w:val="22"/>
          <w:szCs w:val="22"/>
          <w:lang w:val="en-GB"/>
        </w:rPr>
        <w:t xml:space="preserve">Ekman, N., Moons, P., Taft, C., Boström, E. and Fors, A. (2022) ‘Observable indicators of person-centred care: an interview study with patients, relatives and professionals’, </w:t>
      </w:r>
      <w:r w:rsidRPr="000945BC">
        <w:rPr>
          <w:rFonts w:ascii="Arial" w:hAnsi="Arial" w:cs="Arial"/>
          <w:i/>
          <w:sz w:val="22"/>
          <w:szCs w:val="22"/>
          <w:lang w:val="en-GB"/>
        </w:rPr>
        <w:t>BMJ Open</w:t>
      </w:r>
      <w:r w:rsidRPr="000945BC">
        <w:rPr>
          <w:rFonts w:ascii="Arial" w:hAnsi="Arial" w:cs="Arial"/>
          <w:sz w:val="22"/>
          <w:szCs w:val="22"/>
          <w:lang w:val="en-GB"/>
        </w:rPr>
        <w:t>, 12, article e059308. Available at: https://doi.org/10.1136/bmjopen-2021-059308.</w:t>
      </w:r>
    </w:p>
    <w:p w:rsidRPr="000945BC" w:rsidR="00EC509F" w:rsidP="00D1297A" w:rsidRDefault="00EC509F" w14:paraId="5B011D73" w14:textId="77777777">
      <w:pPr>
        <w:pStyle w:val="NormalWeb"/>
        <w:spacing w:before="0" w:beforeAutospacing="0" w:after="0" w:afterAutospacing="0" w:line="360" w:lineRule="auto"/>
        <w:ind w:left="720" w:hanging="720"/>
        <w:contextualSpacing/>
        <w:rPr>
          <w:rFonts w:ascii="Arial" w:hAnsi="Arial" w:cs="Arial"/>
          <w:sz w:val="22"/>
          <w:szCs w:val="22"/>
          <w:lang w:val="en-GB"/>
        </w:rPr>
      </w:pPr>
      <w:r w:rsidRPr="000945BC">
        <w:rPr>
          <w:rFonts w:ascii="Arial" w:hAnsi="Arial" w:cs="Arial"/>
          <w:sz w:val="22"/>
          <w:szCs w:val="22"/>
          <w:lang w:val="en-GB"/>
        </w:rPr>
        <w:t>El-</w:t>
      </w:r>
      <w:proofErr w:type="spellStart"/>
      <w:r w:rsidRPr="000945BC">
        <w:rPr>
          <w:rFonts w:ascii="Arial" w:hAnsi="Arial" w:cs="Arial"/>
          <w:sz w:val="22"/>
          <w:szCs w:val="22"/>
          <w:lang w:val="en-GB"/>
        </w:rPr>
        <w:t>Shirbiny</w:t>
      </w:r>
      <w:proofErr w:type="spellEnd"/>
      <w:r w:rsidRPr="000945BC">
        <w:rPr>
          <w:rFonts w:ascii="Arial" w:hAnsi="Arial" w:cs="Arial"/>
          <w:sz w:val="22"/>
          <w:szCs w:val="22"/>
          <w:lang w:val="en-GB"/>
        </w:rPr>
        <w:t>, D. (2020) ‘Person-centred Care’, in Tackling Causes and Consequences of Health Inequalities. Available at: https://doi.org/10.1201/9781351013918-17.</w:t>
      </w:r>
    </w:p>
    <w:p w:rsidRPr="000945BC" w:rsidR="00EC509F" w:rsidP="00D1297A" w:rsidRDefault="00EC509F" w14:paraId="54D3A117" w14:textId="77777777">
      <w:pPr>
        <w:pStyle w:val="NormalWeb"/>
        <w:spacing w:before="0" w:beforeAutospacing="0" w:after="0" w:afterAutospacing="0" w:line="360" w:lineRule="auto"/>
        <w:ind w:left="720" w:hanging="720"/>
        <w:contextualSpacing/>
        <w:rPr>
          <w:rFonts w:ascii="Arial" w:hAnsi="Arial" w:cs="Arial"/>
          <w:sz w:val="22"/>
          <w:szCs w:val="22"/>
          <w:lang w:val="en-GB"/>
        </w:rPr>
      </w:pPr>
      <w:r w:rsidRPr="000945BC">
        <w:rPr>
          <w:rFonts w:ascii="Arial" w:hAnsi="Arial" w:cs="Arial"/>
          <w:sz w:val="22"/>
          <w:szCs w:val="22"/>
          <w:lang w:val="en-GB"/>
        </w:rPr>
        <w:t xml:space="preserve">Fridberg, H., Wallin, L. and </w:t>
      </w:r>
      <w:proofErr w:type="spellStart"/>
      <w:r w:rsidRPr="000945BC">
        <w:rPr>
          <w:rFonts w:ascii="Arial" w:hAnsi="Arial" w:cs="Arial"/>
          <w:sz w:val="22"/>
          <w:szCs w:val="22"/>
          <w:lang w:val="en-GB"/>
        </w:rPr>
        <w:t>Tistad</w:t>
      </w:r>
      <w:proofErr w:type="spellEnd"/>
      <w:r w:rsidRPr="000945BC">
        <w:rPr>
          <w:rFonts w:ascii="Arial" w:hAnsi="Arial" w:cs="Arial"/>
          <w:sz w:val="22"/>
          <w:szCs w:val="22"/>
          <w:lang w:val="en-GB"/>
        </w:rPr>
        <w:t xml:space="preserve">, M. (2022) ‘Operationalisation of person-centred care in a real-world setting: a case study with six embedded units’, </w:t>
      </w:r>
      <w:r w:rsidRPr="000945BC">
        <w:rPr>
          <w:rFonts w:ascii="Arial" w:hAnsi="Arial" w:cs="Arial"/>
          <w:i/>
          <w:sz w:val="22"/>
          <w:szCs w:val="22"/>
          <w:lang w:val="en-GB"/>
        </w:rPr>
        <w:t>BMC Health Services Research</w:t>
      </w:r>
      <w:r w:rsidRPr="000945BC">
        <w:rPr>
          <w:rFonts w:ascii="Arial" w:hAnsi="Arial" w:cs="Arial"/>
          <w:sz w:val="22"/>
          <w:szCs w:val="22"/>
          <w:lang w:val="en-GB"/>
        </w:rPr>
        <w:t>, 22, article 1040. Available at: https://doi.org/10.1186/s12913-022-08516-y.</w:t>
      </w:r>
    </w:p>
    <w:p w:rsidRPr="000945BC" w:rsidR="00EC509F" w:rsidP="00D1297A" w:rsidRDefault="00EC509F" w14:paraId="55D7C0CD" w14:textId="77777777">
      <w:pPr>
        <w:pStyle w:val="NormalWeb"/>
        <w:spacing w:before="0" w:beforeAutospacing="0" w:after="0" w:afterAutospacing="0" w:line="360" w:lineRule="auto"/>
        <w:ind w:left="720" w:hanging="720"/>
        <w:contextualSpacing/>
        <w:rPr>
          <w:rFonts w:ascii="Arial" w:hAnsi="Arial" w:cs="Arial"/>
          <w:sz w:val="22"/>
          <w:szCs w:val="22"/>
          <w:lang w:val="en-GB"/>
        </w:rPr>
      </w:pPr>
      <w:r w:rsidRPr="000945BC">
        <w:rPr>
          <w:rFonts w:ascii="Arial" w:hAnsi="Arial" w:cs="Arial"/>
          <w:sz w:val="22"/>
          <w:szCs w:val="22"/>
          <w:lang w:val="en-GB"/>
        </w:rPr>
        <w:t xml:space="preserve">Giusti, A., Nkhoma, K., Petrus, R., Petersen, I., Gwyther, L., Farrant, L., </w:t>
      </w:r>
      <w:proofErr w:type="spellStart"/>
      <w:r w:rsidRPr="000945BC">
        <w:rPr>
          <w:rFonts w:ascii="Arial" w:hAnsi="Arial" w:cs="Arial"/>
          <w:sz w:val="22"/>
          <w:szCs w:val="22"/>
          <w:lang w:val="en-GB"/>
        </w:rPr>
        <w:t>Venkatapuram</w:t>
      </w:r>
      <w:proofErr w:type="spellEnd"/>
      <w:r w:rsidRPr="000945BC">
        <w:rPr>
          <w:rFonts w:ascii="Arial" w:hAnsi="Arial" w:cs="Arial"/>
          <w:sz w:val="22"/>
          <w:szCs w:val="22"/>
          <w:lang w:val="en-GB"/>
        </w:rPr>
        <w:t xml:space="preserve">, S. and Harding, R. (2020) ‘The empirical evidence underpinning the concept and practice of person-centred care for serious illness: a systematic review’, </w:t>
      </w:r>
      <w:r w:rsidRPr="000945BC">
        <w:rPr>
          <w:rFonts w:ascii="Arial" w:hAnsi="Arial" w:cs="Arial"/>
          <w:i/>
          <w:sz w:val="22"/>
          <w:szCs w:val="22"/>
          <w:lang w:val="en-GB"/>
        </w:rPr>
        <w:t>BMJ Global Health</w:t>
      </w:r>
      <w:r w:rsidRPr="000945BC">
        <w:rPr>
          <w:rFonts w:ascii="Arial" w:hAnsi="Arial" w:cs="Arial"/>
          <w:sz w:val="22"/>
          <w:szCs w:val="22"/>
          <w:lang w:val="en-GB"/>
        </w:rPr>
        <w:t>, 5, article e003330. Available at: https://doi.org/10.1136/bmjgh-2020-003330.</w:t>
      </w:r>
    </w:p>
    <w:p w:rsidRPr="000945BC" w:rsidR="00EC509F" w:rsidP="00D1297A" w:rsidRDefault="00EC509F" w14:paraId="510C6352" w14:textId="77777777">
      <w:pPr>
        <w:pStyle w:val="NormalWeb"/>
        <w:spacing w:before="0" w:beforeAutospacing="0" w:after="0" w:afterAutospacing="0" w:line="360" w:lineRule="auto"/>
        <w:ind w:left="720" w:hanging="720"/>
        <w:contextualSpacing/>
        <w:rPr>
          <w:rFonts w:ascii="Arial" w:hAnsi="Arial" w:cs="Arial"/>
          <w:sz w:val="22"/>
          <w:szCs w:val="22"/>
          <w:lang w:val="en-GB"/>
        </w:rPr>
      </w:pPr>
      <w:r w:rsidRPr="000945BC">
        <w:rPr>
          <w:rFonts w:ascii="Arial" w:hAnsi="Arial" w:cs="Arial"/>
          <w:sz w:val="22"/>
          <w:szCs w:val="22"/>
          <w:lang w:val="en-GB"/>
        </w:rPr>
        <w:t>Grover, S., Fitzpatrick, A., Azim, F., Ariza-Vega, P., Bellwood, P., Burns, J., Burton, E., Fleig, L., Clemson, L., Hoppmann, C., Madden, K., Price, M., Langford, D. and Ashe, M. (2022) ‘Defining and implementing patient-</w:t>
      </w:r>
      <w:proofErr w:type="spellStart"/>
      <w:r w:rsidRPr="000945BC">
        <w:rPr>
          <w:rFonts w:ascii="Arial" w:hAnsi="Arial" w:cs="Arial"/>
          <w:sz w:val="22"/>
          <w:szCs w:val="22"/>
          <w:lang w:val="en-GB"/>
        </w:rPr>
        <w:t>centered</w:t>
      </w:r>
      <w:proofErr w:type="spellEnd"/>
      <w:r w:rsidRPr="000945BC">
        <w:rPr>
          <w:rFonts w:ascii="Arial" w:hAnsi="Arial" w:cs="Arial"/>
          <w:sz w:val="22"/>
          <w:szCs w:val="22"/>
          <w:lang w:val="en-GB"/>
        </w:rPr>
        <w:t xml:space="preserve"> care: An umbrella review’, </w:t>
      </w:r>
      <w:r w:rsidRPr="000945BC">
        <w:rPr>
          <w:rFonts w:ascii="Arial" w:hAnsi="Arial" w:cs="Arial"/>
          <w:i/>
          <w:sz w:val="22"/>
          <w:szCs w:val="22"/>
          <w:lang w:val="en-GB"/>
        </w:rPr>
        <w:t xml:space="preserve">Patient Education and </w:t>
      </w:r>
      <w:proofErr w:type="spellStart"/>
      <w:r w:rsidRPr="000945BC">
        <w:rPr>
          <w:rFonts w:ascii="Arial" w:hAnsi="Arial" w:cs="Arial"/>
          <w:i/>
          <w:sz w:val="22"/>
          <w:szCs w:val="22"/>
          <w:lang w:val="en-GB"/>
        </w:rPr>
        <w:t>Counseling</w:t>
      </w:r>
      <w:proofErr w:type="spellEnd"/>
      <w:r w:rsidRPr="000945BC">
        <w:rPr>
          <w:rFonts w:ascii="Arial" w:hAnsi="Arial" w:cs="Arial"/>
          <w:sz w:val="22"/>
          <w:szCs w:val="22"/>
          <w:lang w:val="en-GB"/>
        </w:rPr>
        <w:t>, 105(7), pp. 1679-1688. Available at: https://doi.org/10.1016/j.pec.2021.11.004.</w:t>
      </w:r>
    </w:p>
    <w:p w:rsidRPr="000945BC" w:rsidR="00EC509F" w:rsidP="00D1297A" w:rsidRDefault="00EC509F" w14:paraId="634B1B60" w14:textId="77777777">
      <w:pPr>
        <w:pStyle w:val="NormalWeb"/>
        <w:spacing w:before="0" w:beforeAutospacing="0" w:after="0" w:afterAutospacing="0" w:line="360" w:lineRule="auto"/>
        <w:ind w:left="720" w:hanging="720"/>
        <w:contextualSpacing/>
        <w:rPr>
          <w:rFonts w:ascii="Arial" w:hAnsi="Arial" w:cs="Arial"/>
          <w:sz w:val="22"/>
          <w:szCs w:val="22"/>
          <w:lang w:val="en-GB"/>
        </w:rPr>
      </w:pPr>
      <w:r w:rsidRPr="000945BC">
        <w:rPr>
          <w:rFonts w:ascii="Arial" w:hAnsi="Arial" w:cs="Arial"/>
          <w:sz w:val="22"/>
          <w:szCs w:val="22"/>
          <w:lang w:val="en-GB"/>
        </w:rPr>
        <w:t xml:space="preserve">Malik, B., Wells, J., Hughes, J., Clarkson, P., Keady, J., Young, A. and Challis, D. (2020) ‘Complex care needs and devolution in Greater Manchester: a pilot study to explore social care innovation in newly integrated service arrangements for older people’, </w:t>
      </w:r>
      <w:r w:rsidRPr="000945BC">
        <w:rPr>
          <w:rFonts w:ascii="Arial" w:hAnsi="Arial" w:cs="Arial"/>
          <w:i/>
          <w:sz w:val="22"/>
          <w:szCs w:val="22"/>
          <w:lang w:val="en-GB"/>
        </w:rPr>
        <w:lastRenderedPageBreak/>
        <w:t>Australian Health Review: A Publication of the Australian Hospital Association</w:t>
      </w:r>
      <w:r w:rsidRPr="000945BC">
        <w:rPr>
          <w:rFonts w:ascii="Arial" w:hAnsi="Arial" w:cs="Arial"/>
          <w:sz w:val="22"/>
          <w:szCs w:val="22"/>
          <w:lang w:val="en-GB"/>
        </w:rPr>
        <w:t>, 44(4), pp. 543-551. Available at: https://doi.org/10.1071/ah19168.</w:t>
      </w:r>
    </w:p>
    <w:p w:rsidRPr="000945BC" w:rsidR="00EC509F" w:rsidP="00D1297A" w:rsidRDefault="00EC509F" w14:paraId="536622DE" w14:textId="77777777">
      <w:pPr>
        <w:pStyle w:val="NormalWeb"/>
        <w:spacing w:before="0" w:beforeAutospacing="0" w:after="0" w:afterAutospacing="0" w:line="360" w:lineRule="auto"/>
        <w:ind w:left="720" w:hanging="720"/>
        <w:contextualSpacing/>
        <w:rPr>
          <w:rFonts w:ascii="Arial" w:hAnsi="Arial" w:cs="Arial"/>
          <w:sz w:val="22"/>
          <w:szCs w:val="22"/>
          <w:lang w:val="en-GB"/>
        </w:rPr>
      </w:pPr>
      <w:r w:rsidRPr="000945BC">
        <w:rPr>
          <w:rFonts w:ascii="Arial" w:hAnsi="Arial" w:cs="Arial"/>
          <w:sz w:val="22"/>
          <w:szCs w:val="22"/>
          <w:lang w:val="en-GB"/>
        </w:rPr>
        <w:t xml:space="preserve">Mathew, B. (2021) ‘A Scoping Review of the Benefits of Integrated Care at Service User Level in UK Health and Social Care System’, </w:t>
      </w:r>
      <w:r w:rsidRPr="000945BC">
        <w:rPr>
          <w:rFonts w:ascii="Arial" w:hAnsi="Arial" w:cs="Arial"/>
          <w:i/>
          <w:sz w:val="22"/>
          <w:szCs w:val="22"/>
          <w:lang w:val="en-GB"/>
        </w:rPr>
        <w:t>Journal of Technology Management for Growing Economies</w:t>
      </w:r>
      <w:r w:rsidRPr="000945BC">
        <w:rPr>
          <w:rFonts w:ascii="Arial" w:hAnsi="Arial" w:cs="Arial"/>
          <w:sz w:val="22"/>
          <w:szCs w:val="22"/>
          <w:lang w:val="en-GB"/>
        </w:rPr>
        <w:t>, 12(2), pp. 23-30. Available at: https://doi.org/10.15415/jtmge.2021.122004.</w:t>
      </w:r>
    </w:p>
    <w:p w:rsidRPr="000945BC" w:rsidR="00EC509F" w:rsidP="00D1297A" w:rsidRDefault="00EC509F" w14:paraId="10547532" w14:textId="77777777">
      <w:pPr>
        <w:pStyle w:val="NormalWeb"/>
        <w:spacing w:before="0" w:beforeAutospacing="0" w:after="0" w:afterAutospacing="0" w:line="360" w:lineRule="auto"/>
        <w:ind w:left="720" w:hanging="720"/>
        <w:contextualSpacing/>
        <w:rPr>
          <w:rFonts w:ascii="Arial" w:hAnsi="Arial" w:cs="Arial"/>
          <w:sz w:val="22"/>
          <w:szCs w:val="22"/>
          <w:lang w:val="en-GB"/>
        </w:rPr>
      </w:pPr>
      <w:r w:rsidRPr="000945BC">
        <w:rPr>
          <w:rFonts w:ascii="Arial" w:hAnsi="Arial" w:cs="Arial"/>
          <w:sz w:val="22"/>
          <w:szCs w:val="22"/>
          <w:lang w:val="en-GB"/>
        </w:rPr>
        <w:t xml:space="preserve">Miller, R., Glasby, J. and Dickinson, H. (2021) ‘Integrated Health and Social Care in England: Ten Years On’, </w:t>
      </w:r>
      <w:r w:rsidRPr="000945BC">
        <w:rPr>
          <w:rFonts w:ascii="Arial" w:hAnsi="Arial" w:cs="Arial"/>
          <w:i/>
          <w:sz w:val="22"/>
          <w:szCs w:val="22"/>
          <w:lang w:val="en-GB"/>
        </w:rPr>
        <w:t>International Journal of Integrated Care</w:t>
      </w:r>
      <w:r w:rsidRPr="000945BC">
        <w:rPr>
          <w:rFonts w:ascii="Arial" w:hAnsi="Arial" w:cs="Arial"/>
          <w:sz w:val="22"/>
          <w:szCs w:val="22"/>
          <w:lang w:val="en-GB"/>
        </w:rPr>
        <w:t>, 21(4), article 6. Available at: https://doi.org/10.5334/ijic.5666.</w:t>
      </w:r>
    </w:p>
    <w:p w:rsidRPr="000945BC" w:rsidR="00EC509F" w:rsidP="00D1297A" w:rsidRDefault="00EC509F" w14:paraId="1320AAC7" w14:textId="77777777">
      <w:pPr>
        <w:pStyle w:val="NormalWeb"/>
        <w:spacing w:before="0" w:beforeAutospacing="0" w:after="0" w:afterAutospacing="0" w:line="360" w:lineRule="auto"/>
        <w:ind w:left="720" w:hanging="720"/>
        <w:contextualSpacing/>
        <w:rPr>
          <w:rFonts w:ascii="Arial" w:hAnsi="Arial" w:cs="Arial"/>
          <w:sz w:val="22"/>
          <w:szCs w:val="22"/>
          <w:lang w:val="en-GB"/>
        </w:rPr>
      </w:pPr>
      <w:r w:rsidRPr="000945BC">
        <w:rPr>
          <w:rFonts w:ascii="Arial" w:hAnsi="Arial" w:cs="Arial"/>
          <w:sz w:val="22"/>
          <w:szCs w:val="22"/>
          <w:lang w:val="en-GB"/>
        </w:rPr>
        <w:t xml:space="preserve">Mitchell, C., </w:t>
      </w:r>
      <w:proofErr w:type="spellStart"/>
      <w:r w:rsidRPr="000945BC">
        <w:rPr>
          <w:rFonts w:ascii="Arial" w:hAnsi="Arial" w:cs="Arial"/>
          <w:sz w:val="22"/>
          <w:szCs w:val="22"/>
          <w:lang w:val="en-GB"/>
        </w:rPr>
        <w:t>Tazzyman</w:t>
      </w:r>
      <w:proofErr w:type="spellEnd"/>
      <w:r w:rsidRPr="000945BC">
        <w:rPr>
          <w:rFonts w:ascii="Arial" w:hAnsi="Arial" w:cs="Arial"/>
          <w:sz w:val="22"/>
          <w:szCs w:val="22"/>
          <w:lang w:val="en-GB"/>
        </w:rPr>
        <w:t xml:space="preserve">, A., Howard, S. and Hodgson, D. (2019) ‘More that unites us than divides us? A qualitative study of integration of community health and social care services’, </w:t>
      </w:r>
      <w:r w:rsidRPr="000945BC">
        <w:rPr>
          <w:rFonts w:ascii="Arial" w:hAnsi="Arial" w:cs="Arial"/>
          <w:i/>
          <w:sz w:val="22"/>
          <w:szCs w:val="22"/>
          <w:lang w:val="en-GB"/>
        </w:rPr>
        <w:t>BMC Family Practice</w:t>
      </w:r>
      <w:r w:rsidRPr="000945BC">
        <w:rPr>
          <w:rFonts w:ascii="Arial" w:hAnsi="Arial" w:cs="Arial"/>
          <w:sz w:val="22"/>
          <w:szCs w:val="22"/>
          <w:lang w:val="en-GB"/>
        </w:rPr>
        <w:t>, 21, article 96. Available at: https://doi.org/10.1186/s12875-020-01168-z.</w:t>
      </w:r>
    </w:p>
    <w:p w:rsidRPr="000945BC" w:rsidR="00EC509F" w:rsidP="00D1297A" w:rsidRDefault="00EC509F" w14:paraId="67443CD4" w14:textId="77777777">
      <w:pPr>
        <w:pStyle w:val="NormalWeb"/>
        <w:spacing w:before="0" w:beforeAutospacing="0" w:after="0" w:afterAutospacing="0" w:line="360" w:lineRule="auto"/>
        <w:ind w:left="720" w:hanging="720"/>
        <w:contextualSpacing/>
        <w:rPr>
          <w:rFonts w:ascii="Arial" w:hAnsi="Arial" w:cs="Arial"/>
          <w:sz w:val="22"/>
          <w:szCs w:val="22"/>
          <w:lang w:val="en-GB"/>
        </w:rPr>
      </w:pPr>
      <w:r w:rsidRPr="000945BC">
        <w:rPr>
          <w:rFonts w:ascii="Arial" w:hAnsi="Arial" w:cs="Arial"/>
          <w:sz w:val="22"/>
          <w:szCs w:val="22"/>
          <w:lang w:val="en-GB"/>
        </w:rPr>
        <w:t xml:space="preserve">Petch, A., Cook, A. and Miller, E. (2013) ‘Partnership working and outcomes: do health and social care partnerships deliver for users and carers?’, </w:t>
      </w:r>
      <w:r w:rsidRPr="000945BC">
        <w:rPr>
          <w:rFonts w:ascii="Arial" w:hAnsi="Arial" w:cs="Arial"/>
          <w:i/>
          <w:sz w:val="22"/>
          <w:szCs w:val="22"/>
          <w:lang w:val="en-GB"/>
        </w:rPr>
        <w:t>Health &amp; social care in the community</w:t>
      </w:r>
      <w:r w:rsidRPr="000945BC">
        <w:rPr>
          <w:rFonts w:ascii="Arial" w:hAnsi="Arial" w:cs="Arial"/>
          <w:sz w:val="22"/>
          <w:szCs w:val="22"/>
          <w:lang w:val="en-GB"/>
        </w:rPr>
        <w:t>, 21(6), pp. 623-633. Available at: https://doi.org/10.1111/hsc.12050.</w:t>
      </w:r>
    </w:p>
    <w:p w:rsidRPr="000945BC" w:rsidR="00EC509F" w:rsidP="00D1297A" w:rsidRDefault="00EC509F" w14:paraId="3FDE751F" w14:textId="77777777">
      <w:pPr>
        <w:pStyle w:val="NormalWeb"/>
        <w:spacing w:before="0" w:beforeAutospacing="0" w:after="0" w:afterAutospacing="0" w:line="360" w:lineRule="auto"/>
        <w:ind w:left="720" w:hanging="720"/>
        <w:contextualSpacing/>
        <w:rPr>
          <w:rFonts w:ascii="Arial" w:hAnsi="Arial" w:cs="Arial"/>
          <w:sz w:val="22"/>
          <w:szCs w:val="22"/>
          <w:lang w:val="en-GB"/>
        </w:rPr>
      </w:pPr>
      <w:r w:rsidRPr="000945BC">
        <w:rPr>
          <w:rFonts w:ascii="Arial" w:hAnsi="Arial" w:cs="Arial"/>
          <w:sz w:val="22"/>
          <w:szCs w:val="22"/>
          <w:lang w:val="en-GB"/>
        </w:rPr>
        <w:t>Ryan, T. (2021) ‘Facilitators of person and relationship</w:t>
      </w:r>
      <w:r w:rsidRPr="000945BC">
        <w:rPr>
          <w:rFonts w:ascii="Cambria Math" w:hAnsi="Cambria Math" w:cs="Cambria Math"/>
          <w:sz w:val="22"/>
          <w:szCs w:val="22"/>
          <w:lang w:val="en-GB"/>
        </w:rPr>
        <w:t>‐</w:t>
      </w:r>
      <w:r w:rsidRPr="000945BC">
        <w:rPr>
          <w:rFonts w:ascii="Arial" w:hAnsi="Arial" w:cs="Arial"/>
          <w:sz w:val="22"/>
          <w:szCs w:val="22"/>
          <w:lang w:val="en-GB"/>
        </w:rPr>
        <w:t xml:space="preserve">centred care in nursing’, </w:t>
      </w:r>
      <w:r w:rsidRPr="000945BC">
        <w:rPr>
          <w:rFonts w:ascii="Arial" w:hAnsi="Arial" w:cs="Arial"/>
          <w:i/>
          <w:sz w:val="22"/>
          <w:szCs w:val="22"/>
          <w:lang w:val="en-GB"/>
        </w:rPr>
        <w:t>Nursing Open</w:t>
      </w:r>
      <w:r w:rsidRPr="000945BC">
        <w:rPr>
          <w:rFonts w:ascii="Arial" w:hAnsi="Arial" w:cs="Arial"/>
          <w:sz w:val="22"/>
          <w:szCs w:val="22"/>
          <w:lang w:val="en-GB"/>
        </w:rPr>
        <w:t>, 9, pp. 892-899. Available at: https://doi.org/10.1002/nop2.1083.</w:t>
      </w:r>
    </w:p>
    <w:p w:rsidRPr="000945BC" w:rsidR="00EC509F" w:rsidP="00D1297A" w:rsidRDefault="00EC509F" w14:paraId="543FF383" w14:textId="77777777">
      <w:pPr>
        <w:pStyle w:val="NormalWeb"/>
        <w:spacing w:before="0" w:beforeAutospacing="0" w:after="0" w:afterAutospacing="0" w:line="360" w:lineRule="auto"/>
        <w:ind w:left="720" w:hanging="720"/>
        <w:contextualSpacing/>
        <w:rPr>
          <w:rFonts w:ascii="Arial" w:hAnsi="Arial" w:cs="Arial"/>
          <w:sz w:val="22"/>
          <w:szCs w:val="22"/>
          <w:lang w:val="en-GB"/>
        </w:rPr>
      </w:pPr>
      <w:r w:rsidRPr="000945BC">
        <w:rPr>
          <w:rFonts w:ascii="Arial" w:hAnsi="Arial" w:cs="Arial"/>
          <w:sz w:val="22"/>
          <w:szCs w:val="22"/>
          <w:lang w:val="en-GB"/>
        </w:rPr>
        <w:t xml:space="preserve">Smith, J., Willis, E. and Hopkins-Walsh, J. (2022) ‘What does person-centred care mean, if you weren't considered a person anyway: An engagement with person-centred care and Black, queer, feminist, and posthuman approaches’, </w:t>
      </w:r>
      <w:r w:rsidRPr="000945BC">
        <w:rPr>
          <w:rFonts w:ascii="Arial" w:hAnsi="Arial" w:cs="Arial"/>
          <w:i/>
          <w:sz w:val="22"/>
          <w:szCs w:val="22"/>
          <w:lang w:val="en-GB"/>
        </w:rPr>
        <w:t>Nursing Philosophy: An International Journal for Healthcare Professionals</w:t>
      </w:r>
      <w:r w:rsidRPr="000945BC">
        <w:rPr>
          <w:rFonts w:ascii="Arial" w:hAnsi="Arial" w:cs="Arial"/>
          <w:sz w:val="22"/>
          <w:szCs w:val="22"/>
          <w:lang w:val="en-GB"/>
        </w:rPr>
        <w:t>, 23(4), article e12401. Available at: https://doi.org/10.1111/nup.12401.</w:t>
      </w:r>
    </w:p>
    <w:p w:rsidRPr="000945BC" w:rsidR="00EC509F" w:rsidP="00D1297A" w:rsidRDefault="00EC509F" w14:paraId="346DCCD8" w14:textId="77777777">
      <w:pPr>
        <w:pStyle w:val="NormalWeb"/>
        <w:spacing w:before="0" w:beforeAutospacing="0" w:after="0" w:afterAutospacing="0" w:line="360" w:lineRule="auto"/>
        <w:ind w:left="720" w:hanging="720"/>
        <w:contextualSpacing/>
        <w:rPr>
          <w:rFonts w:ascii="Arial" w:hAnsi="Arial" w:cs="Arial"/>
          <w:sz w:val="22"/>
          <w:szCs w:val="22"/>
          <w:lang w:val="en-GB"/>
        </w:rPr>
      </w:pPr>
      <w:r w:rsidRPr="000945BC">
        <w:rPr>
          <w:rFonts w:ascii="Arial" w:hAnsi="Arial" w:cs="Arial"/>
          <w:sz w:val="22"/>
          <w:szCs w:val="22"/>
          <w:lang w:val="en-GB"/>
        </w:rPr>
        <w:t xml:space="preserve">Thomson, L. and Chatterjee, H. (2024) ‘Barriers and enablers of integrated care in the UK: a rapid evidence review of review articles and grey literature 2018–2022’, </w:t>
      </w:r>
      <w:r w:rsidRPr="000945BC">
        <w:rPr>
          <w:rFonts w:ascii="Arial" w:hAnsi="Arial" w:cs="Arial"/>
          <w:i/>
          <w:sz w:val="22"/>
          <w:szCs w:val="22"/>
          <w:lang w:val="en-GB"/>
        </w:rPr>
        <w:t>Frontiers in Public Health, 11, article 1286479. Available at: https://doi.org</w:t>
      </w:r>
      <w:r w:rsidRPr="000945BC">
        <w:rPr>
          <w:rFonts w:ascii="Arial" w:hAnsi="Arial" w:cs="Arial"/>
          <w:sz w:val="22"/>
          <w:szCs w:val="22"/>
          <w:lang w:val="en-GB"/>
        </w:rPr>
        <w:t>/10.3389/fpubh.2023.1286479.</w:t>
      </w:r>
    </w:p>
    <w:p w:rsidRPr="000945BC" w:rsidR="00EC509F" w:rsidP="00D1297A" w:rsidRDefault="00EC509F" w14:paraId="735855A7" w14:textId="77777777">
      <w:pPr>
        <w:pStyle w:val="NormalWeb"/>
        <w:spacing w:before="0" w:beforeAutospacing="0" w:after="0" w:afterAutospacing="0" w:line="360" w:lineRule="auto"/>
        <w:ind w:left="720" w:hanging="720"/>
        <w:contextualSpacing/>
        <w:rPr>
          <w:rFonts w:ascii="Arial" w:hAnsi="Arial" w:cs="Arial"/>
          <w:sz w:val="22"/>
          <w:szCs w:val="22"/>
          <w:lang w:val="en-GB"/>
        </w:rPr>
      </w:pPr>
      <w:r w:rsidRPr="000945BC">
        <w:rPr>
          <w:rFonts w:ascii="Arial" w:hAnsi="Arial" w:cs="Arial"/>
          <w:sz w:val="22"/>
          <w:szCs w:val="22"/>
          <w:lang w:val="en-GB"/>
        </w:rPr>
        <w:t xml:space="preserve">Tieu, M., Mudd, A., Conroy, T., De Plaza, A. and Kitson, A. (2022) ‘The trouble with personhood and person-centred care’, </w:t>
      </w:r>
      <w:r w:rsidRPr="000945BC">
        <w:rPr>
          <w:rFonts w:ascii="Arial" w:hAnsi="Arial" w:cs="Arial"/>
          <w:i/>
          <w:sz w:val="22"/>
          <w:szCs w:val="22"/>
          <w:lang w:val="en-GB"/>
        </w:rPr>
        <w:t xml:space="preserve">Nursing Philosophy: An International Journal </w:t>
      </w:r>
      <w:proofErr w:type="gramStart"/>
      <w:r w:rsidRPr="000945BC">
        <w:rPr>
          <w:rFonts w:ascii="Arial" w:hAnsi="Arial" w:cs="Arial"/>
          <w:i/>
          <w:sz w:val="22"/>
          <w:szCs w:val="22"/>
          <w:lang w:val="en-GB"/>
        </w:rPr>
        <w:t>For</w:t>
      </w:r>
      <w:proofErr w:type="gramEnd"/>
      <w:r w:rsidRPr="000945BC">
        <w:rPr>
          <w:rFonts w:ascii="Arial" w:hAnsi="Arial" w:cs="Arial"/>
          <w:i/>
          <w:sz w:val="22"/>
          <w:szCs w:val="22"/>
          <w:lang w:val="en-GB"/>
        </w:rPr>
        <w:t xml:space="preserve"> Healthcare Professionals</w:t>
      </w:r>
      <w:r w:rsidRPr="000945BC">
        <w:rPr>
          <w:rFonts w:ascii="Arial" w:hAnsi="Arial" w:cs="Arial"/>
          <w:sz w:val="22"/>
          <w:szCs w:val="22"/>
          <w:lang w:val="en-GB"/>
        </w:rPr>
        <w:t>, 23(3), article e12381. Available at: https://doi.org/10.1111/nup.12381.</w:t>
      </w:r>
    </w:p>
    <w:p w:rsidRPr="000945BC" w:rsidR="00EC509F" w:rsidP="00D1297A" w:rsidRDefault="00EC509F" w14:paraId="1EDAEA0C" w14:textId="77777777">
      <w:pPr>
        <w:pStyle w:val="NormalWeb"/>
        <w:spacing w:before="0" w:beforeAutospacing="0" w:after="0" w:afterAutospacing="0" w:line="360" w:lineRule="auto"/>
        <w:ind w:left="720" w:hanging="720"/>
        <w:contextualSpacing/>
        <w:rPr>
          <w:rFonts w:ascii="Arial" w:hAnsi="Arial" w:cs="Arial"/>
          <w:sz w:val="22"/>
          <w:szCs w:val="22"/>
          <w:lang w:val="en-GB"/>
        </w:rPr>
      </w:pPr>
      <w:r w:rsidRPr="000945BC">
        <w:rPr>
          <w:rFonts w:ascii="Arial" w:hAnsi="Arial" w:cs="Arial"/>
          <w:sz w:val="22"/>
          <w:szCs w:val="22"/>
          <w:lang w:val="en-GB"/>
        </w:rPr>
        <w:t>Tomaselli, G., Buttigieg, S., Rosano, A., Cassar, M. and Grima, G. (2020) ‘Person-</w:t>
      </w:r>
      <w:proofErr w:type="spellStart"/>
      <w:r w:rsidRPr="000945BC">
        <w:rPr>
          <w:rFonts w:ascii="Arial" w:hAnsi="Arial" w:cs="Arial"/>
          <w:sz w:val="22"/>
          <w:szCs w:val="22"/>
          <w:lang w:val="en-GB"/>
        </w:rPr>
        <w:t>Centered</w:t>
      </w:r>
      <w:proofErr w:type="spellEnd"/>
      <w:r w:rsidRPr="000945BC">
        <w:rPr>
          <w:rFonts w:ascii="Arial" w:hAnsi="Arial" w:cs="Arial"/>
          <w:sz w:val="22"/>
          <w:szCs w:val="22"/>
          <w:lang w:val="en-GB"/>
        </w:rPr>
        <w:t xml:space="preserve"> Care </w:t>
      </w:r>
      <w:proofErr w:type="gramStart"/>
      <w:r w:rsidRPr="000945BC">
        <w:rPr>
          <w:rFonts w:ascii="Arial" w:hAnsi="Arial" w:cs="Arial"/>
          <w:sz w:val="22"/>
          <w:szCs w:val="22"/>
          <w:lang w:val="en-GB"/>
        </w:rPr>
        <w:t>From</w:t>
      </w:r>
      <w:proofErr w:type="gramEnd"/>
      <w:r w:rsidRPr="000945BC">
        <w:rPr>
          <w:rFonts w:ascii="Arial" w:hAnsi="Arial" w:cs="Arial"/>
          <w:sz w:val="22"/>
          <w:szCs w:val="22"/>
          <w:lang w:val="en-GB"/>
        </w:rPr>
        <w:t xml:space="preserve"> a Relational Ethics Perspective for the Delivery of High Quality and Safe Healthcare: A Scoping Review’, </w:t>
      </w:r>
      <w:r w:rsidRPr="000945BC">
        <w:rPr>
          <w:rFonts w:ascii="Arial" w:hAnsi="Arial" w:cs="Arial"/>
          <w:i/>
          <w:sz w:val="22"/>
          <w:szCs w:val="22"/>
          <w:lang w:val="en-GB"/>
        </w:rPr>
        <w:t>Frontiers in Public Health</w:t>
      </w:r>
      <w:r w:rsidRPr="000945BC">
        <w:rPr>
          <w:rFonts w:ascii="Arial" w:hAnsi="Arial" w:cs="Arial"/>
          <w:sz w:val="22"/>
          <w:szCs w:val="22"/>
          <w:lang w:val="en-GB"/>
        </w:rPr>
        <w:t>, 8, article 44. Available at: https://doi.org/10.3389/fpubh.2020.00044.</w:t>
      </w:r>
    </w:p>
    <w:p w:rsidRPr="000945BC" w:rsidR="00EC509F" w:rsidP="00D1297A" w:rsidRDefault="00EC509F" w14:paraId="4F5183EF" w14:textId="77777777">
      <w:pPr>
        <w:pStyle w:val="NormalWeb"/>
        <w:spacing w:before="0" w:beforeAutospacing="0" w:after="0" w:afterAutospacing="0" w:line="360" w:lineRule="auto"/>
        <w:ind w:left="720" w:hanging="720"/>
        <w:contextualSpacing/>
        <w:rPr>
          <w:rFonts w:ascii="Arial" w:hAnsi="Arial" w:cs="Arial"/>
          <w:sz w:val="22"/>
          <w:szCs w:val="22"/>
          <w:lang w:val="en-GB"/>
        </w:rPr>
      </w:pPr>
      <w:r w:rsidRPr="000945BC">
        <w:rPr>
          <w:rFonts w:ascii="Arial" w:hAnsi="Arial" w:cs="Arial"/>
          <w:sz w:val="22"/>
          <w:szCs w:val="22"/>
          <w:lang w:val="en-GB"/>
        </w:rPr>
        <w:lastRenderedPageBreak/>
        <w:t xml:space="preserve">Varkey, B. (2020) ‘Principles of Clinical Ethics and Their Application to Practice’, </w:t>
      </w:r>
      <w:r w:rsidRPr="000945BC">
        <w:rPr>
          <w:rFonts w:ascii="Arial" w:hAnsi="Arial" w:cs="Arial"/>
          <w:i/>
          <w:sz w:val="22"/>
          <w:szCs w:val="22"/>
          <w:lang w:val="en-GB"/>
        </w:rPr>
        <w:t>Medical Principles and Practice</w:t>
      </w:r>
      <w:r w:rsidRPr="000945BC">
        <w:rPr>
          <w:rFonts w:ascii="Arial" w:hAnsi="Arial" w:cs="Arial"/>
          <w:sz w:val="22"/>
          <w:szCs w:val="22"/>
          <w:lang w:val="en-GB"/>
        </w:rPr>
        <w:t>, 30, pp. 17-28. Available at: https://doi.org/10.1159/000509119.</w:t>
      </w:r>
    </w:p>
    <w:p w:rsidRPr="000945BC" w:rsidR="00EC509F" w:rsidP="00D1297A" w:rsidRDefault="00EC509F" w14:paraId="053F3CCC" w14:textId="77777777">
      <w:pPr>
        <w:pStyle w:val="NormalWeb"/>
        <w:spacing w:before="0" w:beforeAutospacing="0" w:after="0" w:afterAutospacing="0" w:line="360" w:lineRule="auto"/>
        <w:ind w:left="720" w:hanging="720"/>
        <w:contextualSpacing/>
        <w:rPr>
          <w:rFonts w:ascii="Arial" w:hAnsi="Arial" w:cs="Arial"/>
          <w:sz w:val="22"/>
          <w:szCs w:val="22"/>
          <w:lang w:val="en-GB"/>
        </w:rPr>
      </w:pPr>
      <w:proofErr w:type="spellStart"/>
      <w:r w:rsidRPr="000945BC">
        <w:rPr>
          <w:rFonts w:ascii="Arial" w:hAnsi="Arial" w:cs="Arial"/>
          <w:sz w:val="22"/>
          <w:szCs w:val="22"/>
          <w:lang w:val="en-GB"/>
        </w:rPr>
        <w:t>Wodchis</w:t>
      </w:r>
      <w:proofErr w:type="spellEnd"/>
      <w:r w:rsidRPr="000945BC">
        <w:rPr>
          <w:rFonts w:ascii="Arial" w:hAnsi="Arial" w:cs="Arial"/>
          <w:sz w:val="22"/>
          <w:szCs w:val="22"/>
          <w:lang w:val="en-GB"/>
        </w:rPr>
        <w:t xml:space="preserve">, W., Dixon, A., Anderson, G. and Goodwin, N. (2015) ‘Integrating care for older people with complex needs: key insights and lessons from a seven-country cross-case analysis’, </w:t>
      </w:r>
      <w:r w:rsidRPr="000945BC">
        <w:rPr>
          <w:rFonts w:ascii="Arial" w:hAnsi="Arial" w:cs="Arial"/>
          <w:i/>
          <w:sz w:val="22"/>
          <w:szCs w:val="22"/>
          <w:lang w:val="en-GB"/>
        </w:rPr>
        <w:t>International Journal of Integrated Care</w:t>
      </w:r>
      <w:r w:rsidRPr="000945BC">
        <w:rPr>
          <w:rFonts w:ascii="Arial" w:hAnsi="Arial" w:cs="Arial"/>
          <w:sz w:val="22"/>
          <w:szCs w:val="22"/>
          <w:lang w:val="en-GB"/>
        </w:rPr>
        <w:t>, 15, article e021. Available at: https://doi.org/10.5334/ijic.2249.</w:t>
      </w:r>
    </w:p>
    <w:p w:rsidRPr="000945BC" w:rsidR="00EC509F" w:rsidP="00D1297A" w:rsidRDefault="00EC509F" w14:paraId="660C10D5" w14:textId="77777777">
      <w:pPr>
        <w:spacing w:after="0" w:line="360" w:lineRule="auto"/>
        <w:contextualSpacing/>
        <w:rPr>
          <w:rFonts w:ascii="Arial" w:hAnsi="Arial" w:cs="Arial"/>
        </w:rPr>
      </w:pPr>
    </w:p>
    <w:p w:rsidRPr="00D1297A" w:rsidR="00085EFA" w:rsidP="00D1297A" w:rsidRDefault="00085EFA" w14:paraId="77EEBA74" w14:textId="77777777">
      <w:pPr>
        <w:spacing w:after="0" w:line="360" w:lineRule="auto"/>
        <w:contextualSpacing/>
        <w:rPr>
          <w:rFonts w:ascii="Arial" w:hAnsi="Arial" w:cs="Arial"/>
        </w:rPr>
      </w:pPr>
    </w:p>
    <w:sectPr w:rsidRPr="00D1297A" w:rsidR="00085EFA">
      <w:headerReference w:type="default" r:id="rId7"/>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0945BC" w:rsidR="00245264" w:rsidP="00B22A7A" w:rsidRDefault="00245264" w14:paraId="3A80353B" w14:textId="77777777">
      <w:pPr>
        <w:spacing w:after="0" w:line="240" w:lineRule="auto"/>
      </w:pPr>
      <w:r w:rsidRPr="000945BC">
        <w:separator/>
      </w:r>
    </w:p>
  </w:endnote>
  <w:endnote w:type="continuationSeparator" w:id="0">
    <w:p w:rsidRPr="000945BC" w:rsidR="00245264" w:rsidP="00B22A7A" w:rsidRDefault="00245264" w14:paraId="4AE6BAA7" w14:textId="77777777">
      <w:pPr>
        <w:spacing w:after="0" w:line="240" w:lineRule="auto"/>
      </w:pPr>
      <w:r w:rsidRPr="000945B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0945BC" w:rsidR="00245264" w:rsidP="00B22A7A" w:rsidRDefault="00245264" w14:paraId="1BC6C3A6" w14:textId="77777777">
      <w:pPr>
        <w:spacing w:after="0" w:line="240" w:lineRule="auto"/>
      </w:pPr>
      <w:r w:rsidRPr="000945BC">
        <w:separator/>
      </w:r>
    </w:p>
  </w:footnote>
  <w:footnote w:type="continuationSeparator" w:id="0">
    <w:p w:rsidRPr="000945BC" w:rsidR="00245264" w:rsidP="00B22A7A" w:rsidRDefault="00245264" w14:paraId="19696123" w14:textId="77777777">
      <w:pPr>
        <w:spacing w:after="0" w:line="240" w:lineRule="auto"/>
      </w:pPr>
      <w:r w:rsidRPr="000945BC">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0945BC" w:rsidR="00B4060B" w:rsidRDefault="00B4060B" w14:paraId="596F58A7" w14:textId="77777777">
    <w:pPr>
      <w:pStyle w:val="Header"/>
      <w:jc w:val="right"/>
    </w:pPr>
    <w:r w:rsidRPr="000945BC">
      <w:t xml:space="preserve">Component 2-Written Assignment     </w:t>
    </w:r>
    <w:sdt>
      <w:sdtPr>
        <w:id w:val="484505807"/>
        <w:docPartObj>
          <w:docPartGallery w:val="Page Numbers (Top of Page)"/>
          <w:docPartUnique/>
        </w:docPartObj>
      </w:sdtPr>
      <w:sdtContent>
        <w:r w:rsidRPr="000945BC">
          <w:fldChar w:fldCharType="begin"/>
        </w:r>
        <w:r w:rsidRPr="000945BC">
          <w:instrText xml:space="preserve"> PAGE   \* MERGEFORMAT </w:instrText>
        </w:r>
        <w:r w:rsidRPr="000945BC">
          <w:fldChar w:fldCharType="separate"/>
        </w:r>
        <w:r w:rsidRPr="000945BC" w:rsidR="00D1297A">
          <w:t>2</w:t>
        </w:r>
        <w:r w:rsidRPr="000945BC">
          <w:fldChar w:fldCharType="end"/>
        </w:r>
      </w:sdtContent>
    </w:sdt>
  </w:p>
  <w:p w:rsidRPr="000945BC" w:rsidR="00B4060B" w:rsidRDefault="00B4060B" w14:paraId="1FA8F79B"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D80D79"/>
    <w:multiLevelType w:val="multilevel"/>
    <w:tmpl w:val="373209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5D1B2793"/>
    <w:multiLevelType w:val="multilevel"/>
    <w:tmpl w:val="E9AC12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937709925">
    <w:abstractNumId w:val="1"/>
  </w:num>
  <w:num w:numId="2" w16cid:durableId="13382671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08E5"/>
    <w:rsid w:val="00020723"/>
    <w:rsid w:val="0008374E"/>
    <w:rsid w:val="00085EFA"/>
    <w:rsid w:val="0008752D"/>
    <w:rsid w:val="000945BC"/>
    <w:rsid w:val="000A7F24"/>
    <w:rsid w:val="000E2B85"/>
    <w:rsid w:val="00106DEF"/>
    <w:rsid w:val="00195351"/>
    <w:rsid w:val="001A11D3"/>
    <w:rsid w:val="001D1CB8"/>
    <w:rsid w:val="00245264"/>
    <w:rsid w:val="00297055"/>
    <w:rsid w:val="002B0525"/>
    <w:rsid w:val="002D139B"/>
    <w:rsid w:val="003046C2"/>
    <w:rsid w:val="0038775C"/>
    <w:rsid w:val="003A644C"/>
    <w:rsid w:val="00544B53"/>
    <w:rsid w:val="00713F9B"/>
    <w:rsid w:val="007A0E06"/>
    <w:rsid w:val="00921D9B"/>
    <w:rsid w:val="009474FB"/>
    <w:rsid w:val="009938B4"/>
    <w:rsid w:val="009C7FC8"/>
    <w:rsid w:val="00A1268A"/>
    <w:rsid w:val="00A815E1"/>
    <w:rsid w:val="00B22A7A"/>
    <w:rsid w:val="00B25814"/>
    <w:rsid w:val="00B4060B"/>
    <w:rsid w:val="00B86E3B"/>
    <w:rsid w:val="00CB7E9B"/>
    <w:rsid w:val="00D1297A"/>
    <w:rsid w:val="00D61704"/>
    <w:rsid w:val="00DC2676"/>
    <w:rsid w:val="00EC509F"/>
    <w:rsid w:val="00F37881"/>
    <w:rsid w:val="00F808E5"/>
    <w:rsid w:val="027C7E2D"/>
    <w:rsid w:val="04D7B798"/>
    <w:rsid w:val="0AB8364B"/>
    <w:rsid w:val="0D753AE4"/>
    <w:rsid w:val="0EB79295"/>
    <w:rsid w:val="13405B51"/>
    <w:rsid w:val="1490013F"/>
    <w:rsid w:val="163D3C7A"/>
    <w:rsid w:val="1AF79947"/>
    <w:rsid w:val="2294C4D6"/>
    <w:rsid w:val="27A21C2A"/>
    <w:rsid w:val="286F6CA9"/>
    <w:rsid w:val="3627C8BA"/>
    <w:rsid w:val="4136B907"/>
    <w:rsid w:val="45906FE9"/>
    <w:rsid w:val="488AD5EB"/>
    <w:rsid w:val="4A6599C8"/>
    <w:rsid w:val="4C86C087"/>
    <w:rsid w:val="564DE8BC"/>
    <w:rsid w:val="5DF14710"/>
    <w:rsid w:val="606A3601"/>
    <w:rsid w:val="63503A72"/>
    <w:rsid w:val="6601BD81"/>
    <w:rsid w:val="7068F549"/>
    <w:rsid w:val="707003CB"/>
    <w:rsid w:val="77837AB4"/>
    <w:rsid w:val="7BBCF5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680F7"/>
  <w15:chartTrackingRefBased/>
  <w15:docId w15:val="{957C54C7-AAA8-4CF9-99A5-333F72F20F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08374E"/>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link w:val="Heading2Char"/>
    <w:uiPriority w:val="9"/>
    <w:qFormat/>
    <w:rsid w:val="00F808E5"/>
    <w:pPr>
      <w:spacing w:before="100" w:beforeAutospacing="1" w:after="100" w:afterAutospacing="1" w:line="240" w:lineRule="auto"/>
      <w:outlineLvl w:val="1"/>
    </w:pPr>
    <w:rPr>
      <w:rFonts w:ascii="Times New Roman" w:hAnsi="Times New Roman" w:eastAsia="Times New Roman" w:cs="Times New Roman"/>
      <w:b/>
      <w:bCs/>
      <w:sz w:val="36"/>
      <w:szCs w:val="36"/>
      <w:lang w:val="en-US"/>
    </w:rPr>
  </w:style>
  <w:style w:type="paragraph" w:styleId="Heading3">
    <w:name w:val="heading 3"/>
    <w:basedOn w:val="Normal"/>
    <w:next w:val="Normal"/>
    <w:link w:val="Heading3Char"/>
    <w:uiPriority w:val="9"/>
    <w:unhideWhenUsed/>
    <w:qFormat/>
    <w:rsid w:val="00CB7E9B"/>
    <w:pPr>
      <w:keepNext/>
      <w:keepLines/>
      <w:spacing w:before="40" w:after="0"/>
      <w:outlineLvl w:val="2"/>
    </w:pPr>
    <w:rPr>
      <w:rFonts w:asciiTheme="majorHAnsi" w:hAnsiTheme="majorHAnsi" w:eastAsiaTheme="majorEastAsia" w:cstheme="majorBidi"/>
      <w:color w:val="1F4D78"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F808E5"/>
    <w:rPr>
      <w:rFonts w:ascii="Times New Roman" w:hAnsi="Times New Roman" w:eastAsia="Times New Roman" w:cs="Times New Roman"/>
      <w:b/>
      <w:bCs/>
      <w:sz w:val="36"/>
      <w:szCs w:val="36"/>
    </w:rPr>
  </w:style>
  <w:style w:type="paragraph" w:styleId="markdown-p" w:customStyle="1">
    <w:name w:val="markdown-p"/>
    <w:basedOn w:val="Normal"/>
    <w:rsid w:val="00F808E5"/>
    <w:pPr>
      <w:spacing w:before="100" w:beforeAutospacing="1" w:after="100" w:afterAutospacing="1" w:line="240" w:lineRule="auto"/>
    </w:pPr>
    <w:rPr>
      <w:rFonts w:ascii="Times New Roman" w:hAnsi="Times New Roman" w:eastAsia="Times New Roman" w:cs="Times New Roman"/>
      <w:sz w:val="24"/>
      <w:szCs w:val="24"/>
      <w:lang w:val="en-US"/>
    </w:rPr>
  </w:style>
  <w:style w:type="paragraph" w:styleId="NormalWeb">
    <w:name w:val="Normal (Web)"/>
    <w:basedOn w:val="Normal"/>
    <w:uiPriority w:val="99"/>
    <w:unhideWhenUsed/>
    <w:rsid w:val="00F808E5"/>
    <w:pPr>
      <w:spacing w:before="100" w:beforeAutospacing="1" w:after="100" w:afterAutospacing="1" w:line="240" w:lineRule="auto"/>
    </w:pPr>
    <w:rPr>
      <w:rFonts w:ascii="Times New Roman" w:hAnsi="Times New Roman" w:eastAsia="Times New Roman" w:cs="Times New Roman"/>
      <w:sz w:val="24"/>
      <w:szCs w:val="24"/>
      <w:lang w:val="en-US"/>
    </w:rPr>
  </w:style>
  <w:style w:type="character" w:styleId="Emphasis">
    <w:name w:val="Emphasis"/>
    <w:basedOn w:val="DefaultParagraphFont"/>
    <w:uiPriority w:val="20"/>
    <w:qFormat/>
    <w:rsid w:val="00F808E5"/>
    <w:rPr>
      <w:i/>
      <w:iCs/>
    </w:rPr>
  </w:style>
  <w:style w:type="character" w:styleId="Hyperlink">
    <w:name w:val="Hyperlink"/>
    <w:basedOn w:val="DefaultParagraphFont"/>
    <w:uiPriority w:val="99"/>
    <w:semiHidden/>
    <w:unhideWhenUsed/>
    <w:rsid w:val="00F808E5"/>
    <w:rPr>
      <w:color w:val="0000FF"/>
      <w:u w:val="single"/>
    </w:rPr>
  </w:style>
  <w:style w:type="character" w:styleId="Heading3Char" w:customStyle="1">
    <w:name w:val="Heading 3 Char"/>
    <w:basedOn w:val="DefaultParagraphFont"/>
    <w:link w:val="Heading3"/>
    <w:uiPriority w:val="9"/>
    <w:rsid w:val="00CB7E9B"/>
    <w:rPr>
      <w:rFonts w:asciiTheme="majorHAnsi" w:hAnsiTheme="majorHAnsi" w:eastAsiaTheme="majorEastAsia" w:cstheme="majorBidi"/>
      <w:color w:val="1F4D78" w:themeColor="accent1" w:themeShade="7F"/>
      <w:sz w:val="24"/>
      <w:szCs w:val="24"/>
      <w:lang w:val="en-GB"/>
    </w:rPr>
  </w:style>
  <w:style w:type="character" w:styleId="Strong">
    <w:name w:val="Strong"/>
    <w:basedOn w:val="DefaultParagraphFont"/>
    <w:uiPriority w:val="22"/>
    <w:qFormat/>
    <w:rsid w:val="00CB7E9B"/>
    <w:rPr>
      <w:b/>
      <w:bCs/>
    </w:rPr>
  </w:style>
  <w:style w:type="paragraph" w:styleId="Header">
    <w:name w:val="header"/>
    <w:basedOn w:val="Normal"/>
    <w:link w:val="HeaderChar"/>
    <w:uiPriority w:val="99"/>
    <w:unhideWhenUsed/>
    <w:rsid w:val="00B22A7A"/>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2A7A"/>
    <w:rPr>
      <w:lang w:val="en-GB"/>
    </w:rPr>
  </w:style>
  <w:style w:type="paragraph" w:styleId="Footer">
    <w:name w:val="footer"/>
    <w:basedOn w:val="Normal"/>
    <w:link w:val="FooterChar"/>
    <w:uiPriority w:val="99"/>
    <w:unhideWhenUsed/>
    <w:rsid w:val="00B22A7A"/>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2A7A"/>
    <w:rPr>
      <w:lang w:val="en-GB"/>
    </w:rPr>
  </w:style>
  <w:style w:type="character" w:styleId="Heading1Char" w:customStyle="1">
    <w:name w:val="Heading 1 Char"/>
    <w:basedOn w:val="DefaultParagraphFont"/>
    <w:link w:val="Heading1"/>
    <w:uiPriority w:val="9"/>
    <w:rsid w:val="0008374E"/>
    <w:rPr>
      <w:rFonts w:asciiTheme="majorHAnsi" w:hAnsiTheme="majorHAnsi" w:eastAsiaTheme="majorEastAsia" w:cstheme="majorBidi"/>
      <w:color w:val="2E74B5"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410132">
      <w:bodyDiv w:val="1"/>
      <w:marLeft w:val="0"/>
      <w:marRight w:val="0"/>
      <w:marTop w:val="0"/>
      <w:marBottom w:val="0"/>
      <w:divBdr>
        <w:top w:val="none" w:sz="0" w:space="0" w:color="auto"/>
        <w:left w:val="none" w:sz="0" w:space="0" w:color="auto"/>
        <w:bottom w:val="none" w:sz="0" w:space="0" w:color="auto"/>
        <w:right w:val="none" w:sz="0" w:space="0" w:color="auto"/>
      </w:divBdr>
    </w:div>
    <w:div w:id="856507979">
      <w:bodyDiv w:val="1"/>
      <w:marLeft w:val="0"/>
      <w:marRight w:val="0"/>
      <w:marTop w:val="0"/>
      <w:marBottom w:val="0"/>
      <w:divBdr>
        <w:top w:val="none" w:sz="0" w:space="0" w:color="auto"/>
        <w:left w:val="none" w:sz="0" w:space="0" w:color="auto"/>
        <w:bottom w:val="none" w:sz="0" w:space="0" w:color="auto"/>
        <w:right w:val="none" w:sz="0" w:space="0" w:color="auto"/>
      </w:divBdr>
    </w:div>
    <w:div w:id="1092895274">
      <w:bodyDiv w:val="1"/>
      <w:marLeft w:val="0"/>
      <w:marRight w:val="0"/>
      <w:marTop w:val="0"/>
      <w:marBottom w:val="0"/>
      <w:divBdr>
        <w:top w:val="none" w:sz="0" w:space="0" w:color="auto"/>
        <w:left w:val="none" w:sz="0" w:space="0" w:color="auto"/>
        <w:bottom w:val="none" w:sz="0" w:space="0" w:color="auto"/>
        <w:right w:val="none" w:sz="0" w:space="0" w:color="auto"/>
      </w:divBdr>
    </w:div>
    <w:div w:id="1240208912">
      <w:bodyDiv w:val="1"/>
      <w:marLeft w:val="0"/>
      <w:marRight w:val="0"/>
      <w:marTop w:val="0"/>
      <w:marBottom w:val="0"/>
      <w:divBdr>
        <w:top w:val="none" w:sz="0" w:space="0" w:color="auto"/>
        <w:left w:val="none" w:sz="0" w:space="0" w:color="auto"/>
        <w:bottom w:val="none" w:sz="0" w:space="0" w:color="auto"/>
        <w:right w:val="none" w:sz="0" w:space="0" w:color="auto"/>
      </w:divBdr>
    </w:div>
    <w:div w:id="1291787572">
      <w:bodyDiv w:val="1"/>
      <w:marLeft w:val="0"/>
      <w:marRight w:val="0"/>
      <w:marTop w:val="0"/>
      <w:marBottom w:val="0"/>
      <w:divBdr>
        <w:top w:val="none" w:sz="0" w:space="0" w:color="auto"/>
        <w:left w:val="none" w:sz="0" w:space="0" w:color="auto"/>
        <w:bottom w:val="none" w:sz="0" w:space="0" w:color="auto"/>
        <w:right w:val="none" w:sz="0" w:space="0" w:color="auto"/>
      </w:divBdr>
    </w:div>
    <w:div w:id="1831403951">
      <w:bodyDiv w:val="1"/>
      <w:marLeft w:val="0"/>
      <w:marRight w:val="0"/>
      <w:marTop w:val="0"/>
      <w:marBottom w:val="0"/>
      <w:divBdr>
        <w:top w:val="none" w:sz="0" w:space="0" w:color="auto"/>
        <w:left w:val="none" w:sz="0" w:space="0" w:color="auto"/>
        <w:bottom w:val="none" w:sz="0" w:space="0" w:color="auto"/>
        <w:right w:val="none" w:sz="0" w:space="0" w:color="auto"/>
      </w:divBdr>
    </w:div>
    <w:div w:id="2037850745">
      <w:bodyDiv w:val="1"/>
      <w:marLeft w:val="0"/>
      <w:marRight w:val="0"/>
      <w:marTop w:val="0"/>
      <w:marBottom w:val="0"/>
      <w:divBdr>
        <w:top w:val="none" w:sz="0" w:space="0" w:color="auto"/>
        <w:left w:val="none" w:sz="0" w:space="0" w:color="auto"/>
        <w:bottom w:val="none" w:sz="0" w:space="0" w:color="auto"/>
        <w:right w:val="none" w:sz="0" w:space="0" w:color="auto"/>
      </w:divBdr>
    </w:div>
    <w:div w:id="2067684152">
      <w:bodyDiv w:val="1"/>
      <w:marLeft w:val="0"/>
      <w:marRight w:val="0"/>
      <w:marTop w:val="0"/>
      <w:marBottom w:val="0"/>
      <w:divBdr>
        <w:top w:val="none" w:sz="0" w:space="0" w:color="auto"/>
        <w:left w:val="none" w:sz="0" w:space="0" w:color="auto"/>
        <w:bottom w:val="none" w:sz="0" w:space="0" w:color="auto"/>
        <w:right w:val="none" w:sz="0" w:space="0" w:color="auto"/>
      </w:divBdr>
    </w:div>
    <w:div w:id="2125879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Gatitu</dc:creator>
  <keywords/>
  <dc:description/>
  <lastModifiedBy>Shabhana Tariq (2412763)</lastModifiedBy>
  <revision>9</revision>
  <dcterms:created xsi:type="dcterms:W3CDTF">2026-03-22T20:40:00.0000000Z</dcterms:created>
  <dcterms:modified xsi:type="dcterms:W3CDTF">2026-03-29T11:39:37.4276081Z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2a3b8b7d-6e74-4dd5-9c71-57b86c950418</vt:lpwstr>
  </property>
</Properties>
</file>