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62E56" w14:textId="77777777" w:rsidR="00C979C2" w:rsidRDefault="00C979C2" w:rsidP="00C979C2">
      <w:pPr>
        <w:pStyle w:val="NoSpacing"/>
        <w:rPr>
          <w:rFonts w:ascii="Calibri" w:hAnsi="Calibri" w:cs="Calibri"/>
          <w:sz w:val="22"/>
          <w:szCs w:val="22"/>
        </w:rPr>
      </w:pPr>
    </w:p>
    <w:p w14:paraId="01E4F802" w14:textId="378CA4A5" w:rsidR="00DE554C" w:rsidRPr="00C979C2" w:rsidRDefault="00C979C2" w:rsidP="00C979C2">
      <w:pPr>
        <w:pStyle w:val="NoSpacing"/>
        <w:rPr>
          <w:rFonts w:ascii="Calibri" w:hAnsi="Calibri" w:cs="Calibri"/>
          <w:sz w:val="22"/>
          <w:szCs w:val="22"/>
        </w:rPr>
      </w:pPr>
      <w:r>
        <w:rPr>
          <w:rFonts w:ascii="Calibri" w:hAnsi="Calibri" w:cs="Calibri"/>
          <w:sz w:val="22"/>
          <w:szCs w:val="22"/>
        </w:rPr>
        <w:t xml:space="preserve">AC </w:t>
      </w:r>
      <w:r w:rsidR="009F1509" w:rsidRPr="00C979C2">
        <w:rPr>
          <w:rFonts w:ascii="Calibri" w:hAnsi="Calibri" w:cs="Calibri"/>
          <w:sz w:val="22"/>
          <w:szCs w:val="22"/>
        </w:rPr>
        <w:t>4.1</w:t>
      </w:r>
    </w:p>
    <w:p w14:paraId="384BD2FA" w14:textId="77777777" w:rsidR="009F1509" w:rsidRPr="00C979C2" w:rsidRDefault="009F1509" w:rsidP="00C979C2">
      <w:pPr>
        <w:pStyle w:val="NoSpacing"/>
        <w:rPr>
          <w:rFonts w:ascii="Calibri" w:hAnsi="Calibri" w:cs="Calibri"/>
          <w:sz w:val="22"/>
          <w:szCs w:val="22"/>
        </w:rPr>
      </w:pPr>
    </w:p>
    <w:p w14:paraId="4C2A81BE" w14:textId="58368744" w:rsidR="009F1509" w:rsidRDefault="00CD7642" w:rsidP="00C979C2">
      <w:pPr>
        <w:pStyle w:val="NoSpacing"/>
        <w:rPr>
          <w:rFonts w:ascii="Calibri" w:hAnsi="Calibri" w:cs="Calibri"/>
          <w:sz w:val="22"/>
          <w:szCs w:val="22"/>
        </w:rPr>
      </w:pPr>
      <w:r w:rsidRPr="00C979C2">
        <w:rPr>
          <w:rFonts w:ascii="Calibri" w:hAnsi="Calibri" w:cs="Calibri"/>
          <w:sz w:val="22"/>
          <w:szCs w:val="22"/>
        </w:rPr>
        <w:t xml:space="preserve">Performance management is the process of </w:t>
      </w:r>
      <w:r w:rsidR="00C93947" w:rsidRPr="00C979C2">
        <w:rPr>
          <w:rFonts w:ascii="Calibri" w:hAnsi="Calibri" w:cs="Calibri"/>
          <w:sz w:val="22"/>
          <w:szCs w:val="22"/>
        </w:rPr>
        <w:t xml:space="preserve">assessing and </w:t>
      </w:r>
      <w:r w:rsidRPr="00C979C2">
        <w:rPr>
          <w:rFonts w:ascii="Calibri" w:hAnsi="Calibri" w:cs="Calibri"/>
          <w:sz w:val="22"/>
          <w:szCs w:val="22"/>
        </w:rPr>
        <w:t>managing the performance and teams through the setting of individual and team performance goals</w:t>
      </w:r>
      <w:r w:rsidR="00C93947" w:rsidRPr="00C979C2">
        <w:rPr>
          <w:rFonts w:ascii="Calibri" w:hAnsi="Calibri" w:cs="Calibri"/>
          <w:sz w:val="22"/>
          <w:szCs w:val="22"/>
        </w:rPr>
        <w:t xml:space="preserve"> and setting out how and by when those goals are to be achieved.</w:t>
      </w:r>
      <w:r w:rsidRPr="00C979C2">
        <w:rPr>
          <w:rFonts w:ascii="Calibri" w:hAnsi="Calibri" w:cs="Calibri"/>
          <w:sz w:val="22"/>
          <w:szCs w:val="22"/>
        </w:rPr>
        <w:t xml:space="preserve"> </w:t>
      </w:r>
    </w:p>
    <w:p w14:paraId="564FC16D" w14:textId="77777777" w:rsidR="00C979C2" w:rsidRPr="00C979C2" w:rsidRDefault="00C979C2" w:rsidP="00C979C2">
      <w:pPr>
        <w:pStyle w:val="NoSpacing"/>
        <w:rPr>
          <w:rFonts w:ascii="Calibri" w:hAnsi="Calibri" w:cs="Calibri"/>
          <w:sz w:val="22"/>
          <w:szCs w:val="22"/>
        </w:rPr>
      </w:pPr>
    </w:p>
    <w:p w14:paraId="76FAD33C" w14:textId="55016D45" w:rsidR="00B35BB9" w:rsidRDefault="00B8629B" w:rsidP="00C979C2">
      <w:pPr>
        <w:pStyle w:val="NoSpacing"/>
        <w:rPr>
          <w:rFonts w:ascii="Calibri" w:hAnsi="Calibri" w:cs="Calibri"/>
          <w:sz w:val="22"/>
          <w:szCs w:val="22"/>
        </w:rPr>
      </w:pPr>
      <w:r w:rsidRPr="00C979C2">
        <w:rPr>
          <w:rFonts w:ascii="Calibri" w:hAnsi="Calibri" w:cs="Calibri"/>
          <w:sz w:val="22"/>
          <w:szCs w:val="22"/>
        </w:rPr>
        <w:t xml:space="preserve">Performance Management is important as it the </w:t>
      </w:r>
      <w:r w:rsidR="00D56DEE" w:rsidRPr="00C979C2">
        <w:rPr>
          <w:rFonts w:ascii="Calibri" w:hAnsi="Calibri" w:cs="Calibri"/>
          <w:sz w:val="22"/>
          <w:szCs w:val="22"/>
        </w:rPr>
        <w:t xml:space="preserve">performance of people within an organisation </w:t>
      </w:r>
      <w:r w:rsidR="00B35BB9" w:rsidRPr="00C979C2">
        <w:rPr>
          <w:rFonts w:ascii="Calibri" w:hAnsi="Calibri" w:cs="Calibri"/>
          <w:sz w:val="22"/>
          <w:szCs w:val="22"/>
        </w:rPr>
        <w:t xml:space="preserve">which can determine the performance of the organisation </w:t>
      </w:r>
      <w:proofErr w:type="gramStart"/>
      <w:r w:rsidR="00B35BB9" w:rsidRPr="00C979C2">
        <w:rPr>
          <w:rFonts w:ascii="Calibri" w:hAnsi="Calibri" w:cs="Calibri"/>
          <w:sz w:val="22"/>
          <w:szCs w:val="22"/>
        </w:rPr>
        <w:t>as a whole in</w:t>
      </w:r>
      <w:proofErr w:type="gramEnd"/>
      <w:r w:rsidR="00B35BB9" w:rsidRPr="00C979C2">
        <w:rPr>
          <w:rFonts w:ascii="Calibri" w:hAnsi="Calibri" w:cs="Calibri"/>
          <w:sz w:val="22"/>
          <w:szCs w:val="22"/>
        </w:rPr>
        <w:t xml:space="preserve"> achieving its goals.</w:t>
      </w:r>
      <w:r w:rsidR="0009682F" w:rsidRPr="00C979C2">
        <w:rPr>
          <w:rFonts w:ascii="Calibri" w:hAnsi="Calibri" w:cs="Calibri"/>
          <w:sz w:val="22"/>
          <w:szCs w:val="22"/>
        </w:rPr>
        <w:t xml:space="preserve"> Performance can encompass both individual and team work outcomes and behaviour.</w:t>
      </w:r>
    </w:p>
    <w:p w14:paraId="725C6D5C" w14:textId="77777777" w:rsidR="00C979C2" w:rsidRPr="00C979C2" w:rsidRDefault="00C979C2" w:rsidP="00C979C2">
      <w:pPr>
        <w:pStyle w:val="NoSpacing"/>
        <w:rPr>
          <w:rFonts w:ascii="Calibri" w:hAnsi="Calibri" w:cs="Calibri"/>
          <w:sz w:val="22"/>
          <w:szCs w:val="22"/>
        </w:rPr>
      </w:pPr>
    </w:p>
    <w:p w14:paraId="01981A1F" w14:textId="77777777" w:rsidR="00470BF1" w:rsidRDefault="005D6A15" w:rsidP="00C979C2">
      <w:pPr>
        <w:pStyle w:val="NoSpacing"/>
        <w:rPr>
          <w:rFonts w:ascii="Calibri" w:hAnsi="Calibri" w:cs="Calibri"/>
          <w:sz w:val="22"/>
          <w:szCs w:val="22"/>
        </w:rPr>
      </w:pPr>
      <w:r w:rsidRPr="00C979C2">
        <w:rPr>
          <w:rFonts w:ascii="Calibri" w:hAnsi="Calibri" w:cs="Calibri"/>
          <w:sz w:val="22"/>
          <w:szCs w:val="22"/>
        </w:rPr>
        <w:t xml:space="preserve">The process of performance management has several components which are important in ensuring that the process is effective. </w:t>
      </w:r>
      <w:r w:rsidR="00F8611C" w:rsidRPr="00C979C2">
        <w:rPr>
          <w:rFonts w:ascii="Calibri" w:hAnsi="Calibri" w:cs="Calibri"/>
          <w:sz w:val="22"/>
          <w:szCs w:val="22"/>
        </w:rPr>
        <w:t>The first is that an organisation should have a clear and formal approach to performance management which is optimised for the needs of that specific workplace</w:t>
      </w:r>
      <w:r w:rsidR="00F45E61" w:rsidRPr="00C979C2">
        <w:rPr>
          <w:rFonts w:ascii="Calibri" w:hAnsi="Calibri" w:cs="Calibri"/>
          <w:sz w:val="22"/>
          <w:szCs w:val="22"/>
        </w:rPr>
        <w:t xml:space="preserve">, the organisation as a whole and the employees. </w:t>
      </w:r>
    </w:p>
    <w:p w14:paraId="47618A37" w14:textId="77777777" w:rsidR="00C979C2" w:rsidRPr="00C979C2" w:rsidRDefault="00C979C2" w:rsidP="00C979C2">
      <w:pPr>
        <w:pStyle w:val="NoSpacing"/>
        <w:rPr>
          <w:rFonts w:ascii="Calibri" w:hAnsi="Calibri" w:cs="Calibri"/>
          <w:sz w:val="22"/>
          <w:szCs w:val="22"/>
        </w:rPr>
      </w:pPr>
    </w:p>
    <w:p w14:paraId="762CFA6F" w14:textId="77777777" w:rsidR="00470BF1" w:rsidRDefault="00F45E61" w:rsidP="00C979C2">
      <w:pPr>
        <w:pStyle w:val="NoSpacing"/>
        <w:rPr>
          <w:rFonts w:ascii="Calibri" w:hAnsi="Calibri" w:cs="Calibri"/>
          <w:sz w:val="22"/>
          <w:szCs w:val="22"/>
        </w:rPr>
      </w:pPr>
      <w:r w:rsidRPr="00C979C2">
        <w:rPr>
          <w:rFonts w:ascii="Calibri" w:hAnsi="Calibri" w:cs="Calibri"/>
          <w:sz w:val="22"/>
          <w:szCs w:val="22"/>
        </w:rPr>
        <w:t>The second component which must be considered is the need for a system for formally recording performance management information, outcomes, targets and next steps. This is important as it will be a formal record in the event of any future disciplinary actions, legal challenges and crucially as a tool for reviewing progress, measuring success and setting further goals and actions.</w:t>
      </w:r>
      <w:r w:rsidR="00D44FD5" w:rsidRPr="00C979C2">
        <w:rPr>
          <w:rFonts w:ascii="Calibri" w:hAnsi="Calibri" w:cs="Calibri"/>
          <w:sz w:val="22"/>
          <w:szCs w:val="22"/>
        </w:rPr>
        <w:t xml:space="preserve"> </w:t>
      </w:r>
    </w:p>
    <w:p w14:paraId="171EA5D1" w14:textId="77777777" w:rsidR="00C979C2" w:rsidRPr="00C979C2" w:rsidRDefault="00C979C2" w:rsidP="00C979C2">
      <w:pPr>
        <w:pStyle w:val="NoSpacing"/>
        <w:rPr>
          <w:rFonts w:ascii="Calibri" w:hAnsi="Calibri" w:cs="Calibri"/>
          <w:sz w:val="22"/>
          <w:szCs w:val="22"/>
        </w:rPr>
      </w:pPr>
    </w:p>
    <w:p w14:paraId="4F59DDF0" w14:textId="432ED1A2" w:rsidR="00470BF1" w:rsidRDefault="00D44FD5" w:rsidP="00C979C2">
      <w:pPr>
        <w:pStyle w:val="NoSpacing"/>
        <w:rPr>
          <w:rFonts w:ascii="Calibri" w:hAnsi="Calibri" w:cs="Calibri"/>
          <w:sz w:val="22"/>
          <w:szCs w:val="22"/>
        </w:rPr>
      </w:pPr>
      <w:r w:rsidRPr="00C979C2">
        <w:rPr>
          <w:rFonts w:ascii="Calibri" w:hAnsi="Calibri" w:cs="Calibri"/>
          <w:sz w:val="22"/>
          <w:szCs w:val="22"/>
        </w:rPr>
        <w:t xml:space="preserve">The third component is that </w:t>
      </w:r>
      <w:proofErr w:type="gramStart"/>
      <w:r w:rsidRPr="00C979C2">
        <w:rPr>
          <w:rFonts w:ascii="Calibri" w:hAnsi="Calibri" w:cs="Calibri"/>
          <w:sz w:val="22"/>
          <w:szCs w:val="22"/>
        </w:rPr>
        <w:t>in order to</w:t>
      </w:r>
      <w:proofErr w:type="gramEnd"/>
      <w:r w:rsidRPr="00C979C2">
        <w:rPr>
          <w:rFonts w:ascii="Calibri" w:hAnsi="Calibri" w:cs="Calibri"/>
          <w:sz w:val="22"/>
          <w:szCs w:val="22"/>
        </w:rPr>
        <w:t xml:space="preserve"> measure performance it must be clear what is expected of an employee in their role. To that end it is important that an employee’s job description and requirements within their role are clearly defined. </w:t>
      </w:r>
      <w:r w:rsidR="00470BF1" w:rsidRPr="00C979C2">
        <w:rPr>
          <w:rFonts w:ascii="Calibri" w:hAnsi="Calibri" w:cs="Calibri"/>
          <w:sz w:val="22"/>
          <w:szCs w:val="22"/>
        </w:rPr>
        <w:t>This enables progress to be measured in a more objective and defined which is aligned to the goals of the organisation.</w:t>
      </w:r>
    </w:p>
    <w:p w14:paraId="68A3D1F4" w14:textId="77777777" w:rsidR="00C979C2" w:rsidRPr="00C979C2" w:rsidRDefault="00C979C2" w:rsidP="00C979C2">
      <w:pPr>
        <w:pStyle w:val="NoSpacing"/>
        <w:rPr>
          <w:rFonts w:ascii="Calibri" w:hAnsi="Calibri" w:cs="Calibri"/>
          <w:sz w:val="22"/>
          <w:szCs w:val="22"/>
        </w:rPr>
      </w:pPr>
    </w:p>
    <w:p w14:paraId="47926E88" w14:textId="6FBA6A95" w:rsidR="00BB159D" w:rsidRDefault="00EF687C" w:rsidP="00C979C2">
      <w:pPr>
        <w:pStyle w:val="NoSpacing"/>
        <w:rPr>
          <w:rFonts w:ascii="Calibri" w:hAnsi="Calibri" w:cs="Calibri"/>
          <w:sz w:val="22"/>
          <w:szCs w:val="22"/>
        </w:rPr>
      </w:pPr>
      <w:r w:rsidRPr="00C979C2">
        <w:rPr>
          <w:rFonts w:ascii="Calibri" w:hAnsi="Calibri" w:cs="Calibri"/>
          <w:sz w:val="22"/>
          <w:szCs w:val="22"/>
        </w:rPr>
        <w:t xml:space="preserve">The fourth component is that </w:t>
      </w:r>
      <w:proofErr w:type="gramStart"/>
      <w:r w:rsidRPr="00C979C2">
        <w:rPr>
          <w:rFonts w:ascii="Calibri" w:hAnsi="Calibri" w:cs="Calibri"/>
          <w:sz w:val="22"/>
          <w:szCs w:val="22"/>
        </w:rPr>
        <w:t>in order to</w:t>
      </w:r>
      <w:proofErr w:type="gramEnd"/>
      <w:r w:rsidRPr="00C979C2">
        <w:rPr>
          <w:rFonts w:ascii="Calibri" w:hAnsi="Calibri" w:cs="Calibri"/>
          <w:sz w:val="22"/>
          <w:szCs w:val="22"/>
        </w:rPr>
        <w:t xml:space="preserve"> be meaningful and fair there must be an objective way of collecting performance data. For </w:t>
      </w:r>
      <w:proofErr w:type="gramStart"/>
      <w:r w:rsidRPr="00C979C2">
        <w:rPr>
          <w:rFonts w:ascii="Calibri" w:hAnsi="Calibri" w:cs="Calibri"/>
          <w:sz w:val="22"/>
          <w:szCs w:val="22"/>
        </w:rPr>
        <w:t>example</w:t>
      </w:r>
      <w:proofErr w:type="gramEnd"/>
      <w:r w:rsidRPr="00C979C2">
        <w:rPr>
          <w:rFonts w:ascii="Calibri" w:hAnsi="Calibri" w:cs="Calibri"/>
          <w:sz w:val="22"/>
          <w:szCs w:val="22"/>
        </w:rPr>
        <w:t xml:space="preserve"> data on an employee’s attendance or punctuality is more useful and is likely to be more accurate than anecdotal evidence or perceptions of an employee’s attendance and punctuality.</w:t>
      </w:r>
      <w:r w:rsidR="007A2212" w:rsidRPr="00C979C2">
        <w:rPr>
          <w:rFonts w:ascii="Calibri" w:hAnsi="Calibri" w:cs="Calibri"/>
          <w:sz w:val="22"/>
          <w:szCs w:val="22"/>
        </w:rPr>
        <w:t xml:space="preserve"> Likewise with data regarding task performance.</w:t>
      </w:r>
      <w:r w:rsidRPr="00C979C2">
        <w:rPr>
          <w:rFonts w:ascii="Calibri" w:hAnsi="Calibri" w:cs="Calibri"/>
          <w:sz w:val="22"/>
          <w:szCs w:val="22"/>
        </w:rPr>
        <w:t xml:space="preserve"> Clear data also enables realistic goals to be set and progress towards improvement goals to be objectively measure</w:t>
      </w:r>
      <w:r w:rsidR="007A2212" w:rsidRPr="00C979C2">
        <w:rPr>
          <w:rFonts w:ascii="Calibri" w:hAnsi="Calibri" w:cs="Calibri"/>
          <w:sz w:val="22"/>
          <w:szCs w:val="22"/>
        </w:rPr>
        <w:t>d</w:t>
      </w:r>
      <w:r w:rsidRPr="00C979C2">
        <w:rPr>
          <w:rFonts w:ascii="Calibri" w:hAnsi="Calibri" w:cs="Calibri"/>
          <w:sz w:val="22"/>
          <w:szCs w:val="22"/>
        </w:rPr>
        <w:t>.</w:t>
      </w:r>
    </w:p>
    <w:p w14:paraId="25A185A5" w14:textId="77777777" w:rsidR="00C979C2" w:rsidRPr="00C979C2" w:rsidRDefault="00C979C2" w:rsidP="00C979C2">
      <w:pPr>
        <w:pStyle w:val="NoSpacing"/>
        <w:rPr>
          <w:rFonts w:ascii="Calibri" w:hAnsi="Calibri" w:cs="Calibri"/>
          <w:sz w:val="22"/>
          <w:szCs w:val="22"/>
        </w:rPr>
      </w:pPr>
    </w:p>
    <w:p w14:paraId="1E74676E" w14:textId="3C12E28B" w:rsidR="003F2459" w:rsidRDefault="00BB159D" w:rsidP="00C979C2">
      <w:pPr>
        <w:pStyle w:val="NoSpacing"/>
        <w:rPr>
          <w:rFonts w:ascii="Calibri" w:hAnsi="Calibri" w:cs="Calibri"/>
          <w:sz w:val="22"/>
          <w:szCs w:val="22"/>
        </w:rPr>
      </w:pPr>
      <w:r w:rsidRPr="00C979C2">
        <w:rPr>
          <w:rFonts w:ascii="Calibri" w:hAnsi="Calibri" w:cs="Calibri"/>
          <w:sz w:val="22"/>
          <w:szCs w:val="22"/>
        </w:rPr>
        <w:t xml:space="preserve">The fifth component is that a system of enabling </w:t>
      </w:r>
      <w:r w:rsidR="007A2212" w:rsidRPr="00C979C2">
        <w:rPr>
          <w:rFonts w:ascii="Calibri" w:hAnsi="Calibri" w:cs="Calibri"/>
          <w:sz w:val="22"/>
          <w:szCs w:val="22"/>
        </w:rPr>
        <w:t xml:space="preserve">any goals set during performance management to be achieved. For improving performance of </w:t>
      </w:r>
      <w:proofErr w:type="gramStart"/>
      <w:r w:rsidR="007A2212" w:rsidRPr="00C979C2">
        <w:rPr>
          <w:rFonts w:ascii="Calibri" w:hAnsi="Calibri" w:cs="Calibri"/>
          <w:sz w:val="22"/>
          <w:szCs w:val="22"/>
        </w:rPr>
        <w:t>work related</w:t>
      </w:r>
      <w:proofErr w:type="gramEnd"/>
      <w:r w:rsidR="007A2212" w:rsidRPr="00C979C2">
        <w:rPr>
          <w:rFonts w:ascii="Calibri" w:hAnsi="Calibri" w:cs="Calibri"/>
          <w:sz w:val="22"/>
          <w:szCs w:val="22"/>
        </w:rPr>
        <w:t xml:space="preserve"> tasks for example it would be necessary for a system for providing additional training be in place if training or knowledge is identified as a cause for underperformance. For absences caused by illness there may need to be a system in place for managing this with support from departments such as occupational health. </w:t>
      </w:r>
    </w:p>
    <w:p w14:paraId="0E05281B" w14:textId="77777777" w:rsidR="00C979C2" w:rsidRPr="00C979C2" w:rsidRDefault="00C979C2" w:rsidP="00C979C2">
      <w:pPr>
        <w:pStyle w:val="NoSpacing"/>
        <w:rPr>
          <w:rFonts w:ascii="Calibri" w:hAnsi="Calibri" w:cs="Calibri"/>
          <w:sz w:val="22"/>
          <w:szCs w:val="22"/>
        </w:rPr>
      </w:pPr>
    </w:p>
    <w:p w14:paraId="33680375" w14:textId="00A16431" w:rsidR="00204125" w:rsidRPr="00C979C2" w:rsidRDefault="00204125" w:rsidP="00C979C2">
      <w:pPr>
        <w:pStyle w:val="NoSpacing"/>
        <w:rPr>
          <w:rFonts w:ascii="Calibri" w:hAnsi="Calibri" w:cs="Calibri"/>
          <w:sz w:val="22"/>
          <w:szCs w:val="22"/>
        </w:rPr>
      </w:pPr>
      <w:r w:rsidRPr="00C979C2">
        <w:rPr>
          <w:rFonts w:ascii="Calibri" w:hAnsi="Calibri" w:cs="Calibri"/>
          <w:sz w:val="22"/>
          <w:szCs w:val="22"/>
        </w:rPr>
        <w:t xml:space="preserve">The sixth component is that the performance management and other policies, practices and values and systems within the organisation are cohesive and work effectively together.  For example, if the recruitment processes are poor then this has the potential for increasing the likelihood that unsuitable candidates are recruited or newly recruited candidates are not provided with the training they should receive. This in turn increases the likelihood that </w:t>
      </w:r>
      <w:r w:rsidR="0044396D" w:rsidRPr="00C979C2">
        <w:rPr>
          <w:rFonts w:ascii="Calibri" w:hAnsi="Calibri" w:cs="Calibri"/>
          <w:sz w:val="22"/>
          <w:szCs w:val="22"/>
        </w:rPr>
        <w:t xml:space="preserve">an employee has a negative experience by being given improvement targets when the underlying cause may be with the organisation or management rather than the employee themselves. If an employee feels they are being blamed for poor performance when the cause is lack of training for example this may cause a loss of </w:t>
      </w:r>
      <w:proofErr w:type="gramStart"/>
      <w:r w:rsidR="0044396D" w:rsidRPr="00C979C2">
        <w:rPr>
          <w:rFonts w:ascii="Calibri" w:hAnsi="Calibri" w:cs="Calibri"/>
          <w:sz w:val="22"/>
          <w:szCs w:val="22"/>
        </w:rPr>
        <w:t>morale</w:t>
      </w:r>
      <w:proofErr w:type="gramEnd"/>
      <w:r w:rsidR="0044396D" w:rsidRPr="00C979C2">
        <w:rPr>
          <w:rFonts w:ascii="Calibri" w:hAnsi="Calibri" w:cs="Calibri"/>
          <w:sz w:val="22"/>
          <w:szCs w:val="22"/>
        </w:rPr>
        <w:t xml:space="preserve"> or they may feel they wish to work for another organisation.</w:t>
      </w:r>
    </w:p>
    <w:p w14:paraId="29CCB827" w14:textId="77777777" w:rsidR="0044396D" w:rsidRDefault="0044396D" w:rsidP="00C979C2">
      <w:pPr>
        <w:pStyle w:val="NoSpacing"/>
        <w:rPr>
          <w:rFonts w:ascii="Calibri" w:hAnsi="Calibri" w:cs="Calibri"/>
          <w:sz w:val="22"/>
          <w:szCs w:val="22"/>
        </w:rPr>
      </w:pPr>
    </w:p>
    <w:p w14:paraId="5E798F26" w14:textId="77777777" w:rsidR="00C979C2" w:rsidRDefault="00C979C2" w:rsidP="00C979C2">
      <w:pPr>
        <w:pStyle w:val="NoSpacing"/>
        <w:rPr>
          <w:rFonts w:ascii="Calibri" w:hAnsi="Calibri" w:cs="Calibri"/>
          <w:sz w:val="22"/>
          <w:szCs w:val="22"/>
        </w:rPr>
      </w:pPr>
    </w:p>
    <w:p w14:paraId="4ED8CDFE" w14:textId="77777777" w:rsidR="00C979C2" w:rsidRDefault="00C979C2" w:rsidP="00C979C2">
      <w:pPr>
        <w:pStyle w:val="NoSpacing"/>
        <w:rPr>
          <w:rFonts w:ascii="Calibri" w:hAnsi="Calibri" w:cs="Calibri"/>
          <w:sz w:val="22"/>
          <w:szCs w:val="22"/>
        </w:rPr>
      </w:pPr>
    </w:p>
    <w:p w14:paraId="75C7223D" w14:textId="77777777" w:rsidR="00C979C2" w:rsidRPr="00C979C2" w:rsidRDefault="00C979C2" w:rsidP="00C979C2">
      <w:pPr>
        <w:pStyle w:val="NoSpacing"/>
        <w:rPr>
          <w:rFonts w:ascii="Calibri" w:hAnsi="Calibri" w:cs="Calibri"/>
          <w:sz w:val="22"/>
          <w:szCs w:val="22"/>
        </w:rPr>
      </w:pPr>
    </w:p>
    <w:p w14:paraId="72939A85" w14:textId="29CA9A4A" w:rsidR="0044396D" w:rsidRDefault="00C979C2" w:rsidP="00C979C2">
      <w:pPr>
        <w:pStyle w:val="NoSpacing"/>
        <w:rPr>
          <w:rFonts w:ascii="Calibri" w:hAnsi="Calibri" w:cs="Calibri"/>
          <w:sz w:val="22"/>
          <w:szCs w:val="22"/>
        </w:rPr>
      </w:pPr>
      <w:r>
        <w:rPr>
          <w:rFonts w:ascii="Calibri" w:hAnsi="Calibri" w:cs="Calibri"/>
          <w:sz w:val="22"/>
          <w:szCs w:val="22"/>
        </w:rPr>
        <w:lastRenderedPageBreak/>
        <w:t xml:space="preserve">AC </w:t>
      </w:r>
      <w:r w:rsidR="0044396D" w:rsidRPr="00C979C2">
        <w:rPr>
          <w:rFonts w:ascii="Calibri" w:hAnsi="Calibri" w:cs="Calibri"/>
          <w:sz w:val="22"/>
          <w:szCs w:val="22"/>
        </w:rPr>
        <w:t>4.2</w:t>
      </w:r>
    </w:p>
    <w:p w14:paraId="485CBA9B" w14:textId="77777777" w:rsidR="00C979C2" w:rsidRPr="00C979C2" w:rsidRDefault="00C979C2" w:rsidP="00C979C2">
      <w:pPr>
        <w:pStyle w:val="NoSpacing"/>
        <w:rPr>
          <w:rFonts w:ascii="Calibri" w:hAnsi="Calibri" w:cs="Calibri"/>
          <w:sz w:val="22"/>
          <w:szCs w:val="22"/>
        </w:rPr>
      </w:pPr>
    </w:p>
    <w:p w14:paraId="37EFFD99" w14:textId="7B9677EE" w:rsidR="007A2212" w:rsidRPr="00C979C2" w:rsidRDefault="00815E2D" w:rsidP="00C979C2">
      <w:pPr>
        <w:pStyle w:val="NoSpacing"/>
        <w:rPr>
          <w:rFonts w:ascii="Calibri" w:hAnsi="Calibri" w:cs="Calibri"/>
          <w:sz w:val="22"/>
          <w:szCs w:val="22"/>
        </w:rPr>
      </w:pPr>
      <w:r w:rsidRPr="00C979C2">
        <w:rPr>
          <w:rFonts w:ascii="Calibri" w:hAnsi="Calibri" w:cs="Calibri"/>
          <w:sz w:val="22"/>
          <w:szCs w:val="22"/>
        </w:rPr>
        <w:t>There are two main factors which impact on performance at work: capability and motivation.</w:t>
      </w:r>
    </w:p>
    <w:p w14:paraId="788DD5C4" w14:textId="77777777" w:rsidR="00C979C2" w:rsidRDefault="00C979C2" w:rsidP="00C979C2">
      <w:pPr>
        <w:pStyle w:val="NoSpacing"/>
        <w:rPr>
          <w:rFonts w:ascii="Calibri" w:hAnsi="Calibri" w:cs="Calibri"/>
          <w:sz w:val="22"/>
          <w:szCs w:val="22"/>
        </w:rPr>
      </w:pPr>
    </w:p>
    <w:p w14:paraId="1C4DE519" w14:textId="096987DD" w:rsidR="00815E2D" w:rsidRPr="00C979C2" w:rsidRDefault="00815E2D" w:rsidP="00C979C2">
      <w:pPr>
        <w:pStyle w:val="NoSpacing"/>
        <w:rPr>
          <w:rFonts w:ascii="Calibri" w:hAnsi="Calibri" w:cs="Calibri"/>
          <w:sz w:val="22"/>
          <w:szCs w:val="22"/>
        </w:rPr>
      </w:pPr>
      <w:r w:rsidRPr="00C979C2">
        <w:rPr>
          <w:rFonts w:ascii="Calibri" w:hAnsi="Calibri" w:cs="Calibri"/>
          <w:sz w:val="22"/>
          <w:szCs w:val="22"/>
        </w:rPr>
        <w:t>Capability</w:t>
      </w:r>
      <w:r w:rsidR="00C979C2">
        <w:rPr>
          <w:rFonts w:ascii="Calibri" w:hAnsi="Calibri" w:cs="Calibri"/>
          <w:sz w:val="22"/>
          <w:szCs w:val="22"/>
        </w:rPr>
        <w:t>:</w:t>
      </w:r>
    </w:p>
    <w:p w14:paraId="1AEE4130" w14:textId="779703AC" w:rsidR="00815E2D" w:rsidRPr="00C979C2" w:rsidRDefault="00815E2D" w:rsidP="00C979C2">
      <w:pPr>
        <w:pStyle w:val="NoSpacing"/>
        <w:rPr>
          <w:rFonts w:ascii="Calibri" w:hAnsi="Calibri" w:cs="Calibri"/>
          <w:sz w:val="22"/>
          <w:szCs w:val="22"/>
        </w:rPr>
      </w:pPr>
      <w:r w:rsidRPr="00C979C2">
        <w:rPr>
          <w:rFonts w:ascii="Calibri" w:hAnsi="Calibri" w:cs="Calibri"/>
          <w:sz w:val="22"/>
          <w:szCs w:val="22"/>
        </w:rPr>
        <w:t>Capability refers to the ability of an employee to complete their work to the required standard.</w:t>
      </w:r>
      <w:r w:rsidR="00E51F40" w:rsidRPr="00C979C2">
        <w:rPr>
          <w:rFonts w:ascii="Calibri" w:hAnsi="Calibri" w:cs="Calibri"/>
          <w:sz w:val="22"/>
          <w:szCs w:val="22"/>
        </w:rPr>
        <w:t xml:space="preserve"> Capability can be impacted by the level of qualification, experience and training to undertake the role and work. Other factors such as health may impact on the ability of an employee to complete their work even if their motivation to do so is high. Addressing underperformance due to capability may require training and support to bring the employee’s skills to the standard required to do their work. Alternatively, it may be the case that the employee was incorrectly recruited due to poor recruitment practices or poorly drafted or out of date job and person specifications. Decreased capability due to ill health may be managed by providing additional support or adjustments or looking at alternative roles while the underlying health issues are addressed.</w:t>
      </w:r>
    </w:p>
    <w:p w14:paraId="634E4829" w14:textId="77777777" w:rsidR="00815E2D" w:rsidRPr="00C979C2" w:rsidRDefault="00815E2D" w:rsidP="00C979C2">
      <w:pPr>
        <w:pStyle w:val="NoSpacing"/>
        <w:rPr>
          <w:rFonts w:ascii="Calibri" w:hAnsi="Calibri" w:cs="Calibri"/>
          <w:sz w:val="22"/>
          <w:szCs w:val="22"/>
        </w:rPr>
      </w:pPr>
    </w:p>
    <w:p w14:paraId="4294DB9A" w14:textId="737E9FA9" w:rsidR="00815E2D" w:rsidRPr="00C979C2" w:rsidRDefault="00815E2D" w:rsidP="00C979C2">
      <w:pPr>
        <w:pStyle w:val="NoSpacing"/>
        <w:rPr>
          <w:rFonts w:ascii="Calibri" w:hAnsi="Calibri" w:cs="Calibri"/>
          <w:sz w:val="22"/>
          <w:szCs w:val="22"/>
        </w:rPr>
      </w:pPr>
      <w:r w:rsidRPr="00C979C2">
        <w:rPr>
          <w:rFonts w:ascii="Calibri" w:hAnsi="Calibri" w:cs="Calibri"/>
          <w:sz w:val="22"/>
          <w:szCs w:val="22"/>
        </w:rPr>
        <w:t>Mo</w:t>
      </w:r>
      <w:r w:rsidR="002C39A4" w:rsidRPr="00C979C2">
        <w:rPr>
          <w:rFonts w:ascii="Calibri" w:hAnsi="Calibri" w:cs="Calibri"/>
          <w:sz w:val="22"/>
          <w:szCs w:val="22"/>
        </w:rPr>
        <w:t>t</w:t>
      </w:r>
      <w:r w:rsidRPr="00C979C2">
        <w:rPr>
          <w:rFonts w:ascii="Calibri" w:hAnsi="Calibri" w:cs="Calibri"/>
          <w:sz w:val="22"/>
          <w:szCs w:val="22"/>
        </w:rPr>
        <w:t>ivation:</w:t>
      </w:r>
    </w:p>
    <w:p w14:paraId="7C69691F" w14:textId="5E879F26" w:rsidR="003F2459" w:rsidRPr="00C979C2" w:rsidRDefault="002C39A4" w:rsidP="00C979C2">
      <w:pPr>
        <w:pStyle w:val="NoSpacing"/>
        <w:rPr>
          <w:rFonts w:ascii="Calibri" w:hAnsi="Calibri" w:cs="Calibri"/>
          <w:sz w:val="22"/>
          <w:szCs w:val="22"/>
        </w:rPr>
      </w:pPr>
      <w:r w:rsidRPr="00C979C2">
        <w:rPr>
          <w:rFonts w:ascii="Calibri" w:hAnsi="Calibri" w:cs="Calibri"/>
          <w:sz w:val="22"/>
          <w:szCs w:val="22"/>
        </w:rPr>
        <w:t xml:space="preserve">Motivation refers to </w:t>
      </w:r>
      <w:r w:rsidR="00ED43D7" w:rsidRPr="00C979C2">
        <w:rPr>
          <w:rFonts w:ascii="Calibri" w:hAnsi="Calibri" w:cs="Calibri"/>
          <w:sz w:val="22"/>
          <w:szCs w:val="22"/>
        </w:rPr>
        <w:t xml:space="preserve">an </w:t>
      </w:r>
      <w:r w:rsidRPr="00C979C2">
        <w:rPr>
          <w:rFonts w:ascii="Calibri" w:hAnsi="Calibri" w:cs="Calibri"/>
          <w:sz w:val="22"/>
          <w:szCs w:val="22"/>
        </w:rPr>
        <w:t>employee</w:t>
      </w:r>
      <w:r w:rsidR="00ED43D7" w:rsidRPr="00C979C2">
        <w:rPr>
          <w:rFonts w:ascii="Calibri" w:hAnsi="Calibri" w:cs="Calibri"/>
          <w:sz w:val="22"/>
          <w:szCs w:val="22"/>
        </w:rPr>
        <w:t>’</w:t>
      </w:r>
      <w:r w:rsidRPr="00C979C2">
        <w:rPr>
          <w:rFonts w:ascii="Calibri" w:hAnsi="Calibri" w:cs="Calibri"/>
          <w:sz w:val="22"/>
          <w:szCs w:val="22"/>
        </w:rPr>
        <w:t>s willingness or desire to undertake their work rather than being incapable of doing so.</w:t>
      </w:r>
      <w:r w:rsidR="00AC6004" w:rsidRPr="00C979C2">
        <w:rPr>
          <w:rFonts w:ascii="Calibri" w:hAnsi="Calibri" w:cs="Calibri"/>
          <w:sz w:val="22"/>
          <w:szCs w:val="22"/>
        </w:rPr>
        <w:t xml:space="preserve"> The causes for </w:t>
      </w:r>
      <w:r w:rsidR="00864FE8" w:rsidRPr="00C979C2">
        <w:rPr>
          <w:rFonts w:ascii="Calibri" w:hAnsi="Calibri" w:cs="Calibri"/>
          <w:sz w:val="22"/>
          <w:szCs w:val="22"/>
        </w:rPr>
        <w:t xml:space="preserve">poor motivation are diverse. Poor motivation may arise from poor individual </w:t>
      </w:r>
      <w:r w:rsidR="00ED43D7" w:rsidRPr="00C979C2">
        <w:rPr>
          <w:rFonts w:ascii="Calibri" w:hAnsi="Calibri" w:cs="Calibri"/>
          <w:sz w:val="22"/>
          <w:szCs w:val="22"/>
        </w:rPr>
        <w:t xml:space="preserve">attitude, team culture, working environment, </w:t>
      </w:r>
      <w:r w:rsidR="009F7DB1" w:rsidRPr="00C979C2">
        <w:rPr>
          <w:rFonts w:ascii="Calibri" w:hAnsi="Calibri" w:cs="Calibri"/>
          <w:sz w:val="22"/>
          <w:szCs w:val="22"/>
        </w:rPr>
        <w:t xml:space="preserve">opportunities for progression, recognition of previous work completed, </w:t>
      </w:r>
      <w:r w:rsidR="00ED43D7" w:rsidRPr="00C979C2">
        <w:rPr>
          <w:rFonts w:ascii="Calibri" w:hAnsi="Calibri" w:cs="Calibri"/>
          <w:sz w:val="22"/>
          <w:szCs w:val="22"/>
        </w:rPr>
        <w:t>wellbeing, management style, pay and reward structure among others.</w:t>
      </w:r>
      <w:r w:rsidR="005F081F" w:rsidRPr="00C979C2">
        <w:rPr>
          <w:rFonts w:ascii="Calibri" w:hAnsi="Calibri" w:cs="Calibri"/>
          <w:sz w:val="22"/>
          <w:szCs w:val="22"/>
        </w:rPr>
        <w:t xml:space="preserve"> What motivates an individual employee will vary</w:t>
      </w:r>
      <w:r w:rsidR="00384149" w:rsidRPr="00C979C2">
        <w:rPr>
          <w:rFonts w:ascii="Calibri" w:hAnsi="Calibri" w:cs="Calibri"/>
          <w:sz w:val="22"/>
          <w:szCs w:val="22"/>
        </w:rPr>
        <w:t xml:space="preserve"> and this would need to be considered when attempting to address poor motivation. Where poor motivation is more widely spread throughout a team or the organisation </w:t>
      </w:r>
      <w:proofErr w:type="gramStart"/>
      <w:r w:rsidR="00384149" w:rsidRPr="00C979C2">
        <w:rPr>
          <w:rFonts w:ascii="Calibri" w:hAnsi="Calibri" w:cs="Calibri"/>
          <w:sz w:val="22"/>
          <w:szCs w:val="22"/>
        </w:rPr>
        <w:t>as a whole it</w:t>
      </w:r>
      <w:proofErr w:type="gramEnd"/>
      <w:r w:rsidR="00384149" w:rsidRPr="00C979C2">
        <w:rPr>
          <w:rFonts w:ascii="Calibri" w:hAnsi="Calibri" w:cs="Calibri"/>
          <w:sz w:val="22"/>
          <w:szCs w:val="22"/>
        </w:rPr>
        <w:t xml:space="preserve"> is also important to consider any cultural, policy and workplace environmental factors which may be impacting on workforce motivation.</w:t>
      </w:r>
    </w:p>
    <w:p w14:paraId="6E0F9F39" w14:textId="61A1DA93" w:rsidR="00514940" w:rsidRDefault="00514940" w:rsidP="00C979C2">
      <w:pPr>
        <w:pStyle w:val="NoSpacing"/>
        <w:rPr>
          <w:rFonts w:ascii="Calibri" w:hAnsi="Calibri" w:cs="Calibri"/>
          <w:sz w:val="22"/>
          <w:szCs w:val="22"/>
        </w:rPr>
      </w:pPr>
    </w:p>
    <w:p w14:paraId="540EEB53" w14:textId="77777777" w:rsidR="00C979C2" w:rsidRPr="00C979C2" w:rsidRDefault="00C979C2" w:rsidP="00C979C2">
      <w:pPr>
        <w:pStyle w:val="NoSpacing"/>
        <w:rPr>
          <w:rFonts w:ascii="Calibri" w:hAnsi="Calibri" w:cs="Calibri"/>
          <w:sz w:val="22"/>
          <w:szCs w:val="22"/>
        </w:rPr>
      </w:pPr>
    </w:p>
    <w:p w14:paraId="752769E7" w14:textId="3D89A373" w:rsidR="00514940" w:rsidRDefault="00C979C2" w:rsidP="00C979C2">
      <w:pPr>
        <w:pStyle w:val="NoSpacing"/>
        <w:rPr>
          <w:rFonts w:ascii="Calibri" w:hAnsi="Calibri" w:cs="Calibri"/>
          <w:sz w:val="22"/>
          <w:szCs w:val="22"/>
        </w:rPr>
      </w:pPr>
      <w:r>
        <w:rPr>
          <w:rFonts w:ascii="Calibri" w:hAnsi="Calibri" w:cs="Calibri"/>
          <w:sz w:val="22"/>
          <w:szCs w:val="22"/>
        </w:rPr>
        <w:t xml:space="preserve">AC </w:t>
      </w:r>
      <w:r w:rsidR="00514940" w:rsidRPr="00C979C2">
        <w:rPr>
          <w:rFonts w:ascii="Calibri" w:hAnsi="Calibri" w:cs="Calibri"/>
          <w:sz w:val="22"/>
          <w:szCs w:val="22"/>
        </w:rPr>
        <w:t>4.3</w:t>
      </w:r>
    </w:p>
    <w:p w14:paraId="03F2323A" w14:textId="77777777" w:rsidR="00C979C2" w:rsidRPr="00C979C2" w:rsidRDefault="00C979C2" w:rsidP="00C979C2">
      <w:pPr>
        <w:pStyle w:val="NoSpacing"/>
        <w:rPr>
          <w:rFonts w:ascii="Calibri" w:hAnsi="Calibri" w:cs="Calibri"/>
          <w:sz w:val="22"/>
          <w:szCs w:val="22"/>
        </w:rPr>
      </w:pPr>
    </w:p>
    <w:p w14:paraId="473E4D2C" w14:textId="6B625826" w:rsidR="006645F9" w:rsidRDefault="00670939" w:rsidP="00C979C2">
      <w:pPr>
        <w:pStyle w:val="NoSpacing"/>
        <w:rPr>
          <w:rFonts w:ascii="Calibri" w:hAnsi="Calibri" w:cs="Calibri"/>
          <w:sz w:val="22"/>
          <w:szCs w:val="22"/>
        </w:rPr>
      </w:pPr>
      <w:r w:rsidRPr="00C979C2">
        <w:rPr>
          <w:rFonts w:ascii="Calibri" w:hAnsi="Calibri" w:cs="Calibri"/>
          <w:sz w:val="22"/>
          <w:szCs w:val="22"/>
        </w:rPr>
        <w:t xml:space="preserve">Appraisals as a method of performance management can take </w:t>
      </w:r>
      <w:r w:rsidR="00197272" w:rsidRPr="00C979C2">
        <w:rPr>
          <w:rFonts w:ascii="Calibri" w:hAnsi="Calibri" w:cs="Calibri"/>
          <w:sz w:val="22"/>
          <w:szCs w:val="22"/>
        </w:rPr>
        <w:t>place at regular intervals.</w:t>
      </w:r>
      <w:r w:rsidRPr="00C979C2">
        <w:rPr>
          <w:rFonts w:ascii="Calibri" w:hAnsi="Calibri" w:cs="Calibri"/>
          <w:sz w:val="22"/>
          <w:szCs w:val="22"/>
        </w:rPr>
        <w:t xml:space="preserve"> These include formal annual appraisals, formal and informal regular appraisals on a biannual, quartertly or any other frequency appropriate to the team or organisation.</w:t>
      </w:r>
      <w:r w:rsidR="00197272" w:rsidRPr="00C979C2">
        <w:rPr>
          <w:rFonts w:ascii="Calibri" w:hAnsi="Calibri" w:cs="Calibri"/>
          <w:sz w:val="22"/>
          <w:szCs w:val="22"/>
        </w:rPr>
        <w:t xml:space="preserve"> Appraisal methods are also varied and can include a management assessment of the employee’s performance based on available data, observations and feedback. Self-assessment by the employee regarding aspects of their own performance can also be used as a method as can a combination of management assessment and self-assessment which can be compared and discussed at appraisal.</w:t>
      </w:r>
      <w:r w:rsidR="00331680" w:rsidRPr="00C979C2">
        <w:rPr>
          <w:rFonts w:ascii="Calibri" w:hAnsi="Calibri" w:cs="Calibri"/>
          <w:sz w:val="22"/>
          <w:szCs w:val="22"/>
        </w:rPr>
        <w:t xml:space="preserve"> The criteria assessed as part of a management assessment or self-assessment may be standardised by the organisation for consistency. </w:t>
      </w:r>
      <w:r w:rsidR="00D55C15" w:rsidRPr="00C979C2">
        <w:rPr>
          <w:rFonts w:ascii="Calibri" w:hAnsi="Calibri" w:cs="Calibri"/>
          <w:sz w:val="22"/>
          <w:szCs w:val="22"/>
        </w:rPr>
        <w:t xml:space="preserve">As Clive Fletcher notes in </w:t>
      </w:r>
      <w:r w:rsidR="00D55C15" w:rsidRPr="00C979C2">
        <w:rPr>
          <w:rFonts w:ascii="Calibri" w:hAnsi="Calibri" w:cs="Calibri"/>
          <w:i/>
          <w:iCs/>
          <w:sz w:val="22"/>
          <w:szCs w:val="22"/>
        </w:rPr>
        <w:t>Appraisal, Feedback and Development (4</w:t>
      </w:r>
      <w:r w:rsidR="00D55C15" w:rsidRPr="00C979C2">
        <w:rPr>
          <w:rFonts w:ascii="Calibri" w:hAnsi="Calibri" w:cs="Calibri"/>
          <w:i/>
          <w:iCs/>
          <w:sz w:val="22"/>
          <w:szCs w:val="22"/>
          <w:vertAlign w:val="superscript"/>
        </w:rPr>
        <w:t>th</w:t>
      </w:r>
      <w:r w:rsidR="00D55C15" w:rsidRPr="00C979C2">
        <w:rPr>
          <w:rFonts w:ascii="Calibri" w:hAnsi="Calibri" w:cs="Calibri"/>
          <w:i/>
          <w:iCs/>
          <w:sz w:val="22"/>
          <w:szCs w:val="22"/>
        </w:rPr>
        <w:t xml:space="preserve"> Edition, 2008)</w:t>
      </w:r>
      <w:r w:rsidR="00D55C15" w:rsidRPr="00C979C2">
        <w:rPr>
          <w:rFonts w:ascii="Calibri" w:hAnsi="Calibri" w:cs="Calibri"/>
          <w:sz w:val="22"/>
          <w:szCs w:val="22"/>
        </w:rPr>
        <w:t xml:space="preserve"> the trend over recent decades has been to focus on job related criteria rather than </w:t>
      </w:r>
      <w:r w:rsidR="00C979C2" w:rsidRPr="00C979C2">
        <w:rPr>
          <w:rFonts w:ascii="Calibri" w:hAnsi="Calibri" w:cs="Calibri"/>
          <w:sz w:val="22"/>
          <w:szCs w:val="22"/>
        </w:rPr>
        <w:t>personality-based</w:t>
      </w:r>
      <w:r w:rsidR="00D55C15" w:rsidRPr="00C979C2">
        <w:rPr>
          <w:rFonts w:ascii="Calibri" w:hAnsi="Calibri" w:cs="Calibri"/>
          <w:sz w:val="22"/>
          <w:szCs w:val="22"/>
        </w:rPr>
        <w:t xml:space="preserve"> criteria though there may be some residual focus on personality traits in some </w:t>
      </w:r>
      <w:r w:rsidR="00C979C2" w:rsidRPr="00C979C2">
        <w:rPr>
          <w:rFonts w:ascii="Calibri" w:hAnsi="Calibri" w:cs="Calibri"/>
          <w:sz w:val="22"/>
          <w:szCs w:val="22"/>
        </w:rPr>
        <w:t>organisations</w:t>
      </w:r>
      <w:r w:rsidR="00D55C15" w:rsidRPr="00C979C2">
        <w:rPr>
          <w:rFonts w:ascii="Calibri" w:hAnsi="Calibri" w:cs="Calibri"/>
          <w:sz w:val="22"/>
          <w:szCs w:val="22"/>
        </w:rPr>
        <w:t xml:space="preserve">. </w:t>
      </w:r>
      <w:r w:rsidR="00331680" w:rsidRPr="00C979C2">
        <w:rPr>
          <w:rFonts w:ascii="Calibri" w:hAnsi="Calibri" w:cs="Calibri"/>
          <w:sz w:val="22"/>
          <w:szCs w:val="22"/>
        </w:rPr>
        <w:t>Career progression and training opportunities can also be discussed as part of the appraisal process. This can have the dual benefit of assisting workforce planning and having a pool of employees available to fill future role, employee retention as well as being motivational for employees who desire progression opportunities.</w:t>
      </w:r>
    </w:p>
    <w:p w14:paraId="4A72E079" w14:textId="77777777" w:rsidR="00C979C2" w:rsidRPr="00C979C2" w:rsidRDefault="00C979C2" w:rsidP="00C979C2">
      <w:pPr>
        <w:pStyle w:val="NoSpacing"/>
        <w:rPr>
          <w:rFonts w:ascii="Calibri" w:hAnsi="Calibri" w:cs="Calibri"/>
          <w:sz w:val="22"/>
          <w:szCs w:val="22"/>
        </w:rPr>
      </w:pPr>
    </w:p>
    <w:p w14:paraId="441BE73E" w14:textId="51A7FE5D" w:rsidR="00997D30" w:rsidRDefault="00997D30" w:rsidP="00C979C2">
      <w:pPr>
        <w:pStyle w:val="NoSpacing"/>
        <w:rPr>
          <w:rFonts w:ascii="Calibri" w:hAnsi="Calibri" w:cs="Calibri"/>
          <w:sz w:val="22"/>
          <w:szCs w:val="22"/>
        </w:rPr>
      </w:pPr>
      <w:r w:rsidRPr="00C979C2">
        <w:rPr>
          <w:rFonts w:ascii="Calibri" w:hAnsi="Calibri" w:cs="Calibri"/>
          <w:sz w:val="22"/>
          <w:szCs w:val="22"/>
        </w:rPr>
        <w:t xml:space="preserve">A Peer Assessment is a method of appraisal in which peer employees assess each other’s performance. </w:t>
      </w:r>
      <w:r w:rsidR="00CF77CC" w:rsidRPr="00C979C2">
        <w:rPr>
          <w:rFonts w:ascii="Calibri" w:hAnsi="Calibri" w:cs="Calibri"/>
          <w:sz w:val="22"/>
          <w:szCs w:val="22"/>
        </w:rPr>
        <w:t xml:space="preserve"> This method has the advantage of being assessed by a peer familiar with the person to be assessed but may have the disadvantage of inaccuracy if the peers are reluctant to give anything other than positive feedback. </w:t>
      </w:r>
    </w:p>
    <w:p w14:paraId="733A8787" w14:textId="77777777" w:rsidR="00C979C2" w:rsidRPr="00C979C2" w:rsidRDefault="00C979C2" w:rsidP="00C979C2">
      <w:pPr>
        <w:pStyle w:val="NoSpacing"/>
        <w:rPr>
          <w:rFonts w:ascii="Calibri" w:hAnsi="Calibri" w:cs="Calibri"/>
          <w:sz w:val="22"/>
          <w:szCs w:val="22"/>
        </w:rPr>
      </w:pPr>
    </w:p>
    <w:p w14:paraId="1355FC79" w14:textId="0AFD58D5" w:rsidR="00CF77CC" w:rsidRPr="00C979C2" w:rsidRDefault="00CF77CC" w:rsidP="00C979C2">
      <w:pPr>
        <w:pStyle w:val="NoSpacing"/>
        <w:rPr>
          <w:rFonts w:ascii="Calibri" w:hAnsi="Calibri" w:cs="Calibri"/>
          <w:sz w:val="22"/>
          <w:szCs w:val="22"/>
        </w:rPr>
      </w:pPr>
      <w:r w:rsidRPr="00C979C2">
        <w:rPr>
          <w:rFonts w:ascii="Calibri" w:hAnsi="Calibri" w:cs="Calibri"/>
          <w:sz w:val="22"/>
          <w:szCs w:val="22"/>
        </w:rPr>
        <w:t>360 degree or multi-source feedback appraisals are appraisal methods which use a variety of sources from close management feedback, performance data, higher management feedback, self-</w:t>
      </w:r>
      <w:r w:rsidRPr="00C979C2">
        <w:rPr>
          <w:rFonts w:ascii="Calibri" w:hAnsi="Calibri" w:cs="Calibri"/>
          <w:sz w:val="22"/>
          <w:szCs w:val="22"/>
        </w:rPr>
        <w:lastRenderedPageBreak/>
        <w:t>assessment, peer assessment, customer feedback and subordinate feedback. This method has the advantage of providing a more holistic view of an employee’s performance but is also more resource intensive than using one method alone. In addition, the variety of data and feedback collected would need to be collated and incorporated into a form which is usable for the purposes of the appraisal.</w:t>
      </w:r>
    </w:p>
    <w:p w14:paraId="24970474" w14:textId="77777777" w:rsidR="0015383C" w:rsidRDefault="0015383C" w:rsidP="00C979C2">
      <w:pPr>
        <w:pStyle w:val="NoSpacing"/>
        <w:rPr>
          <w:rFonts w:ascii="Calibri" w:hAnsi="Calibri" w:cs="Calibri"/>
          <w:sz w:val="22"/>
          <w:szCs w:val="22"/>
        </w:rPr>
      </w:pPr>
    </w:p>
    <w:p w14:paraId="5590B822" w14:textId="77777777" w:rsidR="00C979C2" w:rsidRPr="00C979C2" w:rsidRDefault="00C979C2" w:rsidP="00C979C2">
      <w:pPr>
        <w:pStyle w:val="NoSpacing"/>
        <w:rPr>
          <w:rFonts w:ascii="Calibri" w:hAnsi="Calibri" w:cs="Calibri"/>
          <w:sz w:val="22"/>
          <w:szCs w:val="22"/>
        </w:rPr>
      </w:pPr>
    </w:p>
    <w:p w14:paraId="26144641" w14:textId="04F1855A" w:rsidR="0015383C" w:rsidRDefault="00C979C2" w:rsidP="00C979C2">
      <w:pPr>
        <w:pStyle w:val="NoSpacing"/>
        <w:rPr>
          <w:rFonts w:ascii="Calibri" w:hAnsi="Calibri" w:cs="Calibri"/>
          <w:sz w:val="22"/>
          <w:szCs w:val="22"/>
        </w:rPr>
      </w:pPr>
      <w:r>
        <w:rPr>
          <w:rFonts w:ascii="Calibri" w:hAnsi="Calibri" w:cs="Calibri"/>
          <w:sz w:val="22"/>
          <w:szCs w:val="22"/>
        </w:rPr>
        <w:t xml:space="preserve">AC </w:t>
      </w:r>
      <w:r w:rsidR="0015383C" w:rsidRPr="00C979C2">
        <w:rPr>
          <w:rFonts w:ascii="Calibri" w:hAnsi="Calibri" w:cs="Calibri"/>
          <w:sz w:val="22"/>
          <w:szCs w:val="22"/>
        </w:rPr>
        <w:t>5.1</w:t>
      </w:r>
    </w:p>
    <w:p w14:paraId="42050C9B" w14:textId="77777777" w:rsidR="00C979C2" w:rsidRPr="00C979C2" w:rsidRDefault="00C979C2" w:rsidP="00C979C2">
      <w:pPr>
        <w:pStyle w:val="NoSpacing"/>
        <w:rPr>
          <w:rFonts w:ascii="Calibri" w:hAnsi="Calibri" w:cs="Calibri"/>
          <w:sz w:val="22"/>
          <w:szCs w:val="22"/>
        </w:rPr>
      </w:pPr>
    </w:p>
    <w:p w14:paraId="2E54764A" w14:textId="33AE6589" w:rsidR="0015383C" w:rsidRDefault="00582309" w:rsidP="00C979C2">
      <w:pPr>
        <w:pStyle w:val="NoSpacing"/>
        <w:rPr>
          <w:rFonts w:ascii="Calibri" w:hAnsi="Calibri" w:cs="Calibri"/>
          <w:sz w:val="22"/>
          <w:szCs w:val="22"/>
        </w:rPr>
      </w:pPr>
      <w:r w:rsidRPr="00C979C2">
        <w:rPr>
          <w:rFonts w:ascii="Calibri" w:hAnsi="Calibri" w:cs="Calibri"/>
          <w:sz w:val="22"/>
          <w:szCs w:val="22"/>
        </w:rPr>
        <w:t>A reward system for employees may comprise of financial and non-financial rewards.</w:t>
      </w:r>
    </w:p>
    <w:p w14:paraId="6828D50A" w14:textId="77777777" w:rsidR="00C979C2" w:rsidRPr="00C979C2" w:rsidRDefault="00C979C2" w:rsidP="00C979C2">
      <w:pPr>
        <w:pStyle w:val="NoSpacing"/>
        <w:rPr>
          <w:rFonts w:ascii="Calibri" w:hAnsi="Calibri" w:cs="Calibri"/>
          <w:sz w:val="22"/>
          <w:szCs w:val="22"/>
        </w:rPr>
      </w:pPr>
    </w:p>
    <w:p w14:paraId="1A6519A1" w14:textId="61F3D4F5" w:rsidR="00582309" w:rsidRDefault="00582309" w:rsidP="00C979C2">
      <w:pPr>
        <w:pStyle w:val="NoSpacing"/>
        <w:rPr>
          <w:rFonts w:ascii="Calibri" w:hAnsi="Calibri" w:cs="Calibri"/>
          <w:sz w:val="22"/>
          <w:szCs w:val="22"/>
        </w:rPr>
      </w:pPr>
      <w:r w:rsidRPr="00C979C2">
        <w:rPr>
          <w:rFonts w:ascii="Calibri" w:hAnsi="Calibri" w:cs="Calibri"/>
          <w:sz w:val="22"/>
          <w:szCs w:val="22"/>
        </w:rPr>
        <w:t xml:space="preserve">Financial rewards comprise of the base pay on an employee and financial bonuses comprising of cash bonuses and/or shares. Base pay may be based on performance, the use of a pay grade and scale system where roles are evaluated and placed into a particular pay scale or be flexible and vary from individual to individual. </w:t>
      </w:r>
      <w:r w:rsidR="00967AF7" w:rsidRPr="00C979C2">
        <w:rPr>
          <w:rFonts w:ascii="Calibri" w:hAnsi="Calibri" w:cs="Calibri"/>
          <w:sz w:val="22"/>
          <w:szCs w:val="22"/>
        </w:rPr>
        <w:t xml:space="preserve">Financial rewards may be tailored to encourage retention by increasing pay for long service, tailored to encourage employees into roles which are required by the organisation </w:t>
      </w:r>
      <w:proofErr w:type="gramStart"/>
      <w:r w:rsidR="00967AF7" w:rsidRPr="00C979C2">
        <w:rPr>
          <w:rFonts w:ascii="Calibri" w:hAnsi="Calibri" w:cs="Calibri"/>
          <w:sz w:val="22"/>
          <w:szCs w:val="22"/>
        </w:rPr>
        <w:t>in order to</w:t>
      </w:r>
      <w:proofErr w:type="gramEnd"/>
      <w:r w:rsidR="00967AF7" w:rsidRPr="00C979C2">
        <w:rPr>
          <w:rFonts w:ascii="Calibri" w:hAnsi="Calibri" w:cs="Calibri"/>
          <w:sz w:val="22"/>
          <w:szCs w:val="22"/>
        </w:rPr>
        <w:t xml:space="preserve"> meet organisational objectives. </w:t>
      </w:r>
    </w:p>
    <w:p w14:paraId="6E3F478D" w14:textId="77777777" w:rsidR="00C979C2" w:rsidRPr="00C979C2" w:rsidRDefault="00C979C2" w:rsidP="00C979C2">
      <w:pPr>
        <w:pStyle w:val="NoSpacing"/>
        <w:rPr>
          <w:rFonts w:ascii="Calibri" w:hAnsi="Calibri" w:cs="Calibri"/>
          <w:sz w:val="22"/>
          <w:szCs w:val="22"/>
        </w:rPr>
      </w:pPr>
    </w:p>
    <w:p w14:paraId="717DDD60" w14:textId="20D556F3" w:rsidR="00967AF7" w:rsidRDefault="00967AF7" w:rsidP="00C979C2">
      <w:pPr>
        <w:pStyle w:val="NoSpacing"/>
        <w:rPr>
          <w:rFonts w:ascii="Calibri" w:hAnsi="Calibri" w:cs="Calibri"/>
          <w:sz w:val="22"/>
          <w:szCs w:val="22"/>
        </w:rPr>
      </w:pPr>
      <w:r w:rsidRPr="00C979C2">
        <w:rPr>
          <w:rFonts w:ascii="Calibri" w:hAnsi="Calibri" w:cs="Calibri"/>
          <w:sz w:val="22"/>
          <w:szCs w:val="22"/>
        </w:rPr>
        <w:t xml:space="preserve">Non-financial rewards include praise, recognition, opportunities to progress within the organisation, opportunities to gain experience, qualifications, access to wellbeing support schemes, discount and other benefit schemes and policies to support work-life balance. As Michael Armstrong and Duncan Brown argue, ‘money will motivate some of the people </w:t>
      </w:r>
      <w:proofErr w:type="gramStart"/>
      <w:r w:rsidRPr="00C979C2">
        <w:rPr>
          <w:rFonts w:ascii="Calibri" w:hAnsi="Calibri" w:cs="Calibri"/>
          <w:sz w:val="22"/>
          <w:szCs w:val="22"/>
        </w:rPr>
        <w:t>all of</w:t>
      </w:r>
      <w:proofErr w:type="gramEnd"/>
      <w:r w:rsidRPr="00C979C2">
        <w:rPr>
          <w:rFonts w:ascii="Calibri" w:hAnsi="Calibri" w:cs="Calibri"/>
          <w:sz w:val="22"/>
          <w:szCs w:val="22"/>
        </w:rPr>
        <w:t xml:space="preserve"> the time and, perhaps, all of the people some of the time. But it cannot be relied on to motivate </w:t>
      </w:r>
      <w:proofErr w:type="gramStart"/>
      <w:r w:rsidRPr="00C979C2">
        <w:rPr>
          <w:rFonts w:ascii="Calibri" w:hAnsi="Calibri" w:cs="Calibri"/>
          <w:sz w:val="22"/>
          <w:szCs w:val="22"/>
        </w:rPr>
        <w:t>all of</w:t>
      </w:r>
      <w:proofErr w:type="gramEnd"/>
      <w:r w:rsidRPr="00C979C2">
        <w:rPr>
          <w:rFonts w:ascii="Calibri" w:hAnsi="Calibri" w:cs="Calibri"/>
          <w:sz w:val="22"/>
          <w:szCs w:val="22"/>
        </w:rPr>
        <w:t xml:space="preserve"> the people all of the time. To rely on it as the sole motivator is misguided’.</w:t>
      </w:r>
    </w:p>
    <w:p w14:paraId="4435D4E8" w14:textId="77777777" w:rsidR="00C979C2" w:rsidRPr="00C979C2" w:rsidRDefault="00C979C2" w:rsidP="00C979C2">
      <w:pPr>
        <w:pStyle w:val="NoSpacing"/>
        <w:rPr>
          <w:rFonts w:ascii="Calibri" w:hAnsi="Calibri" w:cs="Calibri"/>
          <w:sz w:val="22"/>
          <w:szCs w:val="22"/>
        </w:rPr>
      </w:pPr>
    </w:p>
    <w:p w14:paraId="3AF42E44" w14:textId="4BFA67A1" w:rsidR="00967AF7" w:rsidRDefault="00C979C2" w:rsidP="00C979C2">
      <w:pPr>
        <w:pStyle w:val="NoSpacing"/>
        <w:rPr>
          <w:rFonts w:ascii="Calibri" w:hAnsi="Calibri" w:cs="Calibri"/>
          <w:sz w:val="22"/>
          <w:szCs w:val="22"/>
        </w:rPr>
      </w:pPr>
      <w:r w:rsidRPr="00C979C2">
        <w:rPr>
          <w:rFonts w:ascii="Calibri" w:hAnsi="Calibri" w:cs="Calibri"/>
          <w:sz w:val="22"/>
          <w:szCs w:val="22"/>
        </w:rPr>
        <w:t>Therefore,</w:t>
      </w:r>
      <w:r w:rsidR="00967AF7" w:rsidRPr="00C979C2">
        <w:rPr>
          <w:rFonts w:ascii="Calibri" w:hAnsi="Calibri" w:cs="Calibri"/>
          <w:sz w:val="22"/>
          <w:szCs w:val="22"/>
        </w:rPr>
        <w:t xml:space="preserve"> a balance of financial and non-financial rewards may be more effective than either alone as a combination may have more potential to meet the varied needs of and to motivate a broader range of employees over time</w:t>
      </w:r>
    </w:p>
    <w:p w14:paraId="55219AFB" w14:textId="77777777" w:rsidR="00C979C2" w:rsidRDefault="00C979C2" w:rsidP="00C979C2">
      <w:pPr>
        <w:pStyle w:val="NoSpacing"/>
        <w:rPr>
          <w:rFonts w:ascii="Calibri" w:hAnsi="Calibri" w:cs="Calibri"/>
          <w:sz w:val="22"/>
          <w:szCs w:val="22"/>
        </w:rPr>
      </w:pPr>
    </w:p>
    <w:p w14:paraId="06E733EF" w14:textId="77777777" w:rsidR="00C979C2" w:rsidRPr="00C979C2" w:rsidRDefault="00C979C2" w:rsidP="00C979C2">
      <w:pPr>
        <w:pStyle w:val="NoSpacing"/>
        <w:rPr>
          <w:rFonts w:ascii="Calibri" w:hAnsi="Calibri" w:cs="Calibri"/>
          <w:sz w:val="22"/>
          <w:szCs w:val="22"/>
        </w:rPr>
      </w:pPr>
    </w:p>
    <w:p w14:paraId="545023CC" w14:textId="08B88323" w:rsidR="00ED43D7" w:rsidRDefault="00C979C2" w:rsidP="00C979C2">
      <w:pPr>
        <w:pStyle w:val="NoSpacing"/>
        <w:rPr>
          <w:rFonts w:ascii="Calibri" w:hAnsi="Calibri" w:cs="Calibri"/>
          <w:sz w:val="22"/>
          <w:szCs w:val="22"/>
        </w:rPr>
      </w:pPr>
      <w:r>
        <w:rPr>
          <w:rFonts w:ascii="Calibri" w:hAnsi="Calibri" w:cs="Calibri"/>
          <w:sz w:val="22"/>
          <w:szCs w:val="22"/>
        </w:rPr>
        <w:t xml:space="preserve">AC </w:t>
      </w:r>
      <w:r w:rsidR="00A14859" w:rsidRPr="00C979C2">
        <w:rPr>
          <w:rFonts w:ascii="Calibri" w:hAnsi="Calibri" w:cs="Calibri"/>
          <w:sz w:val="22"/>
          <w:szCs w:val="22"/>
        </w:rPr>
        <w:t>5.2</w:t>
      </w:r>
    </w:p>
    <w:p w14:paraId="67B95E61" w14:textId="77777777" w:rsidR="00C979C2" w:rsidRPr="00C979C2" w:rsidRDefault="00C979C2" w:rsidP="00C979C2">
      <w:pPr>
        <w:pStyle w:val="NoSpacing"/>
        <w:rPr>
          <w:rFonts w:ascii="Calibri" w:hAnsi="Calibri" w:cs="Calibri"/>
          <w:sz w:val="22"/>
          <w:szCs w:val="22"/>
        </w:rPr>
      </w:pPr>
    </w:p>
    <w:p w14:paraId="690E74CD" w14:textId="493B242B" w:rsidR="003F2459" w:rsidRDefault="002F4E8C" w:rsidP="00C979C2">
      <w:pPr>
        <w:pStyle w:val="NoSpacing"/>
        <w:rPr>
          <w:rFonts w:ascii="Calibri" w:hAnsi="Calibri" w:cs="Calibri"/>
          <w:sz w:val="22"/>
          <w:szCs w:val="22"/>
        </w:rPr>
      </w:pPr>
      <w:r w:rsidRPr="00C979C2">
        <w:rPr>
          <w:rFonts w:ascii="Calibri" w:hAnsi="Calibri" w:cs="Calibri"/>
          <w:sz w:val="22"/>
          <w:szCs w:val="22"/>
        </w:rPr>
        <w:t>Rewards can be used to improve performance by encouraging performance. This may be for example by encouraging targets or objectives to be met through performance related pay or performance related bonuses or by encouraging a desired behaviour such as a reward for very high attendance (</w:t>
      </w:r>
      <w:proofErr w:type="spellStart"/>
      <w:r w:rsidRPr="00C979C2">
        <w:rPr>
          <w:rFonts w:ascii="Calibri" w:hAnsi="Calibri" w:cs="Calibri"/>
          <w:sz w:val="22"/>
          <w:szCs w:val="22"/>
        </w:rPr>
        <w:t>eg</w:t>
      </w:r>
      <w:proofErr w:type="spellEnd"/>
      <w:r w:rsidRPr="00C979C2">
        <w:rPr>
          <w:rFonts w:ascii="Calibri" w:hAnsi="Calibri" w:cs="Calibri"/>
          <w:sz w:val="22"/>
          <w:szCs w:val="22"/>
        </w:rPr>
        <w:t xml:space="preserve"> through additional leave, recognition etc).</w:t>
      </w:r>
    </w:p>
    <w:p w14:paraId="72CDA89D" w14:textId="77777777" w:rsidR="00C979C2" w:rsidRPr="00C979C2" w:rsidRDefault="00C979C2" w:rsidP="00C979C2">
      <w:pPr>
        <w:pStyle w:val="NoSpacing"/>
        <w:rPr>
          <w:rFonts w:ascii="Calibri" w:hAnsi="Calibri" w:cs="Calibri"/>
          <w:sz w:val="22"/>
          <w:szCs w:val="22"/>
        </w:rPr>
      </w:pPr>
    </w:p>
    <w:p w14:paraId="50F01E70" w14:textId="1EA58BDB" w:rsidR="002F4E8C" w:rsidRPr="00C979C2" w:rsidRDefault="00361A26" w:rsidP="00C979C2">
      <w:pPr>
        <w:pStyle w:val="NoSpacing"/>
        <w:rPr>
          <w:rFonts w:ascii="Calibri" w:hAnsi="Calibri" w:cs="Calibri"/>
          <w:sz w:val="22"/>
          <w:szCs w:val="22"/>
        </w:rPr>
      </w:pPr>
      <w:r w:rsidRPr="00C979C2">
        <w:rPr>
          <w:rFonts w:ascii="Calibri" w:hAnsi="Calibri" w:cs="Calibri"/>
          <w:sz w:val="22"/>
          <w:szCs w:val="22"/>
        </w:rPr>
        <w:t>Extrinsic rewards are non-financial factors external to the employee such as praise and recognition.</w:t>
      </w:r>
      <w:r w:rsidR="00E44AB6" w:rsidRPr="00C979C2">
        <w:rPr>
          <w:rFonts w:ascii="Calibri" w:hAnsi="Calibri" w:cs="Calibri"/>
          <w:sz w:val="22"/>
          <w:szCs w:val="22"/>
        </w:rPr>
        <w:t xml:space="preserve"> Extrinsic rewards can be motivational in that as well as recognising a job well done and good performance and acknowledging that these have been noticed by management, extrinsic rewards may also lead to intrinsic rewards for the employee such as a sense of achievement which have further motivational effects. </w:t>
      </w:r>
      <w:r w:rsidRPr="00C979C2">
        <w:rPr>
          <w:rFonts w:ascii="Calibri" w:hAnsi="Calibri" w:cs="Calibri"/>
          <w:sz w:val="22"/>
          <w:szCs w:val="22"/>
        </w:rPr>
        <w:t xml:space="preserve"> Intrinsic rewards are factors internal to the employee such as feeling fulfilled at work, a sense of achievement, opportunities to develop, a feeling of responsibility and autonomy and control over their work.</w:t>
      </w:r>
    </w:p>
    <w:p w14:paraId="27F75152" w14:textId="77777777" w:rsidR="003F2459" w:rsidRDefault="003F2459" w:rsidP="00C979C2">
      <w:pPr>
        <w:pStyle w:val="NoSpacing"/>
        <w:rPr>
          <w:rFonts w:ascii="Calibri" w:hAnsi="Calibri" w:cs="Calibri"/>
          <w:sz w:val="22"/>
          <w:szCs w:val="22"/>
        </w:rPr>
      </w:pPr>
    </w:p>
    <w:p w14:paraId="36F3FB1C" w14:textId="77777777" w:rsidR="00C979C2" w:rsidRPr="00C979C2" w:rsidRDefault="00C979C2" w:rsidP="00C979C2">
      <w:pPr>
        <w:pStyle w:val="NoSpacing"/>
        <w:rPr>
          <w:rFonts w:ascii="Calibri" w:hAnsi="Calibri" w:cs="Calibri"/>
          <w:sz w:val="22"/>
          <w:szCs w:val="22"/>
        </w:rPr>
      </w:pPr>
    </w:p>
    <w:p w14:paraId="10F0B627" w14:textId="4967EB08" w:rsidR="003F2459" w:rsidRDefault="00C979C2" w:rsidP="00C979C2">
      <w:pPr>
        <w:pStyle w:val="NoSpacing"/>
        <w:rPr>
          <w:rFonts w:ascii="Calibri" w:hAnsi="Calibri" w:cs="Calibri"/>
          <w:sz w:val="22"/>
          <w:szCs w:val="22"/>
        </w:rPr>
      </w:pPr>
      <w:r>
        <w:rPr>
          <w:rFonts w:ascii="Calibri" w:hAnsi="Calibri" w:cs="Calibri"/>
          <w:sz w:val="22"/>
          <w:szCs w:val="22"/>
        </w:rPr>
        <w:t xml:space="preserve">AC </w:t>
      </w:r>
      <w:r w:rsidR="00D85797" w:rsidRPr="00C979C2">
        <w:rPr>
          <w:rFonts w:ascii="Calibri" w:hAnsi="Calibri" w:cs="Calibri"/>
          <w:sz w:val="22"/>
          <w:szCs w:val="22"/>
        </w:rPr>
        <w:t>5.3</w:t>
      </w:r>
    </w:p>
    <w:p w14:paraId="00844F2F" w14:textId="77777777" w:rsidR="00C979C2" w:rsidRPr="00C979C2" w:rsidRDefault="00C979C2" w:rsidP="00C979C2">
      <w:pPr>
        <w:pStyle w:val="NoSpacing"/>
        <w:rPr>
          <w:rFonts w:ascii="Calibri" w:hAnsi="Calibri" w:cs="Calibri"/>
          <w:sz w:val="22"/>
          <w:szCs w:val="22"/>
        </w:rPr>
      </w:pPr>
    </w:p>
    <w:p w14:paraId="563B36B5" w14:textId="7E150DF7" w:rsidR="00D85797" w:rsidRPr="00C979C2" w:rsidRDefault="00F763E8" w:rsidP="00C979C2">
      <w:pPr>
        <w:pStyle w:val="NoSpacing"/>
        <w:rPr>
          <w:rFonts w:ascii="Calibri" w:hAnsi="Calibri" w:cs="Calibri"/>
          <w:sz w:val="22"/>
          <w:szCs w:val="22"/>
        </w:rPr>
      </w:pPr>
      <w:r w:rsidRPr="00C979C2">
        <w:rPr>
          <w:rFonts w:ascii="Calibri" w:hAnsi="Calibri" w:cs="Calibri"/>
          <w:sz w:val="22"/>
          <w:szCs w:val="22"/>
        </w:rPr>
        <w:t xml:space="preserve">Ensuring that pay structures within an organisation are designed to treat employees fairly are important for many reasons. First it is important to ensure that the organisation complies with responsibilities under the Equality Act 2010 and that there is no deliberate or inadvertent pay </w:t>
      </w:r>
      <w:r w:rsidRPr="00C979C2">
        <w:rPr>
          <w:rFonts w:ascii="Calibri" w:hAnsi="Calibri" w:cs="Calibri"/>
          <w:sz w:val="22"/>
          <w:szCs w:val="22"/>
        </w:rPr>
        <w:lastRenderedPageBreak/>
        <w:t xml:space="preserve">discrimination at the workplace. This is to ensure that there </w:t>
      </w:r>
      <w:proofErr w:type="gramStart"/>
      <w:r w:rsidRPr="00C979C2">
        <w:rPr>
          <w:rFonts w:ascii="Calibri" w:hAnsi="Calibri" w:cs="Calibri"/>
          <w:sz w:val="22"/>
          <w:szCs w:val="22"/>
        </w:rPr>
        <w:t>are</w:t>
      </w:r>
      <w:proofErr w:type="gramEnd"/>
      <w:r w:rsidRPr="00C979C2">
        <w:rPr>
          <w:rFonts w:ascii="Calibri" w:hAnsi="Calibri" w:cs="Calibri"/>
          <w:sz w:val="22"/>
          <w:szCs w:val="22"/>
        </w:rPr>
        <w:t xml:space="preserve"> no legal challenge brought against the organisation based on equal pay claims. It also helps to protect the organisation’s reputation.</w:t>
      </w:r>
    </w:p>
    <w:p w14:paraId="22364DDF" w14:textId="493E71D3" w:rsidR="00F763E8" w:rsidRPr="00C979C2" w:rsidRDefault="00F763E8" w:rsidP="00C979C2">
      <w:pPr>
        <w:pStyle w:val="NoSpacing"/>
        <w:rPr>
          <w:rFonts w:ascii="Calibri" w:hAnsi="Calibri" w:cs="Calibri"/>
          <w:sz w:val="22"/>
          <w:szCs w:val="22"/>
        </w:rPr>
      </w:pPr>
      <w:r w:rsidRPr="00C979C2">
        <w:rPr>
          <w:rFonts w:ascii="Calibri" w:hAnsi="Calibri" w:cs="Calibri"/>
          <w:sz w:val="22"/>
          <w:szCs w:val="22"/>
        </w:rPr>
        <w:t xml:space="preserve">It is also important to ensure employees are treated fairly with regards to pay </w:t>
      </w:r>
      <w:proofErr w:type="gramStart"/>
      <w:r w:rsidRPr="00C979C2">
        <w:rPr>
          <w:rFonts w:ascii="Calibri" w:hAnsi="Calibri" w:cs="Calibri"/>
          <w:sz w:val="22"/>
          <w:szCs w:val="22"/>
        </w:rPr>
        <w:t>in order to</w:t>
      </w:r>
      <w:proofErr w:type="gramEnd"/>
      <w:r w:rsidRPr="00C979C2">
        <w:rPr>
          <w:rFonts w:ascii="Calibri" w:hAnsi="Calibri" w:cs="Calibri"/>
          <w:sz w:val="22"/>
          <w:szCs w:val="22"/>
        </w:rPr>
        <w:t xml:space="preserve"> maintain a sense of fairness, equity and to maintain workplace cohesion. Failure to do so may encourage resentment, reduce motivation and impact on performance and retention</w:t>
      </w:r>
    </w:p>
    <w:p w14:paraId="7FDDE53B" w14:textId="77777777" w:rsidR="003F2459" w:rsidRPr="00C979C2" w:rsidRDefault="003F2459" w:rsidP="00C979C2">
      <w:pPr>
        <w:pStyle w:val="NoSpacing"/>
        <w:rPr>
          <w:rFonts w:ascii="Calibri" w:hAnsi="Calibri" w:cs="Calibri"/>
          <w:sz w:val="22"/>
          <w:szCs w:val="22"/>
        </w:rPr>
      </w:pPr>
    </w:p>
    <w:p w14:paraId="3FA1C57C" w14:textId="77777777" w:rsidR="003F2459" w:rsidRPr="00C979C2" w:rsidRDefault="003F2459" w:rsidP="00C979C2">
      <w:pPr>
        <w:pStyle w:val="NoSpacing"/>
        <w:rPr>
          <w:rFonts w:ascii="Calibri" w:hAnsi="Calibri" w:cs="Calibri"/>
          <w:sz w:val="22"/>
          <w:szCs w:val="22"/>
        </w:rPr>
      </w:pPr>
    </w:p>
    <w:p w14:paraId="7CA518B0" w14:textId="77777777" w:rsidR="003F2459" w:rsidRPr="00C979C2" w:rsidRDefault="003F2459" w:rsidP="00C979C2">
      <w:pPr>
        <w:pStyle w:val="NoSpacing"/>
        <w:rPr>
          <w:rFonts w:ascii="Calibri" w:hAnsi="Calibri" w:cs="Calibri"/>
          <w:sz w:val="22"/>
          <w:szCs w:val="22"/>
        </w:rPr>
      </w:pPr>
    </w:p>
    <w:p w14:paraId="70CCB12B" w14:textId="77777777" w:rsidR="00204125" w:rsidRPr="00C979C2" w:rsidRDefault="00204125" w:rsidP="00C979C2">
      <w:pPr>
        <w:pStyle w:val="NoSpacing"/>
        <w:rPr>
          <w:rFonts w:ascii="Calibri" w:hAnsi="Calibri" w:cs="Calibri"/>
          <w:sz w:val="22"/>
          <w:szCs w:val="22"/>
        </w:rPr>
      </w:pPr>
    </w:p>
    <w:p w14:paraId="10D6E84E" w14:textId="77777777" w:rsidR="00204125" w:rsidRPr="00C979C2" w:rsidRDefault="00204125" w:rsidP="00C979C2">
      <w:pPr>
        <w:pStyle w:val="NoSpacing"/>
        <w:rPr>
          <w:rFonts w:ascii="Calibri" w:hAnsi="Calibri" w:cs="Calibri"/>
          <w:sz w:val="22"/>
          <w:szCs w:val="22"/>
        </w:rPr>
      </w:pPr>
    </w:p>
    <w:p w14:paraId="0B4B2169" w14:textId="77777777" w:rsidR="00204125" w:rsidRPr="00C979C2" w:rsidRDefault="00204125" w:rsidP="00C979C2">
      <w:pPr>
        <w:pStyle w:val="NoSpacing"/>
        <w:rPr>
          <w:rFonts w:ascii="Calibri" w:hAnsi="Calibri" w:cs="Calibri"/>
          <w:sz w:val="22"/>
          <w:szCs w:val="22"/>
        </w:rPr>
      </w:pPr>
    </w:p>
    <w:p w14:paraId="22F08E8E" w14:textId="77777777" w:rsidR="00204125" w:rsidRPr="00C979C2" w:rsidRDefault="00204125" w:rsidP="00C979C2">
      <w:pPr>
        <w:pStyle w:val="NoSpacing"/>
        <w:rPr>
          <w:rFonts w:ascii="Calibri" w:hAnsi="Calibri" w:cs="Calibri"/>
          <w:sz w:val="22"/>
          <w:szCs w:val="22"/>
        </w:rPr>
      </w:pPr>
    </w:p>
    <w:p w14:paraId="7D1F504E" w14:textId="77777777" w:rsidR="00204125" w:rsidRPr="00C979C2" w:rsidRDefault="00204125" w:rsidP="00C979C2">
      <w:pPr>
        <w:pStyle w:val="NoSpacing"/>
        <w:rPr>
          <w:rFonts w:ascii="Calibri" w:hAnsi="Calibri" w:cs="Calibri"/>
          <w:sz w:val="22"/>
          <w:szCs w:val="22"/>
        </w:rPr>
      </w:pPr>
    </w:p>
    <w:p w14:paraId="2A327C29" w14:textId="77777777" w:rsidR="00204125" w:rsidRPr="00C979C2" w:rsidRDefault="00204125" w:rsidP="00C979C2">
      <w:pPr>
        <w:pStyle w:val="NoSpacing"/>
        <w:rPr>
          <w:rFonts w:ascii="Calibri" w:hAnsi="Calibri" w:cs="Calibri"/>
          <w:sz w:val="22"/>
          <w:szCs w:val="22"/>
        </w:rPr>
      </w:pPr>
    </w:p>
    <w:p w14:paraId="2AE1E347" w14:textId="77777777" w:rsidR="00204125" w:rsidRPr="00C979C2" w:rsidRDefault="00204125" w:rsidP="00C979C2">
      <w:pPr>
        <w:pStyle w:val="NoSpacing"/>
        <w:rPr>
          <w:rFonts w:ascii="Calibri" w:hAnsi="Calibri" w:cs="Calibri"/>
          <w:sz w:val="22"/>
          <w:szCs w:val="22"/>
        </w:rPr>
      </w:pPr>
    </w:p>
    <w:p w14:paraId="383FA9CA" w14:textId="77777777" w:rsidR="00204125" w:rsidRPr="00C979C2" w:rsidRDefault="00204125">
      <w:pPr>
        <w:rPr>
          <w:rFonts w:ascii="Calibri" w:hAnsi="Calibri" w:cs="Calibri"/>
          <w:sz w:val="22"/>
          <w:szCs w:val="22"/>
        </w:rPr>
      </w:pPr>
    </w:p>
    <w:p w14:paraId="1EB8EBCC" w14:textId="77777777" w:rsidR="00204125" w:rsidRPr="00C979C2" w:rsidRDefault="00204125">
      <w:pPr>
        <w:rPr>
          <w:rFonts w:ascii="Calibri" w:hAnsi="Calibri" w:cs="Calibri"/>
          <w:sz w:val="22"/>
          <w:szCs w:val="22"/>
        </w:rPr>
      </w:pPr>
    </w:p>
    <w:p w14:paraId="642FAD77" w14:textId="77777777" w:rsidR="00204125" w:rsidRPr="00C979C2" w:rsidRDefault="00204125">
      <w:pPr>
        <w:rPr>
          <w:rFonts w:ascii="Calibri" w:hAnsi="Calibri" w:cs="Calibri"/>
          <w:sz w:val="22"/>
          <w:szCs w:val="22"/>
        </w:rPr>
      </w:pPr>
    </w:p>
    <w:p w14:paraId="77647203" w14:textId="77777777" w:rsidR="00204125" w:rsidRPr="00C979C2" w:rsidRDefault="00204125">
      <w:pPr>
        <w:rPr>
          <w:rFonts w:ascii="Calibri" w:hAnsi="Calibri" w:cs="Calibri"/>
          <w:sz w:val="22"/>
          <w:szCs w:val="22"/>
        </w:rPr>
      </w:pPr>
    </w:p>
    <w:p w14:paraId="600EEF45" w14:textId="77777777" w:rsidR="00204125" w:rsidRPr="00C979C2" w:rsidRDefault="00204125">
      <w:pPr>
        <w:rPr>
          <w:rFonts w:ascii="Calibri" w:hAnsi="Calibri" w:cs="Calibri"/>
          <w:sz w:val="22"/>
          <w:szCs w:val="22"/>
        </w:rPr>
      </w:pPr>
    </w:p>
    <w:p w14:paraId="29D12B76" w14:textId="77777777" w:rsidR="00204125" w:rsidRPr="00C979C2" w:rsidRDefault="00204125">
      <w:pPr>
        <w:rPr>
          <w:rFonts w:ascii="Calibri" w:hAnsi="Calibri" w:cs="Calibri"/>
          <w:sz w:val="22"/>
          <w:szCs w:val="22"/>
        </w:rPr>
      </w:pPr>
    </w:p>
    <w:p w14:paraId="4F9DB3A6" w14:textId="77777777" w:rsidR="00204125" w:rsidRPr="00C979C2" w:rsidRDefault="00204125">
      <w:pPr>
        <w:rPr>
          <w:rFonts w:ascii="Calibri" w:hAnsi="Calibri" w:cs="Calibri"/>
          <w:sz w:val="22"/>
          <w:szCs w:val="22"/>
        </w:rPr>
      </w:pPr>
    </w:p>
    <w:p w14:paraId="0D89A38F" w14:textId="77777777" w:rsidR="00204125" w:rsidRDefault="00204125">
      <w:pPr>
        <w:rPr>
          <w:rFonts w:ascii="Calibri" w:hAnsi="Calibri" w:cs="Calibri"/>
          <w:sz w:val="22"/>
          <w:szCs w:val="22"/>
        </w:rPr>
      </w:pPr>
    </w:p>
    <w:p w14:paraId="306B08D8" w14:textId="77777777" w:rsidR="009278C1" w:rsidRDefault="009278C1">
      <w:pPr>
        <w:rPr>
          <w:rFonts w:ascii="Calibri" w:hAnsi="Calibri" w:cs="Calibri"/>
          <w:sz w:val="22"/>
          <w:szCs w:val="22"/>
        </w:rPr>
      </w:pPr>
    </w:p>
    <w:p w14:paraId="30AD950C" w14:textId="77777777" w:rsidR="009278C1" w:rsidRDefault="009278C1">
      <w:pPr>
        <w:rPr>
          <w:rFonts w:ascii="Calibri" w:hAnsi="Calibri" w:cs="Calibri"/>
          <w:sz w:val="22"/>
          <w:szCs w:val="22"/>
        </w:rPr>
      </w:pPr>
    </w:p>
    <w:p w14:paraId="238CE146" w14:textId="77777777" w:rsidR="009278C1" w:rsidRDefault="009278C1">
      <w:pPr>
        <w:rPr>
          <w:rFonts w:ascii="Calibri" w:hAnsi="Calibri" w:cs="Calibri"/>
          <w:sz w:val="22"/>
          <w:szCs w:val="22"/>
        </w:rPr>
      </w:pPr>
    </w:p>
    <w:p w14:paraId="32134550" w14:textId="77777777" w:rsidR="009278C1" w:rsidRDefault="009278C1">
      <w:pPr>
        <w:rPr>
          <w:rFonts w:ascii="Calibri" w:hAnsi="Calibri" w:cs="Calibri"/>
          <w:sz w:val="22"/>
          <w:szCs w:val="22"/>
        </w:rPr>
      </w:pPr>
    </w:p>
    <w:p w14:paraId="2596026D" w14:textId="77777777" w:rsidR="009278C1" w:rsidRDefault="009278C1">
      <w:pPr>
        <w:rPr>
          <w:rFonts w:ascii="Calibri" w:hAnsi="Calibri" w:cs="Calibri"/>
          <w:sz w:val="22"/>
          <w:szCs w:val="22"/>
        </w:rPr>
      </w:pPr>
    </w:p>
    <w:p w14:paraId="04A0BCAA" w14:textId="77777777" w:rsidR="009278C1" w:rsidRDefault="009278C1">
      <w:pPr>
        <w:rPr>
          <w:rFonts w:ascii="Calibri" w:hAnsi="Calibri" w:cs="Calibri"/>
          <w:sz w:val="22"/>
          <w:szCs w:val="22"/>
        </w:rPr>
      </w:pPr>
    </w:p>
    <w:p w14:paraId="3317CAAD" w14:textId="77777777" w:rsidR="009278C1" w:rsidRDefault="009278C1">
      <w:pPr>
        <w:rPr>
          <w:rFonts w:ascii="Calibri" w:hAnsi="Calibri" w:cs="Calibri"/>
          <w:sz w:val="22"/>
          <w:szCs w:val="22"/>
        </w:rPr>
      </w:pPr>
    </w:p>
    <w:p w14:paraId="1E45700B" w14:textId="77777777" w:rsidR="009278C1" w:rsidRDefault="009278C1">
      <w:pPr>
        <w:rPr>
          <w:rFonts w:ascii="Calibri" w:hAnsi="Calibri" w:cs="Calibri"/>
          <w:sz w:val="22"/>
          <w:szCs w:val="22"/>
        </w:rPr>
      </w:pPr>
    </w:p>
    <w:p w14:paraId="28F9B60B" w14:textId="77777777" w:rsidR="009278C1" w:rsidRPr="00C979C2" w:rsidRDefault="009278C1">
      <w:pPr>
        <w:rPr>
          <w:rFonts w:ascii="Calibri" w:hAnsi="Calibri" w:cs="Calibri"/>
          <w:sz w:val="22"/>
          <w:szCs w:val="22"/>
        </w:rPr>
      </w:pPr>
    </w:p>
    <w:p w14:paraId="7A1D21A1" w14:textId="77777777" w:rsidR="003F2459" w:rsidRPr="00C979C2" w:rsidRDefault="003F2459">
      <w:pPr>
        <w:rPr>
          <w:rFonts w:ascii="Calibri" w:hAnsi="Calibri" w:cs="Calibri"/>
          <w:sz w:val="22"/>
          <w:szCs w:val="22"/>
        </w:rPr>
      </w:pPr>
    </w:p>
    <w:p w14:paraId="7CD932DF" w14:textId="77777777" w:rsidR="003F2459" w:rsidRDefault="003F2459"/>
    <w:p w14:paraId="5AAD2204" w14:textId="77777777" w:rsidR="003F2459" w:rsidRDefault="003F2459"/>
    <w:p w14:paraId="5597E408" w14:textId="77777777" w:rsidR="003F2459" w:rsidRDefault="003F2459"/>
    <w:p w14:paraId="7B876FB0" w14:textId="49598C7F" w:rsidR="003F2459" w:rsidRPr="00C979C2" w:rsidRDefault="00C979C2" w:rsidP="00C979C2">
      <w:pPr>
        <w:pStyle w:val="NoSpacing"/>
        <w:rPr>
          <w:rFonts w:ascii="Calibri" w:hAnsi="Calibri" w:cs="Calibri"/>
          <w:sz w:val="22"/>
          <w:szCs w:val="22"/>
        </w:rPr>
      </w:pPr>
      <w:r w:rsidRPr="00C979C2">
        <w:rPr>
          <w:rFonts w:ascii="Calibri" w:hAnsi="Calibri" w:cs="Calibri"/>
          <w:sz w:val="22"/>
          <w:szCs w:val="22"/>
        </w:rPr>
        <w:lastRenderedPageBreak/>
        <w:t>References</w:t>
      </w:r>
    </w:p>
    <w:p w14:paraId="63C0CE96" w14:textId="725D6EC5" w:rsidR="003F2459" w:rsidRDefault="003F2459" w:rsidP="00C979C2">
      <w:pPr>
        <w:pStyle w:val="NoSpacing"/>
        <w:rPr>
          <w:rFonts w:ascii="Calibri" w:hAnsi="Calibri" w:cs="Calibri"/>
          <w:sz w:val="22"/>
          <w:szCs w:val="22"/>
        </w:rPr>
      </w:pPr>
      <w:r w:rsidRPr="00C979C2">
        <w:rPr>
          <w:rFonts w:ascii="Calibri" w:hAnsi="Calibri" w:cs="Calibri"/>
          <w:sz w:val="22"/>
          <w:szCs w:val="22"/>
        </w:rPr>
        <w:t>4.1</w:t>
      </w:r>
    </w:p>
    <w:p w14:paraId="25B3D9E0" w14:textId="61666A3F" w:rsidR="003F2459" w:rsidRDefault="00495156" w:rsidP="00C979C2">
      <w:pPr>
        <w:pStyle w:val="NoSpacing"/>
        <w:rPr>
          <w:rStyle w:val="Hyperlink"/>
          <w:rFonts w:ascii="Calibri" w:hAnsi="Calibri" w:cs="Calibri"/>
          <w:i/>
          <w:iCs/>
          <w:color w:val="000000" w:themeColor="text1"/>
          <w:sz w:val="22"/>
          <w:szCs w:val="22"/>
          <w:u w:val="none"/>
        </w:rPr>
      </w:pPr>
      <w:r>
        <w:rPr>
          <w:rFonts w:ascii="Calibri" w:hAnsi="Calibri" w:cs="Calibri"/>
          <w:sz w:val="22"/>
          <w:szCs w:val="22"/>
        </w:rPr>
        <w:t xml:space="preserve">Armstong, M. (2021) </w:t>
      </w:r>
      <w:hyperlink r:id="rId6" w:history="1">
        <w:r w:rsidR="003F2459" w:rsidRPr="00495156">
          <w:rPr>
            <w:rStyle w:val="Hyperlink"/>
            <w:rFonts w:ascii="Calibri" w:hAnsi="Calibri" w:cs="Calibri"/>
            <w:i/>
            <w:iCs/>
            <w:color w:val="000000" w:themeColor="text1"/>
            <w:sz w:val="22"/>
            <w:szCs w:val="22"/>
            <w:u w:val="none"/>
          </w:rPr>
          <w:t>Armstrong's handbook of performance management : an evidence-based guide to performance leadership</w:t>
        </w:r>
      </w:hyperlink>
      <w:r>
        <w:rPr>
          <w:rStyle w:val="Hyperlink"/>
          <w:rFonts w:ascii="Calibri" w:hAnsi="Calibri" w:cs="Calibri"/>
          <w:i/>
          <w:iCs/>
          <w:color w:val="000000" w:themeColor="text1"/>
          <w:sz w:val="22"/>
          <w:szCs w:val="22"/>
          <w:u w:val="none"/>
        </w:rPr>
        <w:t xml:space="preserve">. </w:t>
      </w:r>
      <w:r w:rsidRPr="00495156">
        <w:rPr>
          <w:rStyle w:val="Hyperlink"/>
          <w:rFonts w:ascii="Calibri" w:hAnsi="Calibri" w:cs="Calibri"/>
          <w:color w:val="000000" w:themeColor="text1"/>
          <w:sz w:val="22"/>
          <w:szCs w:val="22"/>
          <w:u w:val="none"/>
        </w:rPr>
        <w:t xml:space="preserve">Seventh </w:t>
      </w:r>
      <w:proofErr w:type="spellStart"/>
      <w:r w:rsidRPr="00495156">
        <w:rPr>
          <w:rStyle w:val="Hyperlink"/>
          <w:rFonts w:ascii="Calibri" w:hAnsi="Calibri" w:cs="Calibri"/>
          <w:color w:val="000000" w:themeColor="text1"/>
          <w:sz w:val="22"/>
          <w:szCs w:val="22"/>
          <w:u w:val="none"/>
        </w:rPr>
        <w:t>edn</w:t>
      </w:r>
      <w:proofErr w:type="spellEnd"/>
      <w:r w:rsidRPr="00495156">
        <w:rPr>
          <w:rStyle w:val="Hyperlink"/>
          <w:rFonts w:ascii="Calibri" w:hAnsi="Calibri" w:cs="Calibri"/>
          <w:color w:val="000000" w:themeColor="text1"/>
          <w:sz w:val="22"/>
          <w:szCs w:val="22"/>
          <w:u w:val="none"/>
        </w:rPr>
        <w:t>. Kogan Page. pp. 14-31.</w:t>
      </w:r>
    </w:p>
    <w:p w14:paraId="700DA907" w14:textId="77777777" w:rsidR="00495156" w:rsidRDefault="00495156" w:rsidP="00C979C2">
      <w:pPr>
        <w:pStyle w:val="NoSpacing"/>
        <w:rPr>
          <w:rFonts w:ascii="Calibri" w:hAnsi="Calibri" w:cs="Calibri"/>
          <w:sz w:val="22"/>
          <w:szCs w:val="22"/>
        </w:rPr>
      </w:pPr>
    </w:p>
    <w:p w14:paraId="2C064416" w14:textId="2379117C" w:rsidR="00495156" w:rsidRPr="00495156" w:rsidRDefault="00495156" w:rsidP="00C979C2">
      <w:pPr>
        <w:pStyle w:val="NoSpacing"/>
        <w:rPr>
          <w:rFonts w:ascii="Calibri" w:hAnsi="Calibri" w:cs="Calibri"/>
          <w:sz w:val="22"/>
          <w:szCs w:val="22"/>
        </w:rPr>
      </w:pPr>
      <w:r>
        <w:rPr>
          <w:rFonts w:ascii="Calibri" w:hAnsi="Calibri" w:cs="Calibri"/>
          <w:sz w:val="22"/>
          <w:szCs w:val="22"/>
        </w:rPr>
        <w:t xml:space="preserve">Mitchell, D. (2007) </w:t>
      </w:r>
      <w:r w:rsidRPr="00495156">
        <w:rPr>
          <w:rFonts w:ascii="Calibri" w:hAnsi="Calibri" w:cs="Calibri"/>
          <w:i/>
          <w:iCs/>
          <w:sz w:val="22"/>
          <w:szCs w:val="22"/>
        </w:rPr>
        <w:t>Performance Management</w:t>
      </w:r>
      <w:r>
        <w:rPr>
          <w:rFonts w:ascii="Calibri" w:hAnsi="Calibri" w:cs="Calibri"/>
          <w:i/>
          <w:iCs/>
          <w:sz w:val="22"/>
          <w:szCs w:val="22"/>
        </w:rPr>
        <w:t xml:space="preserve">. </w:t>
      </w:r>
      <w:r>
        <w:rPr>
          <w:rFonts w:ascii="Calibri" w:hAnsi="Calibri" w:cs="Calibri"/>
          <w:sz w:val="22"/>
          <w:szCs w:val="22"/>
        </w:rPr>
        <w:t xml:space="preserve">First </w:t>
      </w:r>
      <w:proofErr w:type="spellStart"/>
      <w:r>
        <w:rPr>
          <w:rFonts w:ascii="Calibri" w:hAnsi="Calibri" w:cs="Calibri"/>
          <w:sz w:val="22"/>
          <w:szCs w:val="22"/>
        </w:rPr>
        <w:t>edn</w:t>
      </w:r>
      <w:proofErr w:type="spellEnd"/>
      <w:r>
        <w:rPr>
          <w:rFonts w:ascii="Calibri" w:hAnsi="Calibri" w:cs="Calibri"/>
          <w:sz w:val="22"/>
          <w:szCs w:val="22"/>
        </w:rPr>
        <w:t xml:space="preserve">. </w:t>
      </w:r>
      <w:r w:rsidRPr="00C979C2">
        <w:rPr>
          <w:rFonts w:ascii="Calibri" w:hAnsi="Calibri" w:cs="Calibri"/>
          <w:sz w:val="22"/>
          <w:szCs w:val="22"/>
        </w:rPr>
        <w:t>Global Media Publications</w:t>
      </w:r>
      <w:r>
        <w:rPr>
          <w:rFonts w:ascii="Calibri" w:hAnsi="Calibri" w:cs="Calibri"/>
          <w:sz w:val="22"/>
          <w:szCs w:val="22"/>
        </w:rPr>
        <w:t>. P. 4.</w:t>
      </w:r>
    </w:p>
    <w:p w14:paraId="05DD5AF1" w14:textId="77777777" w:rsidR="00495156" w:rsidRDefault="00495156" w:rsidP="00C979C2">
      <w:pPr>
        <w:pStyle w:val="NoSpacing"/>
        <w:rPr>
          <w:rFonts w:ascii="Calibri" w:hAnsi="Calibri" w:cs="Calibri"/>
          <w:sz w:val="22"/>
          <w:szCs w:val="22"/>
        </w:rPr>
      </w:pPr>
    </w:p>
    <w:p w14:paraId="7424416C" w14:textId="2438464C" w:rsidR="00C96A7D" w:rsidRPr="00495156" w:rsidRDefault="00495156" w:rsidP="00C979C2">
      <w:pPr>
        <w:pStyle w:val="NoSpacing"/>
        <w:rPr>
          <w:rFonts w:ascii="Calibri" w:hAnsi="Calibri" w:cs="Calibri"/>
          <w:sz w:val="22"/>
          <w:szCs w:val="22"/>
        </w:rPr>
      </w:pPr>
      <w:r>
        <w:rPr>
          <w:rFonts w:ascii="Calibri" w:hAnsi="Calibri" w:cs="Calibri"/>
          <w:sz w:val="22"/>
          <w:szCs w:val="22"/>
        </w:rPr>
        <w:t xml:space="preserve">Waite, K et al. (2021) </w:t>
      </w:r>
      <w:hyperlink r:id="rId7" w:history="1">
        <w:r w:rsidR="00C96A7D" w:rsidRPr="00495156">
          <w:rPr>
            <w:rStyle w:val="Hyperlink"/>
            <w:rFonts w:ascii="Calibri" w:hAnsi="Calibri" w:cs="Calibri"/>
            <w:i/>
            <w:iCs/>
            <w:color w:val="000000" w:themeColor="text1"/>
            <w:sz w:val="22"/>
            <w:szCs w:val="22"/>
            <w:u w:val="none"/>
          </w:rPr>
          <w:t>Peopl</w:t>
        </w:r>
      </w:hyperlink>
      <w:r w:rsidR="00C96A7D" w:rsidRPr="00495156">
        <w:rPr>
          <w:rFonts w:ascii="Calibri" w:hAnsi="Calibri" w:cs="Calibri"/>
          <w:i/>
          <w:iCs/>
          <w:color w:val="000000" w:themeColor="text1"/>
          <w:sz w:val="22"/>
          <w:szCs w:val="22"/>
        </w:rPr>
        <w:t>e Practice A Complete Guide</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First </w:t>
      </w:r>
      <w:proofErr w:type="spellStart"/>
      <w:r>
        <w:rPr>
          <w:rFonts w:ascii="Calibri" w:hAnsi="Calibri" w:cs="Calibri"/>
          <w:color w:val="000000" w:themeColor="text1"/>
          <w:sz w:val="22"/>
          <w:szCs w:val="22"/>
        </w:rPr>
        <w:t>edn</w:t>
      </w:r>
      <w:proofErr w:type="spellEnd"/>
      <w:r>
        <w:rPr>
          <w:rFonts w:ascii="Calibri" w:hAnsi="Calibri" w:cs="Calibri"/>
          <w:color w:val="000000" w:themeColor="text1"/>
          <w:sz w:val="22"/>
          <w:szCs w:val="22"/>
        </w:rPr>
        <w:t>. Kogan Page. pp. 161-165.</w:t>
      </w:r>
    </w:p>
    <w:p w14:paraId="1E65437D" w14:textId="77777777" w:rsidR="003F2459" w:rsidRPr="00C979C2" w:rsidRDefault="003F2459" w:rsidP="00C979C2">
      <w:pPr>
        <w:pStyle w:val="NoSpacing"/>
        <w:rPr>
          <w:rFonts w:ascii="Calibri" w:hAnsi="Calibri" w:cs="Calibri"/>
          <w:sz w:val="22"/>
          <w:szCs w:val="22"/>
        </w:rPr>
      </w:pPr>
    </w:p>
    <w:p w14:paraId="508ADB22" w14:textId="7D90D048" w:rsidR="00FE00CB" w:rsidRDefault="00FE00CB" w:rsidP="00C979C2">
      <w:pPr>
        <w:pStyle w:val="NoSpacing"/>
        <w:rPr>
          <w:rFonts w:ascii="Calibri" w:hAnsi="Calibri" w:cs="Calibri"/>
          <w:sz w:val="22"/>
          <w:szCs w:val="22"/>
        </w:rPr>
      </w:pPr>
      <w:r w:rsidRPr="00C979C2">
        <w:rPr>
          <w:rFonts w:ascii="Calibri" w:hAnsi="Calibri" w:cs="Calibri"/>
          <w:sz w:val="22"/>
          <w:szCs w:val="22"/>
        </w:rPr>
        <w:t>4.2</w:t>
      </w:r>
    </w:p>
    <w:p w14:paraId="2265EC5A" w14:textId="2867470D" w:rsidR="00FE00CB" w:rsidRPr="00434880" w:rsidRDefault="00434880" w:rsidP="00C979C2">
      <w:pPr>
        <w:pStyle w:val="NoSpacing"/>
        <w:rPr>
          <w:rFonts w:ascii="Calibri" w:hAnsi="Calibri" w:cs="Calibri"/>
          <w:sz w:val="22"/>
          <w:szCs w:val="22"/>
        </w:rPr>
      </w:pPr>
      <w:r>
        <w:rPr>
          <w:rFonts w:ascii="Calibri" w:hAnsi="Calibri" w:cs="Calibri"/>
          <w:sz w:val="22"/>
          <w:szCs w:val="22"/>
        </w:rPr>
        <w:t xml:space="preserve">Arora, M., Khurana, P. and </w:t>
      </w:r>
      <w:proofErr w:type="spellStart"/>
      <w:r>
        <w:rPr>
          <w:rFonts w:ascii="Calibri" w:hAnsi="Calibri" w:cs="Calibri"/>
          <w:sz w:val="22"/>
          <w:szCs w:val="22"/>
        </w:rPr>
        <w:t>Choiden</w:t>
      </w:r>
      <w:proofErr w:type="spellEnd"/>
      <w:r>
        <w:rPr>
          <w:rFonts w:ascii="Calibri" w:hAnsi="Calibri" w:cs="Calibri"/>
          <w:sz w:val="22"/>
          <w:szCs w:val="22"/>
        </w:rPr>
        <w:t xml:space="preserve">, S. (2021) </w:t>
      </w:r>
      <w:hyperlink r:id="rId8" w:history="1">
        <w:r w:rsidR="00FE00CB" w:rsidRPr="00434880">
          <w:rPr>
            <w:rStyle w:val="Hyperlink"/>
            <w:rFonts w:ascii="Calibri" w:hAnsi="Calibri" w:cs="Calibri"/>
            <w:i/>
            <w:iCs/>
            <w:color w:val="000000" w:themeColor="text1"/>
            <w:sz w:val="22"/>
            <w:szCs w:val="22"/>
            <w:u w:val="none"/>
          </w:rPr>
          <w:t>Performance management : happiness and keeping pace with technology</w:t>
        </w:r>
      </w:hyperlink>
      <w:r>
        <w:rPr>
          <w:rStyle w:val="Hyperlink"/>
          <w:rFonts w:ascii="Calibri" w:hAnsi="Calibri" w:cs="Calibri"/>
          <w:i/>
          <w:iCs/>
          <w:color w:val="000000" w:themeColor="text1"/>
          <w:sz w:val="22"/>
          <w:szCs w:val="22"/>
          <w:u w:val="none"/>
        </w:rPr>
        <w:t xml:space="preserve">. </w:t>
      </w:r>
      <w:r w:rsidRPr="00434880">
        <w:rPr>
          <w:rStyle w:val="Hyperlink"/>
          <w:rFonts w:ascii="Calibri" w:hAnsi="Calibri" w:cs="Calibri"/>
          <w:color w:val="000000" w:themeColor="text1"/>
          <w:sz w:val="22"/>
          <w:szCs w:val="22"/>
          <w:u w:val="none"/>
        </w:rPr>
        <w:t>CRC Press.</w:t>
      </w:r>
    </w:p>
    <w:p w14:paraId="1186156C" w14:textId="77777777" w:rsidR="00434880" w:rsidRDefault="00434880" w:rsidP="00C979C2">
      <w:pPr>
        <w:pStyle w:val="NoSpacing"/>
        <w:rPr>
          <w:rFonts w:ascii="Calibri" w:hAnsi="Calibri" w:cs="Calibri"/>
          <w:sz w:val="22"/>
          <w:szCs w:val="22"/>
        </w:rPr>
      </w:pPr>
    </w:p>
    <w:p w14:paraId="7930FC5C" w14:textId="7791FDD8" w:rsidR="00434880" w:rsidRPr="00434880" w:rsidRDefault="00434880" w:rsidP="00434880">
      <w:pPr>
        <w:pStyle w:val="NoSpacing"/>
        <w:rPr>
          <w:rFonts w:ascii="Calibri" w:hAnsi="Calibri" w:cs="Calibri"/>
          <w:b/>
          <w:bCs/>
          <w:sz w:val="22"/>
          <w:szCs w:val="22"/>
        </w:rPr>
      </w:pPr>
      <w:r>
        <w:rPr>
          <w:rFonts w:ascii="Calibri" w:hAnsi="Calibri" w:cs="Calibri"/>
          <w:sz w:val="22"/>
          <w:szCs w:val="22"/>
        </w:rPr>
        <w:t>Armstrong, M. (2006)</w:t>
      </w:r>
      <w:r>
        <w:rPr>
          <w:rStyle w:val="Hyperlink"/>
          <w:rFonts w:ascii="Calibri" w:hAnsi="Calibri" w:cs="Calibri"/>
          <w:i/>
          <w:iCs/>
          <w:color w:val="000000" w:themeColor="text1"/>
          <w:sz w:val="22"/>
          <w:szCs w:val="22"/>
          <w:u w:val="none"/>
        </w:rPr>
        <w:t xml:space="preserve"> </w:t>
      </w:r>
      <w:hyperlink r:id="rId9" w:history="1">
        <w:r w:rsidRPr="00434880">
          <w:rPr>
            <w:rStyle w:val="Hyperlink"/>
            <w:rFonts w:ascii="Calibri" w:hAnsi="Calibri" w:cs="Calibri"/>
            <w:i/>
            <w:iCs/>
            <w:color w:val="000000" w:themeColor="text1"/>
            <w:sz w:val="22"/>
            <w:szCs w:val="22"/>
            <w:u w:val="none"/>
          </w:rPr>
          <w:t>Performance management : key strategies and practical guidelines</w:t>
        </w:r>
      </w:hyperlink>
      <w:r w:rsidRPr="00434880">
        <w:rPr>
          <w:rStyle w:val="Hyperlink"/>
          <w:rFonts w:ascii="Calibri" w:hAnsi="Calibri" w:cs="Calibri"/>
          <w:i/>
          <w:iCs/>
          <w:color w:val="000000" w:themeColor="text1"/>
          <w:sz w:val="22"/>
          <w:szCs w:val="22"/>
          <w:u w:val="none"/>
        </w:rPr>
        <w:t xml:space="preserve">. </w:t>
      </w:r>
      <w:r>
        <w:rPr>
          <w:rStyle w:val="Hyperlink"/>
          <w:rFonts w:ascii="Calibri" w:hAnsi="Calibri" w:cs="Calibri"/>
          <w:color w:val="000000" w:themeColor="text1"/>
          <w:sz w:val="22"/>
          <w:szCs w:val="22"/>
          <w:u w:val="none"/>
        </w:rPr>
        <w:t>3</w:t>
      </w:r>
      <w:r w:rsidRPr="00434880">
        <w:rPr>
          <w:rStyle w:val="Hyperlink"/>
          <w:rFonts w:ascii="Calibri" w:hAnsi="Calibri" w:cs="Calibri"/>
          <w:color w:val="000000" w:themeColor="text1"/>
          <w:sz w:val="22"/>
          <w:szCs w:val="22"/>
          <w:u w:val="none"/>
          <w:vertAlign w:val="superscript"/>
        </w:rPr>
        <w:t>rd</w:t>
      </w:r>
      <w:r>
        <w:rPr>
          <w:rStyle w:val="Hyperlink"/>
          <w:rFonts w:ascii="Calibri" w:hAnsi="Calibri" w:cs="Calibri"/>
          <w:color w:val="000000" w:themeColor="text1"/>
          <w:sz w:val="22"/>
          <w:szCs w:val="22"/>
          <w:u w:val="none"/>
        </w:rPr>
        <w:t xml:space="preserve"> </w:t>
      </w:r>
      <w:proofErr w:type="spellStart"/>
      <w:r>
        <w:rPr>
          <w:rStyle w:val="Hyperlink"/>
          <w:rFonts w:ascii="Calibri" w:hAnsi="Calibri" w:cs="Calibri"/>
          <w:color w:val="000000" w:themeColor="text1"/>
          <w:sz w:val="22"/>
          <w:szCs w:val="22"/>
          <w:u w:val="none"/>
        </w:rPr>
        <w:t>edn</w:t>
      </w:r>
      <w:proofErr w:type="spellEnd"/>
      <w:r>
        <w:rPr>
          <w:rStyle w:val="Hyperlink"/>
          <w:rFonts w:ascii="Calibri" w:hAnsi="Calibri" w:cs="Calibri"/>
          <w:color w:val="000000" w:themeColor="text1"/>
          <w:sz w:val="22"/>
          <w:szCs w:val="22"/>
          <w:u w:val="none"/>
        </w:rPr>
        <w:t>. Kogan Page.</w:t>
      </w:r>
    </w:p>
    <w:p w14:paraId="28C03161" w14:textId="674E613C" w:rsidR="00434880" w:rsidRDefault="00434880" w:rsidP="00C979C2">
      <w:pPr>
        <w:pStyle w:val="NoSpacing"/>
        <w:rPr>
          <w:rFonts w:ascii="Calibri" w:hAnsi="Calibri" w:cs="Calibri"/>
          <w:sz w:val="22"/>
          <w:szCs w:val="22"/>
        </w:rPr>
      </w:pPr>
    </w:p>
    <w:p w14:paraId="4DBC9D42" w14:textId="11A2C959" w:rsidR="00616B42" w:rsidRPr="00C979C2" w:rsidRDefault="00616B42" w:rsidP="00C979C2">
      <w:pPr>
        <w:pStyle w:val="NoSpacing"/>
        <w:rPr>
          <w:rFonts w:ascii="Calibri" w:hAnsi="Calibri" w:cs="Calibri"/>
          <w:b/>
          <w:bCs/>
          <w:sz w:val="22"/>
          <w:szCs w:val="22"/>
        </w:rPr>
      </w:pPr>
    </w:p>
    <w:p w14:paraId="179700B2" w14:textId="77777777" w:rsidR="00434880" w:rsidRDefault="00434880" w:rsidP="00C979C2">
      <w:pPr>
        <w:pStyle w:val="NoSpacing"/>
        <w:rPr>
          <w:rFonts w:ascii="Calibri" w:hAnsi="Calibri" w:cs="Calibri"/>
          <w:sz w:val="22"/>
          <w:szCs w:val="22"/>
        </w:rPr>
      </w:pPr>
    </w:p>
    <w:p w14:paraId="5112580B" w14:textId="22ADB639" w:rsidR="00434880" w:rsidRPr="00434880" w:rsidRDefault="00434880" w:rsidP="00C979C2">
      <w:pPr>
        <w:pStyle w:val="NoSpacing"/>
        <w:rPr>
          <w:rFonts w:ascii="Calibri" w:hAnsi="Calibri" w:cs="Calibri"/>
          <w:sz w:val="22"/>
          <w:szCs w:val="22"/>
        </w:rPr>
      </w:pPr>
      <w:proofErr w:type="spellStart"/>
      <w:r w:rsidRPr="00434880">
        <w:rPr>
          <w:rFonts w:ascii="Calibri" w:hAnsi="Calibri" w:cs="Calibri"/>
          <w:color w:val="000000" w:themeColor="text1"/>
          <w:sz w:val="22"/>
          <w:szCs w:val="22"/>
        </w:rPr>
        <w:t>Armsrong</w:t>
      </w:r>
      <w:proofErr w:type="spellEnd"/>
      <w:r w:rsidRPr="00434880">
        <w:rPr>
          <w:rFonts w:ascii="Calibri" w:hAnsi="Calibri" w:cs="Calibri"/>
          <w:color w:val="000000" w:themeColor="text1"/>
          <w:sz w:val="22"/>
          <w:szCs w:val="22"/>
        </w:rPr>
        <w:t>, M. and Brown, D.</w:t>
      </w:r>
      <w:r>
        <w:rPr>
          <w:rFonts w:ascii="Calibri" w:hAnsi="Calibri" w:cs="Calibri"/>
          <w:color w:val="000000" w:themeColor="text1"/>
          <w:sz w:val="22"/>
          <w:szCs w:val="22"/>
        </w:rPr>
        <w:t xml:space="preserve"> </w:t>
      </w:r>
      <w:r w:rsidRPr="00434880">
        <w:rPr>
          <w:rFonts w:ascii="Calibri" w:hAnsi="Calibri" w:cs="Calibri"/>
          <w:color w:val="000000" w:themeColor="text1"/>
          <w:sz w:val="22"/>
          <w:szCs w:val="22"/>
        </w:rPr>
        <w:t>(2019)</w:t>
      </w:r>
      <w:r>
        <w:rPr>
          <w:rFonts w:ascii="Calibri" w:hAnsi="Calibri" w:cs="Calibri"/>
          <w:i/>
          <w:iCs/>
          <w:color w:val="000000" w:themeColor="text1"/>
          <w:sz w:val="22"/>
          <w:szCs w:val="22"/>
        </w:rPr>
        <w:t xml:space="preserve"> </w:t>
      </w:r>
      <w:hyperlink r:id="rId10" w:history="1">
        <w:r w:rsidRPr="00434880">
          <w:rPr>
            <w:rStyle w:val="Hyperlink"/>
            <w:rFonts w:ascii="Calibri" w:hAnsi="Calibri" w:cs="Calibri"/>
            <w:i/>
            <w:iCs/>
            <w:color w:val="000000" w:themeColor="text1"/>
            <w:sz w:val="22"/>
            <w:szCs w:val="22"/>
            <w:u w:val="none"/>
          </w:rPr>
          <w:t>Armstrong's handbook of reward management practice improving performance through reward</w:t>
        </w:r>
      </w:hyperlink>
      <w:r>
        <w:rPr>
          <w:rStyle w:val="Hyperlink"/>
          <w:rFonts w:ascii="Calibri" w:hAnsi="Calibri" w:cs="Calibri"/>
          <w:i/>
          <w:iCs/>
          <w:color w:val="000000" w:themeColor="text1"/>
          <w:sz w:val="22"/>
          <w:szCs w:val="22"/>
          <w:u w:val="none"/>
        </w:rPr>
        <w:t xml:space="preserve">. </w:t>
      </w:r>
      <w:r>
        <w:rPr>
          <w:rStyle w:val="Hyperlink"/>
          <w:rFonts w:ascii="Calibri" w:hAnsi="Calibri" w:cs="Calibri"/>
          <w:color w:val="000000" w:themeColor="text1"/>
          <w:sz w:val="22"/>
          <w:szCs w:val="22"/>
          <w:u w:val="none"/>
        </w:rPr>
        <w:t xml:space="preserve">Sixth </w:t>
      </w:r>
      <w:proofErr w:type="spellStart"/>
      <w:r>
        <w:rPr>
          <w:rStyle w:val="Hyperlink"/>
          <w:rFonts w:ascii="Calibri" w:hAnsi="Calibri" w:cs="Calibri"/>
          <w:color w:val="000000" w:themeColor="text1"/>
          <w:sz w:val="22"/>
          <w:szCs w:val="22"/>
          <w:u w:val="none"/>
        </w:rPr>
        <w:t>edn</w:t>
      </w:r>
      <w:proofErr w:type="spellEnd"/>
      <w:r>
        <w:rPr>
          <w:rStyle w:val="Hyperlink"/>
          <w:rFonts w:ascii="Calibri" w:hAnsi="Calibri" w:cs="Calibri"/>
          <w:color w:val="000000" w:themeColor="text1"/>
          <w:sz w:val="22"/>
          <w:szCs w:val="22"/>
          <w:u w:val="none"/>
        </w:rPr>
        <w:t>. Kogan Page. p. 20.</w:t>
      </w:r>
    </w:p>
    <w:p w14:paraId="277A95B9" w14:textId="77777777" w:rsidR="00FE00CB" w:rsidRPr="00C979C2" w:rsidRDefault="00FE00CB" w:rsidP="00C979C2">
      <w:pPr>
        <w:pStyle w:val="NoSpacing"/>
        <w:rPr>
          <w:rFonts w:ascii="Calibri" w:hAnsi="Calibri" w:cs="Calibri"/>
          <w:sz w:val="22"/>
          <w:szCs w:val="22"/>
        </w:rPr>
      </w:pPr>
    </w:p>
    <w:p w14:paraId="2137895A" w14:textId="022A36E7" w:rsidR="004C1318" w:rsidRDefault="004C1318" w:rsidP="00C979C2">
      <w:pPr>
        <w:pStyle w:val="NoSpacing"/>
        <w:rPr>
          <w:rFonts w:ascii="Calibri" w:hAnsi="Calibri" w:cs="Calibri"/>
          <w:sz w:val="22"/>
          <w:szCs w:val="22"/>
        </w:rPr>
      </w:pPr>
      <w:r w:rsidRPr="00C979C2">
        <w:rPr>
          <w:rFonts w:ascii="Calibri" w:hAnsi="Calibri" w:cs="Calibri"/>
          <w:sz w:val="22"/>
          <w:szCs w:val="22"/>
        </w:rPr>
        <w:t>4.3</w:t>
      </w:r>
    </w:p>
    <w:p w14:paraId="2D493D44" w14:textId="30C367F6" w:rsidR="004C1318" w:rsidRDefault="00D204BB" w:rsidP="00C979C2">
      <w:pPr>
        <w:pStyle w:val="NoSpacing"/>
        <w:rPr>
          <w:rFonts w:ascii="Calibri" w:hAnsi="Calibri" w:cs="Calibri"/>
          <w:sz w:val="22"/>
          <w:szCs w:val="22"/>
        </w:rPr>
      </w:pPr>
      <w:r>
        <w:rPr>
          <w:rFonts w:ascii="Calibri" w:hAnsi="Calibri" w:cs="Calibri"/>
          <w:sz w:val="22"/>
          <w:szCs w:val="22"/>
        </w:rPr>
        <w:t>Fletche</w:t>
      </w:r>
      <w:r w:rsidR="00D23AB7">
        <w:rPr>
          <w:rFonts w:ascii="Calibri" w:hAnsi="Calibri" w:cs="Calibri"/>
          <w:sz w:val="22"/>
          <w:szCs w:val="22"/>
        </w:rPr>
        <w:t>r</w:t>
      </w:r>
      <w:r>
        <w:rPr>
          <w:rFonts w:ascii="Calibri" w:hAnsi="Calibri" w:cs="Calibri"/>
          <w:sz w:val="22"/>
          <w:szCs w:val="22"/>
        </w:rPr>
        <w:t xml:space="preserve">. L. (2008) </w:t>
      </w:r>
      <w:hyperlink r:id="rId11" w:history="1">
        <w:r w:rsidR="004C1318" w:rsidRPr="00D204BB">
          <w:rPr>
            <w:rStyle w:val="Hyperlink"/>
            <w:rFonts w:ascii="Calibri" w:hAnsi="Calibri" w:cs="Calibri"/>
            <w:i/>
            <w:iCs/>
            <w:color w:val="000000" w:themeColor="text1"/>
            <w:sz w:val="22"/>
            <w:szCs w:val="22"/>
            <w:u w:val="none"/>
          </w:rPr>
          <w:t>Appraisal, feedback and development</w:t>
        </w:r>
      </w:hyperlink>
      <w:r>
        <w:rPr>
          <w:rFonts w:ascii="Calibri" w:hAnsi="Calibri" w:cs="Calibri"/>
          <w:i/>
          <w:iCs/>
          <w:color w:val="000000" w:themeColor="text1"/>
          <w:sz w:val="22"/>
          <w:szCs w:val="22"/>
        </w:rPr>
        <w:t xml:space="preserve">. </w:t>
      </w:r>
      <w:r w:rsidR="004C1318" w:rsidRPr="00C979C2">
        <w:rPr>
          <w:rFonts w:ascii="Calibri" w:hAnsi="Calibri" w:cs="Calibri"/>
          <w:sz w:val="22"/>
          <w:szCs w:val="22"/>
        </w:rPr>
        <w:t xml:space="preserve">4th </w:t>
      </w:r>
      <w:proofErr w:type="spellStart"/>
      <w:r w:rsidR="004C1318" w:rsidRPr="00C979C2">
        <w:rPr>
          <w:rFonts w:ascii="Calibri" w:hAnsi="Calibri" w:cs="Calibri"/>
          <w:sz w:val="22"/>
          <w:szCs w:val="22"/>
        </w:rPr>
        <w:t>ed</w:t>
      </w:r>
      <w:r>
        <w:rPr>
          <w:rFonts w:ascii="Calibri" w:hAnsi="Calibri" w:cs="Calibri"/>
          <w:sz w:val="22"/>
          <w:szCs w:val="22"/>
        </w:rPr>
        <w:t>n</w:t>
      </w:r>
      <w:proofErr w:type="spellEnd"/>
      <w:r>
        <w:rPr>
          <w:rFonts w:ascii="Calibri" w:hAnsi="Calibri" w:cs="Calibri"/>
          <w:sz w:val="22"/>
          <w:szCs w:val="22"/>
        </w:rPr>
        <w:t>.</w:t>
      </w:r>
      <w:r w:rsidRPr="00C979C2">
        <w:rPr>
          <w:rFonts w:ascii="Calibri" w:hAnsi="Calibri" w:cs="Calibri"/>
          <w:sz w:val="22"/>
          <w:szCs w:val="22"/>
        </w:rPr>
        <w:t xml:space="preserve"> </w:t>
      </w:r>
      <w:r w:rsidR="004C1318" w:rsidRPr="00C979C2">
        <w:rPr>
          <w:rFonts w:ascii="Calibri" w:hAnsi="Calibri" w:cs="Calibri"/>
          <w:sz w:val="22"/>
          <w:szCs w:val="22"/>
        </w:rPr>
        <w:t>Routledge</w:t>
      </w:r>
      <w:r>
        <w:rPr>
          <w:rFonts w:ascii="Calibri" w:hAnsi="Calibri" w:cs="Calibri"/>
          <w:sz w:val="22"/>
          <w:szCs w:val="22"/>
        </w:rPr>
        <w:t>.</w:t>
      </w:r>
    </w:p>
    <w:p w14:paraId="30A3C2E5" w14:textId="77777777" w:rsidR="00D204BB" w:rsidRPr="00D204BB" w:rsidRDefault="00D204BB" w:rsidP="00C979C2">
      <w:pPr>
        <w:pStyle w:val="NoSpacing"/>
        <w:rPr>
          <w:rFonts w:ascii="Calibri" w:hAnsi="Calibri" w:cs="Calibri"/>
          <w:i/>
          <w:iCs/>
          <w:color w:val="000000" w:themeColor="text1"/>
          <w:sz w:val="22"/>
          <w:szCs w:val="22"/>
        </w:rPr>
      </w:pPr>
    </w:p>
    <w:p w14:paraId="2BE34F24" w14:textId="31C790D2" w:rsidR="00D204BB" w:rsidRPr="00495156" w:rsidRDefault="00D204BB" w:rsidP="00D204BB">
      <w:pPr>
        <w:pStyle w:val="NoSpacing"/>
        <w:rPr>
          <w:rFonts w:ascii="Calibri" w:hAnsi="Calibri" w:cs="Calibri"/>
          <w:sz w:val="22"/>
          <w:szCs w:val="22"/>
        </w:rPr>
      </w:pPr>
      <w:r>
        <w:rPr>
          <w:rFonts w:ascii="Calibri" w:hAnsi="Calibri" w:cs="Calibri"/>
          <w:sz w:val="22"/>
          <w:szCs w:val="22"/>
        </w:rPr>
        <w:t xml:space="preserve">Waite, K et al. (2021) </w:t>
      </w:r>
      <w:hyperlink r:id="rId12" w:history="1">
        <w:r w:rsidRPr="00495156">
          <w:rPr>
            <w:rStyle w:val="Hyperlink"/>
            <w:rFonts w:ascii="Calibri" w:hAnsi="Calibri" w:cs="Calibri"/>
            <w:i/>
            <w:iCs/>
            <w:color w:val="000000" w:themeColor="text1"/>
            <w:sz w:val="22"/>
            <w:szCs w:val="22"/>
            <w:u w:val="none"/>
          </w:rPr>
          <w:t>Peopl</w:t>
        </w:r>
      </w:hyperlink>
      <w:r w:rsidRPr="00495156">
        <w:rPr>
          <w:rFonts w:ascii="Calibri" w:hAnsi="Calibri" w:cs="Calibri"/>
          <w:i/>
          <w:iCs/>
          <w:color w:val="000000" w:themeColor="text1"/>
          <w:sz w:val="22"/>
          <w:szCs w:val="22"/>
        </w:rPr>
        <w:t>e Practice A Complete Guide</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First </w:t>
      </w:r>
      <w:proofErr w:type="spellStart"/>
      <w:r>
        <w:rPr>
          <w:rFonts w:ascii="Calibri" w:hAnsi="Calibri" w:cs="Calibri"/>
          <w:color w:val="000000" w:themeColor="text1"/>
          <w:sz w:val="22"/>
          <w:szCs w:val="22"/>
        </w:rPr>
        <w:t>edn</w:t>
      </w:r>
      <w:proofErr w:type="spellEnd"/>
      <w:r>
        <w:rPr>
          <w:rFonts w:ascii="Calibri" w:hAnsi="Calibri" w:cs="Calibri"/>
          <w:color w:val="000000" w:themeColor="text1"/>
          <w:sz w:val="22"/>
          <w:szCs w:val="22"/>
        </w:rPr>
        <w:t>. Kogan Page. p. 1</w:t>
      </w:r>
      <w:r>
        <w:rPr>
          <w:rFonts w:ascii="Calibri" w:hAnsi="Calibri" w:cs="Calibri"/>
          <w:color w:val="000000" w:themeColor="text1"/>
          <w:sz w:val="22"/>
          <w:szCs w:val="22"/>
        </w:rPr>
        <w:t>77</w:t>
      </w:r>
      <w:r>
        <w:rPr>
          <w:rFonts w:ascii="Calibri" w:hAnsi="Calibri" w:cs="Calibri"/>
          <w:color w:val="000000" w:themeColor="text1"/>
          <w:sz w:val="22"/>
          <w:szCs w:val="22"/>
        </w:rPr>
        <w:t>.</w:t>
      </w:r>
    </w:p>
    <w:p w14:paraId="5DAA1E45" w14:textId="77777777" w:rsidR="00434880" w:rsidRPr="00C979C2" w:rsidRDefault="00434880" w:rsidP="00C979C2">
      <w:pPr>
        <w:pStyle w:val="NoSpacing"/>
        <w:rPr>
          <w:rFonts w:ascii="Calibri" w:hAnsi="Calibri" w:cs="Calibri"/>
          <w:sz w:val="22"/>
          <w:szCs w:val="22"/>
        </w:rPr>
      </w:pPr>
    </w:p>
    <w:p w14:paraId="2A405141" w14:textId="0BA9D5B7" w:rsidR="004C1318" w:rsidRPr="00C979C2" w:rsidRDefault="003A6A3B" w:rsidP="00C979C2">
      <w:pPr>
        <w:pStyle w:val="NoSpacing"/>
        <w:rPr>
          <w:rFonts w:ascii="Calibri" w:hAnsi="Calibri" w:cs="Calibri"/>
          <w:sz w:val="22"/>
          <w:szCs w:val="22"/>
        </w:rPr>
      </w:pPr>
      <w:r w:rsidRPr="00C979C2">
        <w:rPr>
          <w:rFonts w:ascii="Calibri" w:hAnsi="Calibri" w:cs="Calibri"/>
          <w:sz w:val="22"/>
          <w:szCs w:val="22"/>
        </w:rPr>
        <w:t>5.1</w:t>
      </w:r>
    </w:p>
    <w:p w14:paraId="72731367" w14:textId="77777777" w:rsidR="00A75F59" w:rsidRDefault="00A75F59" w:rsidP="00C979C2">
      <w:pPr>
        <w:pStyle w:val="NoSpacing"/>
        <w:rPr>
          <w:rStyle w:val="Hyperlink"/>
          <w:rFonts w:ascii="Calibri" w:hAnsi="Calibri" w:cs="Calibri"/>
          <w:color w:val="000000" w:themeColor="text1"/>
          <w:sz w:val="22"/>
          <w:szCs w:val="22"/>
          <w:u w:val="none"/>
        </w:rPr>
      </w:pPr>
      <w:proofErr w:type="spellStart"/>
      <w:r w:rsidRPr="00434880">
        <w:rPr>
          <w:rFonts w:ascii="Calibri" w:hAnsi="Calibri" w:cs="Calibri"/>
          <w:color w:val="000000" w:themeColor="text1"/>
          <w:sz w:val="22"/>
          <w:szCs w:val="22"/>
        </w:rPr>
        <w:t>Armsrong</w:t>
      </w:r>
      <w:proofErr w:type="spellEnd"/>
      <w:r w:rsidRPr="00434880">
        <w:rPr>
          <w:rFonts w:ascii="Calibri" w:hAnsi="Calibri" w:cs="Calibri"/>
          <w:color w:val="000000" w:themeColor="text1"/>
          <w:sz w:val="22"/>
          <w:szCs w:val="22"/>
        </w:rPr>
        <w:t>, M. and Brown, D.</w:t>
      </w:r>
      <w:r>
        <w:rPr>
          <w:rFonts w:ascii="Calibri" w:hAnsi="Calibri" w:cs="Calibri"/>
          <w:color w:val="000000" w:themeColor="text1"/>
          <w:sz w:val="22"/>
          <w:szCs w:val="22"/>
        </w:rPr>
        <w:t xml:space="preserve"> </w:t>
      </w:r>
      <w:r w:rsidRPr="00434880">
        <w:rPr>
          <w:rFonts w:ascii="Calibri" w:hAnsi="Calibri" w:cs="Calibri"/>
          <w:color w:val="000000" w:themeColor="text1"/>
          <w:sz w:val="22"/>
          <w:szCs w:val="22"/>
        </w:rPr>
        <w:t>(2019)</w:t>
      </w:r>
      <w:r>
        <w:rPr>
          <w:rFonts w:ascii="Calibri" w:hAnsi="Calibri" w:cs="Calibri"/>
          <w:i/>
          <w:iCs/>
          <w:color w:val="000000" w:themeColor="text1"/>
          <w:sz w:val="22"/>
          <w:szCs w:val="22"/>
        </w:rPr>
        <w:t xml:space="preserve"> </w:t>
      </w:r>
      <w:hyperlink r:id="rId13" w:history="1">
        <w:r w:rsidRPr="00434880">
          <w:rPr>
            <w:rStyle w:val="Hyperlink"/>
            <w:rFonts w:ascii="Calibri" w:hAnsi="Calibri" w:cs="Calibri"/>
            <w:i/>
            <w:iCs/>
            <w:color w:val="000000" w:themeColor="text1"/>
            <w:sz w:val="22"/>
            <w:szCs w:val="22"/>
            <w:u w:val="none"/>
          </w:rPr>
          <w:t>Armstrong's handbook of reward management practice improving performance through reward</w:t>
        </w:r>
      </w:hyperlink>
      <w:r>
        <w:rPr>
          <w:rStyle w:val="Hyperlink"/>
          <w:rFonts w:ascii="Calibri" w:hAnsi="Calibri" w:cs="Calibri"/>
          <w:i/>
          <w:iCs/>
          <w:color w:val="000000" w:themeColor="text1"/>
          <w:sz w:val="22"/>
          <w:szCs w:val="22"/>
          <w:u w:val="none"/>
        </w:rPr>
        <w:t xml:space="preserve">. </w:t>
      </w:r>
      <w:r>
        <w:rPr>
          <w:rStyle w:val="Hyperlink"/>
          <w:rFonts w:ascii="Calibri" w:hAnsi="Calibri" w:cs="Calibri"/>
          <w:color w:val="000000" w:themeColor="text1"/>
          <w:sz w:val="22"/>
          <w:szCs w:val="22"/>
          <w:u w:val="none"/>
        </w:rPr>
        <w:t xml:space="preserve">Sixth </w:t>
      </w:r>
      <w:proofErr w:type="spellStart"/>
      <w:r>
        <w:rPr>
          <w:rStyle w:val="Hyperlink"/>
          <w:rFonts w:ascii="Calibri" w:hAnsi="Calibri" w:cs="Calibri"/>
          <w:color w:val="000000" w:themeColor="text1"/>
          <w:sz w:val="22"/>
          <w:szCs w:val="22"/>
          <w:u w:val="none"/>
        </w:rPr>
        <w:t>edn</w:t>
      </w:r>
      <w:proofErr w:type="spellEnd"/>
      <w:r>
        <w:rPr>
          <w:rStyle w:val="Hyperlink"/>
          <w:rFonts w:ascii="Calibri" w:hAnsi="Calibri" w:cs="Calibri"/>
          <w:color w:val="000000" w:themeColor="text1"/>
          <w:sz w:val="22"/>
          <w:szCs w:val="22"/>
          <w:u w:val="none"/>
        </w:rPr>
        <w:t>. Kogan Page</w:t>
      </w:r>
    </w:p>
    <w:p w14:paraId="2A0392B7" w14:textId="77777777" w:rsidR="00A75F59" w:rsidRDefault="00A75F59" w:rsidP="00C979C2">
      <w:pPr>
        <w:pStyle w:val="NoSpacing"/>
        <w:rPr>
          <w:rStyle w:val="Hyperlink"/>
          <w:rFonts w:ascii="Calibri" w:hAnsi="Calibri" w:cs="Calibri"/>
          <w:color w:val="000000" w:themeColor="text1"/>
          <w:sz w:val="22"/>
          <w:szCs w:val="22"/>
          <w:u w:val="none"/>
        </w:rPr>
      </w:pPr>
    </w:p>
    <w:p w14:paraId="01A7140A" w14:textId="79A26065" w:rsidR="00C953D6" w:rsidRPr="00C979C2" w:rsidRDefault="00A75F59" w:rsidP="00C979C2">
      <w:pPr>
        <w:pStyle w:val="NoSpacing"/>
        <w:rPr>
          <w:rFonts w:ascii="Calibri" w:hAnsi="Calibri" w:cs="Calibri"/>
          <w:sz w:val="22"/>
          <w:szCs w:val="22"/>
        </w:rPr>
      </w:pPr>
      <w:r>
        <w:rPr>
          <w:rFonts w:ascii="Calibri" w:hAnsi="Calibri" w:cs="Calibri"/>
          <w:sz w:val="22"/>
          <w:szCs w:val="22"/>
        </w:rPr>
        <w:t xml:space="preserve">Shields, J. (2007) </w:t>
      </w:r>
      <w:hyperlink r:id="rId14" w:history="1">
        <w:r w:rsidR="00C953D6" w:rsidRPr="00A75F59">
          <w:rPr>
            <w:rStyle w:val="Hyperlink"/>
            <w:rFonts w:ascii="Calibri" w:hAnsi="Calibri" w:cs="Calibri"/>
            <w:i/>
            <w:iCs/>
            <w:color w:val="000000" w:themeColor="text1"/>
            <w:sz w:val="22"/>
            <w:szCs w:val="22"/>
            <w:u w:val="none"/>
          </w:rPr>
          <w:t>Managing employee performance and reward : concepts, practices, strategies</w:t>
        </w:r>
      </w:hyperlink>
      <w:r>
        <w:rPr>
          <w:rFonts w:ascii="Calibri" w:hAnsi="Calibri" w:cs="Calibri"/>
          <w:sz w:val="22"/>
          <w:szCs w:val="22"/>
        </w:rPr>
        <w:t xml:space="preserve">. </w:t>
      </w:r>
      <w:r w:rsidR="00C953D6" w:rsidRPr="00C979C2">
        <w:rPr>
          <w:rFonts w:ascii="Calibri" w:hAnsi="Calibri" w:cs="Calibri"/>
          <w:sz w:val="22"/>
          <w:szCs w:val="22"/>
        </w:rPr>
        <w:t>Cambridge University Press</w:t>
      </w:r>
      <w:r>
        <w:rPr>
          <w:rFonts w:ascii="Calibri" w:hAnsi="Calibri" w:cs="Calibri"/>
          <w:sz w:val="22"/>
          <w:szCs w:val="22"/>
        </w:rPr>
        <w:t>.</w:t>
      </w:r>
    </w:p>
    <w:p w14:paraId="2DF12631" w14:textId="77777777" w:rsidR="00C953D6" w:rsidRPr="00C979C2" w:rsidRDefault="00C953D6" w:rsidP="00C979C2">
      <w:pPr>
        <w:pStyle w:val="NoSpacing"/>
        <w:rPr>
          <w:rFonts w:ascii="Calibri" w:hAnsi="Calibri" w:cs="Calibri"/>
          <w:sz w:val="22"/>
          <w:szCs w:val="22"/>
        </w:rPr>
      </w:pPr>
    </w:p>
    <w:p w14:paraId="5469C5AE" w14:textId="58C3B78B" w:rsidR="00A00EA0" w:rsidRPr="00C979C2" w:rsidRDefault="00A00EA0" w:rsidP="00C979C2">
      <w:pPr>
        <w:pStyle w:val="NoSpacing"/>
        <w:rPr>
          <w:rFonts w:ascii="Calibri" w:hAnsi="Calibri" w:cs="Calibri"/>
          <w:sz w:val="22"/>
          <w:szCs w:val="22"/>
        </w:rPr>
      </w:pPr>
      <w:r w:rsidRPr="00C979C2">
        <w:rPr>
          <w:rFonts w:ascii="Calibri" w:hAnsi="Calibri" w:cs="Calibri"/>
          <w:sz w:val="22"/>
          <w:szCs w:val="22"/>
        </w:rPr>
        <w:t>5.2</w:t>
      </w:r>
    </w:p>
    <w:p w14:paraId="48002A44" w14:textId="76AC8089" w:rsidR="00A75F59" w:rsidRDefault="00A75F59" w:rsidP="00C979C2">
      <w:pPr>
        <w:pStyle w:val="NoSpacing"/>
        <w:rPr>
          <w:rStyle w:val="Hyperlink"/>
          <w:rFonts w:ascii="Calibri" w:hAnsi="Calibri" w:cs="Calibri"/>
          <w:color w:val="000000" w:themeColor="text1"/>
          <w:sz w:val="22"/>
          <w:szCs w:val="22"/>
          <w:u w:val="none"/>
        </w:rPr>
      </w:pPr>
      <w:r w:rsidRPr="00434880">
        <w:rPr>
          <w:rFonts w:ascii="Calibri" w:hAnsi="Calibri" w:cs="Calibri"/>
          <w:color w:val="000000" w:themeColor="text1"/>
          <w:sz w:val="22"/>
          <w:szCs w:val="22"/>
        </w:rPr>
        <w:t>Arms</w:t>
      </w:r>
      <w:r w:rsidR="00874460">
        <w:rPr>
          <w:rFonts w:ascii="Calibri" w:hAnsi="Calibri" w:cs="Calibri"/>
          <w:color w:val="000000" w:themeColor="text1"/>
          <w:sz w:val="22"/>
          <w:szCs w:val="22"/>
        </w:rPr>
        <w:t>t</w:t>
      </w:r>
      <w:r w:rsidRPr="00434880">
        <w:rPr>
          <w:rFonts w:ascii="Calibri" w:hAnsi="Calibri" w:cs="Calibri"/>
          <w:color w:val="000000" w:themeColor="text1"/>
          <w:sz w:val="22"/>
          <w:szCs w:val="22"/>
        </w:rPr>
        <w:t>rong, M. and Brown, D.</w:t>
      </w:r>
      <w:r>
        <w:rPr>
          <w:rFonts w:ascii="Calibri" w:hAnsi="Calibri" w:cs="Calibri"/>
          <w:color w:val="000000" w:themeColor="text1"/>
          <w:sz w:val="22"/>
          <w:szCs w:val="22"/>
        </w:rPr>
        <w:t xml:space="preserve"> </w:t>
      </w:r>
      <w:r w:rsidRPr="00434880">
        <w:rPr>
          <w:rFonts w:ascii="Calibri" w:hAnsi="Calibri" w:cs="Calibri"/>
          <w:color w:val="000000" w:themeColor="text1"/>
          <w:sz w:val="22"/>
          <w:szCs w:val="22"/>
        </w:rPr>
        <w:t>(2019)</w:t>
      </w:r>
      <w:r>
        <w:rPr>
          <w:rFonts w:ascii="Calibri" w:hAnsi="Calibri" w:cs="Calibri"/>
          <w:i/>
          <w:iCs/>
          <w:color w:val="000000" w:themeColor="text1"/>
          <w:sz w:val="22"/>
          <w:szCs w:val="22"/>
        </w:rPr>
        <w:t xml:space="preserve"> </w:t>
      </w:r>
      <w:hyperlink r:id="rId15" w:history="1">
        <w:r w:rsidRPr="00434880">
          <w:rPr>
            <w:rStyle w:val="Hyperlink"/>
            <w:rFonts w:ascii="Calibri" w:hAnsi="Calibri" w:cs="Calibri"/>
            <w:i/>
            <w:iCs/>
            <w:color w:val="000000" w:themeColor="text1"/>
            <w:sz w:val="22"/>
            <w:szCs w:val="22"/>
            <w:u w:val="none"/>
          </w:rPr>
          <w:t>Armstrong's handbook of reward management practice improving performance through reward</w:t>
        </w:r>
      </w:hyperlink>
      <w:r>
        <w:rPr>
          <w:rStyle w:val="Hyperlink"/>
          <w:rFonts w:ascii="Calibri" w:hAnsi="Calibri" w:cs="Calibri"/>
          <w:i/>
          <w:iCs/>
          <w:color w:val="000000" w:themeColor="text1"/>
          <w:sz w:val="22"/>
          <w:szCs w:val="22"/>
          <w:u w:val="none"/>
        </w:rPr>
        <w:t xml:space="preserve">. </w:t>
      </w:r>
      <w:r>
        <w:rPr>
          <w:rStyle w:val="Hyperlink"/>
          <w:rFonts w:ascii="Calibri" w:hAnsi="Calibri" w:cs="Calibri"/>
          <w:color w:val="000000" w:themeColor="text1"/>
          <w:sz w:val="22"/>
          <w:szCs w:val="22"/>
          <w:u w:val="none"/>
        </w:rPr>
        <w:t xml:space="preserve">Sixth </w:t>
      </w:r>
      <w:proofErr w:type="spellStart"/>
      <w:r>
        <w:rPr>
          <w:rStyle w:val="Hyperlink"/>
          <w:rFonts w:ascii="Calibri" w:hAnsi="Calibri" w:cs="Calibri"/>
          <w:color w:val="000000" w:themeColor="text1"/>
          <w:sz w:val="22"/>
          <w:szCs w:val="22"/>
          <w:u w:val="none"/>
        </w:rPr>
        <w:t>edn</w:t>
      </w:r>
      <w:proofErr w:type="spellEnd"/>
      <w:r>
        <w:rPr>
          <w:rStyle w:val="Hyperlink"/>
          <w:rFonts w:ascii="Calibri" w:hAnsi="Calibri" w:cs="Calibri"/>
          <w:color w:val="000000" w:themeColor="text1"/>
          <w:sz w:val="22"/>
          <w:szCs w:val="22"/>
          <w:u w:val="none"/>
        </w:rPr>
        <w:t>. Kogan Page</w:t>
      </w:r>
    </w:p>
    <w:p w14:paraId="5D80A6C0" w14:textId="77777777" w:rsidR="00A75F59" w:rsidRDefault="00A75F59" w:rsidP="00C979C2">
      <w:pPr>
        <w:pStyle w:val="NoSpacing"/>
        <w:rPr>
          <w:rStyle w:val="Hyperlink"/>
          <w:rFonts w:ascii="Calibri" w:hAnsi="Calibri" w:cs="Calibri"/>
          <w:color w:val="000000" w:themeColor="text1"/>
          <w:sz w:val="22"/>
          <w:szCs w:val="22"/>
          <w:u w:val="none"/>
        </w:rPr>
      </w:pPr>
    </w:p>
    <w:p w14:paraId="0CA15498" w14:textId="6D6031AE" w:rsidR="00C953D6" w:rsidRDefault="00A75F59" w:rsidP="00C979C2">
      <w:pPr>
        <w:pStyle w:val="NoSpacing"/>
        <w:rPr>
          <w:rFonts w:ascii="Calibri" w:hAnsi="Calibri" w:cs="Calibri"/>
          <w:color w:val="000000" w:themeColor="text1"/>
          <w:sz w:val="22"/>
          <w:szCs w:val="22"/>
        </w:rPr>
      </w:pPr>
      <w:r>
        <w:rPr>
          <w:rFonts w:ascii="Calibri" w:hAnsi="Calibri" w:cs="Calibri"/>
          <w:sz w:val="22"/>
          <w:szCs w:val="22"/>
        </w:rPr>
        <w:t xml:space="preserve">Waite, K et al. (2021) </w:t>
      </w:r>
      <w:hyperlink r:id="rId16" w:history="1">
        <w:r w:rsidRPr="00495156">
          <w:rPr>
            <w:rStyle w:val="Hyperlink"/>
            <w:rFonts w:ascii="Calibri" w:hAnsi="Calibri" w:cs="Calibri"/>
            <w:i/>
            <w:iCs/>
            <w:color w:val="000000" w:themeColor="text1"/>
            <w:sz w:val="22"/>
            <w:szCs w:val="22"/>
            <w:u w:val="none"/>
          </w:rPr>
          <w:t>Peopl</w:t>
        </w:r>
      </w:hyperlink>
      <w:r w:rsidRPr="00495156">
        <w:rPr>
          <w:rFonts w:ascii="Calibri" w:hAnsi="Calibri" w:cs="Calibri"/>
          <w:i/>
          <w:iCs/>
          <w:color w:val="000000" w:themeColor="text1"/>
          <w:sz w:val="22"/>
          <w:szCs w:val="22"/>
        </w:rPr>
        <w:t>e Practice A Complete Guide</w:t>
      </w:r>
      <w:r>
        <w:rPr>
          <w:rFonts w:ascii="Calibri" w:hAnsi="Calibri" w:cs="Calibri"/>
          <w:i/>
          <w:iCs/>
          <w:color w:val="000000" w:themeColor="text1"/>
          <w:sz w:val="22"/>
          <w:szCs w:val="22"/>
        </w:rPr>
        <w:t xml:space="preserve">. </w:t>
      </w:r>
      <w:r>
        <w:rPr>
          <w:rFonts w:ascii="Calibri" w:hAnsi="Calibri" w:cs="Calibri"/>
          <w:color w:val="000000" w:themeColor="text1"/>
          <w:sz w:val="22"/>
          <w:szCs w:val="22"/>
        </w:rPr>
        <w:t xml:space="preserve">First </w:t>
      </w:r>
      <w:proofErr w:type="spellStart"/>
      <w:r>
        <w:rPr>
          <w:rFonts w:ascii="Calibri" w:hAnsi="Calibri" w:cs="Calibri"/>
          <w:color w:val="000000" w:themeColor="text1"/>
          <w:sz w:val="22"/>
          <w:szCs w:val="22"/>
        </w:rPr>
        <w:t>edn</w:t>
      </w:r>
      <w:proofErr w:type="spellEnd"/>
      <w:r>
        <w:rPr>
          <w:rFonts w:ascii="Calibri" w:hAnsi="Calibri" w:cs="Calibri"/>
          <w:color w:val="000000" w:themeColor="text1"/>
          <w:sz w:val="22"/>
          <w:szCs w:val="22"/>
        </w:rPr>
        <w:t>. Kogan Page.</w:t>
      </w:r>
    </w:p>
    <w:p w14:paraId="384FDA34" w14:textId="77777777" w:rsidR="00A75F59" w:rsidRPr="00C979C2" w:rsidRDefault="00A75F59" w:rsidP="00C979C2">
      <w:pPr>
        <w:pStyle w:val="NoSpacing"/>
        <w:rPr>
          <w:rFonts w:ascii="Calibri" w:hAnsi="Calibri" w:cs="Calibri"/>
          <w:sz w:val="22"/>
          <w:szCs w:val="22"/>
        </w:rPr>
      </w:pPr>
    </w:p>
    <w:p w14:paraId="6BB93123" w14:textId="7C2EE43E" w:rsidR="00C953D6" w:rsidRDefault="00C953D6" w:rsidP="00C979C2">
      <w:pPr>
        <w:pStyle w:val="NoSpacing"/>
        <w:rPr>
          <w:rFonts w:ascii="Calibri" w:hAnsi="Calibri" w:cs="Calibri"/>
          <w:sz w:val="22"/>
          <w:szCs w:val="22"/>
        </w:rPr>
      </w:pPr>
      <w:r w:rsidRPr="00C979C2">
        <w:rPr>
          <w:rFonts w:ascii="Calibri" w:hAnsi="Calibri" w:cs="Calibri"/>
          <w:sz w:val="22"/>
          <w:szCs w:val="22"/>
        </w:rPr>
        <w:t>5.3</w:t>
      </w:r>
    </w:p>
    <w:p w14:paraId="00DF9785" w14:textId="0A0C1630" w:rsidR="00451B2B" w:rsidRPr="00797FE1" w:rsidRDefault="00797FE1" w:rsidP="00C979C2">
      <w:pPr>
        <w:pStyle w:val="NoSpacing"/>
        <w:rPr>
          <w:rFonts w:ascii="Calibri" w:hAnsi="Calibri" w:cs="Calibri"/>
          <w:color w:val="000000" w:themeColor="text1"/>
          <w:sz w:val="22"/>
          <w:szCs w:val="22"/>
        </w:rPr>
      </w:pPr>
      <w:r>
        <w:rPr>
          <w:rFonts w:ascii="Calibri" w:hAnsi="Calibri" w:cs="Calibri"/>
          <w:sz w:val="22"/>
          <w:szCs w:val="22"/>
        </w:rPr>
        <w:t xml:space="preserve">Bryson, A. (2017) </w:t>
      </w:r>
      <w:r w:rsidRPr="00797FE1">
        <w:rPr>
          <w:rFonts w:ascii="Calibri" w:hAnsi="Calibri" w:cs="Calibri"/>
          <w:color w:val="000000" w:themeColor="text1"/>
          <w:sz w:val="22"/>
          <w:szCs w:val="22"/>
        </w:rPr>
        <w:t>‘</w:t>
      </w:r>
      <w:hyperlink r:id="rId17" w:history="1">
        <w:r w:rsidR="00451B2B" w:rsidRPr="00797FE1">
          <w:rPr>
            <w:rStyle w:val="Hyperlink"/>
            <w:rFonts w:ascii="Calibri" w:hAnsi="Calibri" w:cs="Calibri"/>
            <w:color w:val="000000" w:themeColor="text1"/>
            <w:sz w:val="22"/>
            <w:szCs w:val="22"/>
            <w:u w:val="none"/>
          </w:rPr>
          <w:t>Pay equity after the Equality Act 2010: does sexual orientation still matter?</w:t>
        </w:r>
      </w:hyperlink>
      <w:r w:rsidRPr="00797FE1">
        <w:rPr>
          <w:rStyle w:val="Hyperlink"/>
          <w:rFonts w:ascii="Calibri" w:hAnsi="Calibri" w:cs="Calibri"/>
          <w:color w:val="000000" w:themeColor="text1"/>
          <w:sz w:val="22"/>
          <w:szCs w:val="22"/>
          <w:u w:val="none"/>
        </w:rPr>
        <w:t>’</w:t>
      </w:r>
    </w:p>
    <w:p w14:paraId="3ABA74FC" w14:textId="3D0C8FE4" w:rsidR="00451B2B" w:rsidRDefault="00451B2B" w:rsidP="00C979C2">
      <w:pPr>
        <w:pStyle w:val="NoSpacing"/>
        <w:rPr>
          <w:rFonts w:ascii="Calibri" w:hAnsi="Calibri" w:cs="Calibri"/>
          <w:sz w:val="22"/>
          <w:szCs w:val="22"/>
        </w:rPr>
      </w:pPr>
      <w:r w:rsidRPr="00797FE1">
        <w:rPr>
          <w:rFonts w:ascii="Calibri" w:hAnsi="Calibri" w:cs="Calibri"/>
          <w:i/>
          <w:iCs/>
          <w:sz w:val="22"/>
          <w:szCs w:val="22"/>
        </w:rPr>
        <w:t xml:space="preserve">Work, </w:t>
      </w:r>
      <w:r w:rsidR="00797FE1" w:rsidRPr="00797FE1">
        <w:rPr>
          <w:rFonts w:ascii="Calibri" w:hAnsi="Calibri" w:cs="Calibri"/>
          <w:i/>
          <w:iCs/>
          <w:sz w:val="22"/>
          <w:szCs w:val="22"/>
        </w:rPr>
        <w:t>E</w:t>
      </w:r>
      <w:r w:rsidRPr="00797FE1">
        <w:rPr>
          <w:rFonts w:ascii="Calibri" w:hAnsi="Calibri" w:cs="Calibri"/>
          <w:i/>
          <w:iCs/>
          <w:sz w:val="22"/>
          <w:szCs w:val="22"/>
        </w:rPr>
        <w:t xml:space="preserve">mployment and </w:t>
      </w:r>
      <w:r w:rsidR="00797FE1" w:rsidRPr="00797FE1">
        <w:rPr>
          <w:rFonts w:ascii="Calibri" w:hAnsi="Calibri" w:cs="Calibri"/>
          <w:i/>
          <w:iCs/>
          <w:sz w:val="22"/>
          <w:szCs w:val="22"/>
        </w:rPr>
        <w:t>S</w:t>
      </w:r>
      <w:r w:rsidRPr="00797FE1">
        <w:rPr>
          <w:rFonts w:ascii="Calibri" w:hAnsi="Calibri" w:cs="Calibri"/>
          <w:i/>
          <w:iCs/>
          <w:sz w:val="22"/>
          <w:szCs w:val="22"/>
        </w:rPr>
        <w:t>ociety</w:t>
      </w:r>
      <w:r w:rsidR="00797FE1">
        <w:rPr>
          <w:rFonts w:ascii="Calibri" w:hAnsi="Calibri" w:cs="Calibri"/>
          <w:i/>
          <w:iCs/>
          <w:sz w:val="22"/>
          <w:szCs w:val="22"/>
        </w:rPr>
        <w:t xml:space="preserve">. </w:t>
      </w:r>
      <w:r w:rsidRPr="00C979C2">
        <w:rPr>
          <w:rFonts w:ascii="Calibri" w:hAnsi="Calibri" w:cs="Calibri"/>
          <w:sz w:val="22"/>
          <w:szCs w:val="22"/>
        </w:rPr>
        <w:t>Vol</w:t>
      </w:r>
      <w:r w:rsidR="00797FE1">
        <w:rPr>
          <w:rFonts w:ascii="Calibri" w:hAnsi="Calibri" w:cs="Calibri"/>
          <w:sz w:val="22"/>
          <w:szCs w:val="22"/>
        </w:rPr>
        <w:t xml:space="preserve">ume </w:t>
      </w:r>
      <w:r w:rsidRPr="00C979C2">
        <w:rPr>
          <w:rFonts w:ascii="Calibri" w:hAnsi="Calibri" w:cs="Calibri"/>
          <w:sz w:val="22"/>
          <w:szCs w:val="22"/>
        </w:rPr>
        <w:t>31</w:t>
      </w:r>
      <w:r w:rsidR="0001461C">
        <w:rPr>
          <w:rFonts w:ascii="Calibri" w:hAnsi="Calibri" w:cs="Calibri"/>
          <w:sz w:val="22"/>
          <w:szCs w:val="22"/>
        </w:rPr>
        <w:t>.</w:t>
      </w:r>
      <w:r w:rsidRPr="00C979C2">
        <w:rPr>
          <w:rFonts w:ascii="Calibri" w:hAnsi="Calibri" w:cs="Calibri"/>
          <w:sz w:val="22"/>
          <w:szCs w:val="22"/>
        </w:rPr>
        <w:t xml:space="preserve"> </w:t>
      </w:r>
      <w:r w:rsidR="0001461C">
        <w:rPr>
          <w:rFonts w:ascii="Calibri" w:hAnsi="Calibri" w:cs="Calibri"/>
          <w:sz w:val="22"/>
          <w:szCs w:val="22"/>
        </w:rPr>
        <w:t>p</w:t>
      </w:r>
      <w:r w:rsidRPr="00C979C2">
        <w:rPr>
          <w:rFonts w:ascii="Calibri" w:hAnsi="Calibri" w:cs="Calibri"/>
          <w:sz w:val="22"/>
          <w:szCs w:val="22"/>
        </w:rPr>
        <w:t>p.</w:t>
      </w:r>
      <w:r w:rsidR="0001461C">
        <w:rPr>
          <w:rFonts w:ascii="Calibri" w:hAnsi="Calibri" w:cs="Calibri"/>
          <w:sz w:val="22"/>
          <w:szCs w:val="22"/>
        </w:rPr>
        <w:t xml:space="preserve"> </w:t>
      </w:r>
      <w:r w:rsidRPr="00C979C2">
        <w:rPr>
          <w:rFonts w:ascii="Calibri" w:hAnsi="Calibri" w:cs="Calibri"/>
          <w:sz w:val="22"/>
          <w:szCs w:val="22"/>
        </w:rPr>
        <w:t>483-500</w:t>
      </w:r>
      <w:r w:rsidR="0001461C">
        <w:rPr>
          <w:rFonts w:ascii="Calibri" w:hAnsi="Calibri" w:cs="Calibri"/>
          <w:sz w:val="22"/>
          <w:szCs w:val="22"/>
        </w:rPr>
        <w:t>.</w:t>
      </w:r>
    </w:p>
    <w:p w14:paraId="0CFB2CA3" w14:textId="77777777" w:rsidR="00A74F48" w:rsidRDefault="00A74F48" w:rsidP="00C979C2">
      <w:pPr>
        <w:pStyle w:val="NoSpacing"/>
        <w:rPr>
          <w:rFonts w:ascii="Calibri" w:hAnsi="Calibri" w:cs="Calibri"/>
          <w:sz w:val="22"/>
          <w:szCs w:val="22"/>
        </w:rPr>
      </w:pPr>
    </w:p>
    <w:p w14:paraId="0AB57E59" w14:textId="2A180640" w:rsidR="000A2AFA" w:rsidRPr="00A74F48" w:rsidRDefault="00A74F48" w:rsidP="00C979C2">
      <w:pPr>
        <w:pStyle w:val="NoSpacing"/>
        <w:rPr>
          <w:rFonts w:ascii="Calibri" w:hAnsi="Calibri" w:cs="Calibri"/>
          <w:b/>
          <w:bCs/>
          <w:sz w:val="22"/>
          <w:szCs w:val="22"/>
        </w:rPr>
      </w:pPr>
      <w:r>
        <w:rPr>
          <w:rFonts w:ascii="Calibri" w:hAnsi="Calibri" w:cs="Calibri"/>
          <w:sz w:val="22"/>
          <w:szCs w:val="22"/>
        </w:rPr>
        <w:t xml:space="preserve">Shields, J. (2007) </w:t>
      </w:r>
      <w:hyperlink r:id="rId18" w:history="1">
        <w:r w:rsidR="000A2AFA" w:rsidRPr="00A74F48">
          <w:rPr>
            <w:rStyle w:val="Hyperlink"/>
            <w:rFonts w:ascii="Calibri" w:hAnsi="Calibri" w:cs="Calibri"/>
            <w:i/>
            <w:iCs/>
            <w:color w:val="000000" w:themeColor="text1"/>
            <w:sz w:val="22"/>
            <w:szCs w:val="22"/>
            <w:u w:val="none"/>
          </w:rPr>
          <w:t>Managing employee performance and reward : concepts, practices, strategies</w:t>
        </w:r>
      </w:hyperlink>
      <w:r>
        <w:rPr>
          <w:rFonts w:ascii="Calibri" w:hAnsi="Calibri" w:cs="Calibri"/>
          <w:b/>
          <w:bCs/>
          <w:sz w:val="22"/>
          <w:szCs w:val="22"/>
        </w:rPr>
        <w:t xml:space="preserve">. </w:t>
      </w:r>
      <w:r w:rsidR="000A2AFA" w:rsidRPr="00C979C2">
        <w:rPr>
          <w:rFonts w:ascii="Calibri" w:hAnsi="Calibri" w:cs="Calibri"/>
          <w:sz w:val="22"/>
          <w:szCs w:val="22"/>
        </w:rPr>
        <w:t>Cambridge University Press</w:t>
      </w:r>
      <w:r>
        <w:rPr>
          <w:rFonts w:ascii="Calibri" w:hAnsi="Calibri" w:cs="Calibri"/>
          <w:sz w:val="22"/>
          <w:szCs w:val="22"/>
        </w:rPr>
        <w:t>.</w:t>
      </w:r>
    </w:p>
    <w:p w14:paraId="5AD2A3EC" w14:textId="77777777" w:rsidR="00451B2B" w:rsidRPr="00C979C2" w:rsidRDefault="00451B2B" w:rsidP="00C979C2">
      <w:pPr>
        <w:pStyle w:val="NoSpacing"/>
        <w:rPr>
          <w:rFonts w:ascii="Calibri" w:hAnsi="Calibri" w:cs="Calibri"/>
          <w:sz w:val="22"/>
          <w:szCs w:val="22"/>
        </w:rPr>
      </w:pPr>
    </w:p>
    <w:sectPr w:rsidR="00451B2B" w:rsidRPr="00C979C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786F9" w14:textId="77777777" w:rsidR="00A90A9E" w:rsidRDefault="00A90A9E" w:rsidP="00C979C2">
      <w:pPr>
        <w:spacing w:after="0" w:line="240" w:lineRule="auto"/>
      </w:pPr>
      <w:r>
        <w:separator/>
      </w:r>
    </w:p>
  </w:endnote>
  <w:endnote w:type="continuationSeparator" w:id="0">
    <w:p w14:paraId="498FE362" w14:textId="77777777" w:rsidR="00A90A9E" w:rsidRDefault="00A90A9E" w:rsidP="00C9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9C57B" w14:textId="77777777" w:rsidR="00A90A9E" w:rsidRDefault="00A90A9E" w:rsidP="00C979C2">
      <w:pPr>
        <w:spacing w:after="0" w:line="240" w:lineRule="auto"/>
      </w:pPr>
      <w:r>
        <w:separator/>
      </w:r>
    </w:p>
  </w:footnote>
  <w:footnote w:type="continuationSeparator" w:id="0">
    <w:p w14:paraId="53A7FC96" w14:textId="77777777" w:rsidR="00A90A9E" w:rsidRDefault="00A90A9E" w:rsidP="00C979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09285" w14:textId="77777777" w:rsidR="00C979C2" w:rsidRDefault="00C979C2" w:rsidP="00C979C2">
    <w:pPr>
      <w:pStyle w:val="Header"/>
      <w:jc w:val="right"/>
      <w:rPr>
        <w:rFonts w:ascii="Calibri" w:hAnsi="Calibri" w:cs="Calibri"/>
        <w:sz w:val="22"/>
        <w:szCs w:val="22"/>
      </w:rPr>
    </w:pPr>
    <w:r w:rsidRPr="00C815B3">
      <w:rPr>
        <w:rFonts w:ascii="Calibri" w:hAnsi="Calibri" w:cs="Calibri"/>
        <w:sz w:val="22"/>
        <w:szCs w:val="22"/>
      </w:rPr>
      <w:t>Katy Lewis Humphreys</w:t>
    </w:r>
  </w:p>
  <w:p w14:paraId="2F31D527" w14:textId="77777777" w:rsidR="00C979C2" w:rsidRPr="00DB53B9" w:rsidRDefault="00C979C2" w:rsidP="00C979C2">
    <w:pPr>
      <w:pStyle w:val="Header"/>
      <w:jc w:val="right"/>
      <w:rPr>
        <w:rFonts w:ascii="Calibri" w:hAnsi="Calibri" w:cs="Calibri"/>
        <w:sz w:val="22"/>
        <w:szCs w:val="22"/>
      </w:rPr>
    </w:pPr>
    <w:r w:rsidRPr="00DB53B9">
      <w:rPr>
        <w:rFonts w:ascii="Calibri" w:hAnsi="Calibri" w:cs="Calibri"/>
        <w:sz w:val="22"/>
        <w:szCs w:val="22"/>
      </w:rPr>
      <w:t>Student Number: 23146040</w:t>
    </w:r>
  </w:p>
  <w:p w14:paraId="7727F262" w14:textId="6BAF09D2" w:rsidR="00C979C2" w:rsidRDefault="00C979C2" w:rsidP="00C979C2">
    <w:pPr>
      <w:pStyle w:val="Header"/>
      <w:jc w:val="right"/>
    </w:pPr>
    <w:r w:rsidRPr="00C815B3">
      <w:rPr>
        <w:rFonts w:ascii="Calibri" w:hAnsi="Calibri" w:cs="Calibri"/>
        <w:sz w:val="22"/>
        <w:szCs w:val="22"/>
      </w:rPr>
      <w:t xml:space="preserve">Word Count: </w:t>
    </w:r>
    <w:r w:rsidR="00921789">
      <w:rPr>
        <w:rFonts w:ascii="Calibri" w:hAnsi="Calibri" w:cs="Calibri"/>
        <w:sz w:val="22"/>
        <w:szCs w:val="22"/>
      </w:rPr>
      <w:t>1630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4C"/>
    <w:rsid w:val="0001461C"/>
    <w:rsid w:val="0009682F"/>
    <w:rsid w:val="000A2AFA"/>
    <w:rsid w:val="0015383C"/>
    <w:rsid w:val="00197272"/>
    <w:rsid w:val="00204125"/>
    <w:rsid w:val="002C39A4"/>
    <w:rsid w:val="002F4E8C"/>
    <w:rsid w:val="00331680"/>
    <w:rsid w:val="00361A26"/>
    <w:rsid w:val="00374D56"/>
    <w:rsid w:val="00384149"/>
    <w:rsid w:val="003A6A3B"/>
    <w:rsid w:val="003F2459"/>
    <w:rsid w:val="00434880"/>
    <w:rsid w:val="0044396D"/>
    <w:rsid w:val="00451B2B"/>
    <w:rsid w:val="00470BF1"/>
    <w:rsid w:val="00495156"/>
    <w:rsid w:val="004C1318"/>
    <w:rsid w:val="00514940"/>
    <w:rsid w:val="00555577"/>
    <w:rsid w:val="00582309"/>
    <w:rsid w:val="005D6A15"/>
    <w:rsid w:val="005F081F"/>
    <w:rsid w:val="00616B42"/>
    <w:rsid w:val="006645F9"/>
    <w:rsid w:val="00670939"/>
    <w:rsid w:val="0075142E"/>
    <w:rsid w:val="00797FE1"/>
    <w:rsid w:val="007A2212"/>
    <w:rsid w:val="00815E2D"/>
    <w:rsid w:val="00823EE1"/>
    <w:rsid w:val="00864FE8"/>
    <w:rsid w:val="00874460"/>
    <w:rsid w:val="00921789"/>
    <w:rsid w:val="009278C1"/>
    <w:rsid w:val="00967AF7"/>
    <w:rsid w:val="00997D30"/>
    <w:rsid w:val="009A0163"/>
    <w:rsid w:val="009F1509"/>
    <w:rsid w:val="009F7DB1"/>
    <w:rsid w:val="00A00EA0"/>
    <w:rsid w:val="00A14859"/>
    <w:rsid w:val="00A640E1"/>
    <w:rsid w:val="00A74F48"/>
    <w:rsid w:val="00A75F59"/>
    <w:rsid w:val="00A7792C"/>
    <w:rsid w:val="00A90A9E"/>
    <w:rsid w:val="00AC6004"/>
    <w:rsid w:val="00AF4206"/>
    <w:rsid w:val="00B35BB9"/>
    <w:rsid w:val="00B8629B"/>
    <w:rsid w:val="00BB159D"/>
    <w:rsid w:val="00C14A39"/>
    <w:rsid w:val="00C93947"/>
    <w:rsid w:val="00C953D6"/>
    <w:rsid w:val="00C96A7D"/>
    <w:rsid w:val="00C979C2"/>
    <w:rsid w:val="00CD7642"/>
    <w:rsid w:val="00CF77CC"/>
    <w:rsid w:val="00D204BB"/>
    <w:rsid w:val="00D23AB7"/>
    <w:rsid w:val="00D34522"/>
    <w:rsid w:val="00D44FD5"/>
    <w:rsid w:val="00D55C15"/>
    <w:rsid w:val="00D56DEE"/>
    <w:rsid w:val="00D85797"/>
    <w:rsid w:val="00DE554C"/>
    <w:rsid w:val="00E17687"/>
    <w:rsid w:val="00E44AB6"/>
    <w:rsid w:val="00E51F40"/>
    <w:rsid w:val="00ED43D7"/>
    <w:rsid w:val="00EF687C"/>
    <w:rsid w:val="00F45E61"/>
    <w:rsid w:val="00F75672"/>
    <w:rsid w:val="00F763E8"/>
    <w:rsid w:val="00F8611C"/>
    <w:rsid w:val="00FE0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B9641"/>
  <w15:chartTrackingRefBased/>
  <w15:docId w15:val="{D4033EF5-4D69-4004-AB17-E00D109A2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5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5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5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5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5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5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5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5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5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5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55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55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55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55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55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5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5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54C"/>
    <w:rPr>
      <w:rFonts w:eastAsiaTheme="majorEastAsia" w:cstheme="majorBidi"/>
      <w:color w:val="272727" w:themeColor="text1" w:themeTint="D8"/>
    </w:rPr>
  </w:style>
  <w:style w:type="paragraph" w:styleId="Title">
    <w:name w:val="Title"/>
    <w:basedOn w:val="Normal"/>
    <w:next w:val="Normal"/>
    <w:link w:val="TitleChar"/>
    <w:uiPriority w:val="10"/>
    <w:qFormat/>
    <w:rsid w:val="00DE55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5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5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5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54C"/>
    <w:pPr>
      <w:spacing w:before="160"/>
      <w:jc w:val="center"/>
    </w:pPr>
    <w:rPr>
      <w:i/>
      <w:iCs/>
      <w:color w:val="404040" w:themeColor="text1" w:themeTint="BF"/>
    </w:rPr>
  </w:style>
  <w:style w:type="character" w:customStyle="1" w:styleId="QuoteChar">
    <w:name w:val="Quote Char"/>
    <w:basedOn w:val="DefaultParagraphFont"/>
    <w:link w:val="Quote"/>
    <w:uiPriority w:val="29"/>
    <w:rsid w:val="00DE554C"/>
    <w:rPr>
      <w:i/>
      <w:iCs/>
      <w:color w:val="404040" w:themeColor="text1" w:themeTint="BF"/>
    </w:rPr>
  </w:style>
  <w:style w:type="paragraph" w:styleId="ListParagraph">
    <w:name w:val="List Paragraph"/>
    <w:basedOn w:val="Normal"/>
    <w:uiPriority w:val="34"/>
    <w:qFormat/>
    <w:rsid w:val="00DE554C"/>
    <w:pPr>
      <w:ind w:left="720"/>
      <w:contextualSpacing/>
    </w:pPr>
  </w:style>
  <w:style w:type="character" w:styleId="IntenseEmphasis">
    <w:name w:val="Intense Emphasis"/>
    <w:basedOn w:val="DefaultParagraphFont"/>
    <w:uiPriority w:val="21"/>
    <w:qFormat/>
    <w:rsid w:val="00DE554C"/>
    <w:rPr>
      <w:i/>
      <w:iCs/>
      <w:color w:val="0F4761" w:themeColor="accent1" w:themeShade="BF"/>
    </w:rPr>
  </w:style>
  <w:style w:type="paragraph" w:styleId="IntenseQuote">
    <w:name w:val="Intense Quote"/>
    <w:basedOn w:val="Normal"/>
    <w:next w:val="Normal"/>
    <w:link w:val="IntenseQuoteChar"/>
    <w:uiPriority w:val="30"/>
    <w:qFormat/>
    <w:rsid w:val="00DE55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54C"/>
    <w:rPr>
      <w:i/>
      <w:iCs/>
      <w:color w:val="0F4761" w:themeColor="accent1" w:themeShade="BF"/>
    </w:rPr>
  </w:style>
  <w:style w:type="character" w:styleId="IntenseReference">
    <w:name w:val="Intense Reference"/>
    <w:basedOn w:val="DefaultParagraphFont"/>
    <w:uiPriority w:val="32"/>
    <w:qFormat/>
    <w:rsid w:val="00DE554C"/>
    <w:rPr>
      <w:b/>
      <w:bCs/>
      <w:smallCaps/>
      <w:color w:val="0F4761" w:themeColor="accent1" w:themeShade="BF"/>
      <w:spacing w:val="5"/>
    </w:rPr>
  </w:style>
  <w:style w:type="character" w:styleId="Hyperlink">
    <w:name w:val="Hyperlink"/>
    <w:basedOn w:val="DefaultParagraphFont"/>
    <w:uiPriority w:val="99"/>
    <w:unhideWhenUsed/>
    <w:rsid w:val="003F2459"/>
    <w:rPr>
      <w:color w:val="467886" w:themeColor="hyperlink"/>
      <w:u w:val="single"/>
    </w:rPr>
  </w:style>
  <w:style w:type="character" w:styleId="UnresolvedMention">
    <w:name w:val="Unresolved Mention"/>
    <w:basedOn w:val="DefaultParagraphFont"/>
    <w:uiPriority w:val="99"/>
    <w:semiHidden/>
    <w:unhideWhenUsed/>
    <w:rsid w:val="003F2459"/>
    <w:rPr>
      <w:color w:val="605E5C"/>
      <w:shd w:val="clear" w:color="auto" w:fill="E1DFDD"/>
    </w:rPr>
  </w:style>
  <w:style w:type="paragraph" w:styleId="NoSpacing">
    <w:name w:val="No Spacing"/>
    <w:uiPriority w:val="1"/>
    <w:qFormat/>
    <w:rsid w:val="00C979C2"/>
    <w:pPr>
      <w:spacing w:after="0" w:line="240" w:lineRule="auto"/>
    </w:pPr>
  </w:style>
  <w:style w:type="paragraph" w:styleId="Header">
    <w:name w:val="header"/>
    <w:basedOn w:val="Normal"/>
    <w:link w:val="HeaderChar"/>
    <w:uiPriority w:val="99"/>
    <w:unhideWhenUsed/>
    <w:rsid w:val="00C97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9C2"/>
  </w:style>
  <w:style w:type="paragraph" w:styleId="Footer">
    <w:name w:val="footer"/>
    <w:basedOn w:val="Normal"/>
    <w:link w:val="FooterChar"/>
    <w:uiPriority w:val="99"/>
    <w:unhideWhenUsed/>
    <w:rsid w:val="00C97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9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685324">
      <w:bodyDiv w:val="1"/>
      <w:marLeft w:val="0"/>
      <w:marRight w:val="0"/>
      <w:marTop w:val="0"/>
      <w:marBottom w:val="0"/>
      <w:divBdr>
        <w:top w:val="none" w:sz="0" w:space="0" w:color="auto"/>
        <w:left w:val="none" w:sz="0" w:space="0" w:color="auto"/>
        <w:bottom w:val="none" w:sz="0" w:space="0" w:color="auto"/>
        <w:right w:val="none" w:sz="0" w:space="0" w:color="auto"/>
      </w:divBdr>
      <w:divsChild>
        <w:div w:id="1219782272">
          <w:marLeft w:val="0"/>
          <w:marRight w:val="0"/>
          <w:marTop w:val="0"/>
          <w:marBottom w:val="0"/>
          <w:divBdr>
            <w:top w:val="none" w:sz="0" w:space="0" w:color="auto"/>
            <w:left w:val="none" w:sz="0" w:space="0" w:color="auto"/>
            <w:bottom w:val="none" w:sz="0" w:space="0" w:color="auto"/>
            <w:right w:val="none" w:sz="0" w:space="0" w:color="auto"/>
          </w:divBdr>
        </w:div>
        <w:div w:id="1892033662">
          <w:marLeft w:val="0"/>
          <w:marRight w:val="0"/>
          <w:marTop w:val="0"/>
          <w:marBottom w:val="0"/>
          <w:divBdr>
            <w:top w:val="none" w:sz="0" w:space="0" w:color="auto"/>
            <w:left w:val="none" w:sz="0" w:space="0" w:color="auto"/>
            <w:bottom w:val="none" w:sz="0" w:space="0" w:color="auto"/>
            <w:right w:val="none" w:sz="0" w:space="0" w:color="auto"/>
          </w:divBdr>
        </w:div>
      </w:divsChild>
    </w:div>
    <w:div w:id="276449961">
      <w:bodyDiv w:val="1"/>
      <w:marLeft w:val="0"/>
      <w:marRight w:val="0"/>
      <w:marTop w:val="0"/>
      <w:marBottom w:val="0"/>
      <w:divBdr>
        <w:top w:val="none" w:sz="0" w:space="0" w:color="auto"/>
        <w:left w:val="none" w:sz="0" w:space="0" w:color="auto"/>
        <w:bottom w:val="none" w:sz="0" w:space="0" w:color="auto"/>
        <w:right w:val="none" w:sz="0" w:space="0" w:color="auto"/>
      </w:divBdr>
      <w:divsChild>
        <w:div w:id="1315722724">
          <w:marLeft w:val="0"/>
          <w:marRight w:val="0"/>
          <w:marTop w:val="0"/>
          <w:marBottom w:val="0"/>
          <w:divBdr>
            <w:top w:val="none" w:sz="0" w:space="0" w:color="auto"/>
            <w:left w:val="none" w:sz="0" w:space="0" w:color="auto"/>
            <w:bottom w:val="none" w:sz="0" w:space="0" w:color="auto"/>
            <w:right w:val="none" w:sz="0" w:space="0" w:color="auto"/>
          </w:divBdr>
        </w:div>
        <w:div w:id="685407208">
          <w:marLeft w:val="0"/>
          <w:marRight w:val="0"/>
          <w:marTop w:val="0"/>
          <w:marBottom w:val="0"/>
          <w:divBdr>
            <w:top w:val="none" w:sz="0" w:space="0" w:color="auto"/>
            <w:left w:val="none" w:sz="0" w:space="0" w:color="auto"/>
            <w:bottom w:val="none" w:sz="0" w:space="0" w:color="auto"/>
            <w:right w:val="none" w:sz="0" w:space="0" w:color="auto"/>
          </w:divBdr>
        </w:div>
      </w:divsChild>
    </w:div>
    <w:div w:id="415832148">
      <w:bodyDiv w:val="1"/>
      <w:marLeft w:val="0"/>
      <w:marRight w:val="0"/>
      <w:marTop w:val="0"/>
      <w:marBottom w:val="0"/>
      <w:divBdr>
        <w:top w:val="none" w:sz="0" w:space="0" w:color="auto"/>
        <w:left w:val="none" w:sz="0" w:space="0" w:color="auto"/>
        <w:bottom w:val="none" w:sz="0" w:space="0" w:color="auto"/>
        <w:right w:val="none" w:sz="0" w:space="0" w:color="auto"/>
      </w:divBdr>
      <w:divsChild>
        <w:div w:id="1309169423">
          <w:marLeft w:val="0"/>
          <w:marRight w:val="0"/>
          <w:marTop w:val="0"/>
          <w:marBottom w:val="0"/>
          <w:divBdr>
            <w:top w:val="none" w:sz="0" w:space="0" w:color="auto"/>
            <w:left w:val="none" w:sz="0" w:space="0" w:color="auto"/>
            <w:bottom w:val="none" w:sz="0" w:space="0" w:color="auto"/>
            <w:right w:val="none" w:sz="0" w:space="0" w:color="auto"/>
          </w:divBdr>
        </w:div>
        <w:div w:id="1921325755">
          <w:marLeft w:val="0"/>
          <w:marRight w:val="0"/>
          <w:marTop w:val="0"/>
          <w:marBottom w:val="0"/>
          <w:divBdr>
            <w:top w:val="none" w:sz="0" w:space="0" w:color="auto"/>
            <w:left w:val="none" w:sz="0" w:space="0" w:color="auto"/>
            <w:bottom w:val="none" w:sz="0" w:space="0" w:color="auto"/>
            <w:right w:val="none" w:sz="0" w:space="0" w:color="auto"/>
          </w:divBdr>
        </w:div>
      </w:divsChild>
    </w:div>
    <w:div w:id="569996980">
      <w:bodyDiv w:val="1"/>
      <w:marLeft w:val="0"/>
      <w:marRight w:val="0"/>
      <w:marTop w:val="0"/>
      <w:marBottom w:val="0"/>
      <w:divBdr>
        <w:top w:val="none" w:sz="0" w:space="0" w:color="auto"/>
        <w:left w:val="none" w:sz="0" w:space="0" w:color="auto"/>
        <w:bottom w:val="none" w:sz="0" w:space="0" w:color="auto"/>
        <w:right w:val="none" w:sz="0" w:space="0" w:color="auto"/>
      </w:divBdr>
      <w:divsChild>
        <w:div w:id="742483018">
          <w:marLeft w:val="0"/>
          <w:marRight w:val="0"/>
          <w:marTop w:val="0"/>
          <w:marBottom w:val="0"/>
          <w:divBdr>
            <w:top w:val="none" w:sz="0" w:space="0" w:color="auto"/>
            <w:left w:val="none" w:sz="0" w:space="0" w:color="auto"/>
            <w:bottom w:val="none" w:sz="0" w:space="0" w:color="auto"/>
            <w:right w:val="none" w:sz="0" w:space="0" w:color="auto"/>
          </w:divBdr>
        </w:div>
      </w:divsChild>
    </w:div>
    <w:div w:id="717630781">
      <w:bodyDiv w:val="1"/>
      <w:marLeft w:val="0"/>
      <w:marRight w:val="0"/>
      <w:marTop w:val="0"/>
      <w:marBottom w:val="0"/>
      <w:divBdr>
        <w:top w:val="none" w:sz="0" w:space="0" w:color="auto"/>
        <w:left w:val="none" w:sz="0" w:space="0" w:color="auto"/>
        <w:bottom w:val="none" w:sz="0" w:space="0" w:color="auto"/>
        <w:right w:val="none" w:sz="0" w:space="0" w:color="auto"/>
      </w:divBdr>
      <w:divsChild>
        <w:div w:id="1089274461">
          <w:marLeft w:val="0"/>
          <w:marRight w:val="0"/>
          <w:marTop w:val="0"/>
          <w:marBottom w:val="0"/>
          <w:divBdr>
            <w:top w:val="none" w:sz="0" w:space="0" w:color="auto"/>
            <w:left w:val="none" w:sz="0" w:space="0" w:color="auto"/>
            <w:bottom w:val="none" w:sz="0" w:space="0" w:color="auto"/>
            <w:right w:val="none" w:sz="0" w:space="0" w:color="auto"/>
          </w:divBdr>
        </w:div>
        <w:div w:id="853501066">
          <w:marLeft w:val="0"/>
          <w:marRight w:val="0"/>
          <w:marTop w:val="0"/>
          <w:marBottom w:val="0"/>
          <w:divBdr>
            <w:top w:val="none" w:sz="0" w:space="0" w:color="auto"/>
            <w:left w:val="none" w:sz="0" w:space="0" w:color="auto"/>
            <w:bottom w:val="none" w:sz="0" w:space="0" w:color="auto"/>
            <w:right w:val="none" w:sz="0" w:space="0" w:color="auto"/>
          </w:divBdr>
        </w:div>
      </w:divsChild>
    </w:div>
    <w:div w:id="788937318">
      <w:bodyDiv w:val="1"/>
      <w:marLeft w:val="0"/>
      <w:marRight w:val="0"/>
      <w:marTop w:val="0"/>
      <w:marBottom w:val="0"/>
      <w:divBdr>
        <w:top w:val="none" w:sz="0" w:space="0" w:color="auto"/>
        <w:left w:val="none" w:sz="0" w:space="0" w:color="auto"/>
        <w:bottom w:val="none" w:sz="0" w:space="0" w:color="auto"/>
        <w:right w:val="none" w:sz="0" w:space="0" w:color="auto"/>
      </w:divBdr>
      <w:divsChild>
        <w:div w:id="1043560457">
          <w:marLeft w:val="0"/>
          <w:marRight w:val="0"/>
          <w:marTop w:val="0"/>
          <w:marBottom w:val="0"/>
          <w:divBdr>
            <w:top w:val="none" w:sz="0" w:space="0" w:color="auto"/>
            <w:left w:val="none" w:sz="0" w:space="0" w:color="auto"/>
            <w:bottom w:val="none" w:sz="0" w:space="0" w:color="auto"/>
            <w:right w:val="none" w:sz="0" w:space="0" w:color="auto"/>
          </w:divBdr>
        </w:div>
      </w:divsChild>
    </w:div>
    <w:div w:id="878467740">
      <w:bodyDiv w:val="1"/>
      <w:marLeft w:val="0"/>
      <w:marRight w:val="0"/>
      <w:marTop w:val="0"/>
      <w:marBottom w:val="0"/>
      <w:divBdr>
        <w:top w:val="none" w:sz="0" w:space="0" w:color="auto"/>
        <w:left w:val="none" w:sz="0" w:space="0" w:color="auto"/>
        <w:bottom w:val="none" w:sz="0" w:space="0" w:color="auto"/>
        <w:right w:val="none" w:sz="0" w:space="0" w:color="auto"/>
      </w:divBdr>
      <w:divsChild>
        <w:div w:id="1166362151">
          <w:marLeft w:val="0"/>
          <w:marRight w:val="0"/>
          <w:marTop w:val="0"/>
          <w:marBottom w:val="0"/>
          <w:divBdr>
            <w:top w:val="none" w:sz="0" w:space="0" w:color="auto"/>
            <w:left w:val="none" w:sz="0" w:space="0" w:color="auto"/>
            <w:bottom w:val="none" w:sz="0" w:space="0" w:color="auto"/>
            <w:right w:val="none" w:sz="0" w:space="0" w:color="auto"/>
          </w:divBdr>
        </w:div>
        <w:div w:id="1495032403">
          <w:marLeft w:val="0"/>
          <w:marRight w:val="0"/>
          <w:marTop w:val="0"/>
          <w:marBottom w:val="0"/>
          <w:divBdr>
            <w:top w:val="none" w:sz="0" w:space="0" w:color="auto"/>
            <w:left w:val="none" w:sz="0" w:space="0" w:color="auto"/>
            <w:bottom w:val="none" w:sz="0" w:space="0" w:color="auto"/>
            <w:right w:val="none" w:sz="0" w:space="0" w:color="auto"/>
          </w:divBdr>
        </w:div>
      </w:divsChild>
    </w:div>
    <w:div w:id="1029064026">
      <w:bodyDiv w:val="1"/>
      <w:marLeft w:val="0"/>
      <w:marRight w:val="0"/>
      <w:marTop w:val="0"/>
      <w:marBottom w:val="0"/>
      <w:divBdr>
        <w:top w:val="none" w:sz="0" w:space="0" w:color="auto"/>
        <w:left w:val="none" w:sz="0" w:space="0" w:color="auto"/>
        <w:bottom w:val="none" w:sz="0" w:space="0" w:color="auto"/>
        <w:right w:val="none" w:sz="0" w:space="0" w:color="auto"/>
      </w:divBdr>
      <w:divsChild>
        <w:div w:id="1432236263">
          <w:marLeft w:val="0"/>
          <w:marRight w:val="0"/>
          <w:marTop w:val="0"/>
          <w:marBottom w:val="0"/>
          <w:divBdr>
            <w:top w:val="none" w:sz="0" w:space="0" w:color="auto"/>
            <w:left w:val="none" w:sz="0" w:space="0" w:color="auto"/>
            <w:bottom w:val="none" w:sz="0" w:space="0" w:color="auto"/>
            <w:right w:val="none" w:sz="0" w:space="0" w:color="auto"/>
          </w:divBdr>
        </w:div>
        <w:div w:id="622274608">
          <w:marLeft w:val="0"/>
          <w:marRight w:val="0"/>
          <w:marTop w:val="0"/>
          <w:marBottom w:val="0"/>
          <w:divBdr>
            <w:top w:val="none" w:sz="0" w:space="0" w:color="auto"/>
            <w:left w:val="none" w:sz="0" w:space="0" w:color="auto"/>
            <w:bottom w:val="none" w:sz="0" w:space="0" w:color="auto"/>
            <w:right w:val="none" w:sz="0" w:space="0" w:color="auto"/>
          </w:divBdr>
        </w:div>
      </w:divsChild>
    </w:div>
    <w:div w:id="1114835004">
      <w:bodyDiv w:val="1"/>
      <w:marLeft w:val="0"/>
      <w:marRight w:val="0"/>
      <w:marTop w:val="0"/>
      <w:marBottom w:val="0"/>
      <w:divBdr>
        <w:top w:val="none" w:sz="0" w:space="0" w:color="auto"/>
        <w:left w:val="none" w:sz="0" w:space="0" w:color="auto"/>
        <w:bottom w:val="none" w:sz="0" w:space="0" w:color="auto"/>
        <w:right w:val="none" w:sz="0" w:space="0" w:color="auto"/>
      </w:divBdr>
      <w:divsChild>
        <w:div w:id="1229806544">
          <w:marLeft w:val="0"/>
          <w:marRight w:val="0"/>
          <w:marTop w:val="0"/>
          <w:marBottom w:val="0"/>
          <w:divBdr>
            <w:top w:val="none" w:sz="0" w:space="0" w:color="auto"/>
            <w:left w:val="none" w:sz="0" w:space="0" w:color="auto"/>
            <w:bottom w:val="none" w:sz="0" w:space="0" w:color="auto"/>
            <w:right w:val="none" w:sz="0" w:space="0" w:color="auto"/>
          </w:divBdr>
        </w:div>
        <w:div w:id="1406679473">
          <w:marLeft w:val="0"/>
          <w:marRight w:val="0"/>
          <w:marTop w:val="0"/>
          <w:marBottom w:val="0"/>
          <w:divBdr>
            <w:top w:val="none" w:sz="0" w:space="0" w:color="auto"/>
            <w:left w:val="none" w:sz="0" w:space="0" w:color="auto"/>
            <w:bottom w:val="none" w:sz="0" w:space="0" w:color="auto"/>
            <w:right w:val="none" w:sz="0" w:space="0" w:color="auto"/>
          </w:divBdr>
        </w:div>
      </w:divsChild>
    </w:div>
    <w:div w:id="1245452766">
      <w:bodyDiv w:val="1"/>
      <w:marLeft w:val="0"/>
      <w:marRight w:val="0"/>
      <w:marTop w:val="0"/>
      <w:marBottom w:val="0"/>
      <w:divBdr>
        <w:top w:val="none" w:sz="0" w:space="0" w:color="auto"/>
        <w:left w:val="none" w:sz="0" w:space="0" w:color="auto"/>
        <w:bottom w:val="none" w:sz="0" w:space="0" w:color="auto"/>
        <w:right w:val="none" w:sz="0" w:space="0" w:color="auto"/>
      </w:divBdr>
      <w:divsChild>
        <w:div w:id="1034649367">
          <w:marLeft w:val="0"/>
          <w:marRight w:val="0"/>
          <w:marTop w:val="0"/>
          <w:marBottom w:val="0"/>
          <w:divBdr>
            <w:top w:val="none" w:sz="0" w:space="0" w:color="auto"/>
            <w:left w:val="none" w:sz="0" w:space="0" w:color="auto"/>
            <w:bottom w:val="none" w:sz="0" w:space="0" w:color="auto"/>
            <w:right w:val="none" w:sz="0" w:space="0" w:color="auto"/>
          </w:divBdr>
        </w:div>
        <w:div w:id="1407074941">
          <w:marLeft w:val="0"/>
          <w:marRight w:val="0"/>
          <w:marTop w:val="0"/>
          <w:marBottom w:val="0"/>
          <w:divBdr>
            <w:top w:val="none" w:sz="0" w:space="0" w:color="auto"/>
            <w:left w:val="none" w:sz="0" w:space="0" w:color="auto"/>
            <w:bottom w:val="none" w:sz="0" w:space="0" w:color="auto"/>
            <w:right w:val="none" w:sz="0" w:space="0" w:color="auto"/>
          </w:divBdr>
        </w:div>
      </w:divsChild>
    </w:div>
    <w:div w:id="1346905609">
      <w:bodyDiv w:val="1"/>
      <w:marLeft w:val="0"/>
      <w:marRight w:val="0"/>
      <w:marTop w:val="0"/>
      <w:marBottom w:val="0"/>
      <w:divBdr>
        <w:top w:val="none" w:sz="0" w:space="0" w:color="auto"/>
        <w:left w:val="none" w:sz="0" w:space="0" w:color="auto"/>
        <w:bottom w:val="none" w:sz="0" w:space="0" w:color="auto"/>
        <w:right w:val="none" w:sz="0" w:space="0" w:color="auto"/>
      </w:divBdr>
      <w:divsChild>
        <w:div w:id="1040980897">
          <w:marLeft w:val="0"/>
          <w:marRight w:val="0"/>
          <w:marTop w:val="0"/>
          <w:marBottom w:val="0"/>
          <w:divBdr>
            <w:top w:val="none" w:sz="0" w:space="0" w:color="auto"/>
            <w:left w:val="none" w:sz="0" w:space="0" w:color="auto"/>
            <w:bottom w:val="none" w:sz="0" w:space="0" w:color="auto"/>
            <w:right w:val="none" w:sz="0" w:space="0" w:color="auto"/>
          </w:divBdr>
        </w:div>
        <w:div w:id="11108333">
          <w:marLeft w:val="0"/>
          <w:marRight w:val="0"/>
          <w:marTop w:val="0"/>
          <w:marBottom w:val="0"/>
          <w:divBdr>
            <w:top w:val="none" w:sz="0" w:space="0" w:color="auto"/>
            <w:left w:val="none" w:sz="0" w:space="0" w:color="auto"/>
            <w:bottom w:val="none" w:sz="0" w:space="0" w:color="auto"/>
            <w:right w:val="none" w:sz="0" w:space="0" w:color="auto"/>
          </w:divBdr>
        </w:div>
      </w:divsChild>
    </w:div>
    <w:div w:id="1550260602">
      <w:bodyDiv w:val="1"/>
      <w:marLeft w:val="0"/>
      <w:marRight w:val="0"/>
      <w:marTop w:val="0"/>
      <w:marBottom w:val="0"/>
      <w:divBdr>
        <w:top w:val="none" w:sz="0" w:space="0" w:color="auto"/>
        <w:left w:val="none" w:sz="0" w:space="0" w:color="auto"/>
        <w:bottom w:val="none" w:sz="0" w:space="0" w:color="auto"/>
        <w:right w:val="none" w:sz="0" w:space="0" w:color="auto"/>
      </w:divBdr>
      <w:divsChild>
        <w:div w:id="402292083">
          <w:marLeft w:val="0"/>
          <w:marRight w:val="0"/>
          <w:marTop w:val="0"/>
          <w:marBottom w:val="0"/>
          <w:divBdr>
            <w:top w:val="none" w:sz="0" w:space="0" w:color="auto"/>
            <w:left w:val="none" w:sz="0" w:space="0" w:color="auto"/>
            <w:bottom w:val="none" w:sz="0" w:space="0" w:color="auto"/>
            <w:right w:val="none" w:sz="0" w:space="0" w:color="auto"/>
          </w:divBdr>
        </w:div>
        <w:div w:id="1459185106">
          <w:marLeft w:val="0"/>
          <w:marRight w:val="0"/>
          <w:marTop w:val="0"/>
          <w:marBottom w:val="0"/>
          <w:divBdr>
            <w:top w:val="none" w:sz="0" w:space="0" w:color="auto"/>
            <w:left w:val="none" w:sz="0" w:space="0" w:color="auto"/>
            <w:bottom w:val="none" w:sz="0" w:space="0" w:color="auto"/>
            <w:right w:val="none" w:sz="0" w:space="0" w:color="auto"/>
          </w:divBdr>
        </w:div>
      </w:divsChild>
    </w:div>
    <w:div w:id="1636254060">
      <w:bodyDiv w:val="1"/>
      <w:marLeft w:val="0"/>
      <w:marRight w:val="0"/>
      <w:marTop w:val="0"/>
      <w:marBottom w:val="0"/>
      <w:divBdr>
        <w:top w:val="none" w:sz="0" w:space="0" w:color="auto"/>
        <w:left w:val="none" w:sz="0" w:space="0" w:color="auto"/>
        <w:bottom w:val="none" w:sz="0" w:space="0" w:color="auto"/>
        <w:right w:val="none" w:sz="0" w:space="0" w:color="auto"/>
      </w:divBdr>
      <w:divsChild>
        <w:div w:id="467629406">
          <w:marLeft w:val="0"/>
          <w:marRight w:val="0"/>
          <w:marTop w:val="0"/>
          <w:marBottom w:val="0"/>
          <w:divBdr>
            <w:top w:val="none" w:sz="0" w:space="0" w:color="auto"/>
            <w:left w:val="none" w:sz="0" w:space="0" w:color="auto"/>
            <w:bottom w:val="none" w:sz="0" w:space="0" w:color="auto"/>
            <w:right w:val="none" w:sz="0" w:space="0" w:color="auto"/>
          </w:divBdr>
        </w:div>
        <w:div w:id="1037661021">
          <w:marLeft w:val="0"/>
          <w:marRight w:val="0"/>
          <w:marTop w:val="0"/>
          <w:marBottom w:val="0"/>
          <w:divBdr>
            <w:top w:val="none" w:sz="0" w:space="0" w:color="auto"/>
            <w:left w:val="none" w:sz="0" w:space="0" w:color="auto"/>
            <w:bottom w:val="none" w:sz="0" w:space="0" w:color="auto"/>
            <w:right w:val="none" w:sz="0" w:space="0" w:color="auto"/>
          </w:divBdr>
        </w:div>
      </w:divsChild>
    </w:div>
    <w:div w:id="1702363432">
      <w:bodyDiv w:val="1"/>
      <w:marLeft w:val="0"/>
      <w:marRight w:val="0"/>
      <w:marTop w:val="0"/>
      <w:marBottom w:val="0"/>
      <w:divBdr>
        <w:top w:val="none" w:sz="0" w:space="0" w:color="auto"/>
        <w:left w:val="none" w:sz="0" w:space="0" w:color="auto"/>
        <w:bottom w:val="none" w:sz="0" w:space="0" w:color="auto"/>
        <w:right w:val="none" w:sz="0" w:space="0" w:color="auto"/>
      </w:divBdr>
      <w:divsChild>
        <w:div w:id="714815263">
          <w:marLeft w:val="0"/>
          <w:marRight w:val="0"/>
          <w:marTop w:val="0"/>
          <w:marBottom w:val="0"/>
          <w:divBdr>
            <w:top w:val="none" w:sz="0" w:space="0" w:color="auto"/>
            <w:left w:val="none" w:sz="0" w:space="0" w:color="auto"/>
            <w:bottom w:val="none" w:sz="0" w:space="0" w:color="auto"/>
            <w:right w:val="none" w:sz="0" w:space="0" w:color="auto"/>
          </w:divBdr>
        </w:div>
        <w:div w:id="805586972">
          <w:marLeft w:val="0"/>
          <w:marRight w:val="0"/>
          <w:marTop w:val="0"/>
          <w:marBottom w:val="0"/>
          <w:divBdr>
            <w:top w:val="none" w:sz="0" w:space="0" w:color="auto"/>
            <w:left w:val="none" w:sz="0" w:space="0" w:color="auto"/>
            <w:bottom w:val="none" w:sz="0" w:space="0" w:color="auto"/>
            <w:right w:val="none" w:sz="0" w:space="0" w:color="auto"/>
          </w:divBdr>
        </w:div>
      </w:divsChild>
    </w:div>
    <w:div w:id="1713378656">
      <w:bodyDiv w:val="1"/>
      <w:marLeft w:val="0"/>
      <w:marRight w:val="0"/>
      <w:marTop w:val="0"/>
      <w:marBottom w:val="0"/>
      <w:divBdr>
        <w:top w:val="none" w:sz="0" w:space="0" w:color="auto"/>
        <w:left w:val="none" w:sz="0" w:space="0" w:color="auto"/>
        <w:bottom w:val="none" w:sz="0" w:space="0" w:color="auto"/>
        <w:right w:val="none" w:sz="0" w:space="0" w:color="auto"/>
      </w:divBdr>
      <w:divsChild>
        <w:div w:id="1284384864">
          <w:marLeft w:val="0"/>
          <w:marRight w:val="0"/>
          <w:marTop w:val="0"/>
          <w:marBottom w:val="0"/>
          <w:divBdr>
            <w:top w:val="none" w:sz="0" w:space="0" w:color="auto"/>
            <w:left w:val="none" w:sz="0" w:space="0" w:color="auto"/>
            <w:bottom w:val="none" w:sz="0" w:space="0" w:color="auto"/>
            <w:right w:val="none" w:sz="0" w:space="0" w:color="auto"/>
          </w:divBdr>
        </w:div>
        <w:div w:id="1893036533">
          <w:marLeft w:val="0"/>
          <w:marRight w:val="0"/>
          <w:marTop w:val="0"/>
          <w:marBottom w:val="0"/>
          <w:divBdr>
            <w:top w:val="none" w:sz="0" w:space="0" w:color="auto"/>
            <w:left w:val="none" w:sz="0" w:space="0" w:color="auto"/>
            <w:bottom w:val="none" w:sz="0" w:space="0" w:color="auto"/>
            <w:right w:val="none" w:sz="0" w:space="0" w:color="auto"/>
          </w:divBdr>
        </w:div>
      </w:divsChild>
    </w:div>
    <w:div w:id="1786390143">
      <w:bodyDiv w:val="1"/>
      <w:marLeft w:val="0"/>
      <w:marRight w:val="0"/>
      <w:marTop w:val="0"/>
      <w:marBottom w:val="0"/>
      <w:divBdr>
        <w:top w:val="none" w:sz="0" w:space="0" w:color="auto"/>
        <w:left w:val="none" w:sz="0" w:space="0" w:color="auto"/>
        <w:bottom w:val="none" w:sz="0" w:space="0" w:color="auto"/>
        <w:right w:val="none" w:sz="0" w:space="0" w:color="auto"/>
      </w:divBdr>
      <w:divsChild>
        <w:div w:id="1829244890">
          <w:marLeft w:val="0"/>
          <w:marRight w:val="0"/>
          <w:marTop w:val="0"/>
          <w:marBottom w:val="0"/>
          <w:divBdr>
            <w:top w:val="none" w:sz="0" w:space="0" w:color="auto"/>
            <w:left w:val="none" w:sz="0" w:space="0" w:color="auto"/>
            <w:bottom w:val="none" w:sz="0" w:space="0" w:color="auto"/>
            <w:right w:val="none" w:sz="0" w:space="0" w:color="auto"/>
          </w:divBdr>
        </w:div>
        <w:div w:id="1018507891">
          <w:marLeft w:val="0"/>
          <w:marRight w:val="0"/>
          <w:marTop w:val="0"/>
          <w:marBottom w:val="0"/>
          <w:divBdr>
            <w:top w:val="none" w:sz="0" w:space="0" w:color="auto"/>
            <w:left w:val="none" w:sz="0" w:space="0" w:color="auto"/>
            <w:bottom w:val="none" w:sz="0" w:space="0" w:color="auto"/>
            <w:right w:val="none" w:sz="0" w:space="0" w:color="auto"/>
          </w:divBdr>
        </w:div>
      </w:divsChild>
    </w:div>
    <w:div w:id="1888756398">
      <w:bodyDiv w:val="1"/>
      <w:marLeft w:val="0"/>
      <w:marRight w:val="0"/>
      <w:marTop w:val="0"/>
      <w:marBottom w:val="0"/>
      <w:divBdr>
        <w:top w:val="none" w:sz="0" w:space="0" w:color="auto"/>
        <w:left w:val="none" w:sz="0" w:space="0" w:color="auto"/>
        <w:bottom w:val="none" w:sz="0" w:space="0" w:color="auto"/>
        <w:right w:val="none" w:sz="0" w:space="0" w:color="auto"/>
      </w:divBdr>
      <w:divsChild>
        <w:div w:id="1965891629">
          <w:marLeft w:val="0"/>
          <w:marRight w:val="0"/>
          <w:marTop w:val="0"/>
          <w:marBottom w:val="0"/>
          <w:divBdr>
            <w:top w:val="none" w:sz="0" w:space="0" w:color="auto"/>
            <w:left w:val="none" w:sz="0" w:space="0" w:color="auto"/>
            <w:bottom w:val="none" w:sz="0" w:space="0" w:color="auto"/>
            <w:right w:val="none" w:sz="0" w:space="0" w:color="auto"/>
          </w:divBdr>
        </w:div>
        <w:div w:id="1724987679">
          <w:marLeft w:val="0"/>
          <w:marRight w:val="0"/>
          <w:marTop w:val="0"/>
          <w:marBottom w:val="0"/>
          <w:divBdr>
            <w:top w:val="none" w:sz="0" w:space="0" w:color="auto"/>
            <w:left w:val="none" w:sz="0" w:space="0" w:color="auto"/>
            <w:bottom w:val="none" w:sz="0" w:space="0" w:color="auto"/>
            <w:right w:val="none" w:sz="0" w:space="0" w:color="auto"/>
          </w:divBdr>
        </w:div>
      </w:divsChild>
    </w:div>
    <w:div w:id="2060664907">
      <w:bodyDiv w:val="1"/>
      <w:marLeft w:val="0"/>
      <w:marRight w:val="0"/>
      <w:marTop w:val="0"/>
      <w:marBottom w:val="0"/>
      <w:divBdr>
        <w:top w:val="none" w:sz="0" w:space="0" w:color="auto"/>
        <w:left w:val="none" w:sz="0" w:space="0" w:color="auto"/>
        <w:bottom w:val="none" w:sz="0" w:space="0" w:color="auto"/>
        <w:right w:val="none" w:sz="0" w:space="0" w:color="auto"/>
      </w:divBdr>
      <w:divsChild>
        <w:div w:id="1789078716">
          <w:marLeft w:val="0"/>
          <w:marRight w:val="0"/>
          <w:marTop w:val="0"/>
          <w:marBottom w:val="0"/>
          <w:divBdr>
            <w:top w:val="none" w:sz="0" w:space="0" w:color="auto"/>
            <w:left w:val="none" w:sz="0" w:space="0" w:color="auto"/>
            <w:bottom w:val="none" w:sz="0" w:space="0" w:color="auto"/>
            <w:right w:val="none" w:sz="0" w:space="0" w:color="auto"/>
          </w:divBdr>
        </w:div>
        <w:div w:id="1137575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100361662102421&amp;context=L&amp;vid=44WHELF_UWTSD:44WHELF_UWTSD_VU1&amp;lang=en&amp;search_scope=Search_ELEC&amp;adaptor=Local%20Search%20Engine&amp;tab=Everything&amp;query=any%2Ccontains%2Cperformance%20management&amp;facet=tlevel%2Cinclude%2Conline_resources&amp;offset=0" TargetMode="External"/><Relationship Id="rId13" Type="http://schemas.openxmlformats.org/officeDocument/2006/relationships/hyperlink" Target="https://librarysearch.uwtsd.ac.uk/discovery/fulldisplay?docid=alma99100347460202421&amp;context=L&amp;vid=44WHELF_UWTSD:44WHELF_UWTSD_VU1&amp;lang=en&amp;search_scope=Search_ELEC&amp;adaptor=Local%20Search%20Engine&amp;isFrbr=true&amp;tab=Everything&amp;query=any%2Ccontains%2Cperformance%20management%20reward&amp;offset=0" TargetMode="External"/><Relationship Id="rId18" Type="http://schemas.openxmlformats.org/officeDocument/2006/relationships/hyperlink" Target="https://librarysearch.uwtsd.ac.uk/discovery/fulldisplay?docid=alma99100185159702421&amp;context=L&amp;vid=44WHELF_UWTSD:44WHELF_UWTSD_VU1&amp;lang=en&amp;search_scope=Search_ELEC&amp;adaptor=Local%20Search%20Engine&amp;tab=Everything&amp;query=any%2Ccontains%2Cwork%20reward&amp;offset=2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librarysearch.uwtsd.ac.uk/discovery/fulldisplay?docid=alma99100107681102421&amp;context=L&amp;vid=44WHELF_UWTSD:44WHELF_UWTSD_VU1&amp;lang=en&amp;search_scope=Search_ELEC&amp;adaptor=Local%20Search%20Engine&amp;tab=Everything&amp;query=any%2Ccontains%2Cperformance%20management&amp;facet=tlevel%2Cinclude%2Conline_resources&amp;offset=0" TargetMode="External"/><Relationship Id="rId12" Type="http://schemas.openxmlformats.org/officeDocument/2006/relationships/hyperlink" Target="https://librarysearch.uwtsd.ac.uk/discovery/fulldisplay?docid=alma99100107681102421&amp;context=L&amp;vid=44WHELF_UWTSD:44WHELF_UWTSD_VU1&amp;lang=en&amp;search_scope=Search_ELEC&amp;adaptor=Local%20Search%20Engine&amp;tab=Everything&amp;query=any%2Ccontains%2Cperformance%20management&amp;facet=tlevel%2Cinclude%2Conline_resources&amp;offset=0" TargetMode="External"/><Relationship Id="rId17" Type="http://schemas.openxmlformats.org/officeDocument/2006/relationships/hyperlink" Target="https://librarysearch.uwtsd.ac.uk/discovery/fulldisplay?docid=cdi_proquest_journals_1910814704&amp;context=PC&amp;vid=44WHELF_UWTSD:44WHELF_UWTSD_VU1&amp;lang=en&amp;search_scope=Search_ELEC&amp;adaptor=Primo%20Central&amp;tab=Everything&amp;query=any%2Ccontains%2Cequality%20act&amp;offset=10" TargetMode="External"/><Relationship Id="rId2" Type="http://schemas.openxmlformats.org/officeDocument/2006/relationships/settings" Target="settings.xml"/><Relationship Id="rId16" Type="http://schemas.openxmlformats.org/officeDocument/2006/relationships/hyperlink" Target="https://librarysearch.uwtsd.ac.uk/discovery/fulldisplay?docid=alma99100107681102421&amp;context=L&amp;vid=44WHELF_UWTSD:44WHELF_UWTSD_VU1&amp;lang=en&amp;search_scope=Search_ELEC&amp;adaptor=Local%20Search%20Engine&amp;tab=Everything&amp;query=any%2Ccontains%2Cperformance%20management&amp;facet=tlevel%2Cinclude%2Conline_resources&amp;offset=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ibrarysearch.uwtsd.ac.uk/discovery/fulldisplay?docid=alma99100499502602421&amp;context=L&amp;vid=44WHELF_UWTSD:44WHELF_UWTSD_VU1&amp;lang=en&amp;search_scope=Search_ELEC&amp;adaptor=Local%20Search%20Engine&amp;tab=Everything&amp;query=any%2Ccontains%2Cperformance%20management&amp;offset=0" TargetMode="External"/><Relationship Id="rId11" Type="http://schemas.openxmlformats.org/officeDocument/2006/relationships/hyperlink" Target="https://librarysearch.uwtsd.ac.uk/discovery/fulldisplay?docid=alma99100107634802421&amp;context=L&amp;vid=44WHELF_UWTSD:44WHELF_UWTSD_VU1&amp;lang=en&amp;search_scope=Search_ELEC&amp;adaptor=Local%20Search%20Engine&amp;tab=Everything&amp;query=any%2Ccontains%2Cappraisal&amp;offset=0" TargetMode="External"/><Relationship Id="rId5" Type="http://schemas.openxmlformats.org/officeDocument/2006/relationships/endnotes" Target="endnotes.xml"/><Relationship Id="rId15" Type="http://schemas.openxmlformats.org/officeDocument/2006/relationships/hyperlink" Target="https://librarysearch.uwtsd.ac.uk/discovery/fulldisplay?docid=alma99100347460202421&amp;context=L&amp;vid=44WHELF_UWTSD:44WHELF_UWTSD_VU1&amp;lang=en&amp;search_scope=Search_ELEC&amp;adaptor=Local%20Search%20Engine&amp;isFrbr=true&amp;tab=Everything&amp;query=any%2Ccontains%2Cperformance%20management%20reward&amp;offset=0" TargetMode="External"/><Relationship Id="rId10" Type="http://schemas.openxmlformats.org/officeDocument/2006/relationships/hyperlink" Target="https://librarysearch.uwtsd.ac.uk/discovery/fulldisplay?docid=alma99100347460202421&amp;context=L&amp;vid=44WHELF_UWTSD:44WHELF_UWTSD_VU1&amp;lang=en&amp;search_scope=Search_ELEC&amp;adaptor=Local%20Search%20Engine&amp;isFrbr=true&amp;tab=Everything&amp;query=any%2Ccontains%2Cperformance%20management%20reward&amp;offset=0"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librarysearch.uwtsd.ac.uk/discovery/fulldisplay?docid=alma99100269484202421&amp;context=L&amp;vid=44WHELF_UWTSD:44WHELF_UWTSD_VU1&amp;lang=en&amp;search_scope=Search_ELEC&amp;adaptor=Local%20Search%20Engine&amp;tab=Everything&amp;query=any%2Ccontains%2Cperformance%20management&amp;facet=tlevel%2Cinclude%2Conline_resources&amp;offset=10" TargetMode="External"/><Relationship Id="rId14" Type="http://schemas.openxmlformats.org/officeDocument/2006/relationships/hyperlink" Target="https://librarysearch.uwtsd.ac.uk/discovery/fulldisplay?docid=alma99100185159702421&amp;context=L&amp;vid=44WHELF_UWTSD:44WHELF_UWTSD_VU1&amp;lang=en&amp;search_scope=Search_ELEC&amp;adaptor=Local%20Search%20Engine&amp;tab=Everything&amp;query=any%2Ccontains%2Cwork%20reward&amp;offse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5</Pages>
  <Words>2412</Words>
  <Characters>13750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71</cp:revision>
  <dcterms:created xsi:type="dcterms:W3CDTF">2024-08-03T15:30:00Z</dcterms:created>
  <dcterms:modified xsi:type="dcterms:W3CDTF">2024-08-05T19:16:00Z</dcterms:modified>
</cp:coreProperties>
</file>