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F9040C" w14:textId="741168B9" w:rsidR="00F91D00" w:rsidRPr="00F91D00" w:rsidRDefault="00F91D00" w:rsidP="00F91D00">
      <w:pPr>
        <w:rPr>
          <w:b/>
          <w:bCs/>
        </w:rPr>
      </w:pPr>
      <w:r w:rsidRPr="00F91D00">
        <w:rPr>
          <w:rFonts w:ascii="Segoe UI Emoji" w:hAnsi="Segoe UI Emoji" w:cs="Segoe UI Emoji"/>
          <w:b/>
          <w:bCs/>
        </w:rPr>
        <w:t>🧠</w:t>
      </w:r>
      <w:r w:rsidRPr="00F91D00">
        <w:rPr>
          <w:b/>
          <w:bCs/>
        </w:rPr>
        <w:t xml:space="preserve"> </w:t>
      </w:r>
      <w:r>
        <w:rPr>
          <w:b/>
          <w:bCs/>
        </w:rPr>
        <w:t xml:space="preserve">Week 1: </w:t>
      </w:r>
      <w:r w:rsidRPr="00F91D00">
        <w:rPr>
          <w:b/>
          <w:bCs/>
        </w:rPr>
        <w:t>Lecture Summary: Introduction to Brain Development</w:t>
      </w:r>
    </w:p>
    <w:p w14:paraId="451D11F5" w14:textId="77777777" w:rsidR="00F91D00" w:rsidRPr="00F91D00" w:rsidRDefault="00F91D00" w:rsidP="00F91D00">
      <w:pPr>
        <w:rPr>
          <w:b/>
          <w:bCs/>
        </w:rPr>
      </w:pPr>
      <w:r w:rsidRPr="00F91D00">
        <w:rPr>
          <w:b/>
          <w:bCs/>
        </w:rPr>
        <w:t>Module Context</w:t>
      </w:r>
    </w:p>
    <w:p w14:paraId="0746B66E" w14:textId="77777777" w:rsidR="00F91D00" w:rsidRPr="00F91D00" w:rsidRDefault="00F91D00" w:rsidP="00F91D00">
      <w:r w:rsidRPr="00F91D00">
        <w:t>This lecture is part of a broader module aimed at exploring how professionals in health and care can support young people affected by trauma. It focuses on understanding brain development and its implications for behaviour and support strategies.</w:t>
      </w:r>
    </w:p>
    <w:p w14:paraId="3ED145F2" w14:textId="77777777" w:rsidR="00F91D00" w:rsidRPr="00F91D00" w:rsidRDefault="00F91D00" w:rsidP="00F91D00">
      <w:r w:rsidRPr="00F91D00">
        <w:pict w14:anchorId="53D7FEAB">
          <v:rect id="_x0000_i1026" style="width:0;height:1.5pt" o:hralign="center" o:hrstd="t" o:hr="t" fillcolor="#a0a0a0" stroked="f"/>
        </w:pict>
      </w:r>
    </w:p>
    <w:p w14:paraId="7D75204A" w14:textId="77777777" w:rsidR="00F91D00" w:rsidRPr="00F91D00" w:rsidRDefault="00F91D00" w:rsidP="00F91D00">
      <w:pPr>
        <w:rPr>
          <w:b/>
          <w:bCs/>
        </w:rPr>
      </w:pPr>
      <w:r w:rsidRPr="00F91D00">
        <w:rPr>
          <w:b/>
          <w:bCs/>
        </w:rPr>
        <w:t>1. Brain Development Overview</w:t>
      </w:r>
    </w:p>
    <w:p w14:paraId="1164ACC0" w14:textId="77777777" w:rsidR="00F91D00" w:rsidRPr="00F91D00" w:rsidRDefault="00F91D00" w:rsidP="00F91D00">
      <w:pPr>
        <w:numPr>
          <w:ilvl w:val="0"/>
          <w:numId w:val="1"/>
        </w:numPr>
      </w:pPr>
      <w:r w:rsidRPr="00F91D00">
        <w:t xml:space="preserve">Brain development begins </w:t>
      </w:r>
      <w:r w:rsidRPr="00F91D00">
        <w:rPr>
          <w:b/>
          <w:bCs/>
        </w:rPr>
        <w:t>two weeks after conception</w:t>
      </w:r>
      <w:r w:rsidRPr="00F91D00">
        <w:t xml:space="preserve"> and continues into early adulthood.</w:t>
      </w:r>
    </w:p>
    <w:p w14:paraId="5E43EA96" w14:textId="77777777" w:rsidR="00F91D00" w:rsidRPr="00F91D00" w:rsidRDefault="00F91D00" w:rsidP="00F91D00">
      <w:pPr>
        <w:numPr>
          <w:ilvl w:val="0"/>
          <w:numId w:val="1"/>
        </w:numPr>
      </w:pPr>
      <w:r w:rsidRPr="00F91D00">
        <w:t xml:space="preserve">It is influenced by both </w:t>
      </w:r>
      <w:r w:rsidRPr="00F91D00">
        <w:rPr>
          <w:b/>
          <w:bCs/>
        </w:rPr>
        <w:t>genetic factors</w:t>
      </w:r>
      <w:r w:rsidRPr="00F91D00">
        <w:t xml:space="preserve"> and </w:t>
      </w:r>
      <w:r w:rsidRPr="00F91D00">
        <w:rPr>
          <w:b/>
          <w:bCs/>
        </w:rPr>
        <w:t>environmental conditions</w:t>
      </w:r>
      <w:r w:rsidRPr="00F91D00">
        <w:t xml:space="preserve"> (e.g., nutrition, toxins).</w:t>
      </w:r>
    </w:p>
    <w:p w14:paraId="6E8B561B" w14:textId="77777777" w:rsidR="00F91D00" w:rsidRPr="00F91D00" w:rsidRDefault="00F91D00" w:rsidP="00F91D00">
      <w:pPr>
        <w:numPr>
          <w:ilvl w:val="0"/>
          <w:numId w:val="1"/>
        </w:numPr>
      </w:pPr>
      <w:r w:rsidRPr="00F91D00">
        <w:t>Key anatomical processes include:</w:t>
      </w:r>
    </w:p>
    <w:p w14:paraId="72732CF0" w14:textId="77777777" w:rsidR="00F91D00" w:rsidRPr="00F91D00" w:rsidRDefault="00F91D00" w:rsidP="00F91D00">
      <w:pPr>
        <w:numPr>
          <w:ilvl w:val="1"/>
          <w:numId w:val="1"/>
        </w:numPr>
      </w:pPr>
      <w:r w:rsidRPr="00F91D00">
        <w:rPr>
          <w:b/>
          <w:bCs/>
        </w:rPr>
        <w:t>Neurulation</w:t>
      </w:r>
    </w:p>
    <w:p w14:paraId="478FD904" w14:textId="77777777" w:rsidR="00F91D00" w:rsidRPr="00F91D00" w:rsidRDefault="00F91D00" w:rsidP="00F91D00">
      <w:pPr>
        <w:numPr>
          <w:ilvl w:val="1"/>
          <w:numId w:val="1"/>
        </w:numPr>
      </w:pPr>
      <w:r w:rsidRPr="00F91D00">
        <w:rPr>
          <w:b/>
          <w:bCs/>
        </w:rPr>
        <w:t>Cell migration</w:t>
      </w:r>
    </w:p>
    <w:p w14:paraId="74854298" w14:textId="77777777" w:rsidR="00F91D00" w:rsidRPr="00F91D00" w:rsidRDefault="00F91D00" w:rsidP="00F91D00">
      <w:pPr>
        <w:numPr>
          <w:ilvl w:val="1"/>
          <w:numId w:val="1"/>
        </w:numPr>
      </w:pPr>
      <w:r w:rsidRPr="00F91D00">
        <w:rPr>
          <w:b/>
          <w:bCs/>
        </w:rPr>
        <w:t>Synaptogenesis</w:t>
      </w:r>
    </w:p>
    <w:p w14:paraId="3758C0BF" w14:textId="77777777" w:rsidR="00F91D00" w:rsidRPr="00F91D00" w:rsidRDefault="00F91D00" w:rsidP="00F91D00">
      <w:pPr>
        <w:numPr>
          <w:ilvl w:val="1"/>
          <w:numId w:val="1"/>
        </w:numPr>
      </w:pPr>
      <w:r w:rsidRPr="00F91D00">
        <w:rPr>
          <w:b/>
          <w:bCs/>
        </w:rPr>
        <w:t>Myelination</w:t>
      </w:r>
    </w:p>
    <w:p w14:paraId="62E73F38" w14:textId="77777777" w:rsidR="00F91D00" w:rsidRPr="00F91D00" w:rsidRDefault="00F91D00" w:rsidP="00F91D00">
      <w:pPr>
        <w:numPr>
          <w:ilvl w:val="1"/>
          <w:numId w:val="1"/>
        </w:numPr>
      </w:pPr>
      <w:r w:rsidRPr="00F91D00">
        <w:rPr>
          <w:b/>
          <w:bCs/>
        </w:rPr>
        <w:t>Synaptic pruning</w:t>
      </w:r>
    </w:p>
    <w:p w14:paraId="5C712D65" w14:textId="77777777" w:rsidR="00F91D00" w:rsidRPr="00F91D00" w:rsidRDefault="00F91D00" w:rsidP="00F91D00">
      <w:r w:rsidRPr="00F91D00">
        <w:pict w14:anchorId="2051DB16">
          <v:rect id="_x0000_i1027" style="width:0;height:1.5pt" o:hralign="center" o:hrstd="t" o:hr="t" fillcolor="#a0a0a0" stroked="f"/>
        </w:pict>
      </w:r>
    </w:p>
    <w:p w14:paraId="7CE764AA" w14:textId="77777777" w:rsidR="00F91D00" w:rsidRPr="00F91D00" w:rsidRDefault="00F91D00" w:rsidP="00F91D00">
      <w:pPr>
        <w:rPr>
          <w:b/>
          <w:bCs/>
        </w:rPr>
      </w:pPr>
      <w:r w:rsidRPr="00F91D00">
        <w:rPr>
          <w:b/>
          <w:bCs/>
        </w:rPr>
        <w:t>2. Brain Structures and Functions</w:t>
      </w:r>
    </w:p>
    <w:p w14:paraId="540DB9F4" w14:textId="77777777" w:rsidR="00F91D00" w:rsidRPr="00F91D00" w:rsidRDefault="00F91D00" w:rsidP="00F91D00">
      <w:pPr>
        <w:numPr>
          <w:ilvl w:val="0"/>
          <w:numId w:val="2"/>
        </w:numPr>
      </w:pPr>
      <w:r w:rsidRPr="00F91D00">
        <w:rPr>
          <w:b/>
          <w:bCs/>
        </w:rPr>
        <w:t>Frontal Lobe</w:t>
      </w:r>
      <w:r w:rsidRPr="00F91D00">
        <w:t>: Reasoning, decision-making, planning, social understanding.</w:t>
      </w:r>
    </w:p>
    <w:p w14:paraId="2DA3AA92" w14:textId="77777777" w:rsidR="00F91D00" w:rsidRPr="00F91D00" w:rsidRDefault="00F91D00" w:rsidP="00F91D00">
      <w:pPr>
        <w:numPr>
          <w:ilvl w:val="0"/>
          <w:numId w:val="2"/>
        </w:numPr>
      </w:pPr>
      <w:r w:rsidRPr="00F91D00">
        <w:rPr>
          <w:b/>
          <w:bCs/>
        </w:rPr>
        <w:t>Parietal Lobe</w:t>
      </w:r>
      <w:r w:rsidRPr="00F91D00">
        <w:t>: Sensory processing, spatial awareness.</w:t>
      </w:r>
    </w:p>
    <w:p w14:paraId="7AD37036" w14:textId="77777777" w:rsidR="00F91D00" w:rsidRPr="00F91D00" w:rsidRDefault="00F91D00" w:rsidP="00F91D00">
      <w:pPr>
        <w:numPr>
          <w:ilvl w:val="0"/>
          <w:numId w:val="2"/>
        </w:numPr>
      </w:pPr>
      <w:r w:rsidRPr="00F91D00">
        <w:rPr>
          <w:b/>
          <w:bCs/>
        </w:rPr>
        <w:t>Temporal Lobe</w:t>
      </w:r>
      <w:r w:rsidRPr="00F91D00">
        <w:t>: Memory, language, emotion.</w:t>
      </w:r>
    </w:p>
    <w:p w14:paraId="1C84CB45" w14:textId="77777777" w:rsidR="00F91D00" w:rsidRPr="00F91D00" w:rsidRDefault="00F91D00" w:rsidP="00F91D00">
      <w:pPr>
        <w:numPr>
          <w:ilvl w:val="0"/>
          <w:numId w:val="2"/>
        </w:numPr>
      </w:pPr>
      <w:r w:rsidRPr="00F91D00">
        <w:rPr>
          <w:b/>
          <w:bCs/>
        </w:rPr>
        <w:t>Occipital Lobe</w:t>
      </w:r>
      <w:r w:rsidRPr="00F91D00">
        <w:t>: Visual processing.</w:t>
      </w:r>
    </w:p>
    <w:p w14:paraId="2D76CF17" w14:textId="77777777" w:rsidR="00F91D00" w:rsidRPr="00F91D00" w:rsidRDefault="00F91D00" w:rsidP="00F91D00">
      <w:pPr>
        <w:numPr>
          <w:ilvl w:val="0"/>
          <w:numId w:val="2"/>
        </w:numPr>
      </w:pPr>
      <w:r w:rsidRPr="00F91D00">
        <w:rPr>
          <w:b/>
          <w:bCs/>
        </w:rPr>
        <w:t>Cerebellum</w:t>
      </w:r>
      <w:r w:rsidRPr="00F91D00">
        <w:t>: Coordination and balance.</w:t>
      </w:r>
    </w:p>
    <w:p w14:paraId="41F36199" w14:textId="77777777" w:rsidR="00F91D00" w:rsidRPr="00F91D00" w:rsidRDefault="00F91D00" w:rsidP="00F91D00">
      <w:pPr>
        <w:numPr>
          <w:ilvl w:val="0"/>
          <w:numId w:val="2"/>
        </w:numPr>
      </w:pPr>
      <w:r w:rsidRPr="00F91D00">
        <w:rPr>
          <w:b/>
          <w:bCs/>
        </w:rPr>
        <w:t>Spinal Cord</w:t>
      </w:r>
      <w:r w:rsidRPr="00F91D00">
        <w:t>: Reflexes and sensory communication.</w:t>
      </w:r>
    </w:p>
    <w:p w14:paraId="30F405EC" w14:textId="77777777" w:rsidR="00F91D00" w:rsidRPr="00F91D00" w:rsidRDefault="00F91D00" w:rsidP="00F91D00">
      <w:r w:rsidRPr="00F91D00">
        <w:pict w14:anchorId="7F4EA338">
          <v:rect id="_x0000_i1028" style="width:0;height:1.5pt" o:hralign="center" o:hrstd="t" o:hr="t" fillcolor="#a0a0a0" stroked="f"/>
        </w:pict>
      </w:r>
    </w:p>
    <w:p w14:paraId="1C93F252" w14:textId="77777777" w:rsidR="00F91D00" w:rsidRPr="00F91D00" w:rsidRDefault="00F91D00" w:rsidP="00F91D00">
      <w:pPr>
        <w:rPr>
          <w:b/>
          <w:bCs/>
        </w:rPr>
      </w:pPr>
      <w:r w:rsidRPr="00F91D00">
        <w:rPr>
          <w:b/>
          <w:bCs/>
        </w:rPr>
        <w:t>3. Developmental Stages</w:t>
      </w:r>
    </w:p>
    <w:p w14:paraId="72C4077B" w14:textId="77777777" w:rsidR="00F91D00" w:rsidRPr="00F91D00" w:rsidRDefault="00F91D00" w:rsidP="00F91D00">
      <w:pPr>
        <w:numPr>
          <w:ilvl w:val="0"/>
          <w:numId w:val="3"/>
        </w:numPr>
      </w:pPr>
      <w:r w:rsidRPr="00F91D00">
        <w:rPr>
          <w:b/>
          <w:bCs/>
        </w:rPr>
        <w:t>Infancy (0–2 years)</w:t>
      </w:r>
      <w:r w:rsidRPr="00F91D00">
        <w:t>: Rapid brain growth; development of motor, language, and emotional skills.</w:t>
      </w:r>
    </w:p>
    <w:p w14:paraId="655FF5C3" w14:textId="77777777" w:rsidR="00F91D00" w:rsidRPr="00F91D00" w:rsidRDefault="00F91D00" w:rsidP="00F91D00">
      <w:pPr>
        <w:numPr>
          <w:ilvl w:val="0"/>
          <w:numId w:val="3"/>
        </w:numPr>
      </w:pPr>
      <w:r w:rsidRPr="00F91D00">
        <w:rPr>
          <w:b/>
          <w:bCs/>
        </w:rPr>
        <w:lastRenderedPageBreak/>
        <w:t>Early Childhood (2–6 years)</w:t>
      </w:r>
      <w:r w:rsidRPr="00F91D00">
        <w:t>: Symbolic thinking (Piaget), language acquisition (Chomsky), social learning (Bandura).</w:t>
      </w:r>
    </w:p>
    <w:p w14:paraId="2D643240" w14:textId="77777777" w:rsidR="00F91D00" w:rsidRPr="00F91D00" w:rsidRDefault="00F91D00" w:rsidP="00F91D00">
      <w:pPr>
        <w:numPr>
          <w:ilvl w:val="0"/>
          <w:numId w:val="3"/>
        </w:numPr>
      </w:pPr>
      <w:r w:rsidRPr="00F91D00">
        <w:rPr>
          <w:b/>
          <w:bCs/>
        </w:rPr>
        <w:t>Middle Childhood (6–12 years)</w:t>
      </w:r>
      <w:r w:rsidRPr="00F91D00">
        <w:t>: Logical thinking (Piaget), cooperative learning (Vygotsky), self-efficacy (Bandura).</w:t>
      </w:r>
    </w:p>
    <w:p w14:paraId="77E8971D" w14:textId="77777777" w:rsidR="00F91D00" w:rsidRPr="00F91D00" w:rsidRDefault="00F91D00" w:rsidP="00F91D00">
      <w:pPr>
        <w:numPr>
          <w:ilvl w:val="0"/>
          <w:numId w:val="3"/>
        </w:numPr>
      </w:pPr>
      <w:r w:rsidRPr="00F91D00">
        <w:rPr>
          <w:b/>
          <w:bCs/>
        </w:rPr>
        <w:t>Adolescence (12–18 years)</w:t>
      </w:r>
      <w:r w:rsidRPr="00F91D00">
        <w:t>: Abstract reasoning, identity formation, peer influence, and emotional regulation.</w:t>
      </w:r>
    </w:p>
    <w:p w14:paraId="30FA39E2" w14:textId="77777777" w:rsidR="00F91D00" w:rsidRPr="00F91D00" w:rsidRDefault="00F91D00" w:rsidP="00F91D00">
      <w:r w:rsidRPr="00F91D00">
        <w:pict w14:anchorId="06D89F72">
          <v:rect id="_x0000_i1029" style="width:0;height:1.5pt" o:hralign="center" o:hrstd="t" o:hr="t" fillcolor="#a0a0a0" stroked="f"/>
        </w:pict>
      </w:r>
    </w:p>
    <w:p w14:paraId="0A8B60CE" w14:textId="77777777" w:rsidR="00F91D00" w:rsidRPr="00F91D00" w:rsidRDefault="00F91D00" w:rsidP="00F91D00">
      <w:pPr>
        <w:rPr>
          <w:b/>
          <w:bCs/>
        </w:rPr>
      </w:pPr>
      <w:r w:rsidRPr="00F91D00">
        <w:rPr>
          <w:b/>
          <w:bCs/>
        </w:rPr>
        <w:t>4. Theoretical Perspectives</w:t>
      </w:r>
    </w:p>
    <w:p w14:paraId="200D802D" w14:textId="77777777" w:rsidR="00F91D00" w:rsidRPr="00F91D00" w:rsidRDefault="00F91D00" w:rsidP="00F91D00">
      <w:pPr>
        <w:numPr>
          <w:ilvl w:val="0"/>
          <w:numId w:val="4"/>
        </w:numPr>
      </w:pPr>
      <w:r w:rsidRPr="00F91D00">
        <w:rPr>
          <w:b/>
          <w:bCs/>
        </w:rPr>
        <w:t>Gibson’s Ecological Theory</w:t>
      </w:r>
      <w:r w:rsidRPr="00F91D00">
        <w:t>: Perception and environment shape development.</w:t>
      </w:r>
    </w:p>
    <w:p w14:paraId="40FB00CF" w14:textId="77777777" w:rsidR="00F91D00" w:rsidRPr="00F91D00" w:rsidRDefault="00F91D00" w:rsidP="00F91D00">
      <w:pPr>
        <w:numPr>
          <w:ilvl w:val="0"/>
          <w:numId w:val="4"/>
        </w:numPr>
      </w:pPr>
      <w:r w:rsidRPr="00F91D00">
        <w:rPr>
          <w:b/>
          <w:bCs/>
        </w:rPr>
        <w:t>Bowlby’s Attachment Theory</w:t>
      </w:r>
      <w:r w:rsidRPr="00F91D00">
        <w:t>: Secure attachments are foundational for emotional health.</w:t>
      </w:r>
    </w:p>
    <w:p w14:paraId="785AE375" w14:textId="77777777" w:rsidR="00F91D00" w:rsidRPr="00F91D00" w:rsidRDefault="00F91D00" w:rsidP="00F91D00">
      <w:pPr>
        <w:numPr>
          <w:ilvl w:val="0"/>
          <w:numId w:val="4"/>
        </w:numPr>
      </w:pPr>
      <w:r w:rsidRPr="00F91D00">
        <w:rPr>
          <w:b/>
          <w:bCs/>
        </w:rPr>
        <w:t>Social Learning Theory (Bandura)</w:t>
      </w:r>
      <w:r w:rsidRPr="00F91D00">
        <w:t>: Behaviour is learned through observation and imitation.</w:t>
      </w:r>
    </w:p>
    <w:p w14:paraId="51D4ECAC" w14:textId="77777777" w:rsidR="00F91D00" w:rsidRPr="00F91D00" w:rsidRDefault="00F91D00" w:rsidP="00F91D00">
      <w:pPr>
        <w:numPr>
          <w:ilvl w:val="0"/>
          <w:numId w:val="4"/>
        </w:numPr>
      </w:pPr>
      <w:r w:rsidRPr="00F91D00">
        <w:rPr>
          <w:b/>
          <w:bCs/>
        </w:rPr>
        <w:t>Vygotsky’s ZPD</w:t>
      </w:r>
      <w:r w:rsidRPr="00F91D00">
        <w:t>: Learning is enhanced through social interaction and scaffolding.</w:t>
      </w:r>
    </w:p>
    <w:p w14:paraId="70887559" w14:textId="77777777" w:rsidR="00F91D00" w:rsidRPr="00F91D00" w:rsidRDefault="00F91D00" w:rsidP="00F91D00">
      <w:r w:rsidRPr="00F91D00">
        <w:pict w14:anchorId="3F6994E2">
          <v:rect id="_x0000_i1030" style="width:0;height:1.5pt" o:hralign="center" o:hrstd="t" o:hr="t" fillcolor="#a0a0a0" stroked="f"/>
        </w:pict>
      </w:r>
    </w:p>
    <w:p w14:paraId="3E0AC2A1" w14:textId="77777777" w:rsidR="00F91D00" w:rsidRPr="00F91D00" w:rsidRDefault="00F91D00" w:rsidP="00F91D00">
      <w:pPr>
        <w:rPr>
          <w:b/>
          <w:bCs/>
        </w:rPr>
      </w:pPr>
      <w:r w:rsidRPr="00F91D00">
        <w:rPr>
          <w:b/>
          <w:bCs/>
        </w:rPr>
        <w:t>5. Neuroplasticity</w:t>
      </w:r>
    </w:p>
    <w:p w14:paraId="3DD97886" w14:textId="77777777" w:rsidR="00F91D00" w:rsidRPr="00F91D00" w:rsidRDefault="00F91D00" w:rsidP="00F91D00">
      <w:pPr>
        <w:numPr>
          <w:ilvl w:val="0"/>
          <w:numId w:val="5"/>
        </w:numPr>
      </w:pPr>
      <w:r w:rsidRPr="00F91D00">
        <w:rPr>
          <w:b/>
          <w:bCs/>
        </w:rPr>
        <w:t>Definition</w:t>
      </w:r>
      <w:r w:rsidRPr="00F91D00">
        <w:t>: The brain’s ability to reorganise and adapt structurally and functionally.</w:t>
      </w:r>
    </w:p>
    <w:p w14:paraId="5AF184F2" w14:textId="77777777" w:rsidR="00F91D00" w:rsidRPr="00F91D00" w:rsidRDefault="00F91D00" w:rsidP="00F91D00">
      <w:pPr>
        <w:numPr>
          <w:ilvl w:val="0"/>
          <w:numId w:val="5"/>
        </w:numPr>
      </w:pPr>
      <w:r w:rsidRPr="00F91D00">
        <w:rPr>
          <w:b/>
          <w:bCs/>
        </w:rPr>
        <w:t>Types</w:t>
      </w:r>
      <w:r w:rsidRPr="00F91D00">
        <w:t>:</w:t>
      </w:r>
    </w:p>
    <w:p w14:paraId="7E8610B3" w14:textId="77777777" w:rsidR="00F91D00" w:rsidRPr="00F91D00" w:rsidRDefault="00F91D00" w:rsidP="00F91D00">
      <w:pPr>
        <w:numPr>
          <w:ilvl w:val="1"/>
          <w:numId w:val="5"/>
        </w:numPr>
      </w:pPr>
      <w:r w:rsidRPr="00F91D00">
        <w:rPr>
          <w:b/>
          <w:bCs/>
        </w:rPr>
        <w:t>Structural</w:t>
      </w:r>
      <w:r w:rsidRPr="00F91D00">
        <w:t>: Changes in neuronal connections.</w:t>
      </w:r>
    </w:p>
    <w:p w14:paraId="783BAC98" w14:textId="77777777" w:rsidR="00F91D00" w:rsidRPr="00F91D00" w:rsidRDefault="00F91D00" w:rsidP="00F91D00">
      <w:pPr>
        <w:numPr>
          <w:ilvl w:val="1"/>
          <w:numId w:val="5"/>
        </w:numPr>
      </w:pPr>
      <w:r w:rsidRPr="00F91D00">
        <w:rPr>
          <w:b/>
          <w:bCs/>
        </w:rPr>
        <w:t>Functional</w:t>
      </w:r>
      <w:r w:rsidRPr="00F91D00">
        <w:t>: Reassignment of tasks to different brain areas.</w:t>
      </w:r>
    </w:p>
    <w:p w14:paraId="24592FF1" w14:textId="77777777" w:rsidR="00F91D00" w:rsidRPr="00F91D00" w:rsidRDefault="00F91D00" w:rsidP="00F91D00">
      <w:pPr>
        <w:numPr>
          <w:ilvl w:val="0"/>
          <w:numId w:val="5"/>
        </w:numPr>
      </w:pPr>
      <w:r w:rsidRPr="00F91D00">
        <w:rPr>
          <w:b/>
          <w:bCs/>
        </w:rPr>
        <w:t>Across the Lifespan</w:t>
      </w:r>
      <w:r w:rsidRPr="00F91D00">
        <w:t>:</w:t>
      </w:r>
    </w:p>
    <w:p w14:paraId="0C90F99C" w14:textId="77777777" w:rsidR="00F91D00" w:rsidRPr="00F91D00" w:rsidRDefault="00F91D00" w:rsidP="00F91D00">
      <w:pPr>
        <w:numPr>
          <w:ilvl w:val="1"/>
          <w:numId w:val="5"/>
        </w:numPr>
      </w:pPr>
      <w:r w:rsidRPr="00F91D00">
        <w:t>High in childhood, continues into adulthood, and slows with age.</w:t>
      </w:r>
    </w:p>
    <w:p w14:paraId="30C48CF8" w14:textId="77777777" w:rsidR="00F91D00" w:rsidRPr="00F91D00" w:rsidRDefault="00F91D00" w:rsidP="00F91D00">
      <w:pPr>
        <w:numPr>
          <w:ilvl w:val="0"/>
          <w:numId w:val="5"/>
        </w:numPr>
      </w:pPr>
      <w:r w:rsidRPr="00F91D00">
        <w:rPr>
          <w:b/>
          <w:bCs/>
        </w:rPr>
        <w:t>Enhancing Neuroplasticity</w:t>
      </w:r>
      <w:r w:rsidRPr="00F91D00">
        <w:t>:</w:t>
      </w:r>
    </w:p>
    <w:p w14:paraId="7F60E1E1" w14:textId="77777777" w:rsidR="00F91D00" w:rsidRPr="00F91D00" w:rsidRDefault="00F91D00" w:rsidP="00F91D00">
      <w:pPr>
        <w:numPr>
          <w:ilvl w:val="1"/>
          <w:numId w:val="5"/>
        </w:numPr>
      </w:pPr>
      <w:r w:rsidRPr="00F91D00">
        <w:t>Physical activity, cognitive training, healthy diet, mindfulness, and social interaction.</w:t>
      </w:r>
    </w:p>
    <w:p w14:paraId="42C66222" w14:textId="77777777" w:rsidR="00F91D00" w:rsidRPr="00F91D00" w:rsidRDefault="00F91D00" w:rsidP="00F91D00">
      <w:r w:rsidRPr="00F91D00">
        <w:pict w14:anchorId="50816BFB">
          <v:rect id="_x0000_i1031" style="width:0;height:1.5pt" o:hralign="center" o:hrstd="t" o:hr="t" fillcolor="#a0a0a0" stroked="f"/>
        </w:pict>
      </w:r>
    </w:p>
    <w:p w14:paraId="4FAF93AF" w14:textId="77777777" w:rsidR="00F91D00" w:rsidRPr="00F91D00" w:rsidRDefault="00F91D00" w:rsidP="00F91D00">
      <w:pPr>
        <w:rPr>
          <w:b/>
          <w:bCs/>
        </w:rPr>
      </w:pPr>
      <w:r w:rsidRPr="00F91D00">
        <w:rPr>
          <w:b/>
          <w:bCs/>
        </w:rPr>
        <w:t>6. Practical Applications</w:t>
      </w:r>
    </w:p>
    <w:p w14:paraId="1DC1788B" w14:textId="77777777" w:rsidR="00F91D00" w:rsidRPr="00F91D00" w:rsidRDefault="00F91D00" w:rsidP="00F91D00">
      <w:pPr>
        <w:numPr>
          <w:ilvl w:val="0"/>
          <w:numId w:val="6"/>
        </w:numPr>
      </w:pPr>
      <w:r w:rsidRPr="00F91D00">
        <w:rPr>
          <w:b/>
          <w:bCs/>
        </w:rPr>
        <w:t>Education</w:t>
      </w:r>
      <w:r w:rsidRPr="00F91D00">
        <w:t>: Tailoring teaching to developmental stages.</w:t>
      </w:r>
    </w:p>
    <w:p w14:paraId="223A296A" w14:textId="77777777" w:rsidR="00F91D00" w:rsidRPr="00F91D00" w:rsidRDefault="00F91D00" w:rsidP="00F91D00">
      <w:pPr>
        <w:numPr>
          <w:ilvl w:val="0"/>
          <w:numId w:val="6"/>
        </w:numPr>
      </w:pPr>
      <w:r w:rsidRPr="00F91D00">
        <w:rPr>
          <w:b/>
          <w:bCs/>
        </w:rPr>
        <w:lastRenderedPageBreak/>
        <w:t>Therapy</w:t>
      </w:r>
      <w:r w:rsidRPr="00F91D00">
        <w:t>: Using neuroplasticity in recovery (e.g., CBT).</w:t>
      </w:r>
    </w:p>
    <w:p w14:paraId="2C5394D6" w14:textId="77777777" w:rsidR="00F91D00" w:rsidRPr="00F91D00" w:rsidRDefault="00F91D00" w:rsidP="00F91D00">
      <w:pPr>
        <w:numPr>
          <w:ilvl w:val="0"/>
          <w:numId w:val="6"/>
        </w:numPr>
      </w:pPr>
      <w:r w:rsidRPr="00F91D00">
        <w:rPr>
          <w:b/>
          <w:bCs/>
        </w:rPr>
        <w:t>Personal Development</w:t>
      </w:r>
      <w:r w:rsidRPr="00F91D00">
        <w:t>: Encouraging lifelong learning and resilience.</w:t>
      </w:r>
    </w:p>
    <w:p w14:paraId="1D819A9B" w14:textId="77777777" w:rsidR="00F91D00" w:rsidRPr="00F91D00" w:rsidRDefault="00F91D00" w:rsidP="00F91D00">
      <w:r w:rsidRPr="00F91D00">
        <w:pict w14:anchorId="101859C6">
          <v:rect id="_x0000_i1032" style="width:0;height:1.5pt" o:hralign="center" o:hrstd="t" o:hr="t" fillcolor="#a0a0a0" stroked="f"/>
        </w:pict>
      </w:r>
    </w:p>
    <w:p w14:paraId="1014DD04" w14:textId="77777777" w:rsidR="00F91D00" w:rsidRPr="00F91D00" w:rsidRDefault="00F91D00" w:rsidP="00F91D00">
      <w:pPr>
        <w:rPr>
          <w:b/>
          <w:bCs/>
        </w:rPr>
      </w:pPr>
      <w:r w:rsidRPr="00F91D00">
        <w:rPr>
          <w:b/>
          <w:bCs/>
        </w:rPr>
        <w:t>Activities Included</w:t>
      </w:r>
    </w:p>
    <w:p w14:paraId="0B6F987B" w14:textId="77777777" w:rsidR="00F91D00" w:rsidRPr="00F91D00" w:rsidRDefault="00F91D00" w:rsidP="00F91D00">
      <w:pPr>
        <w:numPr>
          <w:ilvl w:val="0"/>
          <w:numId w:val="7"/>
        </w:numPr>
      </w:pPr>
      <w:r w:rsidRPr="00F91D00">
        <w:t>Brain anatomy labelling task.</w:t>
      </w:r>
    </w:p>
    <w:p w14:paraId="533958BC" w14:textId="77777777" w:rsidR="00F91D00" w:rsidRPr="00F91D00" w:rsidRDefault="00F91D00" w:rsidP="00F91D00">
      <w:pPr>
        <w:numPr>
          <w:ilvl w:val="0"/>
          <w:numId w:val="7"/>
        </w:numPr>
      </w:pPr>
      <w:r w:rsidRPr="00F91D00">
        <w:t>Timeline matching of developmental milestones.</w:t>
      </w:r>
    </w:p>
    <w:p w14:paraId="5A0E0B06" w14:textId="77777777" w:rsidR="00F91D00" w:rsidRPr="00F91D00" w:rsidRDefault="00F91D00" w:rsidP="00F91D00">
      <w:pPr>
        <w:numPr>
          <w:ilvl w:val="0"/>
          <w:numId w:val="7"/>
        </w:numPr>
      </w:pPr>
      <w:r w:rsidRPr="00F91D00">
        <w:t>Group discussions and quizzes to reinforce learning.</w:t>
      </w:r>
    </w:p>
    <w:p w14:paraId="67C9C024" w14:textId="77777777" w:rsidR="00F91D00" w:rsidRPr="00F91D00" w:rsidRDefault="00F91D00" w:rsidP="00F91D00">
      <w:r w:rsidRPr="00F91D00">
        <w:pict w14:anchorId="1138AF63">
          <v:rect id="_x0000_i1033" style="width:0;height:1.5pt" o:hralign="center" o:hrstd="t" o:hr="t" fillcolor="#a0a0a0" stroked="f"/>
        </w:pict>
      </w:r>
    </w:p>
    <w:p w14:paraId="1B0F0AAA" w14:textId="77777777" w:rsidR="00726A92" w:rsidRDefault="00726A92"/>
    <w:sectPr w:rsidR="00726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11989"/>
    <w:multiLevelType w:val="multilevel"/>
    <w:tmpl w:val="9DA2FA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2666FA"/>
    <w:multiLevelType w:val="multilevel"/>
    <w:tmpl w:val="96B88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3B7F16"/>
    <w:multiLevelType w:val="multilevel"/>
    <w:tmpl w:val="6A50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C17087"/>
    <w:multiLevelType w:val="multilevel"/>
    <w:tmpl w:val="733EB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754C89"/>
    <w:multiLevelType w:val="multilevel"/>
    <w:tmpl w:val="E51286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0A0D8B"/>
    <w:multiLevelType w:val="multilevel"/>
    <w:tmpl w:val="97AE8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5C716C"/>
    <w:multiLevelType w:val="multilevel"/>
    <w:tmpl w:val="FDB23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8880538">
    <w:abstractNumId w:val="4"/>
  </w:num>
  <w:num w:numId="2" w16cid:durableId="1460029568">
    <w:abstractNumId w:val="3"/>
  </w:num>
  <w:num w:numId="3" w16cid:durableId="1940675310">
    <w:abstractNumId w:val="1"/>
  </w:num>
  <w:num w:numId="4" w16cid:durableId="1068306209">
    <w:abstractNumId w:val="2"/>
  </w:num>
  <w:num w:numId="5" w16cid:durableId="728499362">
    <w:abstractNumId w:val="0"/>
  </w:num>
  <w:num w:numId="6" w16cid:durableId="1159074612">
    <w:abstractNumId w:val="5"/>
  </w:num>
  <w:num w:numId="7" w16cid:durableId="9911830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D00"/>
    <w:rsid w:val="0003583A"/>
    <w:rsid w:val="0005582F"/>
    <w:rsid w:val="00591828"/>
    <w:rsid w:val="00726A92"/>
    <w:rsid w:val="00995682"/>
    <w:rsid w:val="00BC259F"/>
    <w:rsid w:val="00F53A05"/>
    <w:rsid w:val="00F91D00"/>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25142"/>
  <w15:chartTrackingRefBased/>
  <w15:docId w15:val="{1205CEEE-BC3F-4F94-B61A-C4E0E34A7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D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D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D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D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D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D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D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D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D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D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D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D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D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D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D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D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D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D00"/>
    <w:rPr>
      <w:rFonts w:eastAsiaTheme="majorEastAsia" w:cstheme="majorBidi"/>
      <w:color w:val="272727" w:themeColor="text1" w:themeTint="D8"/>
    </w:rPr>
  </w:style>
  <w:style w:type="paragraph" w:styleId="Title">
    <w:name w:val="Title"/>
    <w:basedOn w:val="Normal"/>
    <w:next w:val="Normal"/>
    <w:link w:val="TitleChar"/>
    <w:uiPriority w:val="10"/>
    <w:qFormat/>
    <w:rsid w:val="00F91D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D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D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D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D00"/>
    <w:pPr>
      <w:spacing w:before="160"/>
      <w:jc w:val="center"/>
    </w:pPr>
    <w:rPr>
      <w:i/>
      <w:iCs/>
      <w:color w:val="404040" w:themeColor="text1" w:themeTint="BF"/>
    </w:rPr>
  </w:style>
  <w:style w:type="character" w:customStyle="1" w:styleId="QuoteChar">
    <w:name w:val="Quote Char"/>
    <w:basedOn w:val="DefaultParagraphFont"/>
    <w:link w:val="Quote"/>
    <w:uiPriority w:val="29"/>
    <w:rsid w:val="00F91D00"/>
    <w:rPr>
      <w:i/>
      <w:iCs/>
      <w:color w:val="404040" w:themeColor="text1" w:themeTint="BF"/>
    </w:rPr>
  </w:style>
  <w:style w:type="paragraph" w:styleId="ListParagraph">
    <w:name w:val="List Paragraph"/>
    <w:basedOn w:val="Normal"/>
    <w:uiPriority w:val="34"/>
    <w:qFormat/>
    <w:rsid w:val="00F91D00"/>
    <w:pPr>
      <w:ind w:left="720"/>
      <w:contextualSpacing/>
    </w:pPr>
  </w:style>
  <w:style w:type="character" w:styleId="IntenseEmphasis">
    <w:name w:val="Intense Emphasis"/>
    <w:basedOn w:val="DefaultParagraphFont"/>
    <w:uiPriority w:val="21"/>
    <w:qFormat/>
    <w:rsid w:val="00F91D00"/>
    <w:rPr>
      <w:i/>
      <w:iCs/>
      <w:color w:val="0F4761" w:themeColor="accent1" w:themeShade="BF"/>
    </w:rPr>
  </w:style>
  <w:style w:type="paragraph" w:styleId="IntenseQuote">
    <w:name w:val="Intense Quote"/>
    <w:basedOn w:val="Normal"/>
    <w:next w:val="Normal"/>
    <w:link w:val="IntenseQuoteChar"/>
    <w:uiPriority w:val="30"/>
    <w:qFormat/>
    <w:rsid w:val="00F91D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D00"/>
    <w:rPr>
      <w:i/>
      <w:iCs/>
      <w:color w:val="0F4761" w:themeColor="accent1" w:themeShade="BF"/>
    </w:rPr>
  </w:style>
  <w:style w:type="character" w:styleId="IntenseReference">
    <w:name w:val="Intense Reference"/>
    <w:basedOn w:val="DefaultParagraphFont"/>
    <w:uiPriority w:val="32"/>
    <w:qFormat/>
    <w:rsid w:val="00F91D0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7195818">
      <w:bodyDiv w:val="1"/>
      <w:marLeft w:val="0"/>
      <w:marRight w:val="0"/>
      <w:marTop w:val="0"/>
      <w:marBottom w:val="0"/>
      <w:divBdr>
        <w:top w:val="none" w:sz="0" w:space="0" w:color="auto"/>
        <w:left w:val="none" w:sz="0" w:space="0" w:color="auto"/>
        <w:bottom w:val="none" w:sz="0" w:space="0" w:color="auto"/>
        <w:right w:val="none" w:sz="0" w:space="0" w:color="auto"/>
      </w:divBdr>
      <w:divsChild>
        <w:div w:id="6184956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385</Words>
  <Characters>2197</Characters>
  <Application>Microsoft Office Word</Application>
  <DocSecurity>0</DocSecurity>
  <Lines>18</Lines>
  <Paragraphs>5</Paragraphs>
  <ScaleCrop>false</ScaleCrop>
  <Company>University of Wales Trinity Saint David</Company>
  <LinksUpToDate>false</LinksUpToDate>
  <CharactersWithSpaces>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1</cp:revision>
  <dcterms:created xsi:type="dcterms:W3CDTF">2025-07-14T10:21:00Z</dcterms:created>
  <dcterms:modified xsi:type="dcterms:W3CDTF">2025-07-14T10:23:00Z</dcterms:modified>
</cp:coreProperties>
</file>