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569038" w14:textId="77777777" w:rsidR="008970F8" w:rsidRPr="004D7F65" w:rsidRDefault="008970F8" w:rsidP="004D7F65">
      <w:pPr>
        <w:spacing w:line="480" w:lineRule="auto"/>
        <w:rPr>
          <w:rFonts w:ascii="Arial" w:hAnsi="Arial" w:cs="Arial"/>
        </w:rPr>
      </w:pPr>
      <w:r w:rsidRPr="004D7F65">
        <w:rPr>
          <w:rFonts w:ascii="Arial" w:hAnsi="Arial" w:cs="Arial"/>
          <w:b/>
          <w:bCs/>
        </w:rPr>
        <w:t>Name:</w:t>
      </w:r>
      <w:r w:rsidRPr="004D7F65">
        <w:rPr>
          <w:rFonts w:ascii="Arial" w:hAnsi="Arial" w:cs="Arial"/>
        </w:rPr>
        <w:t xml:space="preserve"> Laura West</w:t>
      </w:r>
    </w:p>
    <w:p w14:paraId="39426BF5" w14:textId="77777777" w:rsidR="004D7F65" w:rsidRPr="004D7F65" w:rsidRDefault="004D7F65" w:rsidP="004D7F65">
      <w:pPr>
        <w:spacing w:line="480" w:lineRule="auto"/>
        <w:rPr>
          <w:rFonts w:ascii="Arial" w:hAnsi="Arial" w:cs="Arial"/>
        </w:rPr>
      </w:pPr>
    </w:p>
    <w:p w14:paraId="20E7A99C" w14:textId="77777777" w:rsidR="008970F8" w:rsidRPr="004D7F65" w:rsidRDefault="008970F8" w:rsidP="004D7F65">
      <w:pPr>
        <w:spacing w:line="480" w:lineRule="auto"/>
        <w:rPr>
          <w:rFonts w:ascii="Arial" w:hAnsi="Arial" w:cs="Arial"/>
        </w:rPr>
      </w:pPr>
      <w:r w:rsidRPr="004D7F65">
        <w:rPr>
          <w:rFonts w:ascii="Arial" w:hAnsi="Arial" w:cs="Arial"/>
          <w:b/>
          <w:bCs/>
        </w:rPr>
        <w:t>Student Number</w:t>
      </w:r>
      <w:r w:rsidRPr="004D7F65">
        <w:rPr>
          <w:rFonts w:ascii="Arial" w:hAnsi="Arial" w:cs="Arial"/>
        </w:rPr>
        <w:t>: 0900092</w:t>
      </w:r>
    </w:p>
    <w:p w14:paraId="2985B0B9" w14:textId="77777777" w:rsidR="004D7F65" w:rsidRPr="004D7F65" w:rsidRDefault="004D7F65" w:rsidP="004D7F65">
      <w:pPr>
        <w:spacing w:line="480" w:lineRule="auto"/>
        <w:rPr>
          <w:rFonts w:ascii="Arial" w:hAnsi="Arial" w:cs="Arial"/>
        </w:rPr>
      </w:pPr>
    </w:p>
    <w:p w14:paraId="7262837C" w14:textId="57C285AA" w:rsidR="008970F8" w:rsidRPr="004D7F65" w:rsidRDefault="008970F8" w:rsidP="004D7F65">
      <w:pPr>
        <w:spacing w:line="480" w:lineRule="auto"/>
        <w:rPr>
          <w:rFonts w:ascii="Arial" w:hAnsi="Arial" w:cs="Arial"/>
          <w:b/>
          <w:bCs/>
        </w:rPr>
      </w:pPr>
      <w:r w:rsidRPr="004D7F65">
        <w:rPr>
          <w:rFonts w:ascii="Arial" w:hAnsi="Arial" w:cs="Arial"/>
          <w:b/>
          <w:bCs/>
        </w:rPr>
        <w:t>Module Number</w:t>
      </w:r>
      <w:r w:rsidRPr="004D7F65">
        <w:rPr>
          <w:rFonts w:ascii="Arial" w:hAnsi="Arial" w:cs="Arial"/>
        </w:rPr>
        <w:t xml:space="preserve">: </w:t>
      </w:r>
      <w:r w:rsidR="004D7F65" w:rsidRPr="004D7F65">
        <w:rPr>
          <w:rFonts w:ascii="Arial" w:hAnsi="Arial" w:cs="Arial"/>
        </w:rPr>
        <w:t>ECCS6005</w:t>
      </w:r>
      <w:r w:rsidR="00C07108">
        <w:rPr>
          <w:rFonts w:ascii="Arial" w:hAnsi="Arial" w:cs="Arial"/>
          <w:b/>
          <w:bCs/>
        </w:rPr>
        <w:t xml:space="preserve">- </w:t>
      </w:r>
      <w:r w:rsidR="00C07108" w:rsidRPr="00C07108">
        <w:rPr>
          <w:rFonts w:ascii="Arial" w:hAnsi="Arial" w:cs="Arial"/>
        </w:rPr>
        <w:t>AC1</w:t>
      </w:r>
    </w:p>
    <w:p w14:paraId="174F4588" w14:textId="77777777" w:rsidR="004D7F65" w:rsidRPr="004D7F65" w:rsidRDefault="004D7F65" w:rsidP="004D7F65">
      <w:pPr>
        <w:spacing w:line="480" w:lineRule="auto"/>
        <w:rPr>
          <w:rFonts w:ascii="Arial" w:hAnsi="Arial" w:cs="Arial"/>
        </w:rPr>
      </w:pPr>
    </w:p>
    <w:p w14:paraId="5CDBB57E" w14:textId="77777777" w:rsidR="005E2C38" w:rsidRPr="005E2C38" w:rsidRDefault="008970F8" w:rsidP="005E2C38">
      <w:pPr>
        <w:spacing w:line="480" w:lineRule="auto"/>
        <w:rPr>
          <w:rFonts w:ascii="Arial" w:hAnsi="Arial" w:cs="Arial"/>
        </w:rPr>
      </w:pPr>
      <w:r w:rsidRPr="004D7F65">
        <w:rPr>
          <w:rFonts w:ascii="Arial" w:hAnsi="Arial" w:cs="Arial"/>
          <w:b/>
          <w:bCs/>
        </w:rPr>
        <w:t>Title</w:t>
      </w:r>
      <w:r w:rsidRPr="004D7F65">
        <w:rPr>
          <w:rFonts w:ascii="Arial" w:hAnsi="Arial" w:cs="Arial"/>
        </w:rPr>
        <w:t xml:space="preserve">: </w:t>
      </w:r>
      <w:r w:rsidR="005E2C38" w:rsidRPr="005E2C38">
        <w:rPr>
          <w:rFonts w:ascii="Arial" w:hAnsi="Arial" w:cs="Arial"/>
        </w:rPr>
        <w:t xml:space="preserve">Critically reflect on your use of counselling skills and evaluate the therapeutic approach and relational process within a counselling skills session </w:t>
      </w:r>
    </w:p>
    <w:p w14:paraId="2EE8AECC" w14:textId="77777777" w:rsidR="004D7F65" w:rsidRPr="004D7F65" w:rsidRDefault="004D7F65" w:rsidP="004D7F65">
      <w:pPr>
        <w:spacing w:line="480" w:lineRule="auto"/>
        <w:rPr>
          <w:rFonts w:ascii="Arial" w:hAnsi="Arial" w:cs="Arial"/>
        </w:rPr>
      </w:pPr>
    </w:p>
    <w:p w14:paraId="6BE5CE9E" w14:textId="64D4CB2B" w:rsidR="008970F8" w:rsidRPr="004D7F65" w:rsidRDefault="008970F8" w:rsidP="004D7F65">
      <w:pPr>
        <w:spacing w:line="480" w:lineRule="auto"/>
        <w:rPr>
          <w:rFonts w:ascii="Arial" w:hAnsi="Arial" w:cs="Arial"/>
        </w:rPr>
      </w:pPr>
      <w:r w:rsidRPr="004D7F65">
        <w:rPr>
          <w:rFonts w:ascii="Arial" w:hAnsi="Arial" w:cs="Arial"/>
          <w:b/>
          <w:bCs/>
        </w:rPr>
        <w:t>Video</w:t>
      </w:r>
      <w:r w:rsidRPr="004D7F65">
        <w:rPr>
          <w:rFonts w:ascii="Arial" w:hAnsi="Arial" w:cs="Arial"/>
        </w:rPr>
        <w:t xml:space="preserve">: Skills 4, 17.03.25, </w:t>
      </w:r>
      <w:r w:rsidR="005E2C38">
        <w:rPr>
          <w:rFonts w:ascii="Arial" w:hAnsi="Arial" w:cs="Arial"/>
        </w:rPr>
        <w:t>19:11</w:t>
      </w:r>
    </w:p>
    <w:p w14:paraId="5B531533" w14:textId="77777777" w:rsidR="004D7F65" w:rsidRPr="004D7F65" w:rsidRDefault="004D7F65" w:rsidP="004D7F65">
      <w:pPr>
        <w:spacing w:line="480" w:lineRule="auto"/>
        <w:rPr>
          <w:rFonts w:ascii="Arial" w:hAnsi="Arial" w:cs="Arial"/>
        </w:rPr>
      </w:pPr>
    </w:p>
    <w:p w14:paraId="6A348552" w14:textId="3323270E" w:rsidR="008970F8" w:rsidRPr="004D7F65" w:rsidRDefault="008970F8" w:rsidP="004D7F65">
      <w:pPr>
        <w:spacing w:line="480" w:lineRule="auto"/>
        <w:rPr>
          <w:rFonts w:ascii="Arial" w:hAnsi="Arial" w:cs="Arial"/>
        </w:rPr>
      </w:pPr>
      <w:r w:rsidRPr="004D7F65">
        <w:rPr>
          <w:rFonts w:ascii="Arial" w:hAnsi="Arial" w:cs="Arial"/>
          <w:b/>
          <w:bCs/>
        </w:rPr>
        <w:t>Word Count</w:t>
      </w:r>
      <w:r w:rsidRPr="004D7F65">
        <w:rPr>
          <w:rFonts w:ascii="Arial" w:hAnsi="Arial" w:cs="Arial"/>
        </w:rPr>
        <w:t xml:space="preserve">: </w:t>
      </w:r>
      <w:r w:rsidRPr="005E2C38">
        <w:rPr>
          <w:rFonts w:ascii="Arial" w:hAnsi="Arial" w:cs="Arial"/>
        </w:rPr>
        <w:t>271</w:t>
      </w:r>
      <w:r w:rsidR="00FE5F67" w:rsidRPr="005E2C38">
        <w:rPr>
          <w:rFonts w:ascii="Arial" w:hAnsi="Arial" w:cs="Arial"/>
        </w:rPr>
        <w:t>4</w:t>
      </w:r>
    </w:p>
    <w:p w14:paraId="01449400" w14:textId="77777777" w:rsidR="007C5D96" w:rsidRPr="004D7F65" w:rsidRDefault="007C5D96" w:rsidP="004D7F65">
      <w:pPr>
        <w:spacing w:line="480" w:lineRule="auto"/>
        <w:rPr>
          <w:rFonts w:ascii="Arial" w:hAnsi="Arial" w:cs="Arial"/>
        </w:rPr>
      </w:pPr>
    </w:p>
    <w:p w14:paraId="5E0E2D9F" w14:textId="77777777" w:rsidR="007C5D96" w:rsidRPr="004D7F65" w:rsidRDefault="007C5D96" w:rsidP="004D7F65">
      <w:pPr>
        <w:spacing w:line="480" w:lineRule="auto"/>
        <w:rPr>
          <w:rFonts w:ascii="Arial" w:hAnsi="Arial" w:cs="Arial"/>
        </w:rPr>
      </w:pPr>
    </w:p>
    <w:p w14:paraId="4D7088C1" w14:textId="77777777" w:rsidR="007C5D96" w:rsidRPr="004D7F65" w:rsidRDefault="007C5D96" w:rsidP="004D7F65">
      <w:pPr>
        <w:spacing w:line="480" w:lineRule="auto"/>
        <w:rPr>
          <w:rFonts w:ascii="Arial" w:hAnsi="Arial" w:cs="Arial"/>
        </w:rPr>
      </w:pPr>
    </w:p>
    <w:p w14:paraId="062AFDA5" w14:textId="77777777" w:rsidR="007C5D96" w:rsidRPr="004D7F65" w:rsidRDefault="007C5D96" w:rsidP="004D7F65">
      <w:pPr>
        <w:spacing w:line="480" w:lineRule="auto"/>
        <w:rPr>
          <w:rFonts w:ascii="Arial" w:hAnsi="Arial" w:cs="Arial"/>
        </w:rPr>
      </w:pPr>
    </w:p>
    <w:p w14:paraId="5CFA1DB7" w14:textId="77777777" w:rsidR="007C5D96" w:rsidRPr="004D7F65" w:rsidRDefault="007C5D96" w:rsidP="004D7F65">
      <w:pPr>
        <w:spacing w:line="480" w:lineRule="auto"/>
        <w:rPr>
          <w:rFonts w:ascii="Arial" w:hAnsi="Arial" w:cs="Arial"/>
        </w:rPr>
      </w:pPr>
    </w:p>
    <w:p w14:paraId="3F8BFB94" w14:textId="77777777" w:rsidR="007C5D96" w:rsidRPr="004D7F65" w:rsidRDefault="007C5D96" w:rsidP="004D7F65">
      <w:pPr>
        <w:spacing w:line="480" w:lineRule="auto"/>
        <w:rPr>
          <w:rFonts w:ascii="Arial" w:hAnsi="Arial" w:cs="Arial"/>
        </w:rPr>
      </w:pPr>
    </w:p>
    <w:p w14:paraId="2DDF2CCF" w14:textId="77777777" w:rsidR="007C5D96" w:rsidRPr="004D7F65" w:rsidRDefault="007C5D96" w:rsidP="004D7F65">
      <w:pPr>
        <w:spacing w:line="480" w:lineRule="auto"/>
        <w:rPr>
          <w:rFonts w:ascii="Arial" w:hAnsi="Arial" w:cs="Arial"/>
        </w:rPr>
      </w:pPr>
    </w:p>
    <w:p w14:paraId="18C82091" w14:textId="77777777" w:rsidR="007C5D96" w:rsidRPr="004D7F65" w:rsidRDefault="007C5D96" w:rsidP="004D7F65">
      <w:pPr>
        <w:spacing w:line="480" w:lineRule="auto"/>
        <w:rPr>
          <w:rFonts w:ascii="Arial" w:hAnsi="Arial" w:cs="Arial"/>
        </w:rPr>
      </w:pPr>
    </w:p>
    <w:p w14:paraId="28D4B264" w14:textId="77777777" w:rsidR="007C5D96" w:rsidRPr="004D7F65" w:rsidRDefault="007C5D96" w:rsidP="004D7F65">
      <w:pPr>
        <w:spacing w:line="480" w:lineRule="auto"/>
        <w:rPr>
          <w:rFonts w:ascii="Arial" w:hAnsi="Arial" w:cs="Arial"/>
        </w:rPr>
      </w:pPr>
    </w:p>
    <w:p w14:paraId="794F8F72" w14:textId="77777777" w:rsidR="007C5D96" w:rsidRPr="004D7F65" w:rsidRDefault="007C5D96" w:rsidP="004D7F65">
      <w:pPr>
        <w:spacing w:line="480" w:lineRule="auto"/>
        <w:rPr>
          <w:rFonts w:ascii="Arial" w:hAnsi="Arial" w:cs="Arial"/>
        </w:rPr>
      </w:pPr>
    </w:p>
    <w:p w14:paraId="19B8F863" w14:textId="77777777" w:rsidR="007C5D96" w:rsidRPr="004D7F65" w:rsidRDefault="007C5D96" w:rsidP="004D7F65">
      <w:pPr>
        <w:spacing w:line="480" w:lineRule="auto"/>
        <w:rPr>
          <w:rFonts w:ascii="Arial" w:hAnsi="Arial" w:cs="Arial"/>
        </w:rPr>
      </w:pPr>
    </w:p>
    <w:p w14:paraId="53EF7BE9" w14:textId="77777777" w:rsidR="007C5D96" w:rsidRPr="004D7F65" w:rsidRDefault="007C5D96" w:rsidP="004D7F65">
      <w:pPr>
        <w:spacing w:line="480" w:lineRule="auto"/>
        <w:rPr>
          <w:rFonts w:ascii="Arial" w:hAnsi="Arial" w:cs="Arial"/>
        </w:rPr>
      </w:pPr>
    </w:p>
    <w:p w14:paraId="1922D41B" w14:textId="06A8B69E" w:rsidR="006B74AE" w:rsidRPr="004D7F65" w:rsidRDefault="00D7541B" w:rsidP="004D7F65">
      <w:pPr>
        <w:spacing w:line="480" w:lineRule="auto"/>
        <w:rPr>
          <w:rFonts w:ascii="Arial" w:hAnsi="Arial" w:cs="Arial"/>
        </w:rPr>
      </w:pPr>
      <w:r w:rsidRPr="004D7F65">
        <w:rPr>
          <w:rFonts w:ascii="Arial" w:hAnsi="Arial" w:cs="Arial"/>
        </w:rPr>
        <w:lastRenderedPageBreak/>
        <w:t>Counselling skills</w:t>
      </w:r>
      <w:r w:rsidR="006B74AE" w:rsidRPr="004D7F65">
        <w:rPr>
          <w:rFonts w:ascii="Arial" w:hAnsi="Arial" w:cs="Arial"/>
        </w:rPr>
        <w:t xml:space="preserve"> </w:t>
      </w:r>
      <w:r w:rsidR="00107CC1" w:rsidRPr="004D7F65">
        <w:rPr>
          <w:rFonts w:ascii="Arial" w:hAnsi="Arial" w:cs="Arial"/>
        </w:rPr>
        <w:t xml:space="preserve">(CS) </w:t>
      </w:r>
      <w:r w:rsidR="006B74AE" w:rsidRPr="004D7F65">
        <w:rPr>
          <w:rFonts w:ascii="Arial" w:hAnsi="Arial" w:cs="Arial"/>
        </w:rPr>
        <w:t>(Figure 1)</w:t>
      </w:r>
      <w:r w:rsidRPr="004D7F65">
        <w:rPr>
          <w:rFonts w:ascii="Arial" w:hAnsi="Arial" w:cs="Arial"/>
        </w:rPr>
        <w:t xml:space="preserve"> are practical techniques within a helping profession to effectively listen to and understand clients (Adanna </w:t>
      </w:r>
      <w:r w:rsidR="00114D41" w:rsidRPr="004D7F65">
        <w:rPr>
          <w:rFonts w:ascii="Arial" w:hAnsi="Arial" w:cs="Arial"/>
        </w:rPr>
        <w:t>&amp;</w:t>
      </w:r>
      <w:r w:rsidRPr="004D7F65">
        <w:rPr>
          <w:rFonts w:ascii="Arial" w:hAnsi="Arial" w:cs="Arial"/>
        </w:rPr>
        <w:t xml:space="preserve"> Olumide, 2023, p.208)</w:t>
      </w:r>
      <w:r w:rsidR="00114D41" w:rsidRPr="004D7F65">
        <w:rPr>
          <w:rFonts w:ascii="Arial" w:hAnsi="Arial" w:cs="Arial"/>
        </w:rPr>
        <w:t>. There are physical, cognitive and emotional aspects to the skills</w:t>
      </w:r>
      <w:r w:rsidR="00D21BA7" w:rsidRPr="004D7F65">
        <w:rPr>
          <w:rFonts w:ascii="Arial" w:hAnsi="Arial" w:cs="Arial"/>
        </w:rPr>
        <w:t xml:space="preserve"> that exceed average intrapersonal skills for emotional support</w:t>
      </w:r>
      <w:r w:rsidR="00114D41" w:rsidRPr="004D7F65">
        <w:rPr>
          <w:rFonts w:ascii="Arial" w:hAnsi="Arial" w:cs="Arial"/>
        </w:rPr>
        <w:t xml:space="preserve"> (McLeod &amp; McLeod, 2022, p.2</w:t>
      </w:r>
      <w:r w:rsidR="00D21BA7" w:rsidRPr="004D7F65">
        <w:rPr>
          <w:rFonts w:ascii="Arial" w:hAnsi="Arial" w:cs="Arial"/>
        </w:rPr>
        <w:t>-5</w:t>
      </w:r>
      <w:r w:rsidR="00114D41" w:rsidRPr="004D7F65">
        <w:rPr>
          <w:rFonts w:ascii="Arial" w:hAnsi="Arial" w:cs="Arial"/>
        </w:rPr>
        <w:t>)</w:t>
      </w:r>
      <w:r w:rsidR="00BE7E7D" w:rsidRPr="004D7F65">
        <w:rPr>
          <w:rFonts w:ascii="Arial" w:hAnsi="Arial" w:cs="Arial"/>
        </w:rPr>
        <w:t xml:space="preserve"> and counsellors have an ethical obligation to be proficient in using them appropriately (BACP, 2018). </w:t>
      </w:r>
    </w:p>
    <w:p w14:paraId="6599359E" w14:textId="77777777" w:rsidR="00BE7E7D" w:rsidRPr="004D7F65" w:rsidRDefault="00BE7E7D" w:rsidP="004D7F65">
      <w:pPr>
        <w:spacing w:line="480" w:lineRule="auto"/>
        <w:rPr>
          <w:rFonts w:ascii="Arial" w:hAnsi="Arial" w:cs="Arial"/>
        </w:rPr>
      </w:pPr>
    </w:p>
    <w:p w14:paraId="57C149A8" w14:textId="30EDD4A1" w:rsidR="00BE7E7D" w:rsidRPr="004D7F65" w:rsidRDefault="00BE7E7D" w:rsidP="004D7F65">
      <w:pPr>
        <w:spacing w:line="480" w:lineRule="auto"/>
        <w:rPr>
          <w:rFonts w:ascii="Arial" w:hAnsi="Arial" w:cs="Arial"/>
        </w:rPr>
      </w:pPr>
      <w:r w:rsidRPr="004D7F65">
        <w:rPr>
          <w:rFonts w:ascii="Arial" w:hAnsi="Arial" w:cs="Arial"/>
          <w:noProof/>
          <w:shd w:val="clear" w:color="auto" w:fill="000000" w:themeFill="text1"/>
        </w:rPr>
        <w:drawing>
          <wp:inline distT="0" distB="0" distL="0" distR="0" wp14:anchorId="2F02ECF2" wp14:editId="08875629">
            <wp:extent cx="5727700" cy="4475480"/>
            <wp:effectExtent l="12700" t="12700" r="12700" b="7620"/>
            <wp:docPr id="569629967" name="Picture 1" descr="A table of counseling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629967" name="Picture 1" descr="A table of counseling skill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4475480"/>
                    </a:xfrm>
                    <a:prstGeom prst="rect">
                      <a:avLst/>
                    </a:prstGeom>
                    <a:ln>
                      <a:solidFill>
                        <a:schemeClr val="accent1"/>
                      </a:solidFill>
                    </a:ln>
                  </pic:spPr>
                </pic:pic>
              </a:graphicData>
            </a:graphic>
          </wp:inline>
        </w:drawing>
      </w:r>
    </w:p>
    <w:p w14:paraId="54F5229A" w14:textId="29F2DEBC" w:rsidR="00BE7E7D" w:rsidRPr="004D7F65" w:rsidRDefault="00BE7E7D" w:rsidP="004D7F65">
      <w:pPr>
        <w:spacing w:line="480" w:lineRule="auto"/>
        <w:rPr>
          <w:rFonts w:ascii="Arial" w:hAnsi="Arial" w:cs="Arial"/>
        </w:rPr>
      </w:pPr>
      <w:r w:rsidRPr="004D7F65">
        <w:rPr>
          <w:rFonts w:ascii="Arial" w:hAnsi="Arial" w:cs="Arial"/>
          <w:b/>
          <w:bCs/>
        </w:rPr>
        <w:t xml:space="preserve">Figure </w:t>
      </w:r>
      <w:r w:rsidR="002B3600" w:rsidRPr="004D7F65">
        <w:rPr>
          <w:rFonts w:ascii="Arial" w:hAnsi="Arial" w:cs="Arial"/>
          <w:b/>
          <w:bCs/>
        </w:rPr>
        <w:t>1</w:t>
      </w:r>
      <w:r w:rsidRPr="004D7F65">
        <w:rPr>
          <w:rFonts w:ascii="Arial" w:hAnsi="Arial" w:cs="Arial"/>
        </w:rPr>
        <w:t>: Core Counselling Skills (Source: McLeod &amp; McLeod, 2022, p.14)</w:t>
      </w:r>
    </w:p>
    <w:p w14:paraId="44FA5C63" w14:textId="77777777" w:rsidR="00BE7E7D" w:rsidRPr="004D7F65" w:rsidRDefault="00BE7E7D" w:rsidP="004D7F65">
      <w:pPr>
        <w:spacing w:line="480" w:lineRule="auto"/>
        <w:rPr>
          <w:rFonts w:ascii="Arial" w:hAnsi="Arial" w:cs="Arial"/>
        </w:rPr>
      </w:pPr>
    </w:p>
    <w:p w14:paraId="4D906F84" w14:textId="77777777" w:rsidR="00663E47" w:rsidRDefault="00107CC1" w:rsidP="004D7F65">
      <w:pPr>
        <w:spacing w:line="480" w:lineRule="auto"/>
        <w:rPr>
          <w:rFonts w:ascii="Arial" w:hAnsi="Arial" w:cs="Arial"/>
        </w:rPr>
      </w:pPr>
      <w:r w:rsidRPr="004D7F65">
        <w:rPr>
          <w:rFonts w:ascii="Arial" w:hAnsi="Arial" w:cs="Arial"/>
        </w:rPr>
        <w:t xml:space="preserve">CS are important for enabling effective communication </w:t>
      </w:r>
      <w:r w:rsidRPr="004D7F65">
        <w:rPr>
          <w:rFonts w:ascii="Arial" w:hAnsi="Arial" w:cs="Arial"/>
        </w:rPr>
        <w:t>(Midwinter &amp; Dickson, 2015, p.10)</w:t>
      </w:r>
      <w:r w:rsidRPr="004D7F65">
        <w:rPr>
          <w:rFonts w:ascii="Arial" w:hAnsi="Arial" w:cs="Arial"/>
        </w:rPr>
        <w:t xml:space="preserve"> and c</w:t>
      </w:r>
      <w:r w:rsidR="00D21BA7" w:rsidRPr="004D7F65">
        <w:rPr>
          <w:rFonts w:ascii="Arial" w:hAnsi="Arial" w:cs="Arial"/>
        </w:rPr>
        <w:t xml:space="preserve">ompetence in </w:t>
      </w:r>
      <w:r w:rsidRPr="004D7F65">
        <w:rPr>
          <w:rFonts w:ascii="Arial" w:hAnsi="Arial" w:cs="Arial"/>
        </w:rPr>
        <w:t xml:space="preserve">their </w:t>
      </w:r>
      <w:r w:rsidR="000F5BCF" w:rsidRPr="004D7F65">
        <w:rPr>
          <w:rFonts w:ascii="Arial" w:hAnsi="Arial" w:cs="Arial"/>
        </w:rPr>
        <w:t>application</w:t>
      </w:r>
      <w:r w:rsidRPr="004D7F65">
        <w:rPr>
          <w:rFonts w:ascii="Arial" w:hAnsi="Arial" w:cs="Arial"/>
        </w:rPr>
        <w:t xml:space="preserve"> </w:t>
      </w:r>
      <w:r w:rsidR="000F5BCF" w:rsidRPr="004D7F65">
        <w:rPr>
          <w:rFonts w:ascii="Arial" w:hAnsi="Arial" w:cs="Arial"/>
        </w:rPr>
        <w:t>is correlated to symptom improvement and client outcomes (</w:t>
      </w:r>
      <w:proofErr w:type="spellStart"/>
      <w:r w:rsidR="000F5BCF" w:rsidRPr="004D7F65">
        <w:rPr>
          <w:rFonts w:ascii="Arial" w:hAnsi="Arial" w:cs="Arial"/>
        </w:rPr>
        <w:t>Uhl</w:t>
      </w:r>
      <w:proofErr w:type="spellEnd"/>
      <w:r w:rsidR="000F5BCF" w:rsidRPr="004D7F65">
        <w:rPr>
          <w:rFonts w:ascii="Arial" w:hAnsi="Arial" w:cs="Arial"/>
        </w:rPr>
        <w:t xml:space="preserve"> et al, 2022, p.487)</w:t>
      </w:r>
      <w:r w:rsidR="001E0029" w:rsidRPr="004D7F65">
        <w:rPr>
          <w:rFonts w:ascii="Arial" w:hAnsi="Arial" w:cs="Arial"/>
        </w:rPr>
        <w:t>.</w:t>
      </w:r>
    </w:p>
    <w:p w14:paraId="252699DD" w14:textId="77777777" w:rsidR="00663E47" w:rsidRDefault="00663E47" w:rsidP="004D7F65">
      <w:pPr>
        <w:spacing w:line="480" w:lineRule="auto"/>
        <w:rPr>
          <w:rFonts w:ascii="Arial" w:hAnsi="Arial" w:cs="Arial"/>
        </w:rPr>
      </w:pPr>
    </w:p>
    <w:p w14:paraId="16EC57BF" w14:textId="3912E6A2" w:rsidR="007C5D96" w:rsidRPr="004D7F65" w:rsidRDefault="0033608E" w:rsidP="004D7F65">
      <w:pPr>
        <w:spacing w:line="480" w:lineRule="auto"/>
        <w:rPr>
          <w:rFonts w:ascii="Arial" w:hAnsi="Arial" w:cs="Arial"/>
        </w:rPr>
      </w:pPr>
      <w:r w:rsidRPr="004D7F65">
        <w:rPr>
          <w:rFonts w:ascii="Arial" w:hAnsi="Arial" w:cs="Arial"/>
        </w:rPr>
        <w:t xml:space="preserve">William Miller’s </w:t>
      </w:r>
      <w:r w:rsidR="00107CC1" w:rsidRPr="004D7F65">
        <w:rPr>
          <w:rFonts w:ascii="Arial" w:hAnsi="Arial" w:cs="Arial"/>
        </w:rPr>
        <w:t>Motivational Interviewing (MI)</w:t>
      </w:r>
      <w:r w:rsidR="00825977" w:rsidRPr="004D7F65">
        <w:rPr>
          <w:rFonts w:ascii="Arial" w:hAnsi="Arial" w:cs="Arial"/>
        </w:rPr>
        <w:t xml:space="preserve"> is a</w:t>
      </w:r>
      <w:r w:rsidR="008A43A9" w:rsidRPr="004D7F65">
        <w:rPr>
          <w:rFonts w:ascii="Arial" w:hAnsi="Arial" w:cs="Arial"/>
        </w:rPr>
        <w:t>n evidence-based</w:t>
      </w:r>
      <w:r w:rsidR="00825977" w:rsidRPr="004D7F65">
        <w:rPr>
          <w:rFonts w:ascii="Arial" w:hAnsi="Arial" w:cs="Arial"/>
        </w:rPr>
        <w:t xml:space="preserve"> </w:t>
      </w:r>
      <w:r w:rsidR="00E5120D" w:rsidRPr="004D7F65">
        <w:rPr>
          <w:rFonts w:ascii="Arial" w:hAnsi="Arial" w:cs="Arial"/>
        </w:rPr>
        <w:t xml:space="preserve">counselling </w:t>
      </w:r>
      <w:r w:rsidR="008A43A9" w:rsidRPr="004D7F65">
        <w:rPr>
          <w:rFonts w:ascii="Arial" w:hAnsi="Arial" w:cs="Arial"/>
        </w:rPr>
        <w:t xml:space="preserve">approach evolved from </w:t>
      </w:r>
      <w:r w:rsidR="00280018" w:rsidRPr="004D7F65">
        <w:rPr>
          <w:rFonts w:ascii="Arial" w:hAnsi="Arial" w:cs="Arial"/>
        </w:rPr>
        <w:t xml:space="preserve">Carl Rogers’ </w:t>
      </w:r>
      <w:r w:rsidR="008A43A9" w:rsidRPr="004D7F65">
        <w:rPr>
          <w:rFonts w:ascii="Arial" w:hAnsi="Arial" w:cs="Arial"/>
        </w:rPr>
        <w:t>P</w:t>
      </w:r>
      <w:r w:rsidR="00280018" w:rsidRPr="004D7F65">
        <w:rPr>
          <w:rFonts w:ascii="Arial" w:hAnsi="Arial" w:cs="Arial"/>
        </w:rPr>
        <w:t>erson Centred Counselling (PCC),</w:t>
      </w:r>
      <w:r w:rsidR="008A43A9" w:rsidRPr="004D7F65">
        <w:rPr>
          <w:rFonts w:ascii="Arial" w:hAnsi="Arial" w:cs="Arial"/>
        </w:rPr>
        <w:t xml:space="preserve"> that is more directive, focused and goal orientated for the purpose of eliciting positive changes in behaviour (Rollnick &amp; Miller, 1995, p.326). </w:t>
      </w:r>
      <w:r w:rsidR="00280018" w:rsidRPr="004D7F65">
        <w:rPr>
          <w:rFonts w:ascii="Arial" w:hAnsi="Arial" w:cs="Arial"/>
        </w:rPr>
        <w:t xml:space="preserve">It upholds the PCC belief that </w:t>
      </w:r>
      <w:r w:rsidR="00280018" w:rsidRPr="004D7F65">
        <w:rPr>
          <w:rFonts w:ascii="Arial" w:hAnsi="Arial" w:cs="Arial"/>
        </w:rPr>
        <w:t>therapists facilitate client growth through genuine interactions, showing Unconditional Positive Regard (UPR) and demonstrating empathy (Rogers, 1965, p.104)</w:t>
      </w:r>
      <w:r w:rsidR="00280018" w:rsidRPr="004D7F65">
        <w:rPr>
          <w:rFonts w:ascii="Arial" w:hAnsi="Arial" w:cs="Arial"/>
        </w:rPr>
        <w:t xml:space="preserve"> </w:t>
      </w:r>
      <w:r w:rsidR="00374641" w:rsidRPr="004D7F65">
        <w:rPr>
          <w:rFonts w:ascii="Arial" w:hAnsi="Arial" w:cs="Arial"/>
        </w:rPr>
        <w:t xml:space="preserve">The role of the counsellor is to strategically ask specific questions, listen with curiosity, learn from the client and guide them towards strengthening their motivation for change (Miller and Rollnick, 2023, p.16). </w:t>
      </w:r>
      <w:r w:rsidR="00C71377" w:rsidRPr="004D7F65">
        <w:rPr>
          <w:rFonts w:ascii="Arial" w:hAnsi="Arial" w:cs="Arial"/>
        </w:rPr>
        <w:t xml:space="preserve">There are four key components to MI (Figure 2): </w:t>
      </w:r>
    </w:p>
    <w:p w14:paraId="2DE6A927" w14:textId="77777777" w:rsidR="00107CC1" w:rsidRPr="004D7F65" w:rsidRDefault="00107CC1" w:rsidP="004D7F65">
      <w:pPr>
        <w:spacing w:line="480" w:lineRule="auto"/>
        <w:rPr>
          <w:rFonts w:ascii="Arial" w:hAnsi="Arial" w:cs="Arial"/>
        </w:rPr>
      </w:pPr>
    </w:p>
    <w:p w14:paraId="0FDE485C" w14:textId="41110B4F" w:rsidR="00C71377" w:rsidRPr="004D7F65" w:rsidRDefault="00C71377" w:rsidP="004D7F65">
      <w:pPr>
        <w:spacing w:line="480" w:lineRule="auto"/>
        <w:rPr>
          <w:rFonts w:ascii="Arial" w:hAnsi="Arial" w:cs="Arial"/>
        </w:rPr>
      </w:pPr>
      <w:r w:rsidRPr="004D7F65">
        <w:rPr>
          <w:rFonts w:ascii="Arial" w:hAnsi="Arial" w:cs="Arial"/>
        </w:rPr>
        <w:drawing>
          <wp:inline distT="0" distB="0" distL="0" distR="0" wp14:anchorId="45EBB096" wp14:editId="142449B1">
            <wp:extent cx="4041913" cy="2094947"/>
            <wp:effectExtent l="0" t="25400" r="0" b="38735"/>
            <wp:docPr id="919120295" name="Diagram 1">
              <a:extLst xmlns:a="http://schemas.openxmlformats.org/drawingml/2006/main">
                <a:ext uri="{FF2B5EF4-FFF2-40B4-BE49-F238E27FC236}">
                  <a16:creationId xmlns:a16="http://schemas.microsoft.com/office/drawing/2014/main" id="{098D8568-799F-69A1-DE3C-CF98F6E8F97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2AD3DE13" w14:textId="77777777" w:rsidR="00166415" w:rsidRPr="004D7F65" w:rsidRDefault="002B3600" w:rsidP="004D7F65">
      <w:pPr>
        <w:spacing w:line="480" w:lineRule="auto"/>
        <w:rPr>
          <w:rFonts w:ascii="Arial" w:hAnsi="Arial" w:cs="Arial"/>
        </w:rPr>
      </w:pPr>
      <w:r w:rsidRPr="004D7F65">
        <w:rPr>
          <w:rFonts w:ascii="Arial" w:hAnsi="Arial" w:cs="Arial"/>
          <w:b/>
          <w:bCs/>
        </w:rPr>
        <w:t xml:space="preserve">Figure 2: </w:t>
      </w:r>
      <w:r w:rsidRPr="004D7F65">
        <w:rPr>
          <w:rFonts w:ascii="Arial" w:hAnsi="Arial" w:cs="Arial"/>
        </w:rPr>
        <w:t xml:space="preserve">Four Principles of Motivational Interviewing (Adapted from: Miller and Rollnick, 2023, p.22-26). </w:t>
      </w:r>
    </w:p>
    <w:p w14:paraId="71F135DD" w14:textId="77777777" w:rsidR="00107CC1" w:rsidRPr="004D7F65" w:rsidRDefault="00107CC1" w:rsidP="004D7F65">
      <w:pPr>
        <w:spacing w:line="480" w:lineRule="auto"/>
        <w:rPr>
          <w:rFonts w:ascii="Arial" w:hAnsi="Arial" w:cs="Arial"/>
        </w:rPr>
      </w:pPr>
    </w:p>
    <w:p w14:paraId="4AB1B376" w14:textId="74EDCA91" w:rsidR="002B3600" w:rsidRPr="004D7F65" w:rsidRDefault="002B3600" w:rsidP="004D7F65">
      <w:pPr>
        <w:spacing w:line="480" w:lineRule="auto"/>
        <w:rPr>
          <w:rFonts w:ascii="Arial" w:hAnsi="Arial" w:cs="Arial"/>
        </w:rPr>
      </w:pPr>
      <w:r w:rsidRPr="004D7F65">
        <w:rPr>
          <w:rFonts w:ascii="Arial" w:hAnsi="Arial" w:cs="Arial"/>
        </w:rPr>
        <w:t>When engaging, it is important to identify</w:t>
      </w:r>
      <w:r w:rsidR="00053FEF" w:rsidRPr="004D7F65">
        <w:rPr>
          <w:rFonts w:ascii="Arial" w:hAnsi="Arial" w:cs="Arial"/>
        </w:rPr>
        <w:t xml:space="preserve"> </w:t>
      </w:r>
      <w:r w:rsidRPr="004D7F65">
        <w:rPr>
          <w:rFonts w:ascii="Arial" w:hAnsi="Arial" w:cs="Arial"/>
        </w:rPr>
        <w:t>“change talk”</w:t>
      </w:r>
      <w:r w:rsidR="001E0029" w:rsidRPr="004D7F65">
        <w:rPr>
          <w:rFonts w:ascii="Arial" w:hAnsi="Arial" w:cs="Arial"/>
        </w:rPr>
        <w:t xml:space="preserve"> </w:t>
      </w:r>
      <w:r w:rsidR="00995763" w:rsidRPr="004D7F65">
        <w:rPr>
          <w:rFonts w:ascii="Arial" w:hAnsi="Arial" w:cs="Arial"/>
        </w:rPr>
        <w:t>(CT)</w:t>
      </w:r>
      <w:r w:rsidRPr="004D7F65">
        <w:rPr>
          <w:rFonts w:ascii="Arial" w:hAnsi="Arial" w:cs="Arial"/>
        </w:rPr>
        <w:t xml:space="preserve"> </w:t>
      </w:r>
      <w:r w:rsidR="00053FEF" w:rsidRPr="004D7F65">
        <w:rPr>
          <w:rFonts w:ascii="Arial" w:hAnsi="Arial" w:cs="Arial"/>
        </w:rPr>
        <w:t xml:space="preserve">(desire to change) </w:t>
      </w:r>
      <w:r w:rsidRPr="004D7F65">
        <w:rPr>
          <w:rFonts w:ascii="Arial" w:hAnsi="Arial" w:cs="Arial"/>
        </w:rPr>
        <w:t>and “sustain talk”</w:t>
      </w:r>
      <w:r w:rsidR="00053FEF" w:rsidRPr="004D7F65">
        <w:rPr>
          <w:rFonts w:ascii="Arial" w:hAnsi="Arial" w:cs="Arial"/>
        </w:rPr>
        <w:t xml:space="preserve"> </w:t>
      </w:r>
      <w:r w:rsidR="00995763" w:rsidRPr="004D7F65">
        <w:rPr>
          <w:rFonts w:ascii="Arial" w:hAnsi="Arial" w:cs="Arial"/>
        </w:rPr>
        <w:t xml:space="preserve">(ST) </w:t>
      </w:r>
      <w:r w:rsidR="00053FEF" w:rsidRPr="004D7F65">
        <w:rPr>
          <w:rFonts w:ascii="Arial" w:hAnsi="Arial" w:cs="Arial"/>
        </w:rPr>
        <w:t xml:space="preserve">(arguments against change) (Cole et al, 2023, p.90). The Acronym DARNCATS demonstrates seven types of </w:t>
      </w:r>
      <w:r w:rsidR="00995763" w:rsidRPr="004D7F65">
        <w:rPr>
          <w:rFonts w:ascii="Arial" w:hAnsi="Arial" w:cs="Arial"/>
        </w:rPr>
        <w:t>CT</w:t>
      </w:r>
      <w:r w:rsidR="00053FEF" w:rsidRPr="004D7F65">
        <w:rPr>
          <w:rFonts w:ascii="Arial" w:hAnsi="Arial" w:cs="Arial"/>
        </w:rPr>
        <w:t xml:space="preserve"> (Figure 3). </w:t>
      </w:r>
    </w:p>
    <w:p w14:paraId="4CFF8C77" w14:textId="4CCFF947" w:rsidR="002604C7" w:rsidRPr="004D7F65" w:rsidRDefault="002604C7" w:rsidP="004D7F65">
      <w:pPr>
        <w:spacing w:line="480" w:lineRule="auto"/>
        <w:rPr>
          <w:rFonts w:ascii="Arial" w:hAnsi="Arial" w:cs="Arial"/>
        </w:rPr>
      </w:pPr>
      <w:r w:rsidRPr="004D7F65">
        <w:rPr>
          <w:rFonts w:ascii="Arial" w:hAnsi="Arial" w:cs="Arial"/>
          <w:noProof/>
        </w:rPr>
        <w:lastRenderedPageBreak/>
        <w:drawing>
          <wp:inline distT="0" distB="0" distL="0" distR="0" wp14:anchorId="619AF5ED" wp14:editId="6A45D928">
            <wp:extent cx="5727700" cy="2860675"/>
            <wp:effectExtent l="0" t="0" r="0" b="0"/>
            <wp:docPr id="739011933" name="Picture 2" descr="A diagram of steps and a few ste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1933" name="Picture 2" descr="A diagram of steps and a few step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7700" cy="2860675"/>
                    </a:xfrm>
                    <a:prstGeom prst="rect">
                      <a:avLst/>
                    </a:prstGeom>
                  </pic:spPr>
                </pic:pic>
              </a:graphicData>
            </a:graphic>
          </wp:inline>
        </w:drawing>
      </w:r>
    </w:p>
    <w:p w14:paraId="36B36BB4" w14:textId="14D42BCF" w:rsidR="00053FEF" w:rsidRPr="004D7F65" w:rsidRDefault="002604C7" w:rsidP="004D7F65">
      <w:pPr>
        <w:spacing w:line="480" w:lineRule="auto"/>
        <w:rPr>
          <w:rFonts w:ascii="Arial" w:hAnsi="Arial" w:cs="Arial"/>
        </w:rPr>
      </w:pPr>
      <w:r w:rsidRPr="004D7F65">
        <w:rPr>
          <w:rFonts w:ascii="Arial" w:hAnsi="Arial" w:cs="Arial"/>
          <w:b/>
          <w:bCs/>
        </w:rPr>
        <w:t xml:space="preserve">Figure 3: </w:t>
      </w:r>
      <w:r w:rsidRPr="004D7F65">
        <w:rPr>
          <w:rFonts w:ascii="Arial" w:hAnsi="Arial" w:cs="Arial"/>
        </w:rPr>
        <w:t xml:space="preserve">DARNCATS Acronym (Adapted from: </w:t>
      </w:r>
      <w:r w:rsidRPr="004D7F65">
        <w:rPr>
          <w:rFonts w:ascii="Arial" w:hAnsi="Arial" w:cs="Arial"/>
        </w:rPr>
        <w:t>Miller and Rollnick, 2023</w:t>
      </w:r>
      <w:r w:rsidRPr="004D7F65">
        <w:rPr>
          <w:rFonts w:ascii="Arial" w:hAnsi="Arial" w:cs="Arial"/>
        </w:rPr>
        <w:t>, p.86-87)</w:t>
      </w:r>
    </w:p>
    <w:p w14:paraId="0BBB8D5E" w14:textId="77777777" w:rsidR="002604C7" w:rsidRPr="004D7F65" w:rsidRDefault="002604C7" w:rsidP="004D7F65">
      <w:pPr>
        <w:spacing w:line="480" w:lineRule="auto"/>
        <w:rPr>
          <w:rFonts w:ascii="Arial" w:hAnsi="Arial" w:cs="Arial"/>
        </w:rPr>
      </w:pPr>
    </w:p>
    <w:p w14:paraId="206F8B17" w14:textId="003C99DF" w:rsidR="00053FEF" w:rsidRPr="004D7F65" w:rsidRDefault="00EF7D91" w:rsidP="004D7F65">
      <w:pPr>
        <w:spacing w:line="480" w:lineRule="auto"/>
        <w:rPr>
          <w:rFonts w:ascii="Arial" w:hAnsi="Arial" w:cs="Arial"/>
        </w:rPr>
      </w:pPr>
      <w:r w:rsidRPr="004D7F65">
        <w:rPr>
          <w:rFonts w:ascii="Arial" w:hAnsi="Arial" w:cs="Arial"/>
        </w:rPr>
        <w:t>S</w:t>
      </w:r>
      <w:r w:rsidR="00995763" w:rsidRPr="004D7F65">
        <w:rPr>
          <w:rFonts w:ascii="Arial" w:hAnsi="Arial" w:cs="Arial"/>
        </w:rPr>
        <w:t>T</w:t>
      </w:r>
      <w:r w:rsidR="00D7033F" w:rsidRPr="004D7F65">
        <w:rPr>
          <w:rFonts w:ascii="Arial" w:hAnsi="Arial" w:cs="Arial"/>
        </w:rPr>
        <w:t xml:space="preserve"> </w:t>
      </w:r>
      <w:r w:rsidRPr="004D7F65">
        <w:rPr>
          <w:rFonts w:ascii="Arial" w:hAnsi="Arial" w:cs="Arial"/>
        </w:rPr>
        <w:t xml:space="preserve">has a significant negative impact on </w:t>
      </w:r>
      <w:r w:rsidR="00107CC1" w:rsidRPr="004D7F65">
        <w:rPr>
          <w:rFonts w:ascii="Arial" w:hAnsi="Arial" w:cs="Arial"/>
        </w:rPr>
        <w:t>outcomes,</w:t>
      </w:r>
      <w:r w:rsidRPr="004D7F65">
        <w:rPr>
          <w:rFonts w:ascii="Arial" w:hAnsi="Arial" w:cs="Arial"/>
        </w:rPr>
        <w:t xml:space="preserve"> and it is recommended that counsellors avoid engaging with it (Magill et al, 2017, p.151) whereas higher frequencies of </w:t>
      </w:r>
      <w:r w:rsidR="00995763" w:rsidRPr="004D7F65">
        <w:rPr>
          <w:rFonts w:ascii="Arial" w:hAnsi="Arial" w:cs="Arial"/>
        </w:rPr>
        <w:t>CT</w:t>
      </w:r>
      <w:r w:rsidRPr="004D7F65">
        <w:rPr>
          <w:rFonts w:ascii="Arial" w:hAnsi="Arial" w:cs="Arial"/>
        </w:rPr>
        <w:t xml:space="preserve"> results in increased probability that change will occur (</w:t>
      </w:r>
      <w:r w:rsidR="00950488" w:rsidRPr="004D7F65">
        <w:rPr>
          <w:rFonts w:ascii="Arial" w:hAnsi="Arial" w:cs="Arial"/>
        </w:rPr>
        <w:t xml:space="preserve">Miller &amp; Rollnick, 2023, p.89). </w:t>
      </w:r>
    </w:p>
    <w:p w14:paraId="21AFC2BA" w14:textId="77777777" w:rsidR="00107CC1" w:rsidRPr="004D7F65" w:rsidRDefault="00107CC1" w:rsidP="004D7F65">
      <w:pPr>
        <w:spacing w:line="480" w:lineRule="auto"/>
        <w:rPr>
          <w:rFonts w:ascii="Arial" w:hAnsi="Arial" w:cs="Arial"/>
        </w:rPr>
      </w:pPr>
    </w:p>
    <w:p w14:paraId="661C71EF" w14:textId="77777777" w:rsidR="00107CC1" w:rsidRPr="004D7F65" w:rsidRDefault="00107CC1" w:rsidP="004D7F65">
      <w:pPr>
        <w:spacing w:line="480" w:lineRule="auto"/>
        <w:rPr>
          <w:rFonts w:ascii="Arial" w:hAnsi="Arial" w:cs="Arial"/>
        </w:rPr>
      </w:pPr>
    </w:p>
    <w:p w14:paraId="7083A79E" w14:textId="4012AF29" w:rsidR="00166415" w:rsidRPr="004D7F65" w:rsidRDefault="00107CC1" w:rsidP="004D7F65">
      <w:pPr>
        <w:spacing w:line="480" w:lineRule="auto"/>
        <w:rPr>
          <w:rFonts w:ascii="Arial" w:hAnsi="Arial" w:cs="Arial"/>
        </w:rPr>
      </w:pPr>
      <w:r w:rsidRPr="004D7F65">
        <w:rPr>
          <w:rFonts w:ascii="Arial" w:hAnsi="Arial" w:cs="Arial"/>
        </w:rPr>
        <w:t xml:space="preserve">The aim of this essay is to critically evaluate my use of </w:t>
      </w:r>
      <w:r w:rsidRPr="004D7F65">
        <w:rPr>
          <w:rFonts w:ascii="Arial" w:hAnsi="Arial" w:cs="Arial"/>
        </w:rPr>
        <w:t xml:space="preserve">CS </w:t>
      </w:r>
      <w:r w:rsidRPr="004D7F65">
        <w:rPr>
          <w:rFonts w:ascii="Arial" w:hAnsi="Arial" w:cs="Arial"/>
        </w:rPr>
        <w:t xml:space="preserve">by analysing a recorded session with my client, J, who presents the goal of wanting to make healthier choices. I will be using the MI therapeutic model to demonstrate an understanding of how counselling skills are used in conjunction with a theoretical framework.  </w:t>
      </w:r>
    </w:p>
    <w:p w14:paraId="076530D4" w14:textId="77777777" w:rsidR="00586F70" w:rsidRPr="004D7F65" w:rsidRDefault="00586F70" w:rsidP="004D7F65">
      <w:pPr>
        <w:spacing w:line="480" w:lineRule="auto"/>
        <w:rPr>
          <w:rFonts w:ascii="Arial" w:hAnsi="Arial" w:cs="Arial"/>
        </w:rPr>
      </w:pPr>
    </w:p>
    <w:p w14:paraId="65171CAC" w14:textId="77777777" w:rsidR="00586F70" w:rsidRPr="004D7F65" w:rsidRDefault="00586F70" w:rsidP="004D7F65">
      <w:pPr>
        <w:spacing w:line="480" w:lineRule="auto"/>
        <w:rPr>
          <w:rFonts w:ascii="Arial" w:hAnsi="Arial" w:cs="Arial"/>
        </w:rPr>
      </w:pPr>
    </w:p>
    <w:p w14:paraId="3DEC9E7A" w14:textId="4B65714B" w:rsidR="00251D23" w:rsidRPr="004D7F65" w:rsidRDefault="00166415" w:rsidP="004D7F65">
      <w:pPr>
        <w:spacing w:line="480" w:lineRule="auto"/>
        <w:rPr>
          <w:rFonts w:ascii="Arial" w:hAnsi="Arial" w:cs="Arial"/>
        </w:rPr>
      </w:pPr>
      <w:r w:rsidRPr="004D7F65">
        <w:rPr>
          <w:rFonts w:ascii="Arial" w:hAnsi="Arial" w:cs="Arial"/>
        </w:rPr>
        <w:t xml:space="preserve">An appropriate beginning was implemented </w:t>
      </w:r>
      <w:r w:rsidR="00251D23" w:rsidRPr="004D7F65">
        <w:rPr>
          <w:rFonts w:ascii="Arial" w:hAnsi="Arial" w:cs="Arial"/>
        </w:rPr>
        <w:t>by firstly</w:t>
      </w:r>
      <w:r w:rsidRPr="004D7F65">
        <w:rPr>
          <w:rFonts w:ascii="Arial" w:hAnsi="Arial" w:cs="Arial"/>
        </w:rPr>
        <w:t>:</w:t>
      </w:r>
      <w:r w:rsidR="00251D23" w:rsidRPr="004D7F65">
        <w:rPr>
          <w:rFonts w:ascii="Arial" w:hAnsi="Arial" w:cs="Arial"/>
        </w:rPr>
        <w:t xml:space="preserve"> introducing my</w:t>
      </w:r>
      <w:r w:rsidR="005B7A8E" w:rsidRPr="004D7F65">
        <w:rPr>
          <w:rFonts w:ascii="Arial" w:hAnsi="Arial" w:cs="Arial"/>
        </w:rPr>
        <w:t xml:space="preserve"> name</w:t>
      </w:r>
      <w:r w:rsidR="008E1F5F" w:rsidRPr="004D7F65">
        <w:rPr>
          <w:rFonts w:ascii="Arial" w:hAnsi="Arial" w:cs="Arial"/>
        </w:rPr>
        <w:t xml:space="preserve"> and role as a counselling skills student </w:t>
      </w:r>
      <w:r w:rsidR="00FC3BF6" w:rsidRPr="004D7F65">
        <w:rPr>
          <w:rFonts w:ascii="Arial" w:hAnsi="Arial" w:cs="Arial"/>
        </w:rPr>
        <w:t>[</w:t>
      </w:r>
      <w:r w:rsidR="008E1F5F" w:rsidRPr="004D7F65">
        <w:rPr>
          <w:rFonts w:ascii="Arial" w:hAnsi="Arial" w:cs="Arial"/>
        </w:rPr>
        <w:t>00:10</w:t>
      </w:r>
      <w:r w:rsidR="00FC3BF6" w:rsidRPr="004D7F65">
        <w:rPr>
          <w:rFonts w:ascii="Arial" w:hAnsi="Arial" w:cs="Arial"/>
        </w:rPr>
        <w:t>]</w:t>
      </w:r>
      <w:r w:rsidR="008E1F5F" w:rsidRPr="004D7F65">
        <w:rPr>
          <w:rFonts w:ascii="Arial" w:hAnsi="Arial" w:cs="Arial"/>
        </w:rPr>
        <w:t xml:space="preserve"> </w:t>
      </w:r>
      <w:r w:rsidR="008E1F5F" w:rsidRPr="004D7F65">
        <w:rPr>
          <w:rFonts w:ascii="Arial" w:hAnsi="Arial" w:cs="Arial"/>
        </w:rPr>
        <w:t xml:space="preserve">to convey that I need to work within my limitations. However, it would have been more ethical to clearly state that I can only </w:t>
      </w:r>
      <w:r w:rsidR="008E1F5F" w:rsidRPr="004D7F65">
        <w:rPr>
          <w:rFonts w:ascii="Arial" w:hAnsi="Arial" w:cs="Arial"/>
        </w:rPr>
        <w:lastRenderedPageBreak/>
        <w:t>work within my capabilities (BACP, 2018).</w:t>
      </w:r>
      <w:r w:rsidR="008E1F5F" w:rsidRPr="004D7F65">
        <w:rPr>
          <w:rFonts w:ascii="Arial" w:hAnsi="Arial" w:cs="Arial"/>
        </w:rPr>
        <w:t xml:space="preserve"> Secondly, I disclosed my pronouns </w:t>
      </w:r>
      <w:r w:rsidR="00FC3BF6" w:rsidRPr="004D7F65">
        <w:rPr>
          <w:rFonts w:ascii="Arial" w:hAnsi="Arial" w:cs="Arial"/>
        </w:rPr>
        <w:t>[</w:t>
      </w:r>
      <w:r w:rsidR="008E1F5F" w:rsidRPr="004D7F65">
        <w:rPr>
          <w:rFonts w:ascii="Arial" w:hAnsi="Arial" w:cs="Arial"/>
        </w:rPr>
        <w:t>00:12</w:t>
      </w:r>
      <w:r w:rsidR="00FC3BF6" w:rsidRPr="004D7F65">
        <w:rPr>
          <w:rFonts w:ascii="Arial" w:hAnsi="Arial" w:cs="Arial"/>
        </w:rPr>
        <w:t>]</w:t>
      </w:r>
      <w:r w:rsidR="0000479A">
        <w:rPr>
          <w:rFonts w:ascii="Arial" w:hAnsi="Arial" w:cs="Arial"/>
        </w:rPr>
        <w:t>,</w:t>
      </w:r>
      <w:r w:rsidR="008E1F5F" w:rsidRPr="004D7F65">
        <w:rPr>
          <w:rFonts w:ascii="Arial" w:hAnsi="Arial" w:cs="Arial"/>
        </w:rPr>
        <w:t xml:space="preserve"> </w:t>
      </w:r>
      <w:r w:rsidR="0000479A">
        <w:rPr>
          <w:rFonts w:ascii="Arial" w:hAnsi="Arial" w:cs="Arial"/>
        </w:rPr>
        <w:t>t</w:t>
      </w:r>
      <w:r w:rsidR="005B7A8E" w:rsidRPr="004D7F65">
        <w:rPr>
          <w:rFonts w:ascii="Arial" w:hAnsi="Arial" w:cs="Arial"/>
        </w:rPr>
        <w:t>his is considered good practice for creating LGBTQ+ affirming space</w:t>
      </w:r>
      <w:r w:rsidR="008B4183" w:rsidRPr="004D7F65">
        <w:rPr>
          <w:rFonts w:ascii="Arial" w:hAnsi="Arial" w:cs="Arial"/>
        </w:rPr>
        <w:t>s</w:t>
      </w:r>
      <w:r w:rsidR="005B7A8E" w:rsidRPr="004D7F65">
        <w:rPr>
          <w:rFonts w:ascii="Arial" w:hAnsi="Arial" w:cs="Arial"/>
        </w:rPr>
        <w:t xml:space="preserve"> (Brown et al, 2020, p.8) and demonstrates commitment to respecting human rights and diversity (BACP, 2018). </w:t>
      </w:r>
      <w:r w:rsidR="008E251C" w:rsidRPr="004D7F65">
        <w:rPr>
          <w:rFonts w:ascii="Arial" w:hAnsi="Arial" w:cs="Arial"/>
        </w:rPr>
        <w:t>Thirdly, I set clear expectations through contracting as t</w:t>
      </w:r>
      <w:r w:rsidR="00251D23" w:rsidRPr="004D7F65">
        <w:rPr>
          <w:rFonts w:ascii="Arial" w:hAnsi="Arial" w:cs="Arial"/>
        </w:rPr>
        <w:t xml:space="preserve">here must be agreed conditions of work </w:t>
      </w:r>
      <w:r w:rsidRPr="004D7F65">
        <w:rPr>
          <w:rFonts w:ascii="Arial" w:hAnsi="Arial" w:cs="Arial"/>
        </w:rPr>
        <w:t>to be</w:t>
      </w:r>
      <w:r w:rsidR="00251D23" w:rsidRPr="004D7F65">
        <w:rPr>
          <w:rFonts w:ascii="Arial" w:hAnsi="Arial" w:cs="Arial"/>
        </w:rPr>
        <w:t xml:space="preserve"> respected by counsellor and client before counselling begins (Noon</w:t>
      </w:r>
      <w:r w:rsidR="00EA2D09" w:rsidRPr="004D7F65">
        <w:rPr>
          <w:rFonts w:ascii="Arial" w:hAnsi="Arial" w:cs="Arial"/>
        </w:rPr>
        <w:t>an</w:t>
      </w:r>
      <w:r w:rsidR="00251D23" w:rsidRPr="004D7F65">
        <w:rPr>
          <w:rFonts w:ascii="Arial" w:hAnsi="Arial" w:cs="Arial"/>
        </w:rPr>
        <w:t xml:space="preserve">, 2017, p.366). </w:t>
      </w:r>
      <w:r w:rsidR="008E251C" w:rsidRPr="004D7F65">
        <w:rPr>
          <w:rFonts w:ascii="Arial" w:hAnsi="Arial" w:cs="Arial"/>
        </w:rPr>
        <w:t xml:space="preserve">I stated </w:t>
      </w:r>
      <w:r w:rsidR="00EA2D09" w:rsidRPr="004D7F65">
        <w:rPr>
          <w:rFonts w:ascii="Arial" w:hAnsi="Arial" w:cs="Arial"/>
        </w:rPr>
        <w:t>t</w:t>
      </w:r>
      <w:r w:rsidR="00C80FE6" w:rsidRPr="004D7F65">
        <w:rPr>
          <w:rFonts w:ascii="Arial" w:hAnsi="Arial" w:cs="Arial"/>
        </w:rPr>
        <w:t xml:space="preserve">he 30-minute time boundary </w:t>
      </w:r>
      <w:r w:rsidR="00FC3BF6" w:rsidRPr="004D7F65">
        <w:rPr>
          <w:rFonts w:ascii="Arial" w:hAnsi="Arial" w:cs="Arial"/>
        </w:rPr>
        <w:t>[</w:t>
      </w:r>
      <w:r w:rsidR="008E1F5F" w:rsidRPr="004D7F65">
        <w:rPr>
          <w:rFonts w:ascii="Arial" w:hAnsi="Arial" w:cs="Arial"/>
        </w:rPr>
        <w:t>00:30</w:t>
      </w:r>
      <w:r w:rsidR="00FC3BF6" w:rsidRPr="004D7F65">
        <w:rPr>
          <w:rFonts w:ascii="Arial" w:hAnsi="Arial" w:cs="Arial"/>
        </w:rPr>
        <w:t>]</w:t>
      </w:r>
      <w:r w:rsidR="00C80FE6" w:rsidRPr="004D7F65">
        <w:rPr>
          <w:rFonts w:ascii="Arial" w:hAnsi="Arial" w:cs="Arial"/>
        </w:rPr>
        <w:t xml:space="preserve"> which sets an expectation on the duration of </w:t>
      </w:r>
      <w:r w:rsidR="00AD5919" w:rsidRPr="004D7F65">
        <w:rPr>
          <w:rFonts w:ascii="Arial" w:hAnsi="Arial" w:cs="Arial"/>
        </w:rPr>
        <w:t xml:space="preserve">the helping relationship (Midwinter and Dickson, 2015, p.32). I reassured J that the session was confidential </w:t>
      </w:r>
      <w:r w:rsidR="00FC3BF6" w:rsidRPr="004D7F65">
        <w:rPr>
          <w:rFonts w:ascii="Arial" w:hAnsi="Arial" w:cs="Arial"/>
        </w:rPr>
        <w:t>[</w:t>
      </w:r>
      <w:r w:rsidR="008E1F5F" w:rsidRPr="004D7F65">
        <w:rPr>
          <w:rFonts w:ascii="Arial" w:hAnsi="Arial" w:cs="Arial"/>
        </w:rPr>
        <w:t>00:34</w:t>
      </w:r>
      <w:r w:rsidR="00FC3BF6" w:rsidRPr="004D7F65">
        <w:rPr>
          <w:rFonts w:ascii="Arial" w:hAnsi="Arial" w:cs="Arial"/>
        </w:rPr>
        <w:t>]</w:t>
      </w:r>
      <w:r w:rsidR="00A87084" w:rsidRPr="004D7F65">
        <w:rPr>
          <w:rFonts w:ascii="Arial" w:hAnsi="Arial" w:cs="Arial"/>
        </w:rPr>
        <w:t xml:space="preserve">. </w:t>
      </w:r>
      <w:r w:rsidR="00AD5919" w:rsidRPr="004D7F65">
        <w:rPr>
          <w:rFonts w:ascii="Arial" w:hAnsi="Arial" w:cs="Arial"/>
        </w:rPr>
        <w:t>I am ethically obligated to protect J’s privacy (BACP, 2018)</w:t>
      </w:r>
      <w:r w:rsidR="00A87084" w:rsidRPr="004D7F65">
        <w:rPr>
          <w:rFonts w:ascii="Arial" w:hAnsi="Arial" w:cs="Arial"/>
        </w:rPr>
        <w:t xml:space="preserve"> as confidentiality promotes client safety and wellbeing (Adanna and Olumide, 202</w:t>
      </w:r>
      <w:r w:rsidR="00D7541B" w:rsidRPr="004D7F65">
        <w:rPr>
          <w:rFonts w:ascii="Arial" w:hAnsi="Arial" w:cs="Arial"/>
        </w:rPr>
        <w:t>3</w:t>
      </w:r>
      <w:r w:rsidR="00A87084" w:rsidRPr="004D7F65">
        <w:rPr>
          <w:rFonts w:ascii="Arial" w:hAnsi="Arial" w:cs="Arial"/>
        </w:rPr>
        <w:t xml:space="preserve">, p.212). I fulfilled my ethical duty to inform </w:t>
      </w:r>
      <w:r w:rsidR="00364209" w:rsidRPr="004D7F65">
        <w:rPr>
          <w:rFonts w:ascii="Arial" w:hAnsi="Arial" w:cs="Arial"/>
        </w:rPr>
        <w:t>J</w:t>
      </w:r>
      <w:r w:rsidR="00A87084" w:rsidRPr="004D7F65">
        <w:rPr>
          <w:rFonts w:ascii="Arial" w:hAnsi="Arial" w:cs="Arial"/>
        </w:rPr>
        <w:t xml:space="preserve"> of confidentiality limitations </w:t>
      </w:r>
      <w:r w:rsidR="00FC3BF6" w:rsidRPr="004D7F65">
        <w:rPr>
          <w:rFonts w:ascii="Arial" w:hAnsi="Arial" w:cs="Arial"/>
        </w:rPr>
        <w:t>[</w:t>
      </w:r>
      <w:r w:rsidR="008E1F5F" w:rsidRPr="004D7F65">
        <w:rPr>
          <w:rFonts w:ascii="Arial" w:hAnsi="Arial" w:cs="Arial"/>
        </w:rPr>
        <w:t>00:41</w:t>
      </w:r>
      <w:r w:rsidR="00FC3BF6" w:rsidRPr="004D7F65">
        <w:rPr>
          <w:rFonts w:ascii="Arial" w:hAnsi="Arial" w:cs="Arial"/>
        </w:rPr>
        <w:t>]</w:t>
      </w:r>
      <w:r w:rsidR="00A87084" w:rsidRPr="004D7F65">
        <w:rPr>
          <w:rFonts w:ascii="Arial" w:hAnsi="Arial" w:cs="Arial"/>
        </w:rPr>
        <w:t xml:space="preserve"> as </w:t>
      </w:r>
      <w:r w:rsidR="00A87084" w:rsidRPr="004D7F65">
        <w:rPr>
          <w:rFonts w:ascii="Arial" w:hAnsi="Arial" w:cs="Arial"/>
        </w:rPr>
        <w:t>confidentiality is not an absolute right</w:t>
      </w:r>
      <w:r w:rsidR="00A87084" w:rsidRPr="004D7F65">
        <w:rPr>
          <w:rFonts w:ascii="Arial" w:hAnsi="Arial" w:cs="Arial"/>
        </w:rPr>
        <w:t xml:space="preserve"> and </w:t>
      </w:r>
      <w:r w:rsidR="00A87084" w:rsidRPr="004D7F65">
        <w:rPr>
          <w:rFonts w:ascii="Arial" w:hAnsi="Arial" w:cs="Arial"/>
        </w:rPr>
        <w:t>is superseded by safeguarding concerns</w:t>
      </w:r>
      <w:r w:rsidR="00A87084" w:rsidRPr="004D7F65">
        <w:rPr>
          <w:rFonts w:ascii="Arial" w:hAnsi="Arial" w:cs="Arial"/>
        </w:rPr>
        <w:t xml:space="preserve"> </w:t>
      </w:r>
      <w:r w:rsidR="00A87084" w:rsidRPr="004D7F65">
        <w:rPr>
          <w:rFonts w:ascii="Arial" w:hAnsi="Arial" w:cs="Arial"/>
        </w:rPr>
        <w:t>(</w:t>
      </w:r>
      <w:proofErr w:type="spellStart"/>
      <w:r w:rsidR="00A87084" w:rsidRPr="004D7F65">
        <w:rPr>
          <w:rFonts w:ascii="Arial" w:hAnsi="Arial" w:cs="Arial"/>
        </w:rPr>
        <w:t>Ewuoso</w:t>
      </w:r>
      <w:proofErr w:type="spellEnd"/>
      <w:r w:rsidR="00A87084" w:rsidRPr="004D7F65">
        <w:rPr>
          <w:rFonts w:ascii="Arial" w:hAnsi="Arial" w:cs="Arial"/>
        </w:rPr>
        <w:t>, 2021, p.42).</w:t>
      </w:r>
      <w:r w:rsidR="00364209" w:rsidRPr="004D7F65">
        <w:rPr>
          <w:rFonts w:ascii="Arial" w:hAnsi="Arial" w:cs="Arial"/>
        </w:rPr>
        <w:t xml:space="preserve"> </w:t>
      </w:r>
      <w:r w:rsidR="00BA1F03" w:rsidRPr="004D7F65">
        <w:rPr>
          <w:rFonts w:ascii="Arial" w:hAnsi="Arial" w:cs="Arial"/>
        </w:rPr>
        <w:t xml:space="preserve">However, </w:t>
      </w:r>
      <w:r w:rsidRPr="004D7F65">
        <w:rPr>
          <w:rFonts w:ascii="Arial" w:hAnsi="Arial" w:cs="Arial"/>
        </w:rPr>
        <w:t xml:space="preserve">I neglected to include confidentiality breaches </w:t>
      </w:r>
      <w:r w:rsidR="00BA1F03" w:rsidRPr="004D7F65">
        <w:rPr>
          <w:rFonts w:ascii="Arial" w:hAnsi="Arial" w:cs="Arial"/>
        </w:rPr>
        <w:t xml:space="preserve">if the client has committed a serious crime. </w:t>
      </w:r>
      <w:r w:rsidR="00364209" w:rsidRPr="004D7F65">
        <w:rPr>
          <w:rFonts w:ascii="Arial" w:hAnsi="Arial" w:cs="Arial"/>
        </w:rPr>
        <w:t>I stated that the session was recorded</w:t>
      </w:r>
      <w:r w:rsidR="008E1F5F" w:rsidRPr="004D7F65">
        <w:rPr>
          <w:rFonts w:ascii="Arial" w:hAnsi="Arial" w:cs="Arial"/>
        </w:rPr>
        <w:t xml:space="preserve"> </w:t>
      </w:r>
      <w:r w:rsidR="00FC3BF6" w:rsidRPr="004D7F65">
        <w:rPr>
          <w:rFonts w:ascii="Arial" w:hAnsi="Arial" w:cs="Arial"/>
        </w:rPr>
        <w:t>[</w:t>
      </w:r>
      <w:r w:rsidR="008E1F5F" w:rsidRPr="004D7F65">
        <w:rPr>
          <w:rFonts w:ascii="Arial" w:hAnsi="Arial" w:cs="Arial"/>
        </w:rPr>
        <w:t>00:56</w:t>
      </w:r>
      <w:r w:rsidR="00FC3BF6" w:rsidRPr="004D7F65">
        <w:rPr>
          <w:rFonts w:ascii="Arial" w:hAnsi="Arial" w:cs="Arial"/>
        </w:rPr>
        <w:t>]</w:t>
      </w:r>
      <w:r w:rsidR="00364209" w:rsidRPr="004D7F65">
        <w:rPr>
          <w:rFonts w:ascii="Arial" w:hAnsi="Arial" w:cs="Arial"/>
        </w:rPr>
        <w:t xml:space="preserve">, indicating a further limitation of confidentiality due to examiner access to the footage. However, I </w:t>
      </w:r>
      <w:r w:rsidRPr="004D7F65">
        <w:rPr>
          <w:rFonts w:ascii="Arial" w:hAnsi="Arial" w:cs="Arial"/>
        </w:rPr>
        <w:t xml:space="preserve">omitted </w:t>
      </w:r>
      <w:r w:rsidR="00364209" w:rsidRPr="004D7F65">
        <w:rPr>
          <w:rFonts w:ascii="Arial" w:hAnsi="Arial" w:cs="Arial"/>
        </w:rPr>
        <w:t xml:space="preserve">that the recording would be secure. Conveying this information would have given further reassurance to J. </w:t>
      </w:r>
    </w:p>
    <w:p w14:paraId="0490DCE8" w14:textId="77777777" w:rsidR="00F35644" w:rsidRPr="004D7F65" w:rsidRDefault="00F35644" w:rsidP="004D7F65">
      <w:pPr>
        <w:spacing w:line="480" w:lineRule="auto"/>
        <w:rPr>
          <w:rFonts w:ascii="Arial" w:hAnsi="Arial" w:cs="Arial"/>
        </w:rPr>
      </w:pPr>
    </w:p>
    <w:p w14:paraId="30B9D7FD" w14:textId="77777777" w:rsidR="00F35644" w:rsidRPr="004D7F65" w:rsidRDefault="00F35644" w:rsidP="004D7F65">
      <w:pPr>
        <w:spacing w:line="480" w:lineRule="auto"/>
        <w:rPr>
          <w:rFonts w:ascii="Arial" w:hAnsi="Arial" w:cs="Arial"/>
        </w:rPr>
      </w:pPr>
    </w:p>
    <w:p w14:paraId="0A2E1581" w14:textId="0E3F2F0F" w:rsidR="006814B4" w:rsidRPr="004D7F65" w:rsidRDefault="00F35644" w:rsidP="004D7F65">
      <w:pPr>
        <w:spacing w:line="480" w:lineRule="auto"/>
        <w:rPr>
          <w:rFonts w:ascii="Arial" w:hAnsi="Arial" w:cs="Arial"/>
        </w:rPr>
      </w:pPr>
      <w:r w:rsidRPr="004D7F65">
        <w:rPr>
          <w:rFonts w:ascii="Arial" w:hAnsi="Arial" w:cs="Arial"/>
        </w:rPr>
        <w:t xml:space="preserve">Open Questions are an important aspect of MI for creating </w:t>
      </w:r>
      <w:r w:rsidR="001E0029" w:rsidRPr="004D7F65">
        <w:rPr>
          <w:rFonts w:ascii="Arial" w:hAnsi="Arial" w:cs="Arial"/>
        </w:rPr>
        <w:t>conversational advancement</w:t>
      </w:r>
      <w:r w:rsidRPr="004D7F65">
        <w:rPr>
          <w:rFonts w:ascii="Arial" w:hAnsi="Arial" w:cs="Arial"/>
        </w:rPr>
        <w:t xml:space="preserve"> and </w:t>
      </w:r>
      <w:r w:rsidR="001E0029" w:rsidRPr="004D7F65">
        <w:rPr>
          <w:rFonts w:ascii="Arial" w:hAnsi="Arial" w:cs="Arial"/>
        </w:rPr>
        <w:t>learning opportunities</w:t>
      </w:r>
      <w:r w:rsidRPr="004D7F65">
        <w:rPr>
          <w:rFonts w:ascii="Arial" w:hAnsi="Arial" w:cs="Arial"/>
        </w:rPr>
        <w:t xml:space="preserve"> (Miller &amp; Rollnick,</w:t>
      </w:r>
      <w:r w:rsidR="00251590" w:rsidRPr="004D7F65">
        <w:rPr>
          <w:rFonts w:ascii="Arial" w:hAnsi="Arial" w:cs="Arial"/>
        </w:rPr>
        <w:t xml:space="preserve"> 2023</w:t>
      </w:r>
      <w:r w:rsidRPr="004D7F65">
        <w:rPr>
          <w:rFonts w:ascii="Arial" w:hAnsi="Arial" w:cs="Arial"/>
        </w:rPr>
        <w:t xml:space="preserve"> p.61). </w:t>
      </w:r>
      <w:r w:rsidR="00364209" w:rsidRPr="004D7F65">
        <w:rPr>
          <w:rFonts w:ascii="Arial" w:hAnsi="Arial" w:cs="Arial"/>
        </w:rPr>
        <w:t>I asked J “where would you like to start</w:t>
      </w:r>
      <w:r w:rsidR="001E0029" w:rsidRPr="004D7F65">
        <w:rPr>
          <w:rFonts w:ascii="Arial" w:hAnsi="Arial" w:cs="Arial"/>
        </w:rPr>
        <w:t>?</w:t>
      </w:r>
      <w:r w:rsidR="00364209" w:rsidRPr="004D7F65">
        <w:rPr>
          <w:rFonts w:ascii="Arial" w:hAnsi="Arial" w:cs="Arial"/>
        </w:rPr>
        <w:t xml:space="preserve">” </w:t>
      </w:r>
      <w:r w:rsidR="00FC3BF6" w:rsidRPr="004D7F65">
        <w:rPr>
          <w:rFonts w:ascii="Arial" w:hAnsi="Arial" w:cs="Arial"/>
        </w:rPr>
        <w:t>[</w:t>
      </w:r>
      <w:r w:rsidR="00EB5BB5" w:rsidRPr="004D7F65">
        <w:rPr>
          <w:rFonts w:ascii="Arial" w:hAnsi="Arial" w:cs="Arial"/>
        </w:rPr>
        <w:t>1:13</w:t>
      </w:r>
      <w:r w:rsidR="00FC3BF6" w:rsidRPr="004D7F65">
        <w:rPr>
          <w:rFonts w:ascii="Arial" w:hAnsi="Arial" w:cs="Arial"/>
        </w:rPr>
        <w:t>]</w:t>
      </w:r>
      <w:r w:rsidR="00364209" w:rsidRPr="004D7F65">
        <w:rPr>
          <w:rFonts w:ascii="Arial" w:hAnsi="Arial" w:cs="Arial"/>
        </w:rPr>
        <w:t>.</w:t>
      </w:r>
      <w:r w:rsidR="00280018" w:rsidRPr="004D7F65">
        <w:rPr>
          <w:rFonts w:ascii="Arial" w:hAnsi="Arial" w:cs="Arial"/>
        </w:rPr>
        <w:t xml:space="preserve"> </w:t>
      </w:r>
      <w:r w:rsidR="00364209" w:rsidRPr="004D7F65">
        <w:rPr>
          <w:rFonts w:ascii="Arial" w:hAnsi="Arial" w:cs="Arial"/>
        </w:rPr>
        <w:t xml:space="preserve">This </w:t>
      </w:r>
      <w:r w:rsidR="008C73B6" w:rsidRPr="004D7F65">
        <w:rPr>
          <w:rFonts w:ascii="Arial" w:hAnsi="Arial" w:cs="Arial"/>
        </w:rPr>
        <w:t xml:space="preserve">non-directive, </w:t>
      </w:r>
      <w:r w:rsidR="00364209" w:rsidRPr="004D7F65">
        <w:rPr>
          <w:rFonts w:ascii="Arial" w:hAnsi="Arial" w:cs="Arial"/>
        </w:rPr>
        <w:t xml:space="preserve">open question </w:t>
      </w:r>
      <w:r w:rsidR="008B4183" w:rsidRPr="004D7F65">
        <w:rPr>
          <w:rFonts w:ascii="Arial" w:hAnsi="Arial" w:cs="Arial"/>
        </w:rPr>
        <w:t>is</w:t>
      </w:r>
      <w:r w:rsidR="00BA1F03" w:rsidRPr="004D7F65">
        <w:rPr>
          <w:rFonts w:ascii="Arial" w:hAnsi="Arial" w:cs="Arial"/>
        </w:rPr>
        <w:t xml:space="preserve"> an invitation to talk </w:t>
      </w:r>
      <w:r w:rsidR="009A5499" w:rsidRPr="004D7F65">
        <w:rPr>
          <w:rFonts w:ascii="Arial" w:hAnsi="Arial" w:cs="Arial"/>
        </w:rPr>
        <w:t xml:space="preserve">and gives J autonomy to direct the conversation </w:t>
      </w:r>
      <w:r w:rsidR="009A5499" w:rsidRPr="004D7F65">
        <w:rPr>
          <w:rFonts w:ascii="Arial" w:hAnsi="Arial" w:cs="Arial"/>
        </w:rPr>
        <w:t>(Stewart &amp; Sutton, 2017 p.71)</w:t>
      </w:r>
      <w:r w:rsidR="005A4B75" w:rsidRPr="004D7F65">
        <w:rPr>
          <w:rFonts w:ascii="Arial" w:hAnsi="Arial" w:cs="Arial"/>
        </w:rPr>
        <w:t>.</w:t>
      </w:r>
      <w:r w:rsidR="009A5499" w:rsidRPr="004D7F65">
        <w:rPr>
          <w:rFonts w:ascii="Arial" w:hAnsi="Arial" w:cs="Arial"/>
        </w:rPr>
        <w:t xml:space="preserve"> </w:t>
      </w:r>
      <w:r w:rsidR="00BA1F03" w:rsidRPr="004D7F65">
        <w:rPr>
          <w:rFonts w:ascii="Arial" w:hAnsi="Arial" w:cs="Arial"/>
        </w:rPr>
        <w:t xml:space="preserve">J disclosed </w:t>
      </w:r>
      <w:r w:rsidR="005A4B75" w:rsidRPr="004D7F65">
        <w:rPr>
          <w:rFonts w:ascii="Arial" w:hAnsi="Arial" w:cs="Arial"/>
        </w:rPr>
        <w:t xml:space="preserve">the Activation </w:t>
      </w:r>
      <w:r w:rsidR="00D7033F" w:rsidRPr="004D7F65">
        <w:rPr>
          <w:rFonts w:ascii="Arial" w:hAnsi="Arial" w:cs="Arial"/>
        </w:rPr>
        <w:t>CT</w:t>
      </w:r>
      <w:r w:rsidR="005A4B75" w:rsidRPr="004D7F65">
        <w:rPr>
          <w:rFonts w:ascii="Arial" w:hAnsi="Arial" w:cs="Arial"/>
        </w:rPr>
        <w:t xml:space="preserve"> </w:t>
      </w:r>
      <w:r w:rsidR="008B4183" w:rsidRPr="004D7F65">
        <w:rPr>
          <w:rFonts w:ascii="Arial" w:hAnsi="Arial" w:cs="Arial"/>
        </w:rPr>
        <w:t xml:space="preserve">on </w:t>
      </w:r>
      <w:r w:rsidR="00BA1F03" w:rsidRPr="004D7F65">
        <w:rPr>
          <w:rFonts w:ascii="Arial" w:hAnsi="Arial" w:cs="Arial"/>
        </w:rPr>
        <w:t>healthy changes.</w:t>
      </w:r>
      <w:r w:rsidR="00107CC1" w:rsidRPr="004D7F65">
        <w:rPr>
          <w:rFonts w:ascii="Arial" w:hAnsi="Arial" w:cs="Arial"/>
        </w:rPr>
        <w:t xml:space="preserve"> </w:t>
      </w:r>
      <w:r w:rsidR="00107CC1" w:rsidRPr="004D7F65">
        <w:rPr>
          <w:rFonts w:ascii="Arial" w:hAnsi="Arial" w:cs="Arial"/>
        </w:rPr>
        <w:t xml:space="preserve">I felt that </w:t>
      </w:r>
      <w:r w:rsidR="00107CC1" w:rsidRPr="004D7F65">
        <w:rPr>
          <w:rFonts w:ascii="Arial" w:hAnsi="Arial" w:cs="Arial"/>
        </w:rPr>
        <w:t xml:space="preserve">the MI </w:t>
      </w:r>
      <w:r w:rsidR="00107CC1" w:rsidRPr="004D7F65">
        <w:rPr>
          <w:rFonts w:ascii="Arial" w:hAnsi="Arial" w:cs="Arial"/>
        </w:rPr>
        <w:t>approach was appropriate for J’s session</w:t>
      </w:r>
      <w:r w:rsidR="00107CC1" w:rsidRPr="004D7F65">
        <w:rPr>
          <w:rFonts w:ascii="Arial" w:hAnsi="Arial" w:cs="Arial"/>
        </w:rPr>
        <w:t xml:space="preserve"> as</w:t>
      </w:r>
      <w:r w:rsidR="00107CC1" w:rsidRPr="004D7F65">
        <w:rPr>
          <w:rFonts w:ascii="Arial" w:hAnsi="Arial" w:cs="Arial"/>
        </w:rPr>
        <w:t xml:space="preserve"> </w:t>
      </w:r>
      <w:r w:rsidR="00107CC1" w:rsidRPr="004D7F65">
        <w:rPr>
          <w:rFonts w:ascii="Arial" w:hAnsi="Arial" w:cs="Arial"/>
        </w:rPr>
        <w:t xml:space="preserve">it </w:t>
      </w:r>
      <w:r w:rsidR="00107CC1" w:rsidRPr="004D7F65">
        <w:rPr>
          <w:rFonts w:ascii="Arial" w:hAnsi="Arial" w:cs="Arial"/>
        </w:rPr>
        <w:t xml:space="preserve">is commonly used to support client’s </w:t>
      </w:r>
      <w:r w:rsidR="00107CC1" w:rsidRPr="004D7F65">
        <w:rPr>
          <w:rFonts w:ascii="Arial" w:hAnsi="Arial" w:cs="Arial"/>
        </w:rPr>
        <w:lastRenderedPageBreak/>
        <w:t>healthy lifestyle goals</w:t>
      </w:r>
      <w:r w:rsidR="00107CC1" w:rsidRPr="004D7F65">
        <w:rPr>
          <w:rFonts w:ascii="Arial" w:hAnsi="Arial" w:cs="Arial"/>
        </w:rPr>
        <w:t xml:space="preserve"> </w:t>
      </w:r>
      <w:r w:rsidR="00107CC1" w:rsidRPr="004D7F65">
        <w:rPr>
          <w:rFonts w:ascii="Arial" w:hAnsi="Arial" w:cs="Arial"/>
        </w:rPr>
        <w:t>(Cole et al, 2023, p.87).</w:t>
      </w:r>
      <w:r w:rsidR="00EB5BB5" w:rsidRPr="004D7F65">
        <w:rPr>
          <w:rFonts w:ascii="Arial" w:hAnsi="Arial" w:cs="Arial"/>
        </w:rPr>
        <w:t xml:space="preserve"> </w:t>
      </w:r>
      <w:r w:rsidR="00531D14" w:rsidRPr="004D7F65">
        <w:rPr>
          <w:rFonts w:ascii="Arial" w:hAnsi="Arial" w:cs="Arial"/>
        </w:rPr>
        <w:t>J’s narrative included family transitions, stress, falling into bad habits and being “stuck in a box”</w:t>
      </w:r>
      <w:r w:rsidR="0008373F" w:rsidRPr="004D7F65">
        <w:rPr>
          <w:rFonts w:ascii="Arial" w:hAnsi="Arial" w:cs="Arial"/>
        </w:rPr>
        <w:t xml:space="preserve">. </w:t>
      </w:r>
      <w:r w:rsidR="008E3BCD" w:rsidRPr="004D7F65">
        <w:rPr>
          <w:rFonts w:ascii="Arial" w:hAnsi="Arial" w:cs="Arial"/>
        </w:rPr>
        <w:t xml:space="preserve">I focused J’s attention </w:t>
      </w:r>
      <w:r w:rsidR="00D7033F" w:rsidRPr="004D7F65">
        <w:rPr>
          <w:rFonts w:ascii="Arial" w:hAnsi="Arial" w:cs="Arial"/>
        </w:rPr>
        <w:t>on</w:t>
      </w:r>
      <w:r w:rsidR="008E3BCD" w:rsidRPr="004D7F65">
        <w:rPr>
          <w:rFonts w:ascii="Arial" w:hAnsi="Arial" w:cs="Arial"/>
        </w:rPr>
        <w:t xml:space="preserve"> the metaphor</w:t>
      </w:r>
      <w:r w:rsidR="00BE3F1B" w:rsidRPr="004D7F65">
        <w:rPr>
          <w:rFonts w:ascii="Arial" w:hAnsi="Arial" w:cs="Arial"/>
        </w:rPr>
        <w:t xml:space="preserve"> by asking</w:t>
      </w:r>
      <w:r w:rsidR="00B86D3E" w:rsidRPr="004D7F65">
        <w:rPr>
          <w:rFonts w:ascii="Arial" w:hAnsi="Arial" w:cs="Arial"/>
        </w:rPr>
        <w:t xml:space="preserve"> a</w:t>
      </w:r>
      <w:r w:rsidR="008C0437" w:rsidRPr="004D7F65">
        <w:rPr>
          <w:rFonts w:ascii="Arial" w:hAnsi="Arial" w:cs="Arial"/>
        </w:rPr>
        <w:t xml:space="preserve"> </w:t>
      </w:r>
      <w:r w:rsidR="00FC3BF6" w:rsidRPr="004D7F65">
        <w:rPr>
          <w:rFonts w:ascii="Arial" w:hAnsi="Arial" w:cs="Arial"/>
        </w:rPr>
        <w:t>closed</w:t>
      </w:r>
      <w:r w:rsidR="00B86D3E" w:rsidRPr="004D7F65">
        <w:rPr>
          <w:rFonts w:ascii="Arial" w:hAnsi="Arial" w:cs="Arial"/>
        </w:rPr>
        <w:t xml:space="preserve"> elaboration question </w:t>
      </w:r>
      <w:r w:rsidR="00BE3F1B" w:rsidRPr="004D7F65">
        <w:rPr>
          <w:rFonts w:ascii="Arial" w:hAnsi="Arial" w:cs="Arial"/>
        </w:rPr>
        <w:t>to describe the box</w:t>
      </w:r>
      <w:r w:rsidR="00C579EC" w:rsidRPr="004D7F65">
        <w:rPr>
          <w:rFonts w:ascii="Arial" w:hAnsi="Arial" w:cs="Arial"/>
        </w:rPr>
        <w:t xml:space="preserve"> </w:t>
      </w:r>
      <w:r w:rsidR="00FC3BF6" w:rsidRPr="004D7F65">
        <w:rPr>
          <w:rFonts w:ascii="Arial" w:hAnsi="Arial" w:cs="Arial"/>
        </w:rPr>
        <w:t>[</w:t>
      </w:r>
      <w:r w:rsidR="00482ABF" w:rsidRPr="004D7F65">
        <w:rPr>
          <w:rFonts w:ascii="Arial" w:hAnsi="Arial" w:cs="Arial"/>
        </w:rPr>
        <w:t>04:03</w:t>
      </w:r>
      <w:r w:rsidR="00FC3BF6" w:rsidRPr="004D7F65">
        <w:rPr>
          <w:rFonts w:ascii="Arial" w:hAnsi="Arial" w:cs="Arial"/>
        </w:rPr>
        <w:t>]</w:t>
      </w:r>
      <w:r w:rsidR="007B2ACD" w:rsidRPr="004D7F65">
        <w:rPr>
          <w:rFonts w:ascii="Arial" w:hAnsi="Arial" w:cs="Arial"/>
        </w:rPr>
        <w:t xml:space="preserve">. </w:t>
      </w:r>
      <w:r w:rsidR="008B4183" w:rsidRPr="004D7F65">
        <w:rPr>
          <w:rFonts w:ascii="Arial" w:hAnsi="Arial" w:cs="Arial"/>
        </w:rPr>
        <w:t xml:space="preserve">The </w:t>
      </w:r>
      <w:r w:rsidR="00FC3BF6" w:rsidRPr="004D7F65">
        <w:rPr>
          <w:rFonts w:ascii="Arial" w:hAnsi="Arial" w:cs="Arial"/>
        </w:rPr>
        <w:t>closed</w:t>
      </w:r>
      <w:r w:rsidR="008B4183" w:rsidRPr="004D7F65">
        <w:rPr>
          <w:rFonts w:ascii="Arial" w:hAnsi="Arial" w:cs="Arial"/>
        </w:rPr>
        <w:t xml:space="preserve"> phrasing </w:t>
      </w:r>
      <w:r w:rsidR="008C0437" w:rsidRPr="004D7F65">
        <w:rPr>
          <w:rFonts w:ascii="Arial" w:hAnsi="Arial" w:cs="Arial"/>
        </w:rPr>
        <w:t xml:space="preserve">allows the option to </w:t>
      </w:r>
      <w:r w:rsidR="008B4183" w:rsidRPr="004D7F65">
        <w:rPr>
          <w:rFonts w:ascii="Arial" w:hAnsi="Arial" w:cs="Arial"/>
        </w:rPr>
        <w:t>decline</w:t>
      </w:r>
      <w:r w:rsidR="008C0437" w:rsidRPr="004D7F65">
        <w:rPr>
          <w:rFonts w:ascii="Arial" w:hAnsi="Arial" w:cs="Arial"/>
        </w:rPr>
        <w:t xml:space="preserve">, avoiding the ethical issue of persuading </w:t>
      </w:r>
      <w:r w:rsidR="00C20D26" w:rsidRPr="004D7F65">
        <w:rPr>
          <w:rFonts w:ascii="Arial" w:hAnsi="Arial" w:cs="Arial"/>
        </w:rPr>
        <w:t xml:space="preserve">(Cole et al, </w:t>
      </w:r>
      <w:r w:rsidR="007B2ACD" w:rsidRPr="004D7F65">
        <w:rPr>
          <w:rFonts w:ascii="Arial" w:hAnsi="Arial" w:cs="Arial"/>
        </w:rPr>
        <w:t xml:space="preserve">2023, </w:t>
      </w:r>
      <w:r w:rsidR="00C20D26" w:rsidRPr="004D7F65">
        <w:rPr>
          <w:rFonts w:ascii="Arial" w:hAnsi="Arial" w:cs="Arial"/>
        </w:rPr>
        <w:t xml:space="preserve">p.29). This is important for demonstrating respect of autonomy (BACP, 2018). </w:t>
      </w:r>
      <w:r w:rsidR="00B86D3E" w:rsidRPr="004D7F65">
        <w:rPr>
          <w:rFonts w:ascii="Arial" w:hAnsi="Arial" w:cs="Arial"/>
        </w:rPr>
        <w:t xml:space="preserve">Elaboration questions </w:t>
      </w:r>
      <w:r w:rsidR="00D7033F" w:rsidRPr="004D7F65">
        <w:rPr>
          <w:rFonts w:ascii="Arial" w:hAnsi="Arial" w:cs="Arial"/>
        </w:rPr>
        <w:t>elicit</w:t>
      </w:r>
      <w:r w:rsidR="00B86D3E" w:rsidRPr="004D7F65">
        <w:rPr>
          <w:rFonts w:ascii="Arial" w:hAnsi="Arial" w:cs="Arial"/>
        </w:rPr>
        <w:t xml:space="preserve"> J to expand on her point (Stewart &amp; Sutton, 2017, p.142). </w:t>
      </w:r>
      <w:r w:rsidR="00C579EC" w:rsidRPr="004D7F65">
        <w:rPr>
          <w:rFonts w:ascii="Arial" w:hAnsi="Arial" w:cs="Arial"/>
        </w:rPr>
        <w:t xml:space="preserve">Focusing </w:t>
      </w:r>
      <w:r w:rsidR="007B2ACD" w:rsidRPr="004D7F65">
        <w:rPr>
          <w:rFonts w:ascii="Arial" w:hAnsi="Arial" w:cs="Arial"/>
        </w:rPr>
        <w:t>is</w:t>
      </w:r>
      <w:r w:rsidR="00853BCC" w:rsidRPr="004D7F65">
        <w:rPr>
          <w:rFonts w:ascii="Arial" w:hAnsi="Arial" w:cs="Arial"/>
        </w:rPr>
        <w:t xml:space="preserve"> useful in directing a conversation towards identifying goals (Miller &amp; Rollnick</w:t>
      </w:r>
      <w:r w:rsidR="00251590" w:rsidRPr="004D7F65">
        <w:rPr>
          <w:rFonts w:ascii="Arial" w:hAnsi="Arial" w:cs="Arial"/>
        </w:rPr>
        <w:t>, 2023, p.70). I felt that it was important to know more about the box before asking how to get out.</w:t>
      </w:r>
      <w:r w:rsidR="00853BCC" w:rsidRPr="004D7F65">
        <w:rPr>
          <w:rFonts w:ascii="Arial" w:hAnsi="Arial" w:cs="Arial"/>
        </w:rPr>
        <w:t xml:space="preserve"> </w:t>
      </w:r>
      <w:r w:rsidR="00E73739" w:rsidRPr="004D7F65">
        <w:rPr>
          <w:rFonts w:ascii="Arial" w:hAnsi="Arial" w:cs="Arial"/>
        </w:rPr>
        <w:t>Metaphors serve as a bridge between abstract</w:t>
      </w:r>
      <w:r w:rsidR="004C4D78" w:rsidRPr="004D7F65">
        <w:rPr>
          <w:rFonts w:ascii="Arial" w:hAnsi="Arial" w:cs="Arial"/>
        </w:rPr>
        <w:t xml:space="preserve"> ideas and concrete experiences (Casula, 2022, p.340)</w:t>
      </w:r>
      <w:r w:rsidR="00BD5A82" w:rsidRPr="004D7F65">
        <w:rPr>
          <w:rFonts w:ascii="Arial" w:hAnsi="Arial" w:cs="Arial"/>
        </w:rPr>
        <w:t xml:space="preserve"> and </w:t>
      </w:r>
      <w:r w:rsidR="003F4F71" w:rsidRPr="004D7F65">
        <w:rPr>
          <w:rFonts w:ascii="Arial" w:hAnsi="Arial" w:cs="Arial"/>
        </w:rPr>
        <w:t>it can protrude within the conversation, inviting further attention to explore a variety of meanings (Mc</w:t>
      </w:r>
      <w:r w:rsidR="00BE3F1B" w:rsidRPr="004D7F65">
        <w:rPr>
          <w:rFonts w:ascii="Arial" w:hAnsi="Arial" w:cs="Arial"/>
        </w:rPr>
        <w:t>M</w:t>
      </w:r>
      <w:r w:rsidR="003F4F71" w:rsidRPr="004D7F65">
        <w:rPr>
          <w:rFonts w:ascii="Arial" w:hAnsi="Arial" w:cs="Arial"/>
        </w:rPr>
        <w:t>ullen</w:t>
      </w:r>
      <w:r w:rsidR="00BE3F1B" w:rsidRPr="004D7F65">
        <w:rPr>
          <w:rFonts w:ascii="Arial" w:hAnsi="Arial" w:cs="Arial"/>
        </w:rPr>
        <w:t xml:space="preserve"> &amp; Tay, 2023, p.255). J described the box as a wooden crate, nailed shut from the outside and she needs a big surge of energy to get out, relating it back to healthy choices</w:t>
      </w:r>
      <w:r w:rsidR="00FC3BF6" w:rsidRPr="004D7F65">
        <w:rPr>
          <w:rFonts w:ascii="Arial" w:hAnsi="Arial" w:cs="Arial"/>
        </w:rPr>
        <w:t xml:space="preserve"> [</w:t>
      </w:r>
      <w:r w:rsidR="002F607B" w:rsidRPr="004D7F65">
        <w:rPr>
          <w:rFonts w:ascii="Arial" w:hAnsi="Arial" w:cs="Arial"/>
        </w:rPr>
        <w:t>04:15</w:t>
      </w:r>
      <w:r w:rsidR="00FC3BF6" w:rsidRPr="004D7F65">
        <w:rPr>
          <w:rFonts w:ascii="Arial" w:hAnsi="Arial" w:cs="Arial"/>
        </w:rPr>
        <w:t>]</w:t>
      </w:r>
      <w:r w:rsidR="00BE3F1B" w:rsidRPr="004D7F65">
        <w:rPr>
          <w:rFonts w:ascii="Arial" w:hAnsi="Arial" w:cs="Arial"/>
        </w:rPr>
        <w:t xml:space="preserve">. It would have been an opportune moment to reflect back </w:t>
      </w:r>
      <w:r w:rsidR="00C4027E" w:rsidRPr="004D7F65">
        <w:rPr>
          <w:rFonts w:ascii="Arial" w:hAnsi="Arial" w:cs="Arial"/>
        </w:rPr>
        <w:t>that</w:t>
      </w:r>
      <w:r w:rsidR="00BE3F1B" w:rsidRPr="004D7F65">
        <w:rPr>
          <w:rFonts w:ascii="Arial" w:hAnsi="Arial" w:cs="Arial"/>
        </w:rPr>
        <w:t xml:space="preserve"> poor choices led to her feeling trapped within the box</w:t>
      </w:r>
      <w:r w:rsidR="00B86D3E" w:rsidRPr="004D7F65">
        <w:rPr>
          <w:rFonts w:ascii="Arial" w:hAnsi="Arial" w:cs="Arial"/>
        </w:rPr>
        <w:t xml:space="preserve">. </w:t>
      </w:r>
      <w:r w:rsidR="00BE3F1B" w:rsidRPr="004D7F65">
        <w:rPr>
          <w:rFonts w:ascii="Arial" w:hAnsi="Arial" w:cs="Arial"/>
        </w:rPr>
        <w:t xml:space="preserve">However, it </w:t>
      </w:r>
      <w:r w:rsidR="00B86D3E" w:rsidRPr="004D7F65">
        <w:rPr>
          <w:rFonts w:ascii="Arial" w:hAnsi="Arial" w:cs="Arial"/>
        </w:rPr>
        <w:t>risked</w:t>
      </w:r>
      <w:r w:rsidR="00BE3F1B" w:rsidRPr="004D7F65">
        <w:rPr>
          <w:rFonts w:ascii="Arial" w:hAnsi="Arial" w:cs="Arial"/>
        </w:rPr>
        <w:t xml:space="preserve"> eliciting </w:t>
      </w:r>
      <w:r w:rsidR="00D7033F" w:rsidRPr="004D7F65">
        <w:rPr>
          <w:rFonts w:ascii="Arial" w:hAnsi="Arial" w:cs="Arial"/>
        </w:rPr>
        <w:t>ST</w:t>
      </w:r>
      <w:r w:rsidR="00A14276" w:rsidRPr="004D7F65">
        <w:rPr>
          <w:rFonts w:ascii="Arial" w:hAnsi="Arial" w:cs="Arial"/>
        </w:rPr>
        <w:t>.</w:t>
      </w:r>
      <w:r w:rsidR="00BE3F1B" w:rsidRPr="004D7F65">
        <w:rPr>
          <w:rFonts w:ascii="Arial" w:hAnsi="Arial" w:cs="Arial"/>
        </w:rPr>
        <w:t xml:space="preserve"> J knew that healthy eating was a way out of the box</w:t>
      </w:r>
      <w:r w:rsidR="00B86D3E" w:rsidRPr="004D7F65">
        <w:rPr>
          <w:rFonts w:ascii="Arial" w:hAnsi="Arial" w:cs="Arial"/>
        </w:rPr>
        <w:t>,</w:t>
      </w:r>
      <w:r w:rsidR="00BE3F1B" w:rsidRPr="004D7F65">
        <w:rPr>
          <w:rFonts w:ascii="Arial" w:hAnsi="Arial" w:cs="Arial"/>
        </w:rPr>
        <w:t xml:space="preserve"> </w:t>
      </w:r>
      <w:r w:rsidR="00B86D3E" w:rsidRPr="004D7F65">
        <w:rPr>
          <w:rFonts w:ascii="Arial" w:hAnsi="Arial" w:cs="Arial"/>
        </w:rPr>
        <w:t>therefore,</w:t>
      </w:r>
      <w:r w:rsidR="00BE3F1B" w:rsidRPr="004D7F65">
        <w:rPr>
          <w:rFonts w:ascii="Arial" w:hAnsi="Arial" w:cs="Arial"/>
        </w:rPr>
        <w:t xml:space="preserve"> I used a scaling question</w:t>
      </w:r>
      <w:r w:rsidR="00AC2480" w:rsidRPr="004D7F65">
        <w:rPr>
          <w:rFonts w:ascii="Arial" w:hAnsi="Arial" w:cs="Arial"/>
        </w:rPr>
        <w:t xml:space="preserve"> </w:t>
      </w:r>
      <w:r w:rsidR="00FC3BF6" w:rsidRPr="004D7F65">
        <w:rPr>
          <w:rFonts w:ascii="Arial" w:hAnsi="Arial" w:cs="Arial"/>
        </w:rPr>
        <w:t>[</w:t>
      </w:r>
      <w:r w:rsidR="00482ABF" w:rsidRPr="004D7F65">
        <w:rPr>
          <w:rFonts w:ascii="Arial" w:hAnsi="Arial" w:cs="Arial"/>
        </w:rPr>
        <w:t>05:02</w:t>
      </w:r>
      <w:r w:rsidR="00FC3BF6" w:rsidRPr="004D7F65">
        <w:rPr>
          <w:rFonts w:ascii="Arial" w:hAnsi="Arial" w:cs="Arial"/>
        </w:rPr>
        <w:t>]</w:t>
      </w:r>
      <w:r w:rsidR="00BE3F1B" w:rsidRPr="004D7F65">
        <w:rPr>
          <w:rFonts w:ascii="Arial" w:hAnsi="Arial" w:cs="Arial"/>
        </w:rPr>
        <w:t xml:space="preserve"> to </w:t>
      </w:r>
      <w:r w:rsidR="00DD3D28" w:rsidRPr="004D7F65">
        <w:rPr>
          <w:rFonts w:ascii="Arial" w:hAnsi="Arial" w:cs="Arial"/>
        </w:rPr>
        <w:t xml:space="preserve">evoke motivation for change. </w:t>
      </w:r>
      <w:r w:rsidR="00A14276" w:rsidRPr="004D7F65">
        <w:rPr>
          <w:rFonts w:ascii="Arial" w:hAnsi="Arial" w:cs="Arial"/>
        </w:rPr>
        <w:t xml:space="preserve">Scaling questions are useful in enticing </w:t>
      </w:r>
      <w:r w:rsidR="00D7033F" w:rsidRPr="004D7F65">
        <w:rPr>
          <w:rFonts w:ascii="Arial" w:hAnsi="Arial" w:cs="Arial"/>
        </w:rPr>
        <w:t>CT</w:t>
      </w:r>
      <w:r w:rsidR="00A14276" w:rsidRPr="004D7F65">
        <w:rPr>
          <w:rFonts w:ascii="Arial" w:hAnsi="Arial" w:cs="Arial"/>
        </w:rPr>
        <w:t xml:space="preserve"> (Miller and Rollnick, 2023, p.92). J expressed that she was an 8, indicating a confident level of readiness. I asked a follow up question</w:t>
      </w:r>
      <w:r w:rsidR="00D7033F" w:rsidRPr="004D7F65">
        <w:rPr>
          <w:rFonts w:ascii="Arial" w:hAnsi="Arial" w:cs="Arial"/>
        </w:rPr>
        <w:t xml:space="preserve"> </w:t>
      </w:r>
      <w:r w:rsidR="00FC3BF6" w:rsidRPr="004D7F65">
        <w:rPr>
          <w:rFonts w:ascii="Arial" w:hAnsi="Arial" w:cs="Arial"/>
        </w:rPr>
        <w:t>[</w:t>
      </w:r>
      <w:r w:rsidR="00482ABF" w:rsidRPr="004D7F65">
        <w:rPr>
          <w:rFonts w:ascii="Arial" w:hAnsi="Arial" w:cs="Arial"/>
        </w:rPr>
        <w:t>05:10</w:t>
      </w:r>
      <w:r w:rsidR="00FC3BF6" w:rsidRPr="004D7F65">
        <w:rPr>
          <w:rFonts w:ascii="Arial" w:hAnsi="Arial" w:cs="Arial"/>
        </w:rPr>
        <w:t>]</w:t>
      </w:r>
      <w:r w:rsidR="00A14276" w:rsidRPr="004D7F65">
        <w:rPr>
          <w:rFonts w:ascii="Arial" w:hAnsi="Arial" w:cs="Arial"/>
        </w:rPr>
        <w:t xml:space="preserve"> to expand on it further</w:t>
      </w:r>
      <w:r w:rsidR="002138B2" w:rsidRPr="004D7F65">
        <w:rPr>
          <w:rFonts w:ascii="Arial" w:hAnsi="Arial" w:cs="Arial"/>
        </w:rPr>
        <w:t>.</w:t>
      </w:r>
      <w:r w:rsidR="00C8603E" w:rsidRPr="004D7F65">
        <w:rPr>
          <w:rFonts w:ascii="Arial" w:hAnsi="Arial" w:cs="Arial"/>
        </w:rPr>
        <w:t xml:space="preserve"> Follow up questions connote active listening as it builds from the previous </w:t>
      </w:r>
      <w:r w:rsidR="007B2ACD" w:rsidRPr="004D7F65">
        <w:rPr>
          <w:rFonts w:ascii="Arial" w:hAnsi="Arial" w:cs="Arial"/>
        </w:rPr>
        <w:t>question</w:t>
      </w:r>
      <w:r w:rsidR="00C8603E" w:rsidRPr="004D7F65">
        <w:rPr>
          <w:rFonts w:ascii="Arial" w:hAnsi="Arial" w:cs="Arial"/>
        </w:rPr>
        <w:t xml:space="preserve"> (Collins, 2022, p.4)</w:t>
      </w:r>
      <w:r w:rsidR="00593E77" w:rsidRPr="004D7F65">
        <w:rPr>
          <w:rFonts w:ascii="Arial" w:hAnsi="Arial" w:cs="Arial"/>
        </w:rPr>
        <w:t xml:space="preserve">. </w:t>
      </w:r>
      <w:r w:rsidR="00AC2480" w:rsidRPr="004D7F65">
        <w:rPr>
          <w:rFonts w:ascii="Arial" w:hAnsi="Arial" w:cs="Arial"/>
        </w:rPr>
        <w:t xml:space="preserve">J expressed Reason and Taking Steps </w:t>
      </w:r>
      <w:r w:rsidR="00D7033F" w:rsidRPr="004D7F65">
        <w:rPr>
          <w:rFonts w:ascii="Arial" w:hAnsi="Arial" w:cs="Arial"/>
        </w:rPr>
        <w:t>CT</w:t>
      </w:r>
      <w:r w:rsidR="00AC2480" w:rsidRPr="004D7F65">
        <w:rPr>
          <w:rFonts w:ascii="Arial" w:hAnsi="Arial" w:cs="Arial"/>
        </w:rPr>
        <w:t xml:space="preserve"> </w:t>
      </w:r>
      <w:r w:rsidR="002138B2" w:rsidRPr="004D7F65">
        <w:rPr>
          <w:rFonts w:ascii="Arial" w:hAnsi="Arial" w:cs="Arial"/>
        </w:rPr>
        <w:t xml:space="preserve">of </w:t>
      </w:r>
      <w:r w:rsidR="007B2ACD" w:rsidRPr="004D7F65">
        <w:rPr>
          <w:rFonts w:ascii="Arial" w:hAnsi="Arial" w:cs="Arial"/>
        </w:rPr>
        <w:t xml:space="preserve">engaging in small </w:t>
      </w:r>
      <w:r w:rsidR="00AC2480" w:rsidRPr="004D7F65">
        <w:rPr>
          <w:rFonts w:ascii="Arial" w:hAnsi="Arial" w:cs="Arial"/>
        </w:rPr>
        <w:t xml:space="preserve">actions towards her goal </w:t>
      </w:r>
      <w:r w:rsidR="007B2ACD" w:rsidRPr="004D7F65">
        <w:rPr>
          <w:rFonts w:ascii="Arial" w:hAnsi="Arial" w:cs="Arial"/>
        </w:rPr>
        <w:t xml:space="preserve">and </w:t>
      </w:r>
      <w:r w:rsidR="00AC2480" w:rsidRPr="004D7F65">
        <w:rPr>
          <w:rFonts w:ascii="Arial" w:hAnsi="Arial" w:cs="Arial"/>
        </w:rPr>
        <w:t>recognised the benefits of it</w:t>
      </w:r>
      <w:r w:rsidR="00FC3BF6" w:rsidRPr="004D7F65">
        <w:rPr>
          <w:rFonts w:ascii="Arial" w:hAnsi="Arial" w:cs="Arial"/>
        </w:rPr>
        <w:t xml:space="preserve"> [</w:t>
      </w:r>
      <w:r w:rsidR="002F607B" w:rsidRPr="004D7F65">
        <w:rPr>
          <w:rFonts w:ascii="Arial" w:hAnsi="Arial" w:cs="Arial"/>
        </w:rPr>
        <w:t>5:50</w:t>
      </w:r>
      <w:r w:rsidR="00FC3BF6" w:rsidRPr="004D7F65">
        <w:rPr>
          <w:rFonts w:ascii="Arial" w:hAnsi="Arial" w:cs="Arial"/>
        </w:rPr>
        <w:t>]</w:t>
      </w:r>
      <w:r w:rsidR="002920DE" w:rsidRPr="004D7F65">
        <w:rPr>
          <w:rFonts w:ascii="Arial" w:hAnsi="Arial" w:cs="Arial"/>
        </w:rPr>
        <w:t xml:space="preserve"> </w:t>
      </w:r>
      <w:r w:rsidR="001E0029" w:rsidRPr="004D7F65">
        <w:rPr>
          <w:rFonts w:ascii="Arial" w:hAnsi="Arial" w:cs="Arial"/>
        </w:rPr>
        <w:t>However,</w:t>
      </w:r>
      <w:r w:rsidR="002920DE" w:rsidRPr="004D7F65">
        <w:rPr>
          <w:rFonts w:ascii="Arial" w:hAnsi="Arial" w:cs="Arial"/>
        </w:rPr>
        <w:t xml:space="preserve"> s</w:t>
      </w:r>
      <w:r w:rsidR="002138B2" w:rsidRPr="004D7F65">
        <w:rPr>
          <w:rFonts w:ascii="Arial" w:hAnsi="Arial" w:cs="Arial"/>
        </w:rPr>
        <w:t xml:space="preserve">he </w:t>
      </w:r>
      <w:r w:rsidR="002920DE" w:rsidRPr="004D7F65">
        <w:rPr>
          <w:rFonts w:ascii="Arial" w:hAnsi="Arial" w:cs="Arial"/>
        </w:rPr>
        <w:t xml:space="preserve">worried that she may lose motivation. I asked </w:t>
      </w:r>
      <w:r w:rsidR="0008373F" w:rsidRPr="004D7F65">
        <w:rPr>
          <w:rFonts w:ascii="Arial" w:hAnsi="Arial" w:cs="Arial"/>
        </w:rPr>
        <w:t xml:space="preserve">a retrospective question </w:t>
      </w:r>
      <w:r w:rsidR="00FC3BF6" w:rsidRPr="004D7F65">
        <w:rPr>
          <w:rFonts w:ascii="Arial" w:hAnsi="Arial" w:cs="Arial"/>
        </w:rPr>
        <w:t>[</w:t>
      </w:r>
      <w:r w:rsidR="0008373F" w:rsidRPr="004D7F65">
        <w:rPr>
          <w:rFonts w:ascii="Arial" w:hAnsi="Arial" w:cs="Arial"/>
        </w:rPr>
        <w:t>07:14</w:t>
      </w:r>
      <w:r w:rsidR="00FC3BF6" w:rsidRPr="004D7F65">
        <w:rPr>
          <w:rFonts w:ascii="Arial" w:hAnsi="Arial" w:cs="Arial"/>
        </w:rPr>
        <w:t>]</w:t>
      </w:r>
      <w:r w:rsidR="0008373F" w:rsidRPr="004D7F65">
        <w:rPr>
          <w:rFonts w:ascii="Arial" w:hAnsi="Arial" w:cs="Arial"/>
        </w:rPr>
        <w:t xml:space="preserve"> </w:t>
      </w:r>
      <w:r w:rsidR="002138B2" w:rsidRPr="004D7F65">
        <w:rPr>
          <w:rFonts w:ascii="Arial" w:hAnsi="Arial" w:cs="Arial"/>
        </w:rPr>
        <w:t xml:space="preserve">on past motivation </w:t>
      </w:r>
      <w:r w:rsidR="0008373F" w:rsidRPr="004D7F65">
        <w:rPr>
          <w:rFonts w:ascii="Arial" w:hAnsi="Arial" w:cs="Arial"/>
        </w:rPr>
        <w:t>to focus J on</w:t>
      </w:r>
      <w:r w:rsidR="00593E77" w:rsidRPr="004D7F65">
        <w:rPr>
          <w:rFonts w:ascii="Arial" w:hAnsi="Arial" w:cs="Arial"/>
        </w:rPr>
        <w:t xml:space="preserve"> eliciting CT a</w:t>
      </w:r>
      <w:r w:rsidR="002138B2" w:rsidRPr="004D7F65">
        <w:rPr>
          <w:rFonts w:ascii="Arial" w:hAnsi="Arial" w:cs="Arial"/>
        </w:rPr>
        <w:t>s r</w:t>
      </w:r>
      <w:r w:rsidR="00593E77" w:rsidRPr="004D7F65">
        <w:rPr>
          <w:rFonts w:ascii="Arial" w:hAnsi="Arial" w:cs="Arial"/>
        </w:rPr>
        <w:t xml:space="preserve">eviewing past success is helpful in identifying J’s skills and strengths (Miller and Rollnick, 2023, p.127). </w:t>
      </w:r>
      <w:r w:rsidR="00587C41" w:rsidRPr="004D7F65">
        <w:rPr>
          <w:rFonts w:ascii="Arial" w:hAnsi="Arial" w:cs="Arial"/>
        </w:rPr>
        <w:t xml:space="preserve">I </w:t>
      </w:r>
      <w:r w:rsidR="00587C41" w:rsidRPr="004D7F65">
        <w:rPr>
          <w:rFonts w:ascii="Arial" w:hAnsi="Arial" w:cs="Arial"/>
        </w:rPr>
        <w:lastRenderedPageBreak/>
        <w:t xml:space="preserve">asked a miracle question </w:t>
      </w:r>
      <w:r w:rsidR="00FC3BF6" w:rsidRPr="004D7F65">
        <w:rPr>
          <w:rFonts w:ascii="Arial" w:hAnsi="Arial" w:cs="Arial"/>
        </w:rPr>
        <w:t>[</w:t>
      </w:r>
      <w:r w:rsidR="00EB4076" w:rsidRPr="004D7F65">
        <w:rPr>
          <w:rFonts w:ascii="Arial" w:hAnsi="Arial" w:cs="Arial"/>
        </w:rPr>
        <w:t>20:47</w:t>
      </w:r>
      <w:r w:rsidR="00FC3BF6" w:rsidRPr="004D7F65">
        <w:rPr>
          <w:rFonts w:ascii="Arial" w:hAnsi="Arial" w:cs="Arial"/>
        </w:rPr>
        <w:t>]</w:t>
      </w:r>
      <w:r w:rsidR="00EB4076" w:rsidRPr="004D7F65">
        <w:rPr>
          <w:rFonts w:ascii="Arial" w:hAnsi="Arial" w:cs="Arial"/>
        </w:rPr>
        <w:t xml:space="preserve"> </w:t>
      </w:r>
      <w:r w:rsidR="00587C41" w:rsidRPr="004D7F65">
        <w:rPr>
          <w:rFonts w:ascii="Arial" w:hAnsi="Arial" w:cs="Arial"/>
        </w:rPr>
        <w:t>to e</w:t>
      </w:r>
      <w:r w:rsidR="00992FDC" w:rsidRPr="004D7F65">
        <w:rPr>
          <w:rFonts w:ascii="Arial" w:hAnsi="Arial" w:cs="Arial"/>
        </w:rPr>
        <w:t>nvision</w:t>
      </w:r>
      <w:r w:rsidR="00587C41" w:rsidRPr="004D7F65">
        <w:rPr>
          <w:rFonts w:ascii="Arial" w:hAnsi="Arial" w:cs="Arial"/>
        </w:rPr>
        <w:t xml:space="preserve"> the best possible outcome of </w:t>
      </w:r>
      <w:r w:rsidR="00992FDC" w:rsidRPr="004D7F65">
        <w:rPr>
          <w:rFonts w:ascii="Arial" w:hAnsi="Arial" w:cs="Arial"/>
        </w:rPr>
        <w:t>healthy choices</w:t>
      </w:r>
      <w:r w:rsidR="00587C41" w:rsidRPr="004D7F65">
        <w:rPr>
          <w:rFonts w:ascii="Arial" w:hAnsi="Arial" w:cs="Arial"/>
        </w:rPr>
        <w:t xml:space="preserve">. </w:t>
      </w:r>
      <w:r w:rsidR="00BF7D2D" w:rsidRPr="004D7F65">
        <w:rPr>
          <w:rFonts w:ascii="Arial" w:hAnsi="Arial" w:cs="Arial"/>
        </w:rPr>
        <w:t xml:space="preserve">This </w:t>
      </w:r>
      <w:r w:rsidR="00853BCC" w:rsidRPr="004D7F65">
        <w:rPr>
          <w:rFonts w:ascii="Arial" w:hAnsi="Arial" w:cs="Arial"/>
        </w:rPr>
        <w:t xml:space="preserve">solution-therapy </w:t>
      </w:r>
      <w:r w:rsidR="00BF7D2D" w:rsidRPr="004D7F65">
        <w:rPr>
          <w:rFonts w:ascii="Arial" w:hAnsi="Arial" w:cs="Arial"/>
        </w:rPr>
        <w:t xml:space="preserve">technique </w:t>
      </w:r>
      <w:r w:rsidR="00992FDC" w:rsidRPr="004D7F65">
        <w:rPr>
          <w:rFonts w:ascii="Arial" w:hAnsi="Arial" w:cs="Arial"/>
        </w:rPr>
        <w:t>is useful in encouraging discussions on goals and solutions (Toros, 2019, p.484) and is correlated with reducing negative emotions (</w:t>
      </w:r>
      <w:proofErr w:type="spellStart"/>
      <w:r w:rsidR="00992FDC" w:rsidRPr="004D7F65">
        <w:rPr>
          <w:rFonts w:ascii="Arial" w:hAnsi="Arial" w:cs="Arial"/>
        </w:rPr>
        <w:t>Neipp</w:t>
      </w:r>
      <w:proofErr w:type="spellEnd"/>
      <w:r w:rsidR="00992FDC" w:rsidRPr="004D7F65">
        <w:rPr>
          <w:rFonts w:ascii="Arial" w:hAnsi="Arial" w:cs="Arial"/>
        </w:rPr>
        <w:t xml:space="preserve"> et al, 2021, p.740). </w:t>
      </w:r>
      <w:r w:rsidR="00EB4076" w:rsidRPr="004D7F65">
        <w:rPr>
          <w:rFonts w:ascii="Arial" w:hAnsi="Arial" w:cs="Arial"/>
        </w:rPr>
        <w:t xml:space="preserve">I regret not reflecting the </w:t>
      </w:r>
      <w:r w:rsidR="009E6404" w:rsidRPr="004D7F65">
        <w:rPr>
          <w:rFonts w:ascii="Arial" w:hAnsi="Arial" w:cs="Arial"/>
        </w:rPr>
        <w:t>determination and the high effort she is showing</w:t>
      </w:r>
      <w:r w:rsidR="00725819" w:rsidRPr="004D7F65">
        <w:rPr>
          <w:rFonts w:ascii="Arial" w:hAnsi="Arial" w:cs="Arial"/>
        </w:rPr>
        <w:t>,</w:t>
      </w:r>
      <w:r w:rsidR="009E6404" w:rsidRPr="004D7F65">
        <w:rPr>
          <w:rFonts w:ascii="Arial" w:hAnsi="Arial" w:cs="Arial"/>
        </w:rPr>
        <w:t xml:space="preserve"> </w:t>
      </w:r>
      <w:r w:rsidR="00725819" w:rsidRPr="004D7F65">
        <w:rPr>
          <w:rFonts w:ascii="Arial" w:hAnsi="Arial" w:cs="Arial"/>
        </w:rPr>
        <w:t xml:space="preserve">to </w:t>
      </w:r>
      <w:r w:rsidR="007B2ACD" w:rsidRPr="004D7F65">
        <w:rPr>
          <w:rFonts w:ascii="Arial" w:hAnsi="Arial" w:cs="Arial"/>
        </w:rPr>
        <w:t>affirm</w:t>
      </w:r>
      <w:r w:rsidR="00725819" w:rsidRPr="004D7F65">
        <w:rPr>
          <w:rFonts w:ascii="Arial" w:hAnsi="Arial" w:cs="Arial"/>
        </w:rPr>
        <w:t xml:space="preserve"> her strengths, </w:t>
      </w:r>
      <w:r w:rsidR="009E6404" w:rsidRPr="004D7F65">
        <w:rPr>
          <w:rFonts w:ascii="Arial" w:hAnsi="Arial" w:cs="Arial"/>
        </w:rPr>
        <w:t xml:space="preserve">before asking the question. </w:t>
      </w:r>
      <w:r w:rsidR="00725819" w:rsidRPr="004D7F65">
        <w:rPr>
          <w:rFonts w:ascii="Arial" w:hAnsi="Arial" w:cs="Arial"/>
        </w:rPr>
        <w:t xml:space="preserve">This would have conveyed </w:t>
      </w:r>
      <w:r w:rsidR="007B2ACD" w:rsidRPr="004D7F65">
        <w:rPr>
          <w:rFonts w:ascii="Arial" w:hAnsi="Arial" w:cs="Arial"/>
        </w:rPr>
        <w:t xml:space="preserve">an </w:t>
      </w:r>
      <w:r w:rsidR="00725819" w:rsidRPr="004D7F65">
        <w:rPr>
          <w:rFonts w:ascii="Arial" w:hAnsi="Arial" w:cs="Arial"/>
        </w:rPr>
        <w:t xml:space="preserve">empathetic understanding to her narrative (Elliot et al, 2023, p.958).  </w:t>
      </w:r>
    </w:p>
    <w:p w14:paraId="4EE3F683" w14:textId="77777777" w:rsidR="00B11E4B" w:rsidRDefault="00B11E4B" w:rsidP="004D7F65">
      <w:pPr>
        <w:spacing w:line="480" w:lineRule="auto"/>
        <w:rPr>
          <w:rFonts w:ascii="Arial" w:hAnsi="Arial" w:cs="Arial"/>
        </w:rPr>
      </w:pPr>
    </w:p>
    <w:p w14:paraId="1AC4653F" w14:textId="77777777" w:rsidR="00663E47" w:rsidRPr="004D7F65" w:rsidRDefault="00663E47" w:rsidP="004D7F65">
      <w:pPr>
        <w:spacing w:line="480" w:lineRule="auto"/>
        <w:rPr>
          <w:rFonts w:ascii="Arial" w:hAnsi="Arial" w:cs="Arial"/>
        </w:rPr>
      </w:pPr>
    </w:p>
    <w:p w14:paraId="2527E42F" w14:textId="79E321B4" w:rsidR="00257579" w:rsidRPr="004D7F65" w:rsidRDefault="00F31F46" w:rsidP="004D7F65">
      <w:pPr>
        <w:spacing w:line="480" w:lineRule="auto"/>
        <w:rPr>
          <w:rFonts w:ascii="Arial" w:hAnsi="Arial" w:cs="Arial"/>
        </w:rPr>
      </w:pPr>
      <w:r w:rsidRPr="004D7F65">
        <w:rPr>
          <w:rFonts w:ascii="Arial" w:hAnsi="Arial" w:cs="Arial"/>
        </w:rPr>
        <w:t xml:space="preserve">I made </w:t>
      </w:r>
      <w:r w:rsidR="00444231" w:rsidRPr="004D7F65">
        <w:rPr>
          <w:rFonts w:ascii="Arial" w:hAnsi="Arial" w:cs="Arial"/>
        </w:rPr>
        <w:t>the</w:t>
      </w:r>
      <w:r w:rsidRPr="004D7F65">
        <w:rPr>
          <w:rFonts w:ascii="Arial" w:hAnsi="Arial" w:cs="Arial"/>
        </w:rPr>
        <w:t xml:space="preserve"> affirmation “You’ve made a really good start” </w:t>
      </w:r>
      <w:r w:rsidR="00FC3BF6" w:rsidRPr="004D7F65">
        <w:rPr>
          <w:rFonts w:ascii="Arial" w:hAnsi="Arial" w:cs="Arial"/>
        </w:rPr>
        <w:t>[</w:t>
      </w:r>
      <w:r w:rsidRPr="004D7F65">
        <w:rPr>
          <w:rFonts w:ascii="Arial" w:hAnsi="Arial" w:cs="Arial"/>
        </w:rPr>
        <w:t>16:29</w:t>
      </w:r>
      <w:r w:rsidR="00FC3BF6" w:rsidRPr="004D7F65">
        <w:rPr>
          <w:rFonts w:ascii="Arial" w:hAnsi="Arial" w:cs="Arial"/>
        </w:rPr>
        <w:t>]</w:t>
      </w:r>
      <w:r w:rsidR="00444231" w:rsidRPr="004D7F65">
        <w:rPr>
          <w:rFonts w:ascii="Arial" w:hAnsi="Arial" w:cs="Arial"/>
        </w:rPr>
        <w:t xml:space="preserve"> when referring to the changes J has already made</w:t>
      </w:r>
      <w:r w:rsidRPr="004D7F65">
        <w:rPr>
          <w:rFonts w:ascii="Arial" w:hAnsi="Arial" w:cs="Arial"/>
        </w:rPr>
        <w:t xml:space="preserve">. </w:t>
      </w:r>
      <w:r w:rsidR="008C0437" w:rsidRPr="004D7F65">
        <w:rPr>
          <w:rFonts w:ascii="Arial" w:hAnsi="Arial" w:cs="Arial"/>
        </w:rPr>
        <w:t>The affirmation recognised and validated J’s efforts, which strengthens our rapport and evokes motivation (Cole et al,</w:t>
      </w:r>
      <w:r w:rsidR="007A2A49" w:rsidRPr="004D7F65">
        <w:rPr>
          <w:rFonts w:ascii="Arial" w:hAnsi="Arial" w:cs="Arial"/>
        </w:rPr>
        <w:t xml:space="preserve"> 2023,</w:t>
      </w:r>
      <w:r w:rsidR="008C0437" w:rsidRPr="004D7F65">
        <w:rPr>
          <w:rFonts w:ascii="Arial" w:hAnsi="Arial" w:cs="Arial"/>
        </w:rPr>
        <w:t xml:space="preserve"> p.88</w:t>
      </w:r>
      <w:r w:rsidR="007A2A49" w:rsidRPr="004D7F65">
        <w:rPr>
          <w:rFonts w:ascii="Arial" w:hAnsi="Arial" w:cs="Arial"/>
        </w:rPr>
        <w:t>)</w:t>
      </w:r>
      <w:r w:rsidR="008F37A4">
        <w:rPr>
          <w:rFonts w:ascii="Arial" w:hAnsi="Arial" w:cs="Arial"/>
        </w:rPr>
        <w:t xml:space="preserve">. </w:t>
      </w:r>
      <w:r w:rsidR="00444231" w:rsidRPr="004D7F65">
        <w:rPr>
          <w:rFonts w:ascii="Arial" w:hAnsi="Arial" w:cs="Arial"/>
        </w:rPr>
        <w:t>Affirmations are important fo</w:t>
      </w:r>
      <w:r w:rsidR="00DD123C" w:rsidRPr="004D7F65">
        <w:rPr>
          <w:rFonts w:ascii="Arial" w:hAnsi="Arial" w:cs="Arial"/>
        </w:rPr>
        <w:t xml:space="preserve">r facilitating </w:t>
      </w:r>
      <w:r w:rsidR="007458C7" w:rsidRPr="004D7F65">
        <w:rPr>
          <w:rFonts w:ascii="Arial" w:hAnsi="Arial" w:cs="Arial"/>
        </w:rPr>
        <w:t>a warm, supportive and accepting environment (Koch et al, 2025, p.22).</w:t>
      </w:r>
    </w:p>
    <w:p w14:paraId="1CBAC7D6" w14:textId="77777777" w:rsidR="008C0437" w:rsidRPr="004D7F65" w:rsidRDefault="008C0437" w:rsidP="004D7F65">
      <w:pPr>
        <w:spacing w:line="480" w:lineRule="auto"/>
        <w:rPr>
          <w:rFonts w:ascii="Arial" w:hAnsi="Arial" w:cs="Arial"/>
        </w:rPr>
      </w:pPr>
    </w:p>
    <w:p w14:paraId="1049D66D" w14:textId="77777777" w:rsidR="008C0437" w:rsidRPr="004D7F65" w:rsidRDefault="008C0437" w:rsidP="004D7F65">
      <w:pPr>
        <w:spacing w:line="480" w:lineRule="auto"/>
        <w:rPr>
          <w:rFonts w:ascii="Arial" w:hAnsi="Arial" w:cs="Arial"/>
        </w:rPr>
      </w:pPr>
    </w:p>
    <w:p w14:paraId="7F712C6C" w14:textId="1990E669" w:rsidR="00E13ACA" w:rsidRPr="004D7F65" w:rsidRDefault="00257579" w:rsidP="004D7F65">
      <w:pPr>
        <w:spacing w:line="480" w:lineRule="auto"/>
        <w:rPr>
          <w:rFonts w:ascii="Arial" w:hAnsi="Arial" w:cs="Arial"/>
        </w:rPr>
      </w:pPr>
      <w:r w:rsidRPr="004D7F65">
        <w:rPr>
          <w:rFonts w:ascii="Arial" w:hAnsi="Arial" w:cs="Arial"/>
        </w:rPr>
        <w:t>When J talked about how she exercised in the past</w:t>
      </w:r>
      <w:r w:rsidR="00A322C3" w:rsidRPr="004D7F65">
        <w:rPr>
          <w:rFonts w:ascii="Arial" w:hAnsi="Arial" w:cs="Arial"/>
        </w:rPr>
        <w:t xml:space="preserve"> </w:t>
      </w:r>
      <w:r w:rsidRPr="004D7F65">
        <w:rPr>
          <w:rFonts w:ascii="Arial" w:hAnsi="Arial" w:cs="Arial"/>
        </w:rPr>
        <w:t>and what has changed</w:t>
      </w:r>
      <w:r w:rsidR="0052516E" w:rsidRPr="004D7F65">
        <w:rPr>
          <w:rFonts w:ascii="Arial" w:hAnsi="Arial" w:cs="Arial"/>
        </w:rPr>
        <w:t xml:space="preserve"> [</w:t>
      </w:r>
      <w:r w:rsidR="002F607B" w:rsidRPr="004D7F65">
        <w:rPr>
          <w:rFonts w:ascii="Arial" w:hAnsi="Arial" w:cs="Arial"/>
        </w:rPr>
        <w:t>8:00</w:t>
      </w:r>
      <w:r w:rsidR="0052516E" w:rsidRPr="004D7F65">
        <w:rPr>
          <w:rFonts w:ascii="Arial" w:hAnsi="Arial" w:cs="Arial"/>
        </w:rPr>
        <w:t>]</w:t>
      </w:r>
      <w:r w:rsidRPr="004D7F65">
        <w:rPr>
          <w:rFonts w:ascii="Arial" w:hAnsi="Arial" w:cs="Arial"/>
        </w:rPr>
        <w:t>, I reflected</w:t>
      </w:r>
      <w:r w:rsidR="00794C66" w:rsidRPr="004D7F65">
        <w:rPr>
          <w:rFonts w:ascii="Arial" w:hAnsi="Arial" w:cs="Arial"/>
        </w:rPr>
        <w:t xml:space="preserve"> meaning</w:t>
      </w:r>
      <w:r w:rsidRPr="004D7F65">
        <w:rPr>
          <w:rFonts w:ascii="Arial" w:hAnsi="Arial" w:cs="Arial"/>
        </w:rPr>
        <w:t xml:space="preserve"> </w:t>
      </w:r>
      <w:r w:rsidR="00FC3BF6" w:rsidRPr="004D7F65">
        <w:rPr>
          <w:rFonts w:ascii="Arial" w:hAnsi="Arial" w:cs="Arial"/>
        </w:rPr>
        <w:t>[</w:t>
      </w:r>
      <w:r w:rsidRPr="004D7F65">
        <w:rPr>
          <w:rFonts w:ascii="Arial" w:hAnsi="Arial" w:cs="Arial"/>
        </w:rPr>
        <w:t>8:33</w:t>
      </w:r>
      <w:r w:rsidR="00FC3BF6" w:rsidRPr="004D7F65">
        <w:rPr>
          <w:rFonts w:ascii="Arial" w:hAnsi="Arial" w:cs="Arial"/>
        </w:rPr>
        <w:t>]</w:t>
      </w:r>
      <w:r w:rsidRPr="004D7F65">
        <w:rPr>
          <w:rFonts w:ascii="Arial" w:hAnsi="Arial" w:cs="Arial"/>
        </w:rPr>
        <w:t xml:space="preserve"> </w:t>
      </w:r>
      <w:r w:rsidR="00794C66" w:rsidRPr="004D7F65">
        <w:rPr>
          <w:rFonts w:ascii="Arial" w:hAnsi="Arial" w:cs="Arial"/>
        </w:rPr>
        <w:t xml:space="preserve">by stating that she is trying to find out who she is, </w:t>
      </w:r>
      <w:r w:rsidR="00A322C3" w:rsidRPr="004D7F65">
        <w:rPr>
          <w:rFonts w:ascii="Arial" w:hAnsi="Arial" w:cs="Arial"/>
        </w:rPr>
        <w:t xml:space="preserve">to elicit self-reflection on </w:t>
      </w:r>
      <w:r w:rsidR="000A32A2" w:rsidRPr="004D7F65">
        <w:rPr>
          <w:rFonts w:ascii="Arial" w:hAnsi="Arial" w:cs="Arial"/>
        </w:rPr>
        <w:t>discovering</w:t>
      </w:r>
      <w:r w:rsidR="00A322C3" w:rsidRPr="004D7F65">
        <w:rPr>
          <w:rFonts w:ascii="Arial" w:hAnsi="Arial" w:cs="Arial"/>
        </w:rPr>
        <w:t xml:space="preserve"> exercis</w:t>
      </w:r>
      <w:r w:rsidR="000A32A2" w:rsidRPr="004D7F65">
        <w:rPr>
          <w:rFonts w:ascii="Arial" w:hAnsi="Arial" w:cs="Arial"/>
        </w:rPr>
        <w:t xml:space="preserve">e </w:t>
      </w:r>
      <w:r w:rsidR="00A322C3" w:rsidRPr="004D7F65">
        <w:rPr>
          <w:rFonts w:ascii="Arial" w:hAnsi="Arial" w:cs="Arial"/>
        </w:rPr>
        <w:t xml:space="preserve">outside of </w:t>
      </w:r>
      <w:r w:rsidR="000A32A2" w:rsidRPr="004D7F65">
        <w:rPr>
          <w:rFonts w:ascii="Arial" w:hAnsi="Arial" w:cs="Arial"/>
        </w:rPr>
        <w:t>her mother identity</w:t>
      </w:r>
      <w:r w:rsidR="00A322C3" w:rsidRPr="004D7F65">
        <w:rPr>
          <w:rFonts w:ascii="Arial" w:hAnsi="Arial" w:cs="Arial"/>
        </w:rPr>
        <w:t xml:space="preserve">. </w:t>
      </w:r>
      <w:r w:rsidR="00B013D1" w:rsidRPr="004D7F65">
        <w:rPr>
          <w:rFonts w:ascii="Arial" w:hAnsi="Arial" w:cs="Arial"/>
        </w:rPr>
        <w:t xml:space="preserve">My assumption was that she values being a mother but does not value herself enough. </w:t>
      </w:r>
      <w:r w:rsidR="00E13ACA" w:rsidRPr="004D7F65">
        <w:rPr>
          <w:rFonts w:ascii="Arial" w:hAnsi="Arial" w:cs="Arial"/>
        </w:rPr>
        <w:t>S</w:t>
      </w:r>
      <w:r w:rsidR="00A322C3" w:rsidRPr="004D7F65">
        <w:rPr>
          <w:rFonts w:ascii="Arial" w:hAnsi="Arial" w:cs="Arial"/>
        </w:rPr>
        <w:t xml:space="preserve">electing </w:t>
      </w:r>
      <w:r w:rsidR="00B013D1" w:rsidRPr="004D7F65">
        <w:rPr>
          <w:rFonts w:ascii="Arial" w:hAnsi="Arial" w:cs="Arial"/>
        </w:rPr>
        <w:t xml:space="preserve">this </w:t>
      </w:r>
      <w:r w:rsidR="00A322C3" w:rsidRPr="004D7F65">
        <w:rPr>
          <w:rFonts w:ascii="Arial" w:hAnsi="Arial" w:cs="Arial"/>
        </w:rPr>
        <w:t>key information</w:t>
      </w:r>
      <w:r w:rsidR="00E13ACA" w:rsidRPr="004D7F65">
        <w:rPr>
          <w:rFonts w:ascii="Arial" w:hAnsi="Arial" w:cs="Arial"/>
        </w:rPr>
        <w:t xml:space="preserve"> and rephrasing it</w:t>
      </w:r>
      <w:r w:rsidR="00A322C3" w:rsidRPr="004D7F65">
        <w:rPr>
          <w:rFonts w:ascii="Arial" w:hAnsi="Arial" w:cs="Arial"/>
        </w:rPr>
        <w:t xml:space="preserve"> provide</w:t>
      </w:r>
      <w:r w:rsidR="00E13ACA" w:rsidRPr="004D7F65">
        <w:rPr>
          <w:rFonts w:ascii="Arial" w:hAnsi="Arial" w:cs="Arial"/>
        </w:rPr>
        <w:t>s</w:t>
      </w:r>
      <w:r w:rsidR="00A322C3" w:rsidRPr="004D7F65">
        <w:rPr>
          <w:rFonts w:ascii="Arial" w:hAnsi="Arial" w:cs="Arial"/>
        </w:rPr>
        <w:t xml:space="preserve"> valuable insight for </w:t>
      </w:r>
      <w:r w:rsidR="00E13ACA" w:rsidRPr="004D7F65">
        <w:rPr>
          <w:rFonts w:ascii="Arial" w:hAnsi="Arial" w:cs="Arial"/>
        </w:rPr>
        <w:t>J</w:t>
      </w:r>
      <w:r w:rsidR="00A322C3" w:rsidRPr="004D7F65">
        <w:rPr>
          <w:rFonts w:ascii="Arial" w:hAnsi="Arial" w:cs="Arial"/>
        </w:rPr>
        <w:t xml:space="preserve"> (Knol et al, 2020, p.2)</w:t>
      </w:r>
      <w:r w:rsidR="0052516E" w:rsidRPr="004D7F65">
        <w:rPr>
          <w:rFonts w:ascii="Arial" w:hAnsi="Arial" w:cs="Arial"/>
        </w:rPr>
        <w:t xml:space="preserve"> which s</w:t>
      </w:r>
      <w:r w:rsidR="00B013D1" w:rsidRPr="004D7F65">
        <w:rPr>
          <w:rFonts w:ascii="Arial" w:hAnsi="Arial" w:cs="Arial"/>
        </w:rPr>
        <w:t>erves to allow deeper discussion and distinguish possible goals (</w:t>
      </w:r>
      <w:r w:rsidR="0052516E" w:rsidRPr="004D7F65">
        <w:rPr>
          <w:rFonts w:ascii="Arial" w:hAnsi="Arial" w:cs="Arial"/>
        </w:rPr>
        <w:t xml:space="preserve">Ivey, Ivey &amp; </w:t>
      </w:r>
      <w:proofErr w:type="spellStart"/>
      <w:r w:rsidR="0052516E" w:rsidRPr="004D7F65">
        <w:rPr>
          <w:rFonts w:ascii="Arial" w:hAnsi="Arial" w:cs="Arial"/>
        </w:rPr>
        <w:t>Zalaquette</w:t>
      </w:r>
      <w:proofErr w:type="spellEnd"/>
      <w:r w:rsidR="0052516E" w:rsidRPr="004D7F65">
        <w:rPr>
          <w:rFonts w:ascii="Arial" w:hAnsi="Arial" w:cs="Arial"/>
        </w:rPr>
        <w:t>, 2023, p.289).</w:t>
      </w:r>
      <w:r w:rsidR="00B013D1" w:rsidRPr="004D7F65">
        <w:rPr>
          <w:rFonts w:ascii="Arial" w:hAnsi="Arial" w:cs="Arial"/>
        </w:rPr>
        <w:t xml:space="preserve"> </w:t>
      </w:r>
      <w:r w:rsidR="00A322C3" w:rsidRPr="004D7F65">
        <w:rPr>
          <w:rFonts w:ascii="Arial" w:hAnsi="Arial" w:cs="Arial"/>
        </w:rPr>
        <w:t xml:space="preserve">I inclined my tone of voice to turn the first part of the reflection into a question. This suggests that it is a guess and elicits immediate feedback (Miller and Rollnick, 2023, p.59). </w:t>
      </w:r>
      <w:r w:rsidR="00E13ACA" w:rsidRPr="004D7F65">
        <w:rPr>
          <w:rFonts w:ascii="Arial" w:hAnsi="Arial" w:cs="Arial"/>
        </w:rPr>
        <w:t xml:space="preserve">J responded with “yeah” throughout the </w:t>
      </w:r>
      <w:r w:rsidR="00E13ACA" w:rsidRPr="004D7F65">
        <w:rPr>
          <w:rFonts w:ascii="Arial" w:hAnsi="Arial" w:cs="Arial"/>
        </w:rPr>
        <w:lastRenderedPageBreak/>
        <w:t>reflection</w:t>
      </w:r>
      <w:r w:rsidR="000A32A2" w:rsidRPr="004D7F65">
        <w:rPr>
          <w:rFonts w:ascii="Arial" w:hAnsi="Arial" w:cs="Arial"/>
        </w:rPr>
        <w:t>,</w:t>
      </w:r>
      <w:r w:rsidR="00E13ACA" w:rsidRPr="004D7F65">
        <w:rPr>
          <w:rFonts w:ascii="Arial" w:hAnsi="Arial" w:cs="Arial"/>
        </w:rPr>
        <w:t xml:space="preserve"> suggest</w:t>
      </w:r>
      <w:r w:rsidR="000A32A2" w:rsidRPr="004D7F65">
        <w:rPr>
          <w:rFonts w:ascii="Arial" w:hAnsi="Arial" w:cs="Arial"/>
        </w:rPr>
        <w:t>ing</w:t>
      </w:r>
      <w:r w:rsidR="00E13ACA" w:rsidRPr="004D7F65">
        <w:rPr>
          <w:rFonts w:ascii="Arial" w:hAnsi="Arial" w:cs="Arial"/>
        </w:rPr>
        <w:t xml:space="preserve"> that she felt accurately represented and validated </w:t>
      </w:r>
      <w:r w:rsidR="00E13ACA" w:rsidRPr="004D7F65">
        <w:rPr>
          <w:rFonts w:ascii="Arial" w:hAnsi="Arial" w:cs="Arial"/>
        </w:rPr>
        <w:t>(</w:t>
      </w:r>
      <w:proofErr w:type="spellStart"/>
      <w:r w:rsidR="00E13ACA" w:rsidRPr="004D7F65">
        <w:rPr>
          <w:rFonts w:ascii="Arial" w:hAnsi="Arial" w:cs="Arial"/>
        </w:rPr>
        <w:t>La</w:t>
      </w:r>
      <w:r w:rsidR="00E13ACA" w:rsidRPr="004D7F65">
        <w:rPr>
          <w:rFonts w:ascii="Arial" w:hAnsi="Arial" w:cs="Arial"/>
        </w:rPr>
        <w:t>C</w:t>
      </w:r>
      <w:r w:rsidR="00E13ACA" w:rsidRPr="004D7F65">
        <w:rPr>
          <w:rFonts w:ascii="Arial" w:hAnsi="Arial" w:cs="Arial"/>
        </w:rPr>
        <w:t>hena</w:t>
      </w:r>
      <w:r w:rsidR="00E13ACA" w:rsidRPr="004D7F65">
        <w:rPr>
          <w:rFonts w:ascii="Arial" w:hAnsi="Arial" w:cs="Arial"/>
        </w:rPr>
        <w:t>y</w:t>
      </w:r>
      <w:r w:rsidR="00E13ACA" w:rsidRPr="004D7F65">
        <w:rPr>
          <w:rFonts w:ascii="Arial" w:hAnsi="Arial" w:cs="Arial"/>
        </w:rPr>
        <w:t>e</w:t>
      </w:r>
      <w:proofErr w:type="spellEnd"/>
      <w:r w:rsidR="00E13ACA" w:rsidRPr="004D7F65">
        <w:rPr>
          <w:rFonts w:ascii="Arial" w:hAnsi="Arial" w:cs="Arial"/>
        </w:rPr>
        <w:t xml:space="preserve"> &amp; McCarthy 202</w:t>
      </w:r>
      <w:r w:rsidR="008F345F" w:rsidRPr="004D7F65">
        <w:rPr>
          <w:rFonts w:ascii="Arial" w:hAnsi="Arial" w:cs="Arial"/>
        </w:rPr>
        <w:t>2</w:t>
      </w:r>
      <w:r w:rsidR="00E13ACA" w:rsidRPr="004D7F65">
        <w:rPr>
          <w:rFonts w:ascii="Arial" w:hAnsi="Arial" w:cs="Arial"/>
        </w:rPr>
        <w:t>, p.261)</w:t>
      </w:r>
      <w:r w:rsidR="00E13ACA" w:rsidRPr="004D7F65">
        <w:rPr>
          <w:rFonts w:ascii="Arial" w:hAnsi="Arial" w:cs="Arial"/>
        </w:rPr>
        <w:t xml:space="preserve">. However, I did not </w:t>
      </w:r>
      <w:r w:rsidR="00774033" w:rsidRPr="004D7F65">
        <w:rPr>
          <w:rFonts w:ascii="Arial" w:hAnsi="Arial" w:cs="Arial"/>
        </w:rPr>
        <w:t>reflect feelings</w:t>
      </w:r>
      <w:r w:rsidR="00E82F1D" w:rsidRPr="004D7F65">
        <w:rPr>
          <w:rFonts w:ascii="Arial" w:hAnsi="Arial" w:cs="Arial"/>
        </w:rPr>
        <w:t xml:space="preserve">. </w:t>
      </w:r>
      <w:r w:rsidR="00BF4414" w:rsidRPr="004D7F65">
        <w:rPr>
          <w:rFonts w:ascii="Arial" w:hAnsi="Arial" w:cs="Arial"/>
        </w:rPr>
        <w:t>D</w:t>
      </w:r>
      <w:r w:rsidR="00774033" w:rsidRPr="004D7F65">
        <w:rPr>
          <w:rFonts w:ascii="Arial" w:hAnsi="Arial" w:cs="Arial"/>
        </w:rPr>
        <w:t>eeper r</w:t>
      </w:r>
      <w:r w:rsidR="00E13ACA" w:rsidRPr="004D7F65">
        <w:rPr>
          <w:rFonts w:ascii="Arial" w:hAnsi="Arial" w:cs="Arial"/>
        </w:rPr>
        <w:t xml:space="preserve">eflections are important for demonstrating empathy and for the client to experience UPR </w:t>
      </w:r>
      <w:r w:rsidR="00E13ACA" w:rsidRPr="004D7F65">
        <w:rPr>
          <w:rFonts w:ascii="Arial" w:hAnsi="Arial" w:cs="Arial"/>
        </w:rPr>
        <w:t>(</w:t>
      </w:r>
      <w:proofErr w:type="spellStart"/>
      <w:r w:rsidR="00E13ACA" w:rsidRPr="004D7F65">
        <w:rPr>
          <w:rFonts w:ascii="Arial" w:hAnsi="Arial" w:cs="Arial"/>
        </w:rPr>
        <w:t>Braillon</w:t>
      </w:r>
      <w:proofErr w:type="spellEnd"/>
      <w:r w:rsidR="00E13ACA" w:rsidRPr="004D7F65">
        <w:rPr>
          <w:rFonts w:ascii="Arial" w:hAnsi="Arial" w:cs="Arial"/>
        </w:rPr>
        <w:t xml:space="preserve"> &amp; </w:t>
      </w:r>
      <w:proofErr w:type="spellStart"/>
      <w:r w:rsidR="00E13ACA" w:rsidRPr="004D7F65">
        <w:rPr>
          <w:rFonts w:ascii="Arial" w:hAnsi="Arial" w:cs="Arial"/>
        </w:rPr>
        <w:t>Taiebi</w:t>
      </w:r>
      <w:proofErr w:type="spellEnd"/>
      <w:r w:rsidR="00E13ACA" w:rsidRPr="004D7F65">
        <w:rPr>
          <w:rFonts w:ascii="Arial" w:hAnsi="Arial" w:cs="Arial"/>
        </w:rPr>
        <w:t>, 2020, p.1867)</w:t>
      </w:r>
      <w:r w:rsidR="00E13ACA" w:rsidRPr="004D7F65">
        <w:rPr>
          <w:rFonts w:ascii="Arial" w:hAnsi="Arial" w:cs="Arial"/>
        </w:rPr>
        <w:t xml:space="preserve">. </w:t>
      </w:r>
      <w:r w:rsidR="00444231" w:rsidRPr="004D7F65">
        <w:rPr>
          <w:rFonts w:ascii="Arial" w:hAnsi="Arial" w:cs="Arial"/>
        </w:rPr>
        <w:t>Empathy is important fo</w:t>
      </w:r>
      <w:r w:rsidR="0033608E" w:rsidRPr="004D7F65">
        <w:rPr>
          <w:rFonts w:ascii="Arial" w:hAnsi="Arial" w:cs="Arial"/>
        </w:rPr>
        <w:t xml:space="preserve">r understanding </w:t>
      </w:r>
      <w:r w:rsidR="00444A71" w:rsidRPr="004D7F65">
        <w:rPr>
          <w:rFonts w:ascii="Arial" w:hAnsi="Arial" w:cs="Arial"/>
        </w:rPr>
        <w:t xml:space="preserve">J’s worldview, resulting in feeling understood and further engagement in exploring issues (Ivey, Ivey &amp; </w:t>
      </w:r>
      <w:r w:rsidR="002E07AD" w:rsidRPr="004D7F65">
        <w:rPr>
          <w:rFonts w:ascii="Arial" w:hAnsi="Arial" w:cs="Arial"/>
        </w:rPr>
        <w:t xml:space="preserve">2023, </w:t>
      </w:r>
      <w:r w:rsidR="00444A71" w:rsidRPr="004D7F65">
        <w:rPr>
          <w:rFonts w:ascii="Arial" w:hAnsi="Arial" w:cs="Arial"/>
        </w:rPr>
        <w:t>p.</w:t>
      </w:r>
      <w:r w:rsidR="002E07AD" w:rsidRPr="004D7F65">
        <w:rPr>
          <w:rFonts w:ascii="Arial" w:hAnsi="Arial" w:cs="Arial"/>
        </w:rPr>
        <w:t>7</w:t>
      </w:r>
      <w:r w:rsidR="00444A71" w:rsidRPr="004D7F65">
        <w:rPr>
          <w:rFonts w:ascii="Arial" w:hAnsi="Arial" w:cs="Arial"/>
        </w:rPr>
        <w:t>6</w:t>
      </w:r>
      <w:r w:rsidR="002E07AD" w:rsidRPr="004D7F65">
        <w:rPr>
          <w:rFonts w:ascii="Arial" w:hAnsi="Arial" w:cs="Arial"/>
        </w:rPr>
        <w:t>).</w:t>
      </w:r>
      <w:r w:rsidR="00444231" w:rsidRPr="004D7F65">
        <w:rPr>
          <w:rFonts w:ascii="Arial" w:hAnsi="Arial" w:cs="Arial"/>
        </w:rPr>
        <w:t xml:space="preserve"> UPR is important for</w:t>
      </w:r>
      <w:r w:rsidR="00586F70" w:rsidRPr="004D7F65">
        <w:rPr>
          <w:rFonts w:ascii="Arial" w:hAnsi="Arial" w:cs="Arial"/>
        </w:rPr>
        <w:t xml:space="preserve"> creating trust within the therapeutic relationship (Stewart &amp; Sutton, 2017, p.35</w:t>
      </w:r>
      <w:r w:rsidR="008F37A4">
        <w:rPr>
          <w:rFonts w:ascii="Arial" w:hAnsi="Arial" w:cs="Arial"/>
        </w:rPr>
        <w:t>)</w:t>
      </w:r>
      <w:r w:rsidR="00586F70" w:rsidRPr="004D7F65">
        <w:rPr>
          <w:rFonts w:ascii="Arial" w:hAnsi="Arial" w:cs="Arial"/>
        </w:rPr>
        <w:t xml:space="preserve">. </w:t>
      </w:r>
      <w:r w:rsidR="00774033" w:rsidRPr="004D7F65">
        <w:rPr>
          <w:rFonts w:ascii="Arial" w:hAnsi="Arial" w:cs="Arial"/>
        </w:rPr>
        <w:t xml:space="preserve">It was also a missed opportunity to expand on </w:t>
      </w:r>
      <w:r w:rsidR="005A6926" w:rsidRPr="004D7F65">
        <w:rPr>
          <w:rFonts w:ascii="Arial" w:hAnsi="Arial" w:cs="Arial"/>
        </w:rPr>
        <w:t>her</w:t>
      </w:r>
      <w:r w:rsidR="00774033" w:rsidRPr="004D7F65">
        <w:rPr>
          <w:rFonts w:ascii="Arial" w:hAnsi="Arial" w:cs="Arial"/>
        </w:rPr>
        <w:t xml:space="preserve"> hopes and dreams</w:t>
      </w:r>
      <w:r w:rsidR="005A6926" w:rsidRPr="004D7F65">
        <w:rPr>
          <w:rFonts w:ascii="Arial" w:hAnsi="Arial" w:cs="Arial"/>
        </w:rPr>
        <w:t xml:space="preserve"> as this may have evoked more Desire CT</w:t>
      </w:r>
      <w:r w:rsidR="003F2C0C" w:rsidRPr="004D7F65">
        <w:rPr>
          <w:rFonts w:ascii="Arial" w:hAnsi="Arial" w:cs="Arial"/>
        </w:rPr>
        <w:t xml:space="preserve"> and led to goal setting. </w:t>
      </w:r>
      <w:r w:rsidR="003F2C0C" w:rsidRPr="004D7F65">
        <w:rPr>
          <w:rFonts w:ascii="Arial" w:hAnsi="Arial" w:cs="Arial"/>
        </w:rPr>
        <w:t>Goal setting would have been beneficial to support J transition from intention to action (</w:t>
      </w:r>
      <w:r w:rsidR="00FE5F67" w:rsidRPr="004D7F65">
        <w:rPr>
          <w:rFonts w:ascii="Arial" w:hAnsi="Arial" w:cs="Arial"/>
        </w:rPr>
        <w:t xml:space="preserve">Di </w:t>
      </w:r>
      <w:r w:rsidR="003F2C0C" w:rsidRPr="004D7F65">
        <w:rPr>
          <w:rFonts w:ascii="Arial" w:hAnsi="Arial" w:cs="Arial"/>
        </w:rPr>
        <w:t xml:space="preserve">Malta, </w:t>
      </w:r>
      <w:proofErr w:type="spellStart"/>
      <w:r w:rsidR="003F2C0C" w:rsidRPr="004D7F65">
        <w:rPr>
          <w:rFonts w:ascii="Arial" w:hAnsi="Arial" w:cs="Arial"/>
        </w:rPr>
        <w:t>Oddli</w:t>
      </w:r>
      <w:proofErr w:type="spellEnd"/>
      <w:r w:rsidR="003F2C0C" w:rsidRPr="004D7F65">
        <w:rPr>
          <w:rFonts w:ascii="Arial" w:hAnsi="Arial" w:cs="Arial"/>
        </w:rPr>
        <w:t xml:space="preserve"> &amp; Cooper, 2019, p.1776)</w:t>
      </w:r>
      <w:r w:rsidR="003F2C0C" w:rsidRPr="004D7F65">
        <w:rPr>
          <w:rFonts w:ascii="Arial" w:hAnsi="Arial" w:cs="Arial"/>
        </w:rPr>
        <w:t>, especially as she had previously indicated her readiness.</w:t>
      </w:r>
    </w:p>
    <w:p w14:paraId="0536E95B" w14:textId="77777777" w:rsidR="00774033" w:rsidRPr="004D7F65" w:rsidRDefault="00774033" w:rsidP="004D7F65">
      <w:pPr>
        <w:spacing w:line="480" w:lineRule="auto"/>
        <w:rPr>
          <w:rFonts w:ascii="Arial" w:hAnsi="Arial" w:cs="Arial"/>
        </w:rPr>
      </w:pPr>
    </w:p>
    <w:p w14:paraId="3AE3DB31" w14:textId="77777777" w:rsidR="00E13ACA" w:rsidRPr="004D7F65" w:rsidRDefault="00E13ACA" w:rsidP="004D7F65">
      <w:pPr>
        <w:spacing w:line="480" w:lineRule="auto"/>
        <w:rPr>
          <w:rFonts w:ascii="Arial" w:hAnsi="Arial" w:cs="Arial"/>
        </w:rPr>
      </w:pPr>
    </w:p>
    <w:p w14:paraId="2B87ED40" w14:textId="5359DCDB" w:rsidR="00B11E4B" w:rsidRPr="004D7F65" w:rsidRDefault="00B11E4B" w:rsidP="004D7F65">
      <w:pPr>
        <w:spacing w:line="480" w:lineRule="auto"/>
        <w:rPr>
          <w:rFonts w:ascii="Arial" w:hAnsi="Arial" w:cs="Arial"/>
        </w:rPr>
      </w:pPr>
      <w:r w:rsidRPr="004D7F65">
        <w:rPr>
          <w:rFonts w:ascii="Arial" w:hAnsi="Arial" w:cs="Arial"/>
        </w:rPr>
        <w:t xml:space="preserve">J </w:t>
      </w:r>
      <w:r w:rsidR="002138B2" w:rsidRPr="004D7F65">
        <w:rPr>
          <w:rFonts w:ascii="Arial" w:hAnsi="Arial" w:cs="Arial"/>
        </w:rPr>
        <w:t>indicated</w:t>
      </w:r>
      <w:r w:rsidRPr="004D7F65">
        <w:rPr>
          <w:rFonts w:ascii="Arial" w:hAnsi="Arial" w:cs="Arial"/>
        </w:rPr>
        <w:t xml:space="preserve"> </w:t>
      </w:r>
      <w:r w:rsidR="0066702E" w:rsidRPr="004D7F65">
        <w:rPr>
          <w:rFonts w:ascii="Arial" w:hAnsi="Arial" w:cs="Arial"/>
        </w:rPr>
        <w:t xml:space="preserve">that </w:t>
      </w:r>
      <w:r w:rsidRPr="004D7F65">
        <w:rPr>
          <w:rFonts w:ascii="Arial" w:hAnsi="Arial" w:cs="Arial"/>
        </w:rPr>
        <w:t xml:space="preserve">changes at home led to unhealthy habits and expressed Desire CT </w:t>
      </w:r>
      <w:r w:rsidR="0066702E" w:rsidRPr="004D7F65">
        <w:rPr>
          <w:rFonts w:ascii="Arial" w:hAnsi="Arial" w:cs="Arial"/>
        </w:rPr>
        <w:t xml:space="preserve">to </w:t>
      </w:r>
      <w:r w:rsidRPr="004D7F65">
        <w:rPr>
          <w:rFonts w:ascii="Arial" w:hAnsi="Arial" w:cs="Arial"/>
        </w:rPr>
        <w:t>make positive changes</w:t>
      </w:r>
      <w:r w:rsidR="001F6D24" w:rsidRPr="004D7F65">
        <w:rPr>
          <w:rFonts w:ascii="Arial" w:hAnsi="Arial" w:cs="Arial"/>
        </w:rPr>
        <w:t xml:space="preserve"> [</w:t>
      </w:r>
      <w:r w:rsidR="002F607B" w:rsidRPr="004D7F65">
        <w:rPr>
          <w:rFonts w:ascii="Arial" w:hAnsi="Arial" w:cs="Arial"/>
        </w:rPr>
        <w:t>2:35</w:t>
      </w:r>
      <w:r w:rsidR="001F6D24" w:rsidRPr="004D7F65">
        <w:rPr>
          <w:rFonts w:ascii="Arial" w:hAnsi="Arial" w:cs="Arial"/>
        </w:rPr>
        <w:t>]</w:t>
      </w:r>
      <w:r w:rsidRPr="004D7F65">
        <w:rPr>
          <w:rFonts w:ascii="Arial" w:hAnsi="Arial" w:cs="Arial"/>
        </w:rPr>
        <w:t xml:space="preserve">. I </w:t>
      </w:r>
      <w:r w:rsidR="00572760" w:rsidRPr="004D7F65">
        <w:rPr>
          <w:rFonts w:ascii="Arial" w:hAnsi="Arial" w:cs="Arial"/>
        </w:rPr>
        <w:t xml:space="preserve">paraphrased </w:t>
      </w:r>
      <w:r w:rsidR="00FC3BF6" w:rsidRPr="004D7F65">
        <w:rPr>
          <w:rFonts w:ascii="Arial" w:hAnsi="Arial" w:cs="Arial"/>
        </w:rPr>
        <w:t>[</w:t>
      </w:r>
      <w:r w:rsidR="00572760" w:rsidRPr="004D7F65">
        <w:rPr>
          <w:rFonts w:ascii="Arial" w:hAnsi="Arial" w:cs="Arial"/>
        </w:rPr>
        <w:t>3:57</w:t>
      </w:r>
      <w:r w:rsidR="00FC3BF6" w:rsidRPr="004D7F65">
        <w:rPr>
          <w:rFonts w:ascii="Arial" w:hAnsi="Arial" w:cs="Arial"/>
        </w:rPr>
        <w:t>]</w:t>
      </w:r>
      <w:r w:rsidR="00572760" w:rsidRPr="004D7F65">
        <w:rPr>
          <w:rFonts w:ascii="Arial" w:hAnsi="Arial" w:cs="Arial"/>
        </w:rPr>
        <w:t xml:space="preserve"> </w:t>
      </w:r>
      <w:r w:rsidR="00572760" w:rsidRPr="004D7F65">
        <w:rPr>
          <w:rFonts w:ascii="Arial" w:hAnsi="Arial" w:cs="Arial"/>
        </w:rPr>
        <w:t>that</w:t>
      </w:r>
      <w:r w:rsidRPr="004D7F65">
        <w:rPr>
          <w:rFonts w:ascii="Arial" w:hAnsi="Arial" w:cs="Arial"/>
        </w:rPr>
        <w:t xml:space="preserve"> the changes at home had caused a lot of stress, and the stress had an impact on healthy choices. Paraphrasing indicates to J that I actively listened and understood what she said and invites her to confirm or dismiss that understanding (Glenn, 2024, p.28). This results in J feeling heard, which strengthens the rapport (Collins, 2022, p.1). </w:t>
      </w:r>
    </w:p>
    <w:p w14:paraId="3DD9B410" w14:textId="193D989A" w:rsidR="00B11E4B" w:rsidRPr="004D7F65" w:rsidRDefault="00B11E4B" w:rsidP="004D7F65">
      <w:pPr>
        <w:spacing w:line="480" w:lineRule="auto"/>
        <w:rPr>
          <w:rFonts w:ascii="Arial" w:hAnsi="Arial" w:cs="Arial"/>
        </w:rPr>
      </w:pPr>
    </w:p>
    <w:p w14:paraId="5E86C3F3" w14:textId="228F81CA" w:rsidR="00B11E4B" w:rsidRPr="004D7F65" w:rsidRDefault="00B11E4B" w:rsidP="004D7F65">
      <w:pPr>
        <w:spacing w:line="480" w:lineRule="auto"/>
        <w:rPr>
          <w:rFonts w:ascii="Arial" w:hAnsi="Arial" w:cs="Arial"/>
        </w:rPr>
      </w:pPr>
    </w:p>
    <w:p w14:paraId="67BE67B4" w14:textId="5BE4C1EB" w:rsidR="006814B4" w:rsidRPr="004D7F65" w:rsidRDefault="00B11E4B" w:rsidP="004D7F65">
      <w:pPr>
        <w:spacing w:line="480" w:lineRule="auto"/>
        <w:rPr>
          <w:rFonts w:ascii="Arial" w:hAnsi="Arial" w:cs="Arial"/>
        </w:rPr>
      </w:pPr>
      <w:r w:rsidRPr="004D7F65">
        <w:rPr>
          <w:rFonts w:ascii="Arial" w:hAnsi="Arial" w:cs="Arial"/>
        </w:rPr>
        <w:t>A summary is a useful skill in providing a concise overview of experiences, thoughts and feelings</w:t>
      </w:r>
      <w:r w:rsidR="00E82F1D" w:rsidRPr="004D7F65">
        <w:rPr>
          <w:rFonts w:ascii="Arial" w:hAnsi="Arial" w:cs="Arial"/>
        </w:rPr>
        <w:t xml:space="preserve">, and identify themes </w:t>
      </w:r>
      <w:r w:rsidRPr="004D7F65">
        <w:rPr>
          <w:rFonts w:ascii="Arial" w:hAnsi="Arial" w:cs="Arial"/>
        </w:rPr>
        <w:t xml:space="preserve">(Adanna &amp; Olumide, 2023, p.211). I summarised </w:t>
      </w:r>
      <w:r w:rsidR="001F6D24" w:rsidRPr="004D7F65">
        <w:rPr>
          <w:rFonts w:ascii="Arial" w:hAnsi="Arial" w:cs="Arial"/>
        </w:rPr>
        <w:t>[</w:t>
      </w:r>
      <w:r w:rsidRPr="004D7F65">
        <w:rPr>
          <w:rFonts w:ascii="Arial" w:hAnsi="Arial" w:cs="Arial"/>
        </w:rPr>
        <w:t>27:11</w:t>
      </w:r>
      <w:r w:rsidR="001F6D24" w:rsidRPr="004D7F65">
        <w:rPr>
          <w:rFonts w:ascii="Arial" w:hAnsi="Arial" w:cs="Arial"/>
        </w:rPr>
        <w:t>]</w:t>
      </w:r>
      <w:r w:rsidRPr="004D7F65">
        <w:rPr>
          <w:rFonts w:ascii="Arial" w:hAnsi="Arial" w:cs="Arial"/>
        </w:rPr>
        <w:t xml:space="preserve"> by drawing from earlier parts of the conversation and blending it with the present theme, reflecting that there is a link between J’s changing role as a mum and </w:t>
      </w:r>
      <w:r w:rsidRPr="004D7F65">
        <w:rPr>
          <w:rFonts w:ascii="Arial" w:hAnsi="Arial" w:cs="Arial"/>
        </w:rPr>
        <w:lastRenderedPageBreak/>
        <w:t>the kinds of exercising and cooking that she does now. Summaries are an essential aspect of MI as they connote careful listening</w:t>
      </w:r>
      <w:r w:rsidR="0066702E" w:rsidRPr="004D7F65">
        <w:rPr>
          <w:rFonts w:ascii="Arial" w:hAnsi="Arial" w:cs="Arial"/>
        </w:rPr>
        <w:t xml:space="preserve">, placing importance on what she said </w:t>
      </w:r>
      <w:r w:rsidRPr="004D7F65">
        <w:rPr>
          <w:rFonts w:ascii="Arial" w:hAnsi="Arial" w:cs="Arial"/>
        </w:rPr>
        <w:t xml:space="preserve">(Miller and Rollnick, 2023, p.62). Asking a clarifying question at the end, such as “have I missed anything?” would have been beneficial for enhancing further collaboration and would have given a sense of humility (Cole et al, 2023, p.88). Humility is an important interpersonal characteristic for building client rapport (Clements-Hickman &amp; Reese, 2023, p.175). </w:t>
      </w:r>
    </w:p>
    <w:p w14:paraId="1E4DD80E" w14:textId="77777777" w:rsidR="00B11E4B" w:rsidRPr="004D7F65" w:rsidRDefault="00B11E4B" w:rsidP="004D7F65">
      <w:pPr>
        <w:spacing w:line="480" w:lineRule="auto"/>
        <w:rPr>
          <w:rFonts w:ascii="Arial" w:hAnsi="Arial" w:cs="Arial"/>
        </w:rPr>
      </w:pPr>
    </w:p>
    <w:p w14:paraId="0CCE8095" w14:textId="77777777" w:rsidR="00B11E4B" w:rsidRPr="004D7F65" w:rsidRDefault="00B11E4B" w:rsidP="004D7F65">
      <w:pPr>
        <w:spacing w:line="480" w:lineRule="auto"/>
        <w:rPr>
          <w:rFonts w:ascii="Arial" w:hAnsi="Arial" w:cs="Arial"/>
        </w:rPr>
      </w:pPr>
    </w:p>
    <w:p w14:paraId="4419E64D" w14:textId="07647EE2" w:rsidR="007C5D96" w:rsidRPr="004D7F65" w:rsidRDefault="00B11E4B" w:rsidP="004D7F65">
      <w:pPr>
        <w:spacing w:line="480" w:lineRule="auto"/>
        <w:rPr>
          <w:rFonts w:ascii="Arial" w:hAnsi="Arial" w:cs="Arial"/>
        </w:rPr>
      </w:pPr>
      <w:r w:rsidRPr="004D7F65">
        <w:rPr>
          <w:rFonts w:ascii="Arial" w:hAnsi="Arial" w:cs="Arial"/>
        </w:rPr>
        <w:t xml:space="preserve">Effective counsellors are competent </w:t>
      </w:r>
      <w:r w:rsidR="002143BF" w:rsidRPr="004D7F65">
        <w:rPr>
          <w:rFonts w:ascii="Arial" w:hAnsi="Arial" w:cs="Arial"/>
        </w:rPr>
        <w:t>in a</w:t>
      </w:r>
      <w:r w:rsidR="00155B06" w:rsidRPr="004D7F65">
        <w:rPr>
          <w:rFonts w:ascii="Arial" w:hAnsi="Arial" w:cs="Arial"/>
        </w:rPr>
        <w:t xml:space="preserve">ctive </w:t>
      </w:r>
      <w:r w:rsidR="002143BF" w:rsidRPr="004D7F65">
        <w:rPr>
          <w:rFonts w:ascii="Arial" w:hAnsi="Arial" w:cs="Arial"/>
        </w:rPr>
        <w:t>l</w:t>
      </w:r>
      <w:r w:rsidR="00155B06" w:rsidRPr="004D7F65">
        <w:rPr>
          <w:rFonts w:ascii="Arial" w:hAnsi="Arial" w:cs="Arial"/>
        </w:rPr>
        <w:t>istening</w:t>
      </w:r>
      <w:r w:rsidR="002143BF" w:rsidRPr="004D7F65">
        <w:rPr>
          <w:rFonts w:ascii="Arial" w:hAnsi="Arial" w:cs="Arial"/>
        </w:rPr>
        <w:t xml:space="preserve"> (BACP, 2020)</w:t>
      </w:r>
      <w:r w:rsidR="00BF4414" w:rsidRPr="004D7F65">
        <w:rPr>
          <w:rFonts w:ascii="Arial" w:hAnsi="Arial" w:cs="Arial"/>
        </w:rPr>
        <w:t xml:space="preserve">, </w:t>
      </w:r>
      <w:r w:rsidR="002143BF" w:rsidRPr="004D7F65">
        <w:rPr>
          <w:rFonts w:ascii="Arial" w:hAnsi="Arial" w:cs="Arial"/>
        </w:rPr>
        <w:t>which</w:t>
      </w:r>
      <w:r w:rsidR="00482ABF" w:rsidRPr="004D7F65">
        <w:rPr>
          <w:rFonts w:ascii="Arial" w:hAnsi="Arial" w:cs="Arial"/>
        </w:rPr>
        <w:t xml:space="preserve"> can be demonstrated through body language, verbal behaviours and vocalics (Collins, 2022, p.1). </w:t>
      </w:r>
      <w:r w:rsidR="002143BF" w:rsidRPr="004D7F65">
        <w:rPr>
          <w:rFonts w:ascii="Arial" w:hAnsi="Arial" w:cs="Arial"/>
        </w:rPr>
        <w:t xml:space="preserve">Non-verbal skills can be summarised through the acronym SOLER (Figure 4). </w:t>
      </w:r>
    </w:p>
    <w:p w14:paraId="082855B9" w14:textId="77777777" w:rsidR="002143BF" w:rsidRPr="004D7F65" w:rsidRDefault="002143BF" w:rsidP="004D7F65">
      <w:pPr>
        <w:spacing w:line="480" w:lineRule="auto"/>
        <w:rPr>
          <w:rFonts w:ascii="Arial" w:hAnsi="Arial" w:cs="Arial"/>
        </w:rPr>
      </w:pPr>
    </w:p>
    <w:p w14:paraId="2E64861C" w14:textId="28B48E27" w:rsidR="00482ABF" w:rsidRPr="004D7F65" w:rsidRDefault="00482ABF" w:rsidP="004D7F65">
      <w:pPr>
        <w:spacing w:line="480" w:lineRule="auto"/>
        <w:rPr>
          <w:rFonts w:ascii="Arial" w:hAnsi="Arial" w:cs="Arial"/>
        </w:rPr>
      </w:pPr>
      <w:r w:rsidRPr="004D7F65">
        <w:rPr>
          <w:rFonts w:ascii="Arial" w:hAnsi="Arial" w:cs="Arial"/>
          <w:noProof/>
        </w:rPr>
        <w:drawing>
          <wp:inline distT="0" distB="0" distL="0" distR="0" wp14:anchorId="31BE32CE" wp14:editId="20ACA0DB">
            <wp:extent cx="2198574" cy="2544417"/>
            <wp:effectExtent l="0" t="0" r="0" b="0"/>
            <wp:docPr id="1622160796" name="Picture 3" descr="A diagram of a custom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60796" name="Picture 3" descr="A diagram of a custom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210188" cy="2557858"/>
                    </a:xfrm>
                    <a:prstGeom prst="rect">
                      <a:avLst/>
                    </a:prstGeom>
                  </pic:spPr>
                </pic:pic>
              </a:graphicData>
            </a:graphic>
          </wp:inline>
        </w:drawing>
      </w:r>
    </w:p>
    <w:p w14:paraId="146667D6" w14:textId="52962B50" w:rsidR="00482ABF" w:rsidRPr="004D7F65" w:rsidRDefault="002143BF" w:rsidP="004D7F65">
      <w:pPr>
        <w:spacing w:line="480" w:lineRule="auto"/>
        <w:rPr>
          <w:rFonts w:ascii="Arial" w:hAnsi="Arial" w:cs="Arial"/>
        </w:rPr>
      </w:pPr>
      <w:r w:rsidRPr="004D7F65">
        <w:rPr>
          <w:rFonts w:ascii="Arial" w:hAnsi="Arial" w:cs="Arial"/>
          <w:b/>
          <w:bCs/>
        </w:rPr>
        <w:t xml:space="preserve">Figure 4: </w:t>
      </w:r>
      <w:r w:rsidRPr="004D7F65">
        <w:rPr>
          <w:rFonts w:ascii="Arial" w:hAnsi="Arial" w:cs="Arial"/>
        </w:rPr>
        <w:t xml:space="preserve">SOLER Acronym (Source: </w:t>
      </w:r>
      <w:r w:rsidRPr="004D7F65">
        <w:rPr>
          <w:rFonts w:ascii="Arial" w:hAnsi="Arial" w:cs="Arial"/>
        </w:rPr>
        <w:t>Egan &amp; Reese, 2021, p.59</w:t>
      </w:r>
      <w:r w:rsidRPr="004D7F65">
        <w:rPr>
          <w:rFonts w:ascii="Arial" w:hAnsi="Arial" w:cs="Arial"/>
        </w:rPr>
        <w:t>)</w:t>
      </w:r>
    </w:p>
    <w:p w14:paraId="6DDF125B" w14:textId="77777777" w:rsidR="002143BF" w:rsidRPr="004D7F65" w:rsidRDefault="002143BF" w:rsidP="004D7F65">
      <w:pPr>
        <w:spacing w:line="480" w:lineRule="auto"/>
        <w:rPr>
          <w:rFonts w:ascii="Arial" w:hAnsi="Arial" w:cs="Arial"/>
        </w:rPr>
      </w:pPr>
    </w:p>
    <w:p w14:paraId="06503C70" w14:textId="0DB81A0C" w:rsidR="0000436F" w:rsidRPr="004D7F65" w:rsidRDefault="002143BF" w:rsidP="004D7F65">
      <w:pPr>
        <w:spacing w:line="480" w:lineRule="auto"/>
        <w:rPr>
          <w:rFonts w:ascii="Arial" w:hAnsi="Arial" w:cs="Arial"/>
        </w:rPr>
      </w:pPr>
      <w:r w:rsidRPr="004D7F65">
        <w:rPr>
          <w:rFonts w:ascii="Arial" w:hAnsi="Arial" w:cs="Arial"/>
        </w:rPr>
        <w:t>It is evidenced throughout the video that I sat squarely from J</w:t>
      </w:r>
      <w:r w:rsidR="00797B79" w:rsidRPr="004D7F65">
        <w:rPr>
          <w:rFonts w:ascii="Arial" w:hAnsi="Arial" w:cs="Arial"/>
        </w:rPr>
        <w:t xml:space="preserve">, which connotes availability and involvement (Egan &amp; Rees, 2021, p.59). </w:t>
      </w:r>
      <w:r w:rsidR="00BF4414" w:rsidRPr="004D7F65">
        <w:rPr>
          <w:rFonts w:ascii="Arial" w:hAnsi="Arial" w:cs="Arial"/>
        </w:rPr>
        <w:t>This is important</w:t>
      </w:r>
      <w:r w:rsidR="0085700D" w:rsidRPr="004D7F65">
        <w:rPr>
          <w:rFonts w:ascii="Arial" w:hAnsi="Arial" w:cs="Arial"/>
        </w:rPr>
        <w:t xml:space="preserve"> for demonstrating warmth</w:t>
      </w:r>
      <w:r w:rsidR="00586F70" w:rsidRPr="004D7F65">
        <w:rPr>
          <w:rFonts w:ascii="Arial" w:hAnsi="Arial" w:cs="Arial"/>
        </w:rPr>
        <w:t xml:space="preserve">, which increases </w:t>
      </w:r>
      <w:r w:rsidR="0066702E" w:rsidRPr="004D7F65">
        <w:rPr>
          <w:rFonts w:ascii="Arial" w:hAnsi="Arial" w:cs="Arial"/>
        </w:rPr>
        <w:t>J’s</w:t>
      </w:r>
      <w:r w:rsidR="00586F70" w:rsidRPr="004D7F65">
        <w:rPr>
          <w:rFonts w:ascii="Arial" w:hAnsi="Arial" w:cs="Arial"/>
        </w:rPr>
        <w:t xml:space="preserve"> comfort levels to engage (Stewart &amp; </w:t>
      </w:r>
      <w:r w:rsidR="00586F70" w:rsidRPr="004D7F65">
        <w:rPr>
          <w:rFonts w:ascii="Arial" w:hAnsi="Arial" w:cs="Arial"/>
        </w:rPr>
        <w:lastRenderedPageBreak/>
        <w:t>Sutton, 2017, p.34)</w:t>
      </w:r>
      <w:r w:rsidR="0000479A">
        <w:rPr>
          <w:rFonts w:ascii="Arial" w:hAnsi="Arial" w:cs="Arial"/>
        </w:rPr>
        <w:t>.</w:t>
      </w:r>
      <w:r w:rsidR="00BF4414" w:rsidRPr="004D7F65">
        <w:rPr>
          <w:rFonts w:ascii="Arial" w:hAnsi="Arial" w:cs="Arial"/>
        </w:rPr>
        <w:t xml:space="preserve"> </w:t>
      </w:r>
      <w:r w:rsidR="00ED681B" w:rsidRPr="004D7F65">
        <w:rPr>
          <w:rFonts w:ascii="Arial" w:hAnsi="Arial" w:cs="Arial"/>
        </w:rPr>
        <w:t>I also maintained a</w:t>
      </w:r>
      <w:r w:rsidR="006D2204" w:rsidRPr="004D7F65">
        <w:rPr>
          <w:rFonts w:ascii="Arial" w:hAnsi="Arial" w:cs="Arial"/>
        </w:rPr>
        <w:t xml:space="preserve"> relaxed,</w:t>
      </w:r>
      <w:r w:rsidR="00ED681B" w:rsidRPr="004D7F65">
        <w:rPr>
          <w:rFonts w:ascii="Arial" w:hAnsi="Arial" w:cs="Arial"/>
        </w:rPr>
        <w:t xml:space="preserve"> open posture</w:t>
      </w:r>
      <w:r w:rsidR="00E82F1D" w:rsidRPr="004D7F65">
        <w:rPr>
          <w:rFonts w:ascii="Arial" w:hAnsi="Arial" w:cs="Arial"/>
        </w:rPr>
        <w:t xml:space="preserve">, </w:t>
      </w:r>
      <w:r w:rsidR="00ED681B" w:rsidRPr="004D7F65">
        <w:rPr>
          <w:rFonts w:ascii="Arial" w:hAnsi="Arial" w:cs="Arial"/>
        </w:rPr>
        <w:t xml:space="preserve">which </w:t>
      </w:r>
      <w:r w:rsidR="00F85A05" w:rsidRPr="004D7F65">
        <w:rPr>
          <w:rFonts w:ascii="Arial" w:hAnsi="Arial" w:cs="Arial"/>
        </w:rPr>
        <w:t>conveys a non-judgmental attitude and openness to hear J’s experiences (Mc</w:t>
      </w:r>
      <w:r w:rsidR="007125DB" w:rsidRPr="004D7F65">
        <w:rPr>
          <w:rFonts w:ascii="Arial" w:hAnsi="Arial" w:cs="Arial"/>
        </w:rPr>
        <w:t>L</w:t>
      </w:r>
      <w:r w:rsidR="00F85A05" w:rsidRPr="004D7F65">
        <w:rPr>
          <w:rFonts w:ascii="Arial" w:hAnsi="Arial" w:cs="Arial"/>
        </w:rPr>
        <w:t>eod &amp; Mc</w:t>
      </w:r>
      <w:r w:rsidR="007125DB" w:rsidRPr="004D7F65">
        <w:rPr>
          <w:rFonts w:ascii="Arial" w:hAnsi="Arial" w:cs="Arial"/>
        </w:rPr>
        <w:t>L</w:t>
      </w:r>
      <w:r w:rsidR="00F85A05" w:rsidRPr="004D7F65">
        <w:rPr>
          <w:rFonts w:ascii="Arial" w:hAnsi="Arial" w:cs="Arial"/>
        </w:rPr>
        <w:t>eod</w:t>
      </w:r>
      <w:r w:rsidR="007125DB" w:rsidRPr="004D7F65">
        <w:rPr>
          <w:rFonts w:ascii="Arial" w:hAnsi="Arial" w:cs="Arial"/>
        </w:rPr>
        <w:t>, 2022, p.174)</w:t>
      </w:r>
      <w:r w:rsidR="00E82F1D" w:rsidRPr="004D7F65">
        <w:rPr>
          <w:rFonts w:ascii="Arial" w:hAnsi="Arial" w:cs="Arial"/>
        </w:rPr>
        <w:t xml:space="preserve">. </w:t>
      </w:r>
      <w:r w:rsidR="006D2204" w:rsidRPr="004D7F65">
        <w:rPr>
          <w:rFonts w:ascii="Arial" w:hAnsi="Arial" w:cs="Arial"/>
        </w:rPr>
        <w:t>I leaned in</w:t>
      </w:r>
      <w:r w:rsidR="00E82F1D" w:rsidRPr="004D7F65">
        <w:rPr>
          <w:rFonts w:ascii="Arial" w:hAnsi="Arial" w:cs="Arial"/>
        </w:rPr>
        <w:t>,</w:t>
      </w:r>
      <w:r w:rsidR="006D2204" w:rsidRPr="004D7F65">
        <w:rPr>
          <w:rFonts w:ascii="Arial" w:hAnsi="Arial" w:cs="Arial"/>
        </w:rPr>
        <w:t xml:space="preserve"> when J spoke </w:t>
      </w:r>
      <w:r w:rsidR="001F6D24" w:rsidRPr="004D7F65">
        <w:rPr>
          <w:rFonts w:ascii="Arial" w:hAnsi="Arial" w:cs="Arial"/>
        </w:rPr>
        <w:t>[</w:t>
      </w:r>
      <w:r w:rsidR="006D2204" w:rsidRPr="004D7F65">
        <w:rPr>
          <w:rFonts w:ascii="Arial" w:hAnsi="Arial" w:cs="Arial"/>
        </w:rPr>
        <w:t>01:35</w:t>
      </w:r>
      <w:r w:rsidR="001F6D24" w:rsidRPr="004D7F65">
        <w:rPr>
          <w:rFonts w:ascii="Arial" w:hAnsi="Arial" w:cs="Arial"/>
        </w:rPr>
        <w:t>]</w:t>
      </w:r>
      <w:r w:rsidR="006D2204" w:rsidRPr="004D7F65">
        <w:rPr>
          <w:rFonts w:ascii="Arial" w:hAnsi="Arial" w:cs="Arial"/>
        </w:rPr>
        <w:t xml:space="preserve"> which showed attentiveness, involvement and empathy (Jiang </w:t>
      </w:r>
      <w:r w:rsidR="00820D0F" w:rsidRPr="004D7F65">
        <w:rPr>
          <w:rFonts w:ascii="Arial" w:hAnsi="Arial" w:cs="Arial"/>
        </w:rPr>
        <w:t>&amp;</w:t>
      </w:r>
      <w:r w:rsidR="006D2204" w:rsidRPr="004D7F65">
        <w:rPr>
          <w:rFonts w:ascii="Arial" w:hAnsi="Arial" w:cs="Arial"/>
        </w:rPr>
        <w:t xml:space="preserve"> Lam, 2023, p.522). I maintained eye contact throughout the session, which created trust between </w:t>
      </w:r>
      <w:r w:rsidR="0066702E" w:rsidRPr="004D7F65">
        <w:rPr>
          <w:rFonts w:ascii="Arial" w:hAnsi="Arial" w:cs="Arial"/>
        </w:rPr>
        <w:t>us</w:t>
      </w:r>
      <w:r w:rsidR="00BF4414" w:rsidRPr="004D7F65">
        <w:rPr>
          <w:rFonts w:ascii="Arial" w:hAnsi="Arial" w:cs="Arial"/>
        </w:rPr>
        <w:t>,</w:t>
      </w:r>
      <w:r w:rsidR="006D2204" w:rsidRPr="004D7F65">
        <w:rPr>
          <w:rFonts w:ascii="Arial" w:hAnsi="Arial" w:cs="Arial"/>
        </w:rPr>
        <w:t xml:space="preserve"> therefore effectively build</w:t>
      </w:r>
      <w:r w:rsidR="00D32CB9" w:rsidRPr="004D7F65">
        <w:rPr>
          <w:rFonts w:ascii="Arial" w:hAnsi="Arial" w:cs="Arial"/>
        </w:rPr>
        <w:t>ing</w:t>
      </w:r>
      <w:r w:rsidR="006D2204" w:rsidRPr="004D7F65">
        <w:rPr>
          <w:rFonts w:ascii="Arial" w:hAnsi="Arial" w:cs="Arial"/>
        </w:rPr>
        <w:t xml:space="preserve"> a rapport (Fitzpatrick </w:t>
      </w:r>
      <w:r w:rsidR="00820D0F" w:rsidRPr="004D7F65">
        <w:rPr>
          <w:rFonts w:ascii="Arial" w:hAnsi="Arial" w:cs="Arial"/>
        </w:rPr>
        <w:t>&amp;</w:t>
      </w:r>
      <w:r w:rsidR="006D2204" w:rsidRPr="004D7F65">
        <w:rPr>
          <w:rFonts w:ascii="Arial" w:hAnsi="Arial" w:cs="Arial"/>
        </w:rPr>
        <w:t xml:space="preserve"> Tickle, 2024, p.5).  </w:t>
      </w:r>
    </w:p>
    <w:p w14:paraId="49235473" w14:textId="77777777" w:rsidR="0000436F" w:rsidRDefault="0000436F" w:rsidP="004D7F65">
      <w:pPr>
        <w:spacing w:line="480" w:lineRule="auto"/>
        <w:rPr>
          <w:rFonts w:ascii="Arial" w:hAnsi="Arial" w:cs="Arial"/>
        </w:rPr>
      </w:pPr>
    </w:p>
    <w:p w14:paraId="192843A0" w14:textId="77777777" w:rsidR="00663E47" w:rsidRPr="004D7F65" w:rsidRDefault="00663E47" w:rsidP="004D7F65">
      <w:pPr>
        <w:spacing w:line="480" w:lineRule="auto"/>
        <w:rPr>
          <w:rFonts w:ascii="Arial" w:hAnsi="Arial" w:cs="Arial"/>
        </w:rPr>
      </w:pPr>
    </w:p>
    <w:p w14:paraId="771C06BD" w14:textId="3E964697" w:rsidR="00562C88" w:rsidRPr="004D7F65" w:rsidRDefault="009F2674" w:rsidP="004D7F65">
      <w:pPr>
        <w:spacing w:line="480" w:lineRule="auto"/>
        <w:rPr>
          <w:rFonts w:ascii="Arial" w:hAnsi="Arial" w:cs="Arial"/>
        </w:rPr>
      </w:pPr>
      <w:r w:rsidRPr="004D7F65">
        <w:rPr>
          <w:rFonts w:ascii="Arial" w:hAnsi="Arial" w:cs="Arial"/>
        </w:rPr>
        <w:t>Nodding is an additional non-verbal aspect of active listening</w:t>
      </w:r>
      <w:r w:rsidR="00244C92" w:rsidRPr="004D7F65">
        <w:rPr>
          <w:rFonts w:ascii="Arial" w:hAnsi="Arial" w:cs="Arial"/>
        </w:rPr>
        <w:t xml:space="preserve"> </w:t>
      </w:r>
      <w:r w:rsidR="00C45A5E" w:rsidRPr="004D7F65">
        <w:rPr>
          <w:rFonts w:ascii="Arial" w:hAnsi="Arial" w:cs="Arial"/>
        </w:rPr>
        <w:t xml:space="preserve">that enhances empathy </w:t>
      </w:r>
      <w:r w:rsidR="00C45A5E" w:rsidRPr="004D7F65">
        <w:rPr>
          <w:rFonts w:ascii="Arial" w:hAnsi="Arial" w:cs="Arial"/>
        </w:rPr>
        <w:t>(Jiang &amp; Lam, 2023, p.522)</w:t>
      </w:r>
      <w:r w:rsidR="00C45A5E" w:rsidRPr="004D7F65">
        <w:rPr>
          <w:rFonts w:ascii="Arial" w:hAnsi="Arial" w:cs="Arial"/>
        </w:rPr>
        <w:t>. Nodding throughout the session invokes feelings of validation and improves our therapeutic relationship</w:t>
      </w:r>
      <w:r w:rsidR="00E82F1D" w:rsidRPr="004D7F65">
        <w:rPr>
          <w:rFonts w:ascii="Arial" w:hAnsi="Arial" w:cs="Arial"/>
        </w:rPr>
        <w:t xml:space="preserve"> </w:t>
      </w:r>
      <w:r w:rsidR="00CB46FF" w:rsidRPr="004D7F65">
        <w:rPr>
          <w:rFonts w:ascii="Arial" w:hAnsi="Arial" w:cs="Arial"/>
        </w:rPr>
        <w:t>(</w:t>
      </w:r>
      <w:r w:rsidR="00BC7B47" w:rsidRPr="004D7F65">
        <w:rPr>
          <w:rFonts w:ascii="Arial" w:hAnsi="Arial" w:cs="Arial"/>
        </w:rPr>
        <w:t>Choi et al, 2024, p.8</w:t>
      </w:r>
      <w:r w:rsidR="00CB46FF" w:rsidRPr="004D7F65">
        <w:rPr>
          <w:rFonts w:ascii="Arial" w:hAnsi="Arial" w:cs="Arial"/>
        </w:rPr>
        <w:t>)</w:t>
      </w:r>
      <w:r w:rsidR="00027A37" w:rsidRPr="004D7F65">
        <w:rPr>
          <w:rFonts w:ascii="Arial" w:hAnsi="Arial" w:cs="Arial"/>
        </w:rPr>
        <w:t xml:space="preserve">. </w:t>
      </w:r>
      <w:r w:rsidR="00562C88" w:rsidRPr="004D7F65">
        <w:rPr>
          <w:rFonts w:ascii="Arial" w:hAnsi="Arial" w:cs="Arial"/>
        </w:rPr>
        <w:t>I frequently smiled through the session. This reassur</w:t>
      </w:r>
      <w:r w:rsidR="0066702E" w:rsidRPr="004D7F65">
        <w:rPr>
          <w:rFonts w:ascii="Arial" w:hAnsi="Arial" w:cs="Arial"/>
        </w:rPr>
        <w:t>es</w:t>
      </w:r>
      <w:r w:rsidR="00562C88" w:rsidRPr="004D7F65">
        <w:rPr>
          <w:rFonts w:ascii="Arial" w:hAnsi="Arial" w:cs="Arial"/>
        </w:rPr>
        <w:t xml:space="preserve"> clients, reduc</w:t>
      </w:r>
      <w:r w:rsidR="0066702E" w:rsidRPr="004D7F65">
        <w:rPr>
          <w:rFonts w:ascii="Arial" w:hAnsi="Arial" w:cs="Arial"/>
        </w:rPr>
        <w:t xml:space="preserve">es </w:t>
      </w:r>
      <w:r w:rsidR="00562C88" w:rsidRPr="004D7F65">
        <w:rPr>
          <w:rFonts w:ascii="Arial" w:hAnsi="Arial" w:cs="Arial"/>
        </w:rPr>
        <w:t>anxiety and build</w:t>
      </w:r>
      <w:r w:rsidR="0066702E" w:rsidRPr="004D7F65">
        <w:rPr>
          <w:rFonts w:ascii="Arial" w:hAnsi="Arial" w:cs="Arial"/>
        </w:rPr>
        <w:t>s</w:t>
      </w:r>
      <w:r w:rsidR="00562C88" w:rsidRPr="004D7F65">
        <w:rPr>
          <w:rFonts w:ascii="Arial" w:hAnsi="Arial" w:cs="Arial"/>
        </w:rPr>
        <w:t xml:space="preserve"> rapport (Jiang &amp; Lam, 2023, p.523). I mirrored J’s smile </w:t>
      </w:r>
      <w:r w:rsidR="001F6D24" w:rsidRPr="004D7F65">
        <w:rPr>
          <w:rFonts w:ascii="Arial" w:hAnsi="Arial" w:cs="Arial"/>
        </w:rPr>
        <w:t>[</w:t>
      </w:r>
      <w:r w:rsidR="00562C88" w:rsidRPr="004D7F65">
        <w:rPr>
          <w:rFonts w:ascii="Arial" w:hAnsi="Arial" w:cs="Arial"/>
        </w:rPr>
        <w:t>12:46</w:t>
      </w:r>
      <w:r w:rsidR="001F6D24" w:rsidRPr="004D7F65">
        <w:rPr>
          <w:rFonts w:ascii="Arial" w:hAnsi="Arial" w:cs="Arial"/>
        </w:rPr>
        <w:t>]</w:t>
      </w:r>
      <w:r w:rsidR="00562C88" w:rsidRPr="004D7F65">
        <w:rPr>
          <w:rFonts w:ascii="Arial" w:hAnsi="Arial" w:cs="Arial"/>
        </w:rPr>
        <w:t xml:space="preserve"> when she expressed her hope to lose weight. </w:t>
      </w:r>
      <w:r w:rsidR="00B65083" w:rsidRPr="004D7F65">
        <w:rPr>
          <w:rFonts w:ascii="Arial" w:hAnsi="Arial" w:cs="Arial"/>
        </w:rPr>
        <w:t xml:space="preserve">The smile demonstrated the personal </w:t>
      </w:r>
      <w:r w:rsidR="005F7B49" w:rsidRPr="004D7F65">
        <w:rPr>
          <w:rFonts w:ascii="Arial" w:hAnsi="Arial" w:cs="Arial"/>
        </w:rPr>
        <w:t xml:space="preserve">moral </w:t>
      </w:r>
      <w:r w:rsidR="00B65083" w:rsidRPr="004D7F65">
        <w:rPr>
          <w:rFonts w:ascii="Arial" w:hAnsi="Arial" w:cs="Arial"/>
        </w:rPr>
        <w:t>quality of care</w:t>
      </w:r>
      <w:r w:rsidR="005F7B49" w:rsidRPr="004D7F65">
        <w:rPr>
          <w:rFonts w:ascii="Arial" w:hAnsi="Arial" w:cs="Arial"/>
        </w:rPr>
        <w:t>,</w:t>
      </w:r>
      <w:r w:rsidR="00BF4414" w:rsidRPr="004D7F65">
        <w:rPr>
          <w:rFonts w:ascii="Arial" w:hAnsi="Arial" w:cs="Arial"/>
        </w:rPr>
        <w:t xml:space="preserve"> which is </w:t>
      </w:r>
      <w:r w:rsidR="00F31F46" w:rsidRPr="004D7F65">
        <w:rPr>
          <w:rFonts w:ascii="Arial" w:hAnsi="Arial" w:cs="Arial"/>
        </w:rPr>
        <w:t xml:space="preserve">a </w:t>
      </w:r>
      <w:r w:rsidR="0066702E" w:rsidRPr="004D7F65">
        <w:rPr>
          <w:rFonts w:ascii="Arial" w:hAnsi="Arial" w:cs="Arial"/>
        </w:rPr>
        <w:t>significant</w:t>
      </w:r>
      <w:r w:rsidR="00F31F46" w:rsidRPr="004D7F65">
        <w:rPr>
          <w:rFonts w:ascii="Arial" w:hAnsi="Arial" w:cs="Arial"/>
        </w:rPr>
        <w:t xml:space="preserve"> internalised value</w:t>
      </w:r>
      <w:r w:rsidR="00BF4414" w:rsidRPr="004D7F65">
        <w:rPr>
          <w:rFonts w:ascii="Arial" w:hAnsi="Arial" w:cs="Arial"/>
        </w:rPr>
        <w:t xml:space="preserve"> for working ethically with clients </w:t>
      </w:r>
      <w:r w:rsidR="005F7B49" w:rsidRPr="004D7F65">
        <w:rPr>
          <w:rFonts w:ascii="Arial" w:hAnsi="Arial" w:cs="Arial"/>
        </w:rPr>
        <w:t xml:space="preserve">(BACP, 2018). </w:t>
      </w:r>
    </w:p>
    <w:p w14:paraId="02E7780B" w14:textId="77777777" w:rsidR="00D32CB9" w:rsidRDefault="00D32CB9" w:rsidP="004D7F65">
      <w:pPr>
        <w:spacing w:line="480" w:lineRule="auto"/>
        <w:rPr>
          <w:rFonts w:ascii="Arial" w:hAnsi="Arial" w:cs="Arial"/>
        </w:rPr>
      </w:pPr>
    </w:p>
    <w:p w14:paraId="5FF91C76" w14:textId="77777777" w:rsidR="00663E47" w:rsidRPr="004D7F65" w:rsidRDefault="00663E47" w:rsidP="004D7F65">
      <w:pPr>
        <w:spacing w:line="480" w:lineRule="auto"/>
        <w:rPr>
          <w:rFonts w:ascii="Arial" w:hAnsi="Arial" w:cs="Arial"/>
        </w:rPr>
      </w:pPr>
    </w:p>
    <w:p w14:paraId="42433A3C" w14:textId="35B21A58" w:rsidR="00027A37" w:rsidRPr="004D7F65" w:rsidRDefault="00244C92" w:rsidP="004D7F65">
      <w:pPr>
        <w:spacing w:line="480" w:lineRule="auto"/>
        <w:rPr>
          <w:rFonts w:ascii="Arial" w:hAnsi="Arial" w:cs="Arial"/>
        </w:rPr>
      </w:pPr>
      <w:r w:rsidRPr="004D7F65">
        <w:rPr>
          <w:rFonts w:ascii="Arial" w:hAnsi="Arial" w:cs="Arial"/>
        </w:rPr>
        <w:t>Verbal M</w:t>
      </w:r>
      <w:r w:rsidR="00027A37" w:rsidRPr="004D7F65">
        <w:rPr>
          <w:rFonts w:ascii="Arial" w:hAnsi="Arial" w:cs="Arial"/>
        </w:rPr>
        <w:t xml:space="preserve">inimal encouragers were particularly evident after reflecting </w:t>
      </w:r>
      <w:r w:rsidR="00C851CF" w:rsidRPr="004D7F65">
        <w:rPr>
          <w:rFonts w:ascii="Arial" w:hAnsi="Arial" w:cs="Arial"/>
        </w:rPr>
        <w:t xml:space="preserve">that J is trying to </w:t>
      </w:r>
      <w:r w:rsidR="00E82F1D" w:rsidRPr="004D7F65">
        <w:rPr>
          <w:rFonts w:ascii="Arial" w:hAnsi="Arial" w:cs="Arial"/>
        </w:rPr>
        <w:t>discover</w:t>
      </w:r>
      <w:r w:rsidR="00C851CF" w:rsidRPr="004D7F65">
        <w:rPr>
          <w:rFonts w:ascii="Arial" w:hAnsi="Arial" w:cs="Arial"/>
        </w:rPr>
        <w:t xml:space="preserve"> </w:t>
      </w:r>
      <w:r w:rsidR="00E82F1D" w:rsidRPr="004D7F65">
        <w:rPr>
          <w:rFonts w:ascii="Arial" w:hAnsi="Arial" w:cs="Arial"/>
        </w:rPr>
        <w:t xml:space="preserve">her identity </w:t>
      </w:r>
      <w:r w:rsidR="00C851CF" w:rsidRPr="004D7F65">
        <w:rPr>
          <w:rFonts w:ascii="Arial" w:hAnsi="Arial" w:cs="Arial"/>
        </w:rPr>
        <w:t>outside of being a m</w:t>
      </w:r>
      <w:r w:rsidR="00E82F1D" w:rsidRPr="004D7F65">
        <w:rPr>
          <w:rFonts w:ascii="Arial" w:hAnsi="Arial" w:cs="Arial"/>
        </w:rPr>
        <w:t>other</w:t>
      </w:r>
      <w:r w:rsidR="001F6D24" w:rsidRPr="004D7F65">
        <w:rPr>
          <w:rFonts w:ascii="Arial" w:hAnsi="Arial" w:cs="Arial"/>
        </w:rPr>
        <w:t xml:space="preserve"> </w:t>
      </w:r>
      <w:r w:rsidR="001F6D24" w:rsidRPr="004D7F65">
        <w:rPr>
          <w:rFonts w:ascii="Arial" w:hAnsi="Arial" w:cs="Arial"/>
        </w:rPr>
        <w:t>[8:33]</w:t>
      </w:r>
      <w:r w:rsidR="00C851CF" w:rsidRPr="004D7F65">
        <w:rPr>
          <w:rFonts w:ascii="Arial" w:hAnsi="Arial" w:cs="Arial"/>
        </w:rPr>
        <w:t xml:space="preserve">. J spoke </w:t>
      </w:r>
      <w:r w:rsidR="001F6D24" w:rsidRPr="004D7F65">
        <w:rPr>
          <w:rFonts w:ascii="Arial" w:hAnsi="Arial" w:cs="Arial"/>
        </w:rPr>
        <w:t>[</w:t>
      </w:r>
      <w:r w:rsidR="00C851CF" w:rsidRPr="004D7F65">
        <w:rPr>
          <w:rFonts w:ascii="Arial" w:hAnsi="Arial" w:cs="Arial"/>
        </w:rPr>
        <w:t>8:41-12:55</w:t>
      </w:r>
      <w:r w:rsidR="001F6D24" w:rsidRPr="004D7F65">
        <w:rPr>
          <w:rFonts w:ascii="Arial" w:hAnsi="Arial" w:cs="Arial"/>
        </w:rPr>
        <w:t>]</w:t>
      </w:r>
      <w:r w:rsidR="00C851CF" w:rsidRPr="004D7F65">
        <w:rPr>
          <w:rFonts w:ascii="Arial" w:hAnsi="Arial" w:cs="Arial"/>
        </w:rPr>
        <w:t xml:space="preserve"> about </w:t>
      </w:r>
      <w:r w:rsidR="00280018" w:rsidRPr="004D7F65">
        <w:rPr>
          <w:rFonts w:ascii="Arial" w:hAnsi="Arial" w:cs="Arial"/>
        </w:rPr>
        <w:t>how family</w:t>
      </w:r>
      <w:r w:rsidR="00C851CF" w:rsidRPr="004D7F65">
        <w:rPr>
          <w:rFonts w:ascii="Arial" w:hAnsi="Arial" w:cs="Arial"/>
        </w:rPr>
        <w:t xml:space="preserve"> events led to positive outcomes</w:t>
      </w:r>
      <w:r w:rsidR="00280018" w:rsidRPr="004D7F65">
        <w:rPr>
          <w:rFonts w:ascii="Arial" w:hAnsi="Arial" w:cs="Arial"/>
        </w:rPr>
        <w:t>,</w:t>
      </w:r>
      <w:r w:rsidR="00C851CF" w:rsidRPr="004D7F65">
        <w:rPr>
          <w:rFonts w:ascii="Arial" w:hAnsi="Arial" w:cs="Arial"/>
        </w:rPr>
        <w:t xml:space="preserve"> which I mainly responded with “yeah”, “okay” and “mmm”. </w:t>
      </w:r>
      <w:r w:rsidR="004C1931" w:rsidRPr="004D7F65">
        <w:rPr>
          <w:rFonts w:ascii="Arial" w:hAnsi="Arial" w:cs="Arial"/>
        </w:rPr>
        <w:t xml:space="preserve">This communicated agreement and acceptance </w:t>
      </w:r>
      <w:r w:rsidR="004C1931" w:rsidRPr="004D7F65">
        <w:rPr>
          <w:rFonts w:ascii="Arial" w:hAnsi="Arial" w:cs="Arial"/>
        </w:rPr>
        <w:t>(</w:t>
      </w:r>
      <w:proofErr w:type="spellStart"/>
      <w:r w:rsidR="004C1931" w:rsidRPr="004D7F65">
        <w:rPr>
          <w:rFonts w:ascii="Arial" w:hAnsi="Arial" w:cs="Arial"/>
        </w:rPr>
        <w:t>Velasques</w:t>
      </w:r>
      <w:proofErr w:type="spellEnd"/>
      <w:r w:rsidR="004C1931" w:rsidRPr="004D7F65">
        <w:rPr>
          <w:rFonts w:ascii="Arial" w:hAnsi="Arial" w:cs="Arial"/>
        </w:rPr>
        <w:t xml:space="preserve"> &amp; Montiel, 2018, p.8)</w:t>
      </w:r>
      <w:r w:rsidR="007A3D1C" w:rsidRPr="004D7F65">
        <w:rPr>
          <w:rFonts w:ascii="Arial" w:hAnsi="Arial" w:cs="Arial"/>
        </w:rPr>
        <w:t>, and therefore demonstrated UPR</w:t>
      </w:r>
      <w:r w:rsidR="004C1931" w:rsidRPr="004D7F65">
        <w:rPr>
          <w:rFonts w:ascii="Arial" w:hAnsi="Arial" w:cs="Arial"/>
        </w:rPr>
        <w:t xml:space="preserve">. </w:t>
      </w:r>
      <w:r w:rsidR="005F7B49" w:rsidRPr="004D7F65">
        <w:rPr>
          <w:rFonts w:ascii="Arial" w:hAnsi="Arial" w:cs="Arial"/>
        </w:rPr>
        <w:t>To quietly listen, with full presence, is beneficial, as it allows J to express a narrative at length (Miller &amp; Rollnick, 2023, p.53).</w:t>
      </w:r>
      <w:r w:rsidR="005F7B49" w:rsidRPr="004D7F65">
        <w:rPr>
          <w:rFonts w:ascii="Arial" w:hAnsi="Arial" w:cs="Arial"/>
        </w:rPr>
        <w:t xml:space="preserve"> </w:t>
      </w:r>
      <w:r w:rsidR="004C1931" w:rsidRPr="004D7F65">
        <w:rPr>
          <w:rFonts w:ascii="Arial" w:hAnsi="Arial" w:cs="Arial"/>
        </w:rPr>
        <w:t>Additionally, I said “that’s really nice”</w:t>
      </w:r>
      <w:r w:rsidR="006C704A" w:rsidRPr="004D7F65">
        <w:rPr>
          <w:rFonts w:ascii="Arial" w:hAnsi="Arial" w:cs="Arial"/>
        </w:rPr>
        <w:t xml:space="preserve"> as I</w:t>
      </w:r>
      <w:r w:rsidR="005F7B49" w:rsidRPr="004D7F65">
        <w:rPr>
          <w:rFonts w:ascii="Arial" w:hAnsi="Arial" w:cs="Arial"/>
        </w:rPr>
        <w:t xml:space="preserve"> cared</w:t>
      </w:r>
      <w:r w:rsidR="00564B52" w:rsidRPr="004D7F65">
        <w:rPr>
          <w:rFonts w:ascii="Arial" w:hAnsi="Arial" w:cs="Arial"/>
        </w:rPr>
        <w:t xml:space="preserve"> </w:t>
      </w:r>
      <w:r w:rsidR="006C704A" w:rsidRPr="004D7F65">
        <w:rPr>
          <w:rFonts w:ascii="Arial" w:hAnsi="Arial" w:cs="Arial"/>
        </w:rPr>
        <w:t xml:space="preserve">that J’s family </w:t>
      </w:r>
      <w:r w:rsidR="00280018" w:rsidRPr="004D7F65">
        <w:rPr>
          <w:rFonts w:ascii="Arial" w:hAnsi="Arial" w:cs="Arial"/>
        </w:rPr>
        <w:lastRenderedPageBreak/>
        <w:t>will engage in fun activities together</w:t>
      </w:r>
      <w:r w:rsidR="001F6D24" w:rsidRPr="004D7F65">
        <w:rPr>
          <w:rFonts w:ascii="Arial" w:hAnsi="Arial" w:cs="Arial"/>
        </w:rPr>
        <w:t xml:space="preserve"> [</w:t>
      </w:r>
      <w:r w:rsidR="008A46FC" w:rsidRPr="004D7F65">
        <w:rPr>
          <w:rFonts w:ascii="Arial" w:hAnsi="Arial" w:cs="Arial"/>
        </w:rPr>
        <w:t>11:47</w:t>
      </w:r>
      <w:r w:rsidR="001F6D24" w:rsidRPr="004D7F65">
        <w:rPr>
          <w:rFonts w:ascii="Arial" w:hAnsi="Arial" w:cs="Arial"/>
        </w:rPr>
        <w:t>]</w:t>
      </w:r>
      <w:r w:rsidR="006C704A" w:rsidRPr="004D7F65">
        <w:rPr>
          <w:rFonts w:ascii="Arial" w:hAnsi="Arial" w:cs="Arial"/>
        </w:rPr>
        <w:t xml:space="preserve">. </w:t>
      </w:r>
      <w:r w:rsidR="005F7B49" w:rsidRPr="004D7F65">
        <w:rPr>
          <w:rFonts w:ascii="Arial" w:hAnsi="Arial" w:cs="Arial"/>
        </w:rPr>
        <w:t xml:space="preserve">Caring shows genuine interest in </w:t>
      </w:r>
      <w:r w:rsidR="00CB46FF" w:rsidRPr="004D7F65">
        <w:rPr>
          <w:rFonts w:ascii="Arial" w:hAnsi="Arial" w:cs="Arial"/>
        </w:rPr>
        <w:t>J</w:t>
      </w:r>
      <w:r w:rsidR="005F7B49" w:rsidRPr="004D7F65">
        <w:rPr>
          <w:rFonts w:ascii="Arial" w:hAnsi="Arial" w:cs="Arial"/>
        </w:rPr>
        <w:t xml:space="preserve"> and evokes feelings of </w:t>
      </w:r>
      <w:r w:rsidR="00280018" w:rsidRPr="004D7F65">
        <w:rPr>
          <w:rFonts w:ascii="Arial" w:hAnsi="Arial" w:cs="Arial"/>
        </w:rPr>
        <w:t>validation</w:t>
      </w:r>
      <w:r w:rsidR="005F7B49" w:rsidRPr="004D7F65">
        <w:rPr>
          <w:rFonts w:ascii="Arial" w:hAnsi="Arial" w:cs="Arial"/>
        </w:rPr>
        <w:t xml:space="preserve"> (McLeod &amp; McLeod, 2022, p.20). </w:t>
      </w:r>
      <w:r w:rsidR="006C704A" w:rsidRPr="004D7F65">
        <w:rPr>
          <w:rFonts w:ascii="Arial" w:hAnsi="Arial" w:cs="Arial"/>
        </w:rPr>
        <w:t>My genuine</w:t>
      </w:r>
      <w:r w:rsidR="001F6D24" w:rsidRPr="004D7F65">
        <w:rPr>
          <w:rFonts w:ascii="Arial" w:hAnsi="Arial" w:cs="Arial"/>
        </w:rPr>
        <w:t xml:space="preserve"> interest</w:t>
      </w:r>
      <w:r w:rsidR="006C704A" w:rsidRPr="004D7F65">
        <w:rPr>
          <w:rFonts w:ascii="Arial" w:hAnsi="Arial" w:cs="Arial"/>
        </w:rPr>
        <w:t xml:space="preserve"> is aligned with PCC</w:t>
      </w:r>
      <w:r w:rsidR="00615AE8" w:rsidRPr="004D7F65">
        <w:rPr>
          <w:rFonts w:ascii="Arial" w:hAnsi="Arial" w:cs="Arial"/>
        </w:rPr>
        <w:t xml:space="preserve"> </w:t>
      </w:r>
      <w:r w:rsidR="00027DCA" w:rsidRPr="004D7F65">
        <w:rPr>
          <w:rFonts w:ascii="Arial" w:hAnsi="Arial" w:cs="Arial"/>
        </w:rPr>
        <w:t xml:space="preserve">as I </w:t>
      </w:r>
      <w:r w:rsidR="00615AE8" w:rsidRPr="004D7F65">
        <w:rPr>
          <w:rFonts w:ascii="Arial" w:hAnsi="Arial" w:cs="Arial"/>
        </w:rPr>
        <w:t>demonstrat</w:t>
      </w:r>
      <w:r w:rsidR="00027DCA" w:rsidRPr="004D7F65">
        <w:rPr>
          <w:rFonts w:ascii="Arial" w:hAnsi="Arial" w:cs="Arial"/>
        </w:rPr>
        <w:t>ed</w:t>
      </w:r>
      <w:r w:rsidR="00615AE8" w:rsidRPr="004D7F65">
        <w:rPr>
          <w:rFonts w:ascii="Arial" w:hAnsi="Arial" w:cs="Arial"/>
        </w:rPr>
        <w:t xml:space="preserve"> congruence</w:t>
      </w:r>
      <w:r w:rsidR="00564B52" w:rsidRPr="004D7F65">
        <w:rPr>
          <w:rFonts w:ascii="Arial" w:hAnsi="Arial" w:cs="Arial"/>
        </w:rPr>
        <w:t xml:space="preserve"> (</w:t>
      </w:r>
      <w:proofErr w:type="spellStart"/>
      <w:r w:rsidR="00027DCA" w:rsidRPr="004D7F65">
        <w:rPr>
          <w:rFonts w:ascii="Arial" w:hAnsi="Arial" w:cs="Arial"/>
        </w:rPr>
        <w:t>Kolden</w:t>
      </w:r>
      <w:proofErr w:type="spellEnd"/>
      <w:r w:rsidR="00027DCA" w:rsidRPr="004D7F65">
        <w:rPr>
          <w:rFonts w:ascii="Arial" w:hAnsi="Arial" w:cs="Arial"/>
        </w:rPr>
        <w:t xml:space="preserve"> et al, 2018, </w:t>
      </w:r>
      <w:r w:rsidR="000A32A2" w:rsidRPr="004D7F65">
        <w:rPr>
          <w:rFonts w:ascii="Arial" w:hAnsi="Arial" w:cs="Arial"/>
        </w:rPr>
        <w:t>p.425</w:t>
      </w:r>
      <w:r w:rsidR="00027DCA" w:rsidRPr="004D7F65">
        <w:rPr>
          <w:rFonts w:ascii="Arial" w:hAnsi="Arial" w:cs="Arial"/>
        </w:rPr>
        <w:t>)</w:t>
      </w:r>
      <w:r w:rsidR="00615AE8" w:rsidRPr="004D7F65">
        <w:rPr>
          <w:rFonts w:ascii="Arial" w:hAnsi="Arial" w:cs="Arial"/>
        </w:rPr>
        <w:t xml:space="preserve">. </w:t>
      </w:r>
      <w:r w:rsidR="00A66BDB" w:rsidRPr="004D7F65">
        <w:rPr>
          <w:rFonts w:ascii="Arial" w:hAnsi="Arial" w:cs="Arial"/>
        </w:rPr>
        <w:t xml:space="preserve">I also showed genuineness when I mirrored J’s laughter. </w:t>
      </w:r>
      <w:r w:rsidR="001F6D24" w:rsidRPr="004D7F65">
        <w:rPr>
          <w:rFonts w:ascii="Arial" w:hAnsi="Arial" w:cs="Arial"/>
        </w:rPr>
        <w:t>[</w:t>
      </w:r>
      <w:r w:rsidR="00A66BDB" w:rsidRPr="004D7F65">
        <w:rPr>
          <w:rFonts w:ascii="Arial" w:hAnsi="Arial" w:cs="Arial"/>
        </w:rPr>
        <w:t>23:30</w:t>
      </w:r>
      <w:r w:rsidR="001F6D24" w:rsidRPr="004D7F65">
        <w:rPr>
          <w:rFonts w:ascii="Arial" w:hAnsi="Arial" w:cs="Arial"/>
        </w:rPr>
        <w:t>]</w:t>
      </w:r>
      <w:r w:rsidR="00A66BDB" w:rsidRPr="004D7F65">
        <w:rPr>
          <w:rFonts w:ascii="Arial" w:hAnsi="Arial" w:cs="Arial"/>
        </w:rPr>
        <w:t xml:space="preserve">. Shared laughter promotes </w:t>
      </w:r>
      <w:proofErr w:type="spellStart"/>
      <w:r w:rsidR="00A66BDB" w:rsidRPr="004D7F65">
        <w:rPr>
          <w:rFonts w:ascii="Arial" w:hAnsi="Arial" w:cs="Arial"/>
        </w:rPr>
        <w:t>attunement</w:t>
      </w:r>
      <w:proofErr w:type="spellEnd"/>
      <w:r w:rsidR="00A66BDB" w:rsidRPr="004D7F65">
        <w:rPr>
          <w:rFonts w:ascii="Arial" w:hAnsi="Arial" w:cs="Arial"/>
        </w:rPr>
        <w:t xml:space="preserve"> and demonstrates authenticity towards J (</w:t>
      </w:r>
      <w:proofErr w:type="spellStart"/>
      <w:r w:rsidR="00A66BDB" w:rsidRPr="004D7F65">
        <w:rPr>
          <w:rFonts w:ascii="Arial" w:hAnsi="Arial" w:cs="Arial"/>
        </w:rPr>
        <w:t>Velasques</w:t>
      </w:r>
      <w:proofErr w:type="spellEnd"/>
      <w:r w:rsidR="00A66BDB" w:rsidRPr="004D7F65">
        <w:rPr>
          <w:rFonts w:ascii="Arial" w:hAnsi="Arial" w:cs="Arial"/>
        </w:rPr>
        <w:t xml:space="preserve"> &amp; Montiel, 2018, p.11). Genuineness </w:t>
      </w:r>
      <w:r w:rsidR="00027DCA" w:rsidRPr="004D7F65">
        <w:rPr>
          <w:rFonts w:ascii="Arial" w:hAnsi="Arial" w:cs="Arial"/>
        </w:rPr>
        <w:t>works in alliance with empathy</w:t>
      </w:r>
      <w:r w:rsidR="00C350F1" w:rsidRPr="004D7F65">
        <w:rPr>
          <w:rFonts w:ascii="Arial" w:hAnsi="Arial" w:cs="Arial"/>
        </w:rPr>
        <w:t xml:space="preserve"> and are correlated to</w:t>
      </w:r>
      <w:r w:rsidR="001F6D24" w:rsidRPr="004D7F65">
        <w:rPr>
          <w:rFonts w:ascii="Arial" w:hAnsi="Arial" w:cs="Arial"/>
        </w:rPr>
        <w:t xml:space="preserve"> positive</w:t>
      </w:r>
      <w:r w:rsidR="00C350F1" w:rsidRPr="004D7F65">
        <w:rPr>
          <w:rFonts w:ascii="Arial" w:hAnsi="Arial" w:cs="Arial"/>
        </w:rPr>
        <w:t xml:space="preserve"> therapy outcomes (</w:t>
      </w:r>
      <w:proofErr w:type="spellStart"/>
      <w:r w:rsidR="00C350F1" w:rsidRPr="004D7F65">
        <w:rPr>
          <w:rFonts w:ascii="Arial" w:hAnsi="Arial" w:cs="Arial"/>
        </w:rPr>
        <w:t>Nienhuis</w:t>
      </w:r>
      <w:proofErr w:type="spellEnd"/>
      <w:r w:rsidR="00C350F1" w:rsidRPr="004D7F65">
        <w:rPr>
          <w:rFonts w:ascii="Arial" w:hAnsi="Arial" w:cs="Arial"/>
        </w:rPr>
        <w:t xml:space="preserve"> et al, 2018, p.594). </w:t>
      </w:r>
    </w:p>
    <w:p w14:paraId="5B951A3C" w14:textId="77777777" w:rsidR="007A3D1C" w:rsidRDefault="007A3D1C" w:rsidP="004D7F65">
      <w:pPr>
        <w:spacing w:line="480" w:lineRule="auto"/>
        <w:rPr>
          <w:rFonts w:ascii="Arial" w:hAnsi="Arial" w:cs="Arial"/>
        </w:rPr>
      </w:pPr>
    </w:p>
    <w:p w14:paraId="27B7BE26" w14:textId="77777777" w:rsidR="00663E47" w:rsidRPr="004D7F65" w:rsidRDefault="00663E47" w:rsidP="004D7F65">
      <w:pPr>
        <w:spacing w:line="480" w:lineRule="auto"/>
        <w:rPr>
          <w:rFonts w:ascii="Arial" w:hAnsi="Arial" w:cs="Arial"/>
        </w:rPr>
      </w:pPr>
    </w:p>
    <w:p w14:paraId="11EE67A4" w14:textId="298852AF" w:rsidR="007A3D1C" w:rsidRPr="004D7F65" w:rsidRDefault="006409D0" w:rsidP="004D7F65">
      <w:pPr>
        <w:spacing w:line="480" w:lineRule="auto"/>
        <w:rPr>
          <w:rFonts w:ascii="Arial" w:hAnsi="Arial" w:cs="Arial"/>
        </w:rPr>
      </w:pPr>
      <w:r w:rsidRPr="004D7F65">
        <w:rPr>
          <w:rFonts w:ascii="Arial" w:hAnsi="Arial" w:cs="Arial"/>
        </w:rPr>
        <w:t xml:space="preserve">Silence is a feature of effective active listening that improves the therapeutic relationship (Hill et al, 2019, p.584). </w:t>
      </w:r>
      <w:r w:rsidR="00587C41" w:rsidRPr="004D7F65">
        <w:rPr>
          <w:rFonts w:ascii="Arial" w:hAnsi="Arial" w:cs="Arial"/>
        </w:rPr>
        <w:t xml:space="preserve">When J engaged in Commitment CT, stating that she will pop out of the box with her hypothetical new self-confidence, I remained silent </w:t>
      </w:r>
      <w:r w:rsidR="001F6D24" w:rsidRPr="004D7F65">
        <w:rPr>
          <w:rFonts w:ascii="Arial" w:hAnsi="Arial" w:cs="Arial"/>
        </w:rPr>
        <w:t>[</w:t>
      </w:r>
      <w:r w:rsidRPr="004D7F65">
        <w:rPr>
          <w:rFonts w:ascii="Arial" w:hAnsi="Arial" w:cs="Arial"/>
        </w:rPr>
        <w:t>19:11</w:t>
      </w:r>
      <w:r w:rsidR="001F6D24" w:rsidRPr="004D7F65">
        <w:rPr>
          <w:rFonts w:ascii="Arial" w:hAnsi="Arial" w:cs="Arial"/>
        </w:rPr>
        <w:t>]</w:t>
      </w:r>
      <w:r w:rsidR="00587C41" w:rsidRPr="004D7F65">
        <w:rPr>
          <w:rFonts w:ascii="Arial" w:hAnsi="Arial" w:cs="Arial"/>
        </w:rPr>
        <w:t xml:space="preserve">, to allow J the space to sit with that positivity. Silence is essential for creating </w:t>
      </w:r>
      <w:r w:rsidRPr="004D7F65">
        <w:rPr>
          <w:rFonts w:ascii="Arial" w:hAnsi="Arial" w:cs="Arial"/>
        </w:rPr>
        <w:t xml:space="preserve">a </w:t>
      </w:r>
      <w:r w:rsidR="00587C41" w:rsidRPr="004D7F65">
        <w:rPr>
          <w:rFonts w:ascii="Arial" w:hAnsi="Arial" w:cs="Arial"/>
        </w:rPr>
        <w:t xml:space="preserve">non-judgmental space and time to reflect on own thinking </w:t>
      </w:r>
      <w:r w:rsidR="00A25A60" w:rsidRPr="004D7F65">
        <w:rPr>
          <w:rFonts w:ascii="Arial" w:hAnsi="Arial" w:cs="Arial"/>
        </w:rPr>
        <w:t>(</w:t>
      </w:r>
      <w:r w:rsidR="00587C41" w:rsidRPr="004D7F65">
        <w:rPr>
          <w:rFonts w:ascii="Arial" w:hAnsi="Arial" w:cs="Arial"/>
        </w:rPr>
        <w:t>Templeton &amp; Wheatley, 2023 p.2</w:t>
      </w:r>
      <w:r w:rsidRPr="004D7F65">
        <w:rPr>
          <w:rFonts w:ascii="Arial" w:hAnsi="Arial" w:cs="Arial"/>
        </w:rPr>
        <w:t xml:space="preserve">). </w:t>
      </w:r>
      <w:r w:rsidR="00587C41" w:rsidRPr="004D7F65">
        <w:rPr>
          <w:rFonts w:ascii="Arial" w:hAnsi="Arial" w:cs="Arial"/>
        </w:rPr>
        <w:t xml:space="preserve"> </w:t>
      </w:r>
      <w:r w:rsidR="001A361D" w:rsidRPr="004D7F65">
        <w:rPr>
          <w:rFonts w:ascii="Arial" w:hAnsi="Arial" w:cs="Arial"/>
        </w:rPr>
        <w:t>Encouraging self-reflection reinforces PCC as</w:t>
      </w:r>
      <w:r w:rsidR="00A25A60" w:rsidRPr="004D7F65">
        <w:rPr>
          <w:rFonts w:ascii="Arial" w:hAnsi="Arial" w:cs="Arial"/>
        </w:rPr>
        <w:t xml:space="preserve"> </w:t>
      </w:r>
      <w:r w:rsidR="001A361D" w:rsidRPr="004D7F65">
        <w:rPr>
          <w:rFonts w:ascii="Arial" w:hAnsi="Arial" w:cs="Arial"/>
        </w:rPr>
        <w:t xml:space="preserve">I </w:t>
      </w:r>
      <w:r w:rsidR="00A25A60" w:rsidRPr="004D7F65">
        <w:rPr>
          <w:rFonts w:ascii="Arial" w:hAnsi="Arial" w:cs="Arial"/>
        </w:rPr>
        <w:t>gave</w:t>
      </w:r>
      <w:r w:rsidR="001A361D" w:rsidRPr="004D7F65">
        <w:rPr>
          <w:rFonts w:ascii="Arial" w:hAnsi="Arial" w:cs="Arial"/>
        </w:rPr>
        <w:t xml:space="preserve"> J the autonomy to set the pace (Kelly, 2017, p.</w:t>
      </w:r>
      <w:r w:rsidR="00C1444B" w:rsidRPr="004D7F65">
        <w:rPr>
          <w:rFonts w:ascii="Arial" w:hAnsi="Arial" w:cs="Arial"/>
        </w:rPr>
        <w:t xml:space="preserve">28). </w:t>
      </w:r>
    </w:p>
    <w:p w14:paraId="2FF8FE13" w14:textId="77777777" w:rsidR="00027A37" w:rsidRDefault="00027A37" w:rsidP="004D7F65">
      <w:pPr>
        <w:spacing w:line="480" w:lineRule="auto"/>
        <w:rPr>
          <w:rFonts w:ascii="Arial" w:hAnsi="Arial" w:cs="Arial"/>
        </w:rPr>
      </w:pPr>
    </w:p>
    <w:p w14:paraId="48144F60" w14:textId="77777777" w:rsidR="00663E47" w:rsidRPr="004D7F65" w:rsidRDefault="00663E47" w:rsidP="004D7F65">
      <w:pPr>
        <w:spacing w:line="480" w:lineRule="auto"/>
        <w:rPr>
          <w:rFonts w:ascii="Arial" w:hAnsi="Arial" w:cs="Arial"/>
        </w:rPr>
      </w:pPr>
    </w:p>
    <w:p w14:paraId="22CD3C8B" w14:textId="7D39F0EA" w:rsidR="009A5499" w:rsidRPr="004D7F65" w:rsidRDefault="00C1444B" w:rsidP="004D7F65">
      <w:pPr>
        <w:spacing w:line="480" w:lineRule="auto"/>
        <w:rPr>
          <w:rFonts w:ascii="Arial" w:hAnsi="Arial" w:cs="Arial"/>
        </w:rPr>
      </w:pPr>
      <w:r w:rsidRPr="004D7F65">
        <w:rPr>
          <w:rFonts w:ascii="Arial" w:hAnsi="Arial" w:cs="Arial"/>
        </w:rPr>
        <w:t xml:space="preserve">The session had an appropriate ending, as I signalled that </w:t>
      </w:r>
      <w:r w:rsidR="0000436F" w:rsidRPr="004D7F65">
        <w:rPr>
          <w:rFonts w:ascii="Arial" w:hAnsi="Arial" w:cs="Arial"/>
        </w:rPr>
        <w:t xml:space="preserve">“we’ve come to the end of our time” </w:t>
      </w:r>
      <w:r w:rsidR="001F6D24" w:rsidRPr="004D7F65">
        <w:rPr>
          <w:rFonts w:ascii="Arial" w:hAnsi="Arial" w:cs="Arial"/>
        </w:rPr>
        <w:t>[</w:t>
      </w:r>
      <w:r w:rsidR="0000436F" w:rsidRPr="004D7F65">
        <w:rPr>
          <w:rFonts w:ascii="Arial" w:hAnsi="Arial" w:cs="Arial"/>
        </w:rPr>
        <w:t>29:45</w:t>
      </w:r>
      <w:r w:rsidR="001F6D24" w:rsidRPr="004D7F65">
        <w:rPr>
          <w:rFonts w:ascii="Arial" w:hAnsi="Arial" w:cs="Arial"/>
        </w:rPr>
        <w:t>]</w:t>
      </w:r>
      <w:r w:rsidR="0000436F" w:rsidRPr="004D7F65">
        <w:rPr>
          <w:rFonts w:ascii="Arial" w:hAnsi="Arial" w:cs="Arial"/>
        </w:rPr>
        <w:t xml:space="preserve">. </w:t>
      </w:r>
      <w:r w:rsidR="005C78C7" w:rsidRPr="004D7F65">
        <w:rPr>
          <w:rFonts w:ascii="Arial" w:hAnsi="Arial" w:cs="Arial"/>
        </w:rPr>
        <w:t xml:space="preserve">Ending the session on time is important for respecting the boundaries of our contract (Stewart &amp; Sutton, 2017, p.84). </w:t>
      </w:r>
      <w:r w:rsidR="0000436F" w:rsidRPr="004D7F65">
        <w:rPr>
          <w:rFonts w:ascii="Arial" w:hAnsi="Arial" w:cs="Arial"/>
        </w:rPr>
        <w:t xml:space="preserve">It is considered good practice to summarise </w:t>
      </w:r>
      <w:r w:rsidR="00C37138" w:rsidRPr="004D7F65">
        <w:rPr>
          <w:rFonts w:ascii="Arial" w:hAnsi="Arial" w:cs="Arial"/>
        </w:rPr>
        <w:t xml:space="preserve">what has been discussed </w:t>
      </w:r>
      <w:r w:rsidR="0000436F" w:rsidRPr="004D7F65">
        <w:rPr>
          <w:rFonts w:ascii="Arial" w:hAnsi="Arial" w:cs="Arial"/>
        </w:rPr>
        <w:t>at the end of a counselling session (Midwinter &amp; Dickson, 2015, p.50)</w:t>
      </w:r>
      <w:r w:rsidR="00C37138" w:rsidRPr="004D7F65">
        <w:rPr>
          <w:rFonts w:ascii="Arial" w:hAnsi="Arial" w:cs="Arial"/>
        </w:rPr>
        <w:t xml:space="preserve">. </w:t>
      </w:r>
      <w:r w:rsidR="005C78C7" w:rsidRPr="004D7F65">
        <w:rPr>
          <w:rFonts w:ascii="Arial" w:hAnsi="Arial" w:cs="Arial"/>
        </w:rPr>
        <w:t xml:space="preserve">My summary </w:t>
      </w:r>
      <w:r w:rsidR="008970F8" w:rsidRPr="004D7F65">
        <w:rPr>
          <w:rFonts w:ascii="Arial" w:hAnsi="Arial" w:cs="Arial"/>
        </w:rPr>
        <w:t>[</w:t>
      </w:r>
      <w:r w:rsidR="00FE26C0" w:rsidRPr="004D7F65">
        <w:rPr>
          <w:rFonts w:ascii="Arial" w:hAnsi="Arial" w:cs="Arial"/>
        </w:rPr>
        <w:t>29:50</w:t>
      </w:r>
      <w:r w:rsidR="008970F8" w:rsidRPr="004D7F65">
        <w:rPr>
          <w:rFonts w:ascii="Arial" w:hAnsi="Arial" w:cs="Arial"/>
        </w:rPr>
        <w:t>]</w:t>
      </w:r>
      <w:r w:rsidR="00C350F1" w:rsidRPr="004D7F65">
        <w:rPr>
          <w:rFonts w:ascii="Arial" w:hAnsi="Arial" w:cs="Arial"/>
        </w:rPr>
        <w:t xml:space="preserve"> </w:t>
      </w:r>
      <w:r w:rsidR="005C78C7" w:rsidRPr="004D7F65">
        <w:rPr>
          <w:rFonts w:ascii="Arial" w:hAnsi="Arial" w:cs="Arial"/>
        </w:rPr>
        <w:t xml:space="preserve">captured the theme of wanting to make healthy choices for </w:t>
      </w:r>
      <w:r w:rsidR="00A25A60" w:rsidRPr="004D7F65">
        <w:rPr>
          <w:rFonts w:ascii="Arial" w:hAnsi="Arial" w:cs="Arial"/>
        </w:rPr>
        <w:t>herself</w:t>
      </w:r>
      <w:r w:rsidR="005C78C7" w:rsidRPr="004D7F65">
        <w:rPr>
          <w:rFonts w:ascii="Arial" w:hAnsi="Arial" w:cs="Arial"/>
        </w:rPr>
        <w:t xml:space="preserve"> and her family</w:t>
      </w:r>
      <w:r w:rsidR="00C350F1" w:rsidRPr="004D7F65">
        <w:rPr>
          <w:rFonts w:ascii="Arial" w:hAnsi="Arial" w:cs="Arial"/>
        </w:rPr>
        <w:t>,</w:t>
      </w:r>
      <w:r w:rsidR="005C78C7" w:rsidRPr="004D7F65">
        <w:rPr>
          <w:rFonts w:ascii="Arial" w:hAnsi="Arial" w:cs="Arial"/>
        </w:rPr>
        <w:t xml:space="preserve"> and that her identity is changing </w:t>
      </w:r>
      <w:r w:rsidR="00C350F1" w:rsidRPr="004D7F65">
        <w:rPr>
          <w:rFonts w:ascii="Arial" w:hAnsi="Arial" w:cs="Arial"/>
        </w:rPr>
        <w:t>due to her</w:t>
      </w:r>
      <w:r w:rsidR="005C78C7" w:rsidRPr="004D7F65">
        <w:rPr>
          <w:rFonts w:ascii="Arial" w:hAnsi="Arial" w:cs="Arial"/>
        </w:rPr>
        <w:t xml:space="preserve"> daughters becoming more independent. My summary </w:t>
      </w:r>
      <w:r w:rsidR="00072C9F" w:rsidRPr="004D7F65">
        <w:rPr>
          <w:rFonts w:ascii="Arial" w:hAnsi="Arial" w:cs="Arial"/>
        </w:rPr>
        <w:t>excluded</w:t>
      </w:r>
      <w:r w:rsidR="005C78C7" w:rsidRPr="004D7F65">
        <w:rPr>
          <w:rFonts w:ascii="Arial" w:hAnsi="Arial" w:cs="Arial"/>
        </w:rPr>
        <w:t xml:space="preserve"> </w:t>
      </w:r>
      <w:r w:rsidR="00072C9F" w:rsidRPr="004D7F65">
        <w:rPr>
          <w:rFonts w:ascii="Arial" w:hAnsi="Arial" w:cs="Arial"/>
        </w:rPr>
        <w:lastRenderedPageBreak/>
        <w:t>emotions,</w:t>
      </w:r>
      <w:r w:rsidR="005C78C7" w:rsidRPr="004D7F65">
        <w:rPr>
          <w:rFonts w:ascii="Arial" w:hAnsi="Arial" w:cs="Arial"/>
        </w:rPr>
        <w:t xml:space="preserve"> and i</w:t>
      </w:r>
      <w:r w:rsidR="00072C9F" w:rsidRPr="004D7F65">
        <w:rPr>
          <w:rFonts w:ascii="Arial" w:hAnsi="Arial" w:cs="Arial"/>
        </w:rPr>
        <w:t xml:space="preserve">t lacked </w:t>
      </w:r>
      <w:r w:rsidR="005C78C7" w:rsidRPr="004D7F65">
        <w:rPr>
          <w:rFonts w:ascii="Arial" w:hAnsi="Arial" w:cs="Arial"/>
        </w:rPr>
        <w:t xml:space="preserve">depth. It is apparent that summaries are a barrier </w:t>
      </w:r>
      <w:r w:rsidR="00872F20" w:rsidRPr="004D7F65">
        <w:rPr>
          <w:rFonts w:ascii="Arial" w:hAnsi="Arial" w:cs="Arial"/>
        </w:rPr>
        <w:t xml:space="preserve">due to my neurodivergence as </w:t>
      </w:r>
      <w:r w:rsidR="00C83136" w:rsidRPr="004D7F65">
        <w:rPr>
          <w:rFonts w:ascii="Arial" w:hAnsi="Arial" w:cs="Arial"/>
        </w:rPr>
        <w:t xml:space="preserve">I </w:t>
      </w:r>
      <w:r w:rsidR="004B0DCB" w:rsidRPr="004D7F65">
        <w:rPr>
          <w:rFonts w:ascii="Arial" w:hAnsi="Arial" w:cs="Arial"/>
        </w:rPr>
        <w:t xml:space="preserve">experience ‘information overload’ when confronted with </w:t>
      </w:r>
      <w:r w:rsidR="00C83136" w:rsidRPr="004D7F65">
        <w:rPr>
          <w:rFonts w:ascii="Arial" w:hAnsi="Arial" w:cs="Arial"/>
        </w:rPr>
        <w:t>long pieces of verbal information</w:t>
      </w:r>
      <w:r w:rsidR="004B0DCB" w:rsidRPr="004D7F65">
        <w:rPr>
          <w:rFonts w:ascii="Arial" w:hAnsi="Arial" w:cs="Arial"/>
        </w:rPr>
        <w:t xml:space="preserve"> and it affects my ability to remember every detail, which causes anxiety (Irvine et al, 2024, p.12). </w:t>
      </w:r>
      <w:r w:rsidR="00072C9F" w:rsidRPr="004D7F65">
        <w:rPr>
          <w:rFonts w:ascii="Arial" w:hAnsi="Arial" w:cs="Arial"/>
        </w:rPr>
        <w:t xml:space="preserve">I regret omitting affirmations on what has been achieved so far and acknowledging the </w:t>
      </w:r>
      <w:r w:rsidR="00572760" w:rsidRPr="004D7F65">
        <w:rPr>
          <w:rFonts w:ascii="Arial" w:hAnsi="Arial" w:cs="Arial"/>
        </w:rPr>
        <w:t xml:space="preserve">specific </w:t>
      </w:r>
      <w:r w:rsidR="00072C9F" w:rsidRPr="004D7F65">
        <w:rPr>
          <w:rFonts w:ascii="Arial" w:hAnsi="Arial" w:cs="Arial"/>
        </w:rPr>
        <w:t xml:space="preserve">goals J </w:t>
      </w:r>
      <w:r w:rsidR="00572760" w:rsidRPr="004D7F65">
        <w:rPr>
          <w:rFonts w:ascii="Arial" w:hAnsi="Arial" w:cs="Arial"/>
        </w:rPr>
        <w:t>is aspiring to: walking further distances, joining a yoga class, and healthy cooking</w:t>
      </w:r>
      <w:r w:rsidR="00F733CD" w:rsidRPr="004D7F65">
        <w:rPr>
          <w:rFonts w:ascii="Arial" w:hAnsi="Arial" w:cs="Arial"/>
        </w:rPr>
        <w:t>, and suggesting we could work on planning next time.</w:t>
      </w:r>
      <w:r w:rsidR="00572760" w:rsidRPr="004D7F65">
        <w:rPr>
          <w:rFonts w:ascii="Arial" w:hAnsi="Arial" w:cs="Arial"/>
        </w:rPr>
        <w:t xml:space="preserve"> </w:t>
      </w:r>
      <w:r w:rsidR="003F2C0C" w:rsidRPr="004D7F65">
        <w:rPr>
          <w:rFonts w:ascii="Arial" w:hAnsi="Arial" w:cs="Arial"/>
        </w:rPr>
        <w:t>T</w:t>
      </w:r>
      <w:r w:rsidR="00814F5A" w:rsidRPr="004D7F65">
        <w:rPr>
          <w:rFonts w:ascii="Arial" w:hAnsi="Arial" w:cs="Arial"/>
        </w:rPr>
        <w:t>he affirmation would have instilled hope and confidence towards a plan (Miller &amp; Rollnick, 2023, p.121).</w:t>
      </w:r>
    </w:p>
    <w:p w14:paraId="4E74DA64" w14:textId="77777777" w:rsidR="00C45A5E" w:rsidRDefault="00C45A5E" w:rsidP="004D7F65">
      <w:pPr>
        <w:spacing w:line="480" w:lineRule="auto"/>
        <w:rPr>
          <w:rFonts w:ascii="Arial" w:hAnsi="Arial" w:cs="Arial"/>
        </w:rPr>
      </w:pPr>
    </w:p>
    <w:p w14:paraId="059ED824" w14:textId="77777777" w:rsidR="00663E47" w:rsidRPr="004D7F65" w:rsidRDefault="00663E47" w:rsidP="004D7F65">
      <w:pPr>
        <w:spacing w:line="480" w:lineRule="auto"/>
        <w:rPr>
          <w:rFonts w:ascii="Arial" w:hAnsi="Arial" w:cs="Arial"/>
        </w:rPr>
      </w:pPr>
    </w:p>
    <w:p w14:paraId="4C0F77FE" w14:textId="1D7B614B" w:rsidR="007A2A49" w:rsidRPr="004D7F65" w:rsidRDefault="00C45A5E" w:rsidP="004D7F65">
      <w:pPr>
        <w:spacing w:line="480" w:lineRule="auto"/>
        <w:rPr>
          <w:rFonts w:ascii="Arial" w:hAnsi="Arial" w:cs="Arial"/>
        </w:rPr>
      </w:pPr>
      <w:r w:rsidRPr="004D7F65">
        <w:rPr>
          <w:rFonts w:ascii="Arial" w:hAnsi="Arial" w:cs="Arial"/>
        </w:rPr>
        <w:t xml:space="preserve">The main strength of MI is that it is evidence based on over 300 clinical trials (Jones-Smith, </w:t>
      </w:r>
      <w:r w:rsidR="00814F5A" w:rsidRPr="004D7F65">
        <w:rPr>
          <w:rFonts w:ascii="Arial" w:hAnsi="Arial" w:cs="Arial"/>
        </w:rPr>
        <w:t xml:space="preserve">2021, </w:t>
      </w:r>
      <w:r w:rsidRPr="004D7F65">
        <w:rPr>
          <w:rFonts w:ascii="Arial" w:hAnsi="Arial" w:cs="Arial"/>
        </w:rPr>
        <w:t>P.262)</w:t>
      </w:r>
      <w:r w:rsidR="005D68BC" w:rsidRPr="004D7F65">
        <w:rPr>
          <w:rFonts w:ascii="Arial" w:hAnsi="Arial" w:cs="Arial"/>
        </w:rPr>
        <w:t>.</w:t>
      </w:r>
      <w:r w:rsidR="00E70555" w:rsidRPr="004D7F65">
        <w:rPr>
          <w:rFonts w:ascii="Arial" w:hAnsi="Arial" w:cs="Arial"/>
        </w:rPr>
        <w:t xml:space="preserve"> </w:t>
      </w:r>
      <w:r w:rsidR="004B0DCB" w:rsidRPr="004D7F65">
        <w:rPr>
          <w:rFonts w:ascii="Arial" w:hAnsi="Arial" w:cs="Arial"/>
        </w:rPr>
        <w:t xml:space="preserve">Evidence based practice is based on research that mainly consists of Systematic Reviews and Randomised Control Trials, which are the </w:t>
      </w:r>
      <w:r w:rsidR="00FE26C0" w:rsidRPr="004D7F65">
        <w:rPr>
          <w:rFonts w:ascii="Arial" w:hAnsi="Arial" w:cs="Arial"/>
        </w:rPr>
        <w:t>highest regarded forms of research (Bowling, 2014, p.158)</w:t>
      </w:r>
      <w:r w:rsidR="008F37A4">
        <w:rPr>
          <w:rFonts w:ascii="Arial" w:hAnsi="Arial" w:cs="Arial"/>
        </w:rPr>
        <w:t xml:space="preserve">. </w:t>
      </w:r>
      <w:r w:rsidR="000E2EA6" w:rsidRPr="004D7F65">
        <w:rPr>
          <w:rFonts w:ascii="Arial" w:hAnsi="Arial" w:cs="Arial"/>
        </w:rPr>
        <w:t>However, MI’s effectiveness is mainly in comparison to no intervention (Copley, 2018, p.14). I</w:t>
      </w:r>
      <w:r w:rsidR="00E70555" w:rsidRPr="004D7F65">
        <w:rPr>
          <w:rFonts w:ascii="Arial" w:hAnsi="Arial" w:cs="Arial"/>
        </w:rPr>
        <w:t>t has been criticised for its universal design</w:t>
      </w:r>
      <w:r w:rsidR="00013171" w:rsidRPr="004D7F65">
        <w:rPr>
          <w:rFonts w:ascii="Arial" w:hAnsi="Arial" w:cs="Arial"/>
        </w:rPr>
        <w:t xml:space="preserve"> as there are inconsistencies in effectiveness across comprehensive health and social issues outside of addiction (Frost et al, 2018, p.30</w:t>
      </w:r>
      <w:r w:rsidR="005D68BC" w:rsidRPr="004D7F65">
        <w:rPr>
          <w:rFonts w:ascii="Arial" w:hAnsi="Arial" w:cs="Arial"/>
        </w:rPr>
        <w:t xml:space="preserve">). However, it can be integrated with other methods to increase </w:t>
      </w:r>
      <w:r w:rsidR="00F733CD" w:rsidRPr="004D7F65">
        <w:rPr>
          <w:rFonts w:ascii="Arial" w:hAnsi="Arial" w:cs="Arial"/>
        </w:rPr>
        <w:t>success</w:t>
      </w:r>
      <w:r w:rsidR="005D68BC" w:rsidRPr="004D7F65">
        <w:rPr>
          <w:rFonts w:ascii="Arial" w:hAnsi="Arial" w:cs="Arial"/>
        </w:rPr>
        <w:t xml:space="preserve"> (</w:t>
      </w:r>
      <w:r w:rsidR="003F2C0C" w:rsidRPr="004D7F65">
        <w:rPr>
          <w:rFonts w:ascii="Arial" w:hAnsi="Arial" w:cs="Arial"/>
        </w:rPr>
        <w:t>Jones-Smith, 2021, p.262</w:t>
      </w:r>
      <w:r w:rsidR="005D68BC" w:rsidRPr="004D7F65">
        <w:rPr>
          <w:rFonts w:ascii="Arial" w:hAnsi="Arial" w:cs="Arial"/>
        </w:rPr>
        <w:t>).</w:t>
      </w:r>
      <w:r w:rsidR="00217278" w:rsidRPr="004D7F65">
        <w:rPr>
          <w:rFonts w:ascii="Arial" w:hAnsi="Arial" w:cs="Arial"/>
        </w:rPr>
        <w:t xml:space="preserve"> MI requires extensive training to be proficient enough to positively influence client outcomes (Magill et al, 2018, P.149). Therefore, it could be unethical for a CS student to use,</w:t>
      </w:r>
      <w:r w:rsidR="00E82F1D" w:rsidRPr="004D7F65">
        <w:rPr>
          <w:rFonts w:ascii="Arial" w:hAnsi="Arial" w:cs="Arial"/>
        </w:rPr>
        <w:t xml:space="preserve"> due to </w:t>
      </w:r>
      <w:r w:rsidR="00217278" w:rsidRPr="004D7F65">
        <w:rPr>
          <w:rFonts w:ascii="Arial" w:hAnsi="Arial" w:cs="Arial"/>
        </w:rPr>
        <w:t>working outside of</w:t>
      </w:r>
      <w:r w:rsidR="00E82F1D" w:rsidRPr="004D7F65">
        <w:rPr>
          <w:rFonts w:ascii="Arial" w:hAnsi="Arial" w:cs="Arial"/>
        </w:rPr>
        <w:t xml:space="preserve"> </w:t>
      </w:r>
      <w:r w:rsidR="00217278" w:rsidRPr="004D7F65">
        <w:rPr>
          <w:rFonts w:ascii="Arial" w:hAnsi="Arial" w:cs="Arial"/>
        </w:rPr>
        <w:t>capabilit</w:t>
      </w:r>
      <w:r w:rsidR="00E82F1D" w:rsidRPr="004D7F65">
        <w:rPr>
          <w:rFonts w:ascii="Arial" w:hAnsi="Arial" w:cs="Arial"/>
        </w:rPr>
        <w:t xml:space="preserve">ies </w:t>
      </w:r>
      <w:r w:rsidR="00217278" w:rsidRPr="004D7F65">
        <w:rPr>
          <w:rFonts w:ascii="Arial" w:hAnsi="Arial" w:cs="Arial"/>
        </w:rPr>
        <w:t>and potentially causing harm to J (BACP, 2018).</w:t>
      </w:r>
    </w:p>
    <w:p w14:paraId="46CA7CBC" w14:textId="77777777" w:rsidR="00E70555" w:rsidRPr="004D7F65" w:rsidRDefault="00E70555" w:rsidP="004D7F65">
      <w:pPr>
        <w:spacing w:line="480" w:lineRule="auto"/>
        <w:rPr>
          <w:rFonts w:ascii="Arial" w:hAnsi="Arial" w:cs="Arial"/>
        </w:rPr>
      </w:pPr>
    </w:p>
    <w:p w14:paraId="763DF739" w14:textId="77777777" w:rsidR="00663E47" w:rsidRDefault="00663E47" w:rsidP="004D7F65">
      <w:pPr>
        <w:spacing w:line="480" w:lineRule="auto"/>
        <w:rPr>
          <w:rFonts w:ascii="Arial" w:hAnsi="Arial" w:cs="Arial"/>
        </w:rPr>
      </w:pPr>
    </w:p>
    <w:p w14:paraId="3E0DD04D" w14:textId="39D68876" w:rsidR="007A2A49" w:rsidRPr="004D7F65" w:rsidRDefault="007A2A49" w:rsidP="004D7F65">
      <w:pPr>
        <w:spacing w:line="480" w:lineRule="auto"/>
        <w:rPr>
          <w:rFonts w:ascii="Arial" w:hAnsi="Arial" w:cs="Arial"/>
        </w:rPr>
      </w:pPr>
      <w:r w:rsidRPr="004D7F65">
        <w:rPr>
          <w:rFonts w:ascii="Arial" w:hAnsi="Arial" w:cs="Arial"/>
        </w:rPr>
        <w:lastRenderedPageBreak/>
        <w:t>To conclude</w:t>
      </w:r>
      <w:r w:rsidR="00244C92" w:rsidRPr="004D7F65">
        <w:rPr>
          <w:rFonts w:ascii="Arial" w:hAnsi="Arial" w:cs="Arial"/>
        </w:rPr>
        <w:t xml:space="preserve">, </w:t>
      </w:r>
      <w:r w:rsidR="003F229D" w:rsidRPr="004D7F65">
        <w:rPr>
          <w:rFonts w:ascii="Arial" w:hAnsi="Arial" w:cs="Arial"/>
        </w:rPr>
        <w:t xml:space="preserve">I felt that </w:t>
      </w:r>
      <w:r w:rsidR="00244C92" w:rsidRPr="004D7F65">
        <w:rPr>
          <w:rFonts w:ascii="Arial" w:hAnsi="Arial" w:cs="Arial"/>
        </w:rPr>
        <w:t>the MI</w:t>
      </w:r>
      <w:r w:rsidR="003F229D" w:rsidRPr="004D7F65">
        <w:rPr>
          <w:rFonts w:ascii="Arial" w:hAnsi="Arial" w:cs="Arial"/>
        </w:rPr>
        <w:t xml:space="preserve"> approach was appropriate for J’s desire to change unhealthy habits. </w:t>
      </w:r>
      <w:r w:rsidRPr="004D7F65">
        <w:rPr>
          <w:rFonts w:ascii="Arial" w:hAnsi="Arial" w:cs="Arial"/>
        </w:rPr>
        <w:t xml:space="preserve">I successfully implement each aspect of OARS to evoke CT. J used more CT than ST, suggesting that she is motivated and likely to succeed in her goals of implementing healthy eating, exercise and improving mental wellbeing for herself and her family. I used a variety of counselling </w:t>
      </w:r>
      <w:r w:rsidR="003F229D" w:rsidRPr="004D7F65">
        <w:rPr>
          <w:rFonts w:ascii="Arial" w:hAnsi="Arial" w:cs="Arial"/>
        </w:rPr>
        <w:t>skills,</w:t>
      </w:r>
      <w:r w:rsidRPr="004D7F65">
        <w:rPr>
          <w:rFonts w:ascii="Arial" w:hAnsi="Arial" w:cs="Arial"/>
        </w:rPr>
        <w:t xml:space="preserve"> and I was able to meet all 3 of the Core Conditions. </w:t>
      </w:r>
      <w:r w:rsidR="003F229D" w:rsidRPr="004D7F65">
        <w:rPr>
          <w:rFonts w:ascii="Arial" w:hAnsi="Arial" w:cs="Arial"/>
        </w:rPr>
        <w:t xml:space="preserve">I demonstrated SOLER throughout the session and used plenty of minimal encouragers to strengthen the connection to J. I held the space for J to express her narrative whilst keeping within the time limit, meeting the boundaries set within the contract. </w:t>
      </w:r>
    </w:p>
    <w:p w14:paraId="0A9A1CFB" w14:textId="77777777" w:rsidR="003F229D" w:rsidRDefault="003F229D" w:rsidP="004D7F65">
      <w:pPr>
        <w:spacing w:line="480" w:lineRule="auto"/>
        <w:rPr>
          <w:rFonts w:ascii="Arial" w:hAnsi="Arial" w:cs="Arial"/>
        </w:rPr>
      </w:pPr>
    </w:p>
    <w:p w14:paraId="0125288E" w14:textId="77777777" w:rsidR="00663E47" w:rsidRPr="004D7F65" w:rsidRDefault="00663E47" w:rsidP="004D7F65">
      <w:pPr>
        <w:spacing w:line="480" w:lineRule="auto"/>
        <w:rPr>
          <w:rFonts w:ascii="Arial" w:hAnsi="Arial" w:cs="Arial"/>
        </w:rPr>
      </w:pPr>
    </w:p>
    <w:p w14:paraId="741B587E" w14:textId="418EABC0" w:rsidR="003F229D" w:rsidRPr="004D7F65" w:rsidRDefault="003F229D" w:rsidP="004D7F65">
      <w:pPr>
        <w:spacing w:line="480" w:lineRule="auto"/>
        <w:rPr>
          <w:rFonts w:ascii="Arial" w:hAnsi="Arial" w:cs="Arial"/>
        </w:rPr>
      </w:pPr>
      <w:r w:rsidRPr="004D7F65">
        <w:rPr>
          <w:rFonts w:ascii="Arial" w:hAnsi="Arial" w:cs="Arial"/>
        </w:rPr>
        <w:t xml:space="preserve">For my growing edge, I </w:t>
      </w:r>
      <w:r w:rsidR="00F733CD" w:rsidRPr="004D7F65">
        <w:rPr>
          <w:rFonts w:ascii="Arial" w:hAnsi="Arial" w:cs="Arial"/>
        </w:rPr>
        <w:t xml:space="preserve">should </w:t>
      </w:r>
      <w:r w:rsidRPr="004D7F65">
        <w:rPr>
          <w:rFonts w:ascii="Arial" w:hAnsi="Arial" w:cs="Arial"/>
        </w:rPr>
        <w:t>affirm and reflect more</w:t>
      </w:r>
      <w:r w:rsidR="00244C92" w:rsidRPr="004D7F65">
        <w:rPr>
          <w:rFonts w:ascii="Arial" w:hAnsi="Arial" w:cs="Arial"/>
        </w:rPr>
        <w:t xml:space="preserve"> frequently</w:t>
      </w:r>
      <w:r w:rsidRPr="004D7F65">
        <w:rPr>
          <w:rFonts w:ascii="Arial" w:hAnsi="Arial" w:cs="Arial"/>
        </w:rPr>
        <w:t xml:space="preserve">, with particular focus on a client’s emotions, as there were </w:t>
      </w:r>
      <w:r w:rsidR="00A25A60" w:rsidRPr="004D7F65">
        <w:rPr>
          <w:rFonts w:ascii="Arial" w:hAnsi="Arial" w:cs="Arial"/>
        </w:rPr>
        <w:t>numerous</w:t>
      </w:r>
      <w:r w:rsidRPr="004D7F65">
        <w:rPr>
          <w:rFonts w:ascii="Arial" w:hAnsi="Arial" w:cs="Arial"/>
        </w:rPr>
        <w:t xml:space="preserve"> missed opportunities, especially before asking an open question. I</w:t>
      </w:r>
      <w:r w:rsidR="00244C92" w:rsidRPr="004D7F65">
        <w:rPr>
          <w:rFonts w:ascii="Arial" w:hAnsi="Arial" w:cs="Arial"/>
        </w:rPr>
        <w:t xml:space="preserve">t would be good practice to ask clarifying questions at the end of reflections, paraphrases and summaries. I also </w:t>
      </w:r>
      <w:r w:rsidRPr="004D7F65">
        <w:rPr>
          <w:rFonts w:ascii="Arial" w:hAnsi="Arial" w:cs="Arial"/>
        </w:rPr>
        <w:t xml:space="preserve">need to </w:t>
      </w:r>
      <w:r w:rsidR="00A25A60" w:rsidRPr="004D7F65">
        <w:rPr>
          <w:rFonts w:ascii="Arial" w:hAnsi="Arial" w:cs="Arial"/>
        </w:rPr>
        <w:t xml:space="preserve">regularly </w:t>
      </w:r>
      <w:r w:rsidRPr="004D7F65">
        <w:rPr>
          <w:rFonts w:ascii="Arial" w:hAnsi="Arial" w:cs="Arial"/>
        </w:rPr>
        <w:t>summarise</w:t>
      </w:r>
      <w:r w:rsidR="00A25A60" w:rsidRPr="004D7F65">
        <w:rPr>
          <w:rFonts w:ascii="Arial" w:hAnsi="Arial" w:cs="Arial"/>
        </w:rPr>
        <w:t xml:space="preserve"> in more </w:t>
      </w:r>
      <w:r w:rsidR="00F733CD" w:rsidRPr="004D7F65">
        <w:rPr>
          <w:rFonts w:ascii="Arial" w:hAnsi="Arial" w:cs="Arial"/>
        </w:rPr>
        <w:t>detail and</w:t>
      </w:r>
      <w:r w:rsidR="00A25A60" w:rsidRPr="004D7F65">
        <w:rPr>
          <w:rFonts w:ascii="Arial" w:hAnsi="Arial" w:cs="Arial"/>
        </w:rPr>
        <w:t xml:space="preserve"> </w:t>
      </w:r>
      <w:r w:rsidRPr="004D7F65">
        <w:rPr>
          <w:rFonts w:ascii="Arial" w:hAnsi="Arial" w:cs="Arial"/>
        </w:rPr>
        <w:t>includ</w:t>
      </w:r>
      <w:r w:rsidR="00A25A60" w:rsidRPr="004D7F65">
        <w:rPr>
          <w:rFonts w:ascii="Arial" w:hAnsi="Arial" w:cs="Arial"/>
        </w:rPr>
        <w:t>e</w:t>
      </w:r>
      <w:r w:rsidRPr="004D7F65">
        <w:rPr>
          <w:rFonts w:ascii="Arial" w:hAnsi="Arial" w:cs="Arial"/>
        </w:rPr>
        <w:t xml:space="preserve"> feelings</w:t>
      </w:r>
      <w:r w:rsidR="00A25A60" w:rsidRPr="004D7F65">
        <w:rPr>
          <w:rFonts w:ascii="Arial" w:hAnsi="Arial" w:cs="Arial"/>
        </w:rPr>
        <w:t xml:space="preserve">. </w:t>
      </w:r>
      <w:r w:rsidRPr="004D7F65">
        <w:rPr>
          <w:rFonts w:ascii="Arial" w:hAnsi="Arial" w:cs="Arial"/>
        </w:rPr>
        <w:t>I recognise that I have a barrier when confronted with long pieces of verbal information, due to my auditory processing issues. My action plan is to seek advice from neurodivergent counsellors</w:t>
      </w:r>
      <w:r w:rsidR="00244C92" w:rsidRPr="004D7F65">
        <w:rPr>
          <w:rFonts w:ascii="Arial" w:hAnsi="Arial" w:cs="Arial"/>
        </w:rPr>
        <w:t xml:space="preserve"> to learn successful strategies to overcome this barrier. </w:t>
      </w:r>
      <w:r w:rsidR="000B067E" w:rsidRPr="004D7F65">
        <w:rPr>
          <w:rFonts w:ascii="Arial" w:hAnsi="Arial" w:cs="Arial"/>
        </w:rPr>
        <w:t xml:space="preserve">I require further training to implement MI safely and effectively. </w:t>
      </w:r>
    </w:p>
    <w:p w14:paraId="28573A83" w14:textId="77777777" w:rsidR="003F2C0C" w:rsidRPr="004D7F65" w:rsidRDefault="003F2C0C" w:rsidP="004D7F65">
      <w:pPr>
        <w:spacing w:line="480" w:lineRule="auto"/>
        <w:rPr>
          <w:rFonts w:ascii="Arial" w:hAnsi="Arial" w:cs="Arial"/>
        </w:rPr>
      </w:pPr>
    </w:p>
    <w:p w14:paraId="1F7D9204" w14:textId="77777777" w:rsidR="003F2C0C" w:rsidRPr="004D7F65" w:rsidRDefault="003F2C0C" w:rsidP="004D7F65">
      <w:pPr>
        <w:spacing w:line="480" w:lineRule="auto"/>
        <w:rPr>
          <w:rFonts w:ascii="Arial" w:hAnsi="Arial" w:cs="Arial"/>
        </w:rPr>
      </w:pPr>
    </w:p>
    <w:p w14:paraId="09F75DCB" w14:textId="77777777" w:rsidR="003F2C0C" w:rsidRDefault="003F2C0C" w:rsidP="004D7F65">
      <w:pPr>
        <w:spacing w:line="480" w:lineRule="auto"/>
        <w:rPr>
          <w:rFonts w:ascii="Arial" w:hAnsi="Arial" w:cs="Arial"/>
        </w:rPr>
      </w:pPr>
    </w:p>
    <w:p w14:paraId="2CCE4077" w14:textId="77777777" w:rsidR="00663E47" w:rsidRDefault="00663E47" w:rsidP="004D7F65">
      <w:pPr>
        <w:spacing w:line="480" w:lineRule="auto"/>
        <w:rPr>
          <w:rFonts w:ascii="Arial" w:hAnsi="Arial" w:cs="Arial"/>
        </w:rPr>
      </w:pPr>
    </w:p>
    <w:p w14:paraId="31E2FAE1" w14:textId="77777777" w:rsidR="00663E47" w:rsidRPr="004D7F65" w:rsidRDefault="00663E47" w:rsidP="004D7F65">
      <w:pPr>
        <w:spacing w:line="480" w:lineRule="auto"/>
        <w:rPr>
          <w:rFonts w:ascii="Arial" w:hAnsi="Arial" w:cs="Arial"/>
        </w:rPr>
      </w:pPr>
    </w:p>
    <w:p w14:paraId="38D8663F" w14:textId="7321B19D" w:rsidR="003F2C0C" w:rsidRPr="004D7F65" w:rsidRDefault="003F2C0C" w:rsidP="004D7F65">
      <w:pPr>
        <w:spacing w:line="480" w:lineRule="auto"/>
        <w:rPr>
          <w:rFonts w:ascii="Arial" w:hAnsi="Arial" w:cs="Arial"/>
          <w:b/>
          <w:bCs/>
        </w:rPr>
      </w:pPr>
      <w:r w:rsidRPr="004D7F65">
        <w:rPr>
          <w:rFonts w:ascii="Arial" w:hAnsi="Arial" w:cs="Arial"/>
          <w:b/>
          <w:bCs/>
        </w:rPr>
        <w:lastRenderedPageBreak/>
        <w:t>Reference List</w:t>
      </w:r>
    </w:p>
    <w:p w14:paraId="7512085D" w14:textId="77777777" w:rsidR="008A66BE" w:rsidRPr="004D7F65" w:rsidRDefault="008A66BE" w:rsidP="004D7F65">
      <w:pPr>
        <w:spacing w:line="480" w:lineRule="auto"/>
        <w:rPr>
          <w:rFonts w:ascii="Arial" w:hAnsi="Arial" w:cs="Arial"/>
        </w:rPr>
      </w:pPr>
      <w:r w:rsidRPr="004D7F65">
        <w:rPr>
          <w:rFonts w:ascii="Arial" w:hAnsi="Arial" w:cs="Arial"/>
        </w:rPr>
        <w:t xml:space="preserve">Adanna, C.M. and Olumide, O. (2023) ‘Counselling skills for effective counselling in schools’, </w:t>
      </w:r>
      <w:r w:rsidRPr="004D7F65">
        <w:rPr>
          <w:rFonts w:ascii="Arial" w:hAnsi="Arial" w:cs="Arial"/>
          <w:i/>
          <w:iCs/>
        </w:rPr>
        <w:t>Journal of Innovation in Education and Social Research</w:t>
      </w:r>
      <w:r w:rsidRPr="004D7F65">
        <w:rPr>
          <w:rFonts w:ascii="Arial" w:hAnsi="Arial" w:cs="Arial"/>
        </w:rPr>
        <w:t>, 1(3), pp. 208-2015</w:t>
      </w:r>
    </w:p>
    <w:p w14:paraId="4FD7C328" w14:textId="77777777" w:rsidR="008A66BE" w:rsidRPr="004D7F65" w:rsidRDefault="008A66BE" w:rsidP="004D7F65">
      <w:pPr>
        <w:spacing w:line="480" w:lineRule="auto"/>
        <w:rPr>
          <w:rFonts w:ascii="Arial" w:hAnsi="Arial" w:cs="Arial"/>
        </w:rPr>
      </w:pPr>
    </w:p>
    <w:p w14:paraId="2366BA9D" w14:textId="77777777" w:rsidR="008A66BE" w:rsidRPr="004D7F65" w:rsidRDefault="008A66BE" w:rsidP="004D7F65">
      <w:pPr>
        <w:spacing w:line="480" w:lineRule="auto"/>
        <w:rPr>
          <w:rFonts w:ascii="Arial" w:hAnsi="Arial" w:cs="Arial"/>
        </w:rPr>
      </w:pPr>
      <w:r w:rsidRPr="004D7F65">
        <w:rPr>
          <w:rFonts w:ascii="Arial" w:hAnsi="Arial" w:cs="Arial"/>
        </w:rPr>
        <w:t xml:space="preserve">BACP (2020) </w:t>
      </w:r>
      <w:r w:rsidRPr="004D7F65">
        <w:rPr>
          <w:rFonts w:ascii="Arial" w:hAnsi="Arial" w:cs="Arial"/>
          <w:i/>
          <w:iCs/>
        </w:rPr>
        <w:t xml:space="preserve">Counselling Skills Competence Framework. </w:t>
      </w:r>
      <w:r w:rsidRPr="004D7F65">
        <w:rPr>
          <w:rFonts w:ascii="Arial" w:hAnsi="Arial" w:cs="Arial"/>
        </w:rPr>
        <w:t xml:space="preserve">Available at: </w:t>
      </w:r>
      <w:hyperlink r:id="rId12">
        <w:r w:rsidRPr="004D7F65">
          <w:rPr>
            <w:rStyle w:val="Hyperlink"/>
            <w:rFonts w:ascii="Arial" w:hAnsi="Arial" w:cs="Arial"/>
          </w:rPr>
          <w:t>https://www.bacp.co.uk/media/8890/bacp-counselling-skills-competence-framework-may20.pdf</w:t>
        </w:r>
      </w:hyperlink>
      <w:r w:rsidRPr="004D7F65">
        <w:rPr>
          <w:rFonts w:ascii="Arial" w:hAnsi="Arial" w:cs="Arial"/>
        </w:rPr>
        <w:t xml:space="preserve"> (Accessed 28th March 2025)</w:t>
      </w:r>
    </w:p>
    <w:p w14:paraId="3711CDC9" w14:textId="77777777" w:rsidR="008A66BE" w:rsidRPr="004D7F65" w:rsidRDefault="008A66BE" w:rsidP="004D7F65">
      <w:pPr>
        <w:spacing w:line="480" w:lineRule="auto"/>
        <w:rPr>
          <w:rFonts w:ascii="Arial" w:hAnsi="Arial" w:cs="Arial"/>
          <w:b/>
          <w:bCs/>
        </w:rPr>
      </w:pPr>
    </w:p>
    <w:p w14:paraId="41106D10" w14:textId="77777777" w:rsidR="008A66BE" w:rsidRPr="004D7F65" w:rsidRDefault="008A66BE" w:rsidP="004D7F65">
      <w:pPr>
        <w:spacing w:line="480" w:lineRule="auto"/>
        <w:rPr>
          <w:rFonts w:ascii="Arial" w:hAnsi="Arial" w:cs="Arial"/>
        </w:rPr>
      </w:pPr>
      <w:r w:rsidRPr="004D7F65">
        <w:rPr>
          <w:rFonts w:ascii="Arial" w:hAnsi="Arial" w:cs="Arial"/>
        </w:rPr>
        <w:t xml:space="preserve">BACP (2018) </w:t>
      </w:r>
      <w:r w:rsidRPr="004D7F65">
        <w:rPr>
          <w:rFonts w:ascii="Arial" w:hAnsi="Arial" w:cs="Arial"/>
          <w:i/>
          <w:iCs/>
        </w:rPr>
        <w:t xml:space="preserve">Ethical framework for the counselling professions. </w:t>
      </w:r>
      <w:r w:rsidRPr="004D7F65">
        <w:rPr>
          <w:rFonts w:ascii="Arial" w:hAnsi="Arial" w:cs="Arial"/>
        </w:rPr>
        <w:t xml:space="preserve">Available at: </w:t>
      </w:r>
      <w:hyperlink r:id="rId13">
        <w:r w:rsidRPr="004D7F65">
          <w:rPr>
            <w:rStyle w:val="Hyperlink"/>
            <w:rFonts w:ascii="Arial" w:hAnsi="Arial" w:cs="Arial"/>
          </w:rPr>
          <w:t>https://www.bacp.co.uk/media/3103/bacp-ethical-framework-for-the-counselling-professions-2018.pdf</w:t>
        </w:r>
      </w:hyperlink>
      <w:r w:rsidRPr="004D7F65">
        <w:rPr>
          <w:rFonts w:ascii="Arial" w:hAnsi="Arial" w:cs="Arial"/>
        </w:rPr>
        <w:t xml:space="preserve"> (Accessed 28</w:t>
      </w:r>
      <w:r w:rsidRPr="004D7F65">
        <w:rPr>
          <w:rFonts w:ascii="Arial" w:hAnsi="Arial" w:cs="Arial"/>
          <w:vertAlign w:val="superscript"/>
        </w:rPr>
        <w:t>th</w:t>
      </w:r>
      <w:r w:rsidRPr="004D7F65">
        <w:rPr>
          <w:rFonts w:ascii="Arial" w:hAnsi="Arial" w:cs="Arial"/>
        </w:rPr>
        <w:t xml:space="preserve"> March 2025)</w:t>
      </w:r>
    </w:p>
    <w:p w14:paraId="2E34DEDF" w14:textId="77777777" w:rsidR="008A66BE" w:rsidRPr="004D7F65" w:rsidRDefault="008A66BE" w:rsidP="004D7F65">
      <w:pPr>
        <w:spacing w:line="480" w:lineRule="auto"/>
        <w:rPr>
          <w:rFonts w:ascii="Arial" w:hAnsi="Arial" w:cs="Arial"/>
          <w:b/>
          <w:bCs/>
        </w:rPr>
      </w:pPr>
    </w:p>
    <w:p w14:paraId="3D56E59B" w14:textId="77777777" w:rsidR="008A66BE" w:rsidRPr="004D7F65" w:rsidRDefault="008A66BE" w:rsidP="004D7F65">
      <w:pPr>
        <w:spacing w:line="480" w:lineRule="auto"/>
        <w:rPr>
          <w:rFonts w:ascii="Arial" w:hAnsi="Arial" w:cs="Arial"/>
        </w:rPr>
      </w:pPr>
      <w:r w:rsidRPr="004D7F65">
        <w:rPr>
          <w:rFonts w:ascii="Arial" w:hAnsi="Arial" w:cs="Arial"/>
        </w:rPr>
        <w:t xml:space="preserve">Bowling, A. (2014) </w:t>
      </w:r>
      <w:r w:rsidRPr="004D7F65">
        <w:rPr>
          <w:rFonts w:ascii="Arial" w:hAnsi="Arial" w:cs="Arial"/>
          <w:i/>
          <w:iCs/>
        </w:rPr>
        <w:t>Research methods in health: Investigating health and health services</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Maidenhead: Open University Press. </w:t>
      </w:r>
    </w:p>
    <w:p w14:paraId="49B347EB" w14:textId="77777777" w:rsidR="008A66BE" w:rsidRPr="004D7F65" w:rsidRDefault="008A66BE" w:rsidP="004D7F65">
      <w:pPr>
        <w:spacing w:line="480" w:lineRule="auto"/>
        <w:rPr>
          <w:rFonts w:ascii="Arial" w:hAnsi="Arial" w:cs="Arial"/>
        </w:rPr>
      </w:pPr>
    </w:p>
    <w:p w14:paraId="7DDAEFB0"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Braillon</w:t>
      </w:r>
      <w:proofErr w:type="spellEnd"/>
      <w:r w:rsidRPr="004D7F65">
        <w:rPr>
          <w:rFonts w:ascii="Arial" w:hAnsi="Arial" w:cs="Arial"/>
        </w:rPr>
        <w:t xml:space="preserve">, A. and </w:t>
      </w:r>
      <w:proofErr w:type="spellStart"/>
      <w:r w:rsidRPr="004D7F65">
        <w:rPr>
          <w:rFonts w:ascii="Arial" w:hAnsi="Arial" w:cs="Arial"/>
        </w:rPr>
        <w:t>Taiebi</w:t>
      </w:r>
      <w:proofErr w:type="spellEnd"/>
      <w:r w:rsidRPr="004D7F65">
        <w:rPr>
          <w:rFonts w:ascii="Arial" w:hAnsi="Arial" w:cs="Arial"/>
        </w:rPr>
        <w:t xml:space="preserve">, F. (2020) ‘Practicing “reflective listening” is a mandatory prerequisite for empathy’, </w:t>
      </w:r>
      <w:r w:rsidRPr="004D7F65">
        <w:rPr>
          <w:rFonts w:ascii="Arial" w:hAnsi="Arial" w:cs="Arial"/>
          <w:i/>
          <w:iCs/>
        </w:rPr>
        <w:t>Patient Education and Counselling</w:t>
      </w:r>
      <w:r w:rsidRPr="004D7F65">
        <w:rPr>
          <w:rFonts w:ascii="Arial" w:hAnsi="Arial" w:cs="Arial"/>
        </w:rPr>
        <w:t xml:space="preserve">, 103, pp. 1866-1867. Available at: </w:t>
      </w:r>
      <w:hyperlink r:id="rId14" w:history="1">
        <w:r w:rsidRPr="004D7F65">
          <w:rPr>
            <w:rStyle w:val="Hyperlink"/>
            <w:rFonts w:ascii="Arial" w:hAnsi="Arial" w:cs="Arial"/>
          </w:rPr>
          <w:t>https://doi.org/10.1016/j.pec.2020.03.024</w:t>
        </w:r>
      </w:hyperlink>
      <w:r w:rsidRPr="004D7F65">
        <w:rPr>
          <w:rFonts w:ascii="Arial" w:hAnsi="Arial" w:cs="Arial"/>
        </w:rPr>
        <w:t xml:space="preserve"> </w:t>
      </w:r>
    </w:p>
    <w:p w14:paraId="532A33AA" w14:textId="77777777" w:rsidR="008A66BE" w:rsidRPr="004D7F65" w:rsidRDefault="008A66BE" w:rsidP="004D7F65">
      <w:pPr>
        <w:spacing w:line="480" w:lineRule="auto"/>
        <w:rPr>
          <w:rFonts w:ascii="Arial" w:hAnsi="Arial" w:cs="Arial"/>
        </w:rPr>
      </w:pPr>
    </w:p>
    <w:p w14:paraId="2986ED1E" w14:textId="63A1012A" w:rsidR="008A66BE" w:rsidRPr="004D7F65" w:rsidRDefault="008A66BE" w:rsidP="004D7F65">
      <w:pPr>
        <w:spacing w:line="480" w:lineRule="auto"/>
        <w:rPr>
          <w:rFonts w:ascii="Arial" w:hAnsi="Arial" w:cs="Arial"/>
        </w:rPr>
      </w:pPr>
      <w:r w:rsidRPr="004D7F65">
        <w:rPr>
          <w:rFonts w:ascii="Arial" w:hAnsi="Arial" w:cs="Arial"/>
        </w:rPr>
        <w:t xml:space="preserve">Brown, C., </w:t>
      </w:r>
      <w:proofErr w:type="spellStart"/>
      <w:r w:rsidRPr="004D7F65">
        <w:rPr>
          <w:rFonts w:ascii="Arial" w:hAnsi="Arial" w:cs="Arial"/>
        </w:rPr>
        <w:t>Frohard-Dourlent</w:t>
      </w:r>
      <w:proofErr w:type="spellEnd"/>
      <w:r w:rsidRPr="004D7F65">
        <w:rPr>
          <w:rFonts w:ascii="Arial" w:hAnsi="Arial" w:cs="Arial"/>
        </w:rPr>
        <w:t xml:space="preserve">, H., Wood, B., </w:t>
      </w:r>
      <w:proofErr w:type="spellStart"/>
      <w:r w:rsidRPr="004D7F65">
        <w:rPr>
          <w:rFonts w:ascii="Arial" w:hAnsi="Arial" w:cs="Arial"/>
        </w:rPr>
        <w:t>Saewyc</w:t>
      </w:r>
      <w:proofErr w:type="spellEnd"/>
      <w:r w:rsidRPr="004D7F65">
        <w:rPr>
          <w:rFonts w:ascii="Arial" w:hAnsi="Arial" w:cs="Arial"/>
        </w:rPr>
        <w:t xml:space="preserve">, E., Eisenberg, M., and Porta, C. (2020) </w:t>
      </w:r>
      <w:proofErr w:type="gramStart"/>
      <w:r w:rsidRPr="004D7F65">
        <w:rPr>
          <w:rFonts w:ascii="Arial" w:hAnsi="Arial" w:cs="Arial"/>
        </w:rPr>
        <w:t>‘”It</w:t>
      </w:r>
      <w:proofErr w:type="gramEnd"/>
      <w:r w:rsidRPr="004D7F65">
        <w:rPr>
          <w:rFonts w:ascii="Arial" w:hAnsi="Arial" w:cs="Arial"/>
        </w:rPr>
        <w:t xml:space="preserve"> makes such a difference": An examination of how LGBTQ youth talk about personal gender </w:t>
      </w:r>
      <w:r w:rsidR="007D66AA" w:rsidRPr="004D7F65">
        <w:rPr>
          <w:rFonts w:ascii="Arial" w:hAnsi="Arial" w:cs="Arial"/>
        </w:rPr>
        <w:t>p</w:t>
      </w:r>
      <w:r w:rsidRPr="004D7F65">
        <w:rPr>
          <w:rFonts w:ascii="Arial" w:hAnsi="Arial" w:cs="Arial"/>
        </w:rPr>
        <w:t xml:space="preserve">ronouns’, </w:t>
      </w:r>
      <w:r w:rsidRPr="004D7F65">
        <w:rPr>
          <w:rFonts w:ascii="Arial" w:hAnsi="Arial" w:cs="Arial"/>
          <w:i/>
          <w:iCs/>
        </w:rPr>
        <w:t>Journal of the American Association Nurse Practitioners</w:t>
      </w:r>
      <w:r w:rsidRPr="004D7F65">
        <w:rPr>
          <w:rFonts w:ascii="Arial" w:hAnsi="Arial" w:cs="Arial"/>
        </w:rPr>
        <w:t xml:space="preserve">, 32(1), pp. 70-80. Available at: </w:t>
      </w:r>
      <w:hyperlink r:id="rId15" w:history="1">
        <w:r w:rsidRPr="004D7F65">
          <w:rPr>
            <w:rStyle w:val="Hyperlink"/>
            <w:rFonts w:ascii="Arial" w:hAnsi="Arial" w:cs="Arial"/>
          </w:rPr>
          <w:t>http://dx.doi.org/10.1097/JXX.0000000000000217</w:t>
        </w:r>
      </w:hyperlink>
      <w:r w:rsidRPr="004D7F65">
        <w:rPr>
          <w:rFonts w:ascii="Arial" w:hAnsi="Arial" w:cs="Arial"/>
        </w:rPr>
        <w:t xml:space="preserve"> </w:t>
      </w:r>
    </w:p>
    <w:p w14:paraId="38436081" w14:textId="77777777" w:rsidR="008A66BE" w:rsidRPr="004D7F65" w:rsidRDefault="008A66BE" w:rsidP="004D7F65">
      <w:pPr>
        <w:spacing w:line="480" w:lineRule="auto"/>
        <w:rPr>
          <w:rFonts w:ascii="Arial" w:hAnsi="Arial" w:cs="Arial"/>
        </w:rPr>
      </w:pPr>
    </w:p>
    <w:p w14:paraId="0BDA0F15"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Casula, C. (2022) ‘Stimulating unconscious processes with metaphors and narrative’, American </w:t>
      </w:r>
      <w:r w:rsidRPr="004D7F65">
        <w:rPr>
          <w:rFonts w:ascii="Arial" w:hAnsi="Arial" w:cs="Arial"/>
          <w:i/>
          <w:iCs/>
        </w:rPr>
        <w:t>Journal of Clinical Hypnosis</w:t>
      </w:r>
      <w:r w:rsidRPr="004D7F65">
        <w:rPr>
          <w:rFonts w:ascii="Arial" w:hAnsi="Arial" w:cs="Arial"/>
        </w:rPr>
        <w:t xml:space="preserve">, 64(4), pp. 339-354. Available at: DOI:10.1080/00029157.2021.2019670 </w:t>
      </w:r>
    </w:p>
    <w:p w14:paraId="4781406A" w14:textId="77777777" w:rsidR="008A66BE" w:rsidRPr="004D7F65" w:rsidRDefault="008A66BE" w:rsidP="004D7F65">
      <w:pPr>
        <w:spacing w:line="480" w:lineRule="auto"/>
        <w:rPr>
          <w:rFonts w:ascii="Arial" w:hAnsi="Arial" w:cs="Arial"/>
        </w:rPr>
      </w:pPr>
    </w:p>
    <w:p w14:paraId="44910DA8" w14:textId="77777777" w:rsidR="008A66BE" w:rsidRPr="004D7F65" w:rsidRDefault="008A66BE" w:rsidP="004D7F65">
      <w:pPr>
        <w:spacing w:line="480" w:lineRule="auto"/>
        <w:rPr>
          <w:rFonts w:ascii="Arial" w:hAnsi="Arial" w:cs="Arial"/>
        </w:rPr>
      </w:pPr>
      <w:r w:rsidRPr="004D7F65">
        <w:rPr>
          <w:rFonts w:ascii="Arial" w:hAnsi="Arial" w:cs="Arial"/>
        </w:rPr>
        <w:t xml:space="preserve">Choi, D., Park, J., </w:t>
      </w:r>
      <w:proofErr w:type="spellStart"/>
      <w:r w:rsidRPr="004D7F65">
        <w:rPr>
          <w:rFonts w:ascii="Arial" w:hAnsi="Arial" w:cs="Arial"/>
        </w:rPr>
        <w:t>Loeser</w:t>
      </w:r>
      <w:proofErr w:type="spellEnd"/>
      <w:r w:rsidRPr="004D7F65">
        <w:rPr>
          <w:rFonts w:ascii="Arial" w:hAnsi="Arial" w:cs="Arial"/>
        </w:rPr>
        <w:t xml:space="preserve">, M., and Seo, K. (2024) ‘Improving </w:t>
      </w:r>
      <w:proofErr w:type="spellStart"/>
      <w:r w:rsidRPr="004D7F65">
        <w:rPr>
          <w:rFonts w:ascii="Arial" w:hAnsi="Arial" w:cs="Arial"/>
        </w:rPr>
        <w:t>counseling</w:t>
      </w:r>
      <w:proofErr w:type="spellEnd"/>
      <w:r w:rsidRPr="004D7F65">
        <w:rPr>
          <w:rFonts w:ascii="Arial" w:hAnsi="Arial" w:cs="Arial"/>
        </w:rPr>
        <w:t xml:space="preserve"> effectiveness with virtual counsellors through nonverbal compassion involving eye contact, facial mimicry, and head</w:t>
      </w:r>
      <w:r w:rsidRPr="004D7F65">
        <w:rPr>
          <w:rFonts w:ascii="Cambria Math" w:hAnsi="Cambria Math" w:cs="Cambria Math"/>
        </w:rPr>
        <w:t>‐</w:t>
      </w:r>
      <w:r w:rsidRPr="004D7F65">
        <w:rPr>
          <w:rFonts w:ascii="Arial" w:hAnsi="Arial" w:cs="Arial"/>
        </w:rPr>
        <w:t xml:space="preserve">nodding’, </w:t>
      </w:r>
      <w:r w:rsidRPr="004D7F65">
        <w:rPr>
          <w:rFonts w:ascii="Arial" w:hAnsi="Arial" w:cs="Arial"/>
          <w:i/>
          <w:iCs/>
        </w:rPr>
        <w:t>Scientific Reports</w:t>
      </w:r>
      <w:r w:rsidRPr="004D7F65">
        <w:rPr>
          <w:rFonts w:ascii="Arial" w:hAnsi="Arial" w:cs="Arial"/>
        </w:rPr>
        <w:t xml:space="preserve">, 14(506), p.1-12. Available at: </w:t>
      </w:r>
      <w:hyperlink r:id="rId16" w:history="1">
        <w:r w:rsidRPr="004D7F65">
          <w:rPr>
            <w:rStyle w:val="Hyperlink"/>
            <w:rFonts w:ascii="Arial" w:hAnsi="Arial" w:cs="Arial"/>
          </w:rPr>
          <w:t>https://doi.org/10.1038/s41598-023-51115-y</w:t>
        </w:r>
      </w:hyperlink>
      <w:r w:rsidRPr="004D7F65">
        <w:rPr>
          <w:rFonts w:ascii="Arial" w:hAnsi="Arial" w:cs="Arial"/>
        </w:rPr>
        <w:t xml:space="preserve"> </w:t>
      </w:r>
    </w:p>
    <w:p w14:paraId="0BC5B622" w14:textId="77777777" w:rsidR="008A66BE" w:rsidRPr="004D7F65" w:rsidRDefault="008A66BE" w:rsidP="004D7F65">
      <w:pPr>
        <w:spacing w:line="480" w:lineRule="auto"/>
        <w:rPr>
          <w:rFonts w:ascii="Arial" w:hAnsi="Arial" w:cs="Arial"/>
        </w:rPr>
      </w:pPr>
    </w:p>
    <w:p w14:paraId="3AE8F07F" w14:textId="77777777" w:rsidR="008A66BE" w:rsidRPr="004D7F65" w:rsidRDefault="008A66BE" w:rsidP="004D7F65">
      <w:pPr>
        <w:spacing w:line="480" w:lineRule="auto"/>
        <w:rPr>
          <w:rFonts w:ascii="Arial" w:hAnsi="Arial" w:cs="Arial"/>
        </w:rPr>
      </w:pPr>
      <w:r w:rsidRPr="004D7F65">
        <w:rPr>
          <w:rFonts w:ascii="Arial" w:hAnsi="Arial" w:cs="Arial"/>
        </w:rPr>
        <w:t xml:space="preserve">Clements-Hickman, A., and Reese, R. (2023) ‘The person of the therapist: Therapists’ personal characteristics as predictors of alliance and treatment outcomes’, </w:t>
      </w:r>
      <w:r w:rsidRPr="004D7F65">
        <w:rPr>
          <w:rFonts w:ascii="Arial" w:hAnsi="Arial" w:cs="Arial"/>
          <w:i/>
          <w:iCs/>
        </w:rPr>
        <w:t xml:space="preserve">Psychotherapy Research, </w:t>
      </w:r>
      <w:r w:rsidRPr="004D7F65">
        <w:rPr>
          <w:rFonts w:ascii="Arial" w:hAnsi="Arial" w:cs="Arial"/>
        </w:rPr>
        <w:t xml:space="preserve">33(2), p.173-184. </w:t>
      </w:r>
      <w:hyperlink r:id="rId17">
        <w:r w:rsidRPr="004D7F65">
          <w:rPr>
            <w:rStyle w:val="Hyperlink"/>
            <w:rFonts w:ascii="Arial" w:hAnsi="Arial" w:cs="Arial"/>
          </w:rPr>
          <w:t>https://doi.org/10.1080/10503307.2022.2080610</w:t>
        </w:r>
      </w:hyperlink>
      <w:r w:rsidRPr="004D7F65">
        <w:rPr>
          <w:rFonts w:ascii="Arial" w:hAnsi="Arial" w:cs="Arial"/>
        </w:rPr>
        <w:t xml:space="preserve"> </w:t>
      </w:r>
    </w:p>
    <w:p w14:paraId="155F102E" w14:textId="77777777" w:rsidR="008A66BE" w:rsidRPr="004D7F65" w:rsidRDefault="008A66BE" w:rsidP="004D7F65">
      <w:pPr>
        <w:spacing w:line="480" w:lineRule="auto"/>
        <w:rPr>
          <w:rFonts w:ascii="Arial" w:hAnsi="Arial" w:cs="Arial"/>
        </w:rPr>
      </w:pPr>
    </w:p>
    <w:p w14:paraId="7AFC7898" w14:textId="77777777" w:rsidR="008A66BE" w:rsidRPr="004D7F65" w:rsidRDefault="008A66BE" w:rsidP="004D7F65">
      <w:pPr>
        <w:spacing w:line="480" w:lineRule="auto"/>
        <w:rPr>
          <w:rFonts w:ascii="Arial" w:hAnsi="Arial" w:cs="Arial"/>
        </w:rPr>
      </w:pPr>
      <w:r w:rsidRPr="004D7F65">
        <w:rPr>
          <w:rFonts w:ascii="Arial" w:hAnsi="Arial" w:cs="Arial"/>
        </w:rPr>
        <w:t xml:space="preserve">Cole, S., Sannidhi, D., </w:t>
      </w:r>
      <w:proofErr w:type="spellStart"/>
      <w:r w:rsidRPr="004D7F65">
        <w:rPr>
          <w:rFonts w:ascii="Arial" w:hAnsi="Arial" w:cs="Arial"/>
        </w:rPr>
        <w:t>Jadotte</w:t>
      </w:r>
      <w:proofErr w:type="spellEnd"/>
      <w:r w:rsidRPr="004D7F65">
        <w:rPr>
          <w:rFonts w:ascii="Arial" w:hAnsi="Arial" w:cs="Arial"/>
        </w:rPr>
        <w:t xml:space="preserve">, Y., and Rozanski, A (2023) ‘Using motivational interviewing and brief action planning for adopting and maintaining positive health </w:t>
      </w:r>
      <w:proofErr w:type="spellStart"/>
      <w:r w:rsidRPr="004D7F65">
        <w:rPr>
          <w:rFonts w:ascii="Arial" w:hAnsi="Arial" w:cs="Arial"/>
        </w:rPr>
        <w:t>behaviors</w:t>
      </w:r>
      <w:proofErr w:type="spellEnd"/>
      <w:r w:rsidRPr="004D7F65">
        <w:rPr>
          <w:rFonts w:ascii="Arial" w:hAnsi="Arial" w:cs="Arial"/>
        </w:rPr>
        <w:t xml:space="preserve">’, </w:t>
      </w:r>
      <w:r w:rsidRPr="004D7F65">
        <w:rPr>
          <w:rFonts w:ascii="Arial" w:hAnsi="Arial" w:cs="Arial"/>
          <w:i/>
          <w:iCs/>
        </w:rPr>
        <w:t xml:space="preserve">Progress in Cardiovascular Diseases, </w:t>
      </w:r>
      <w:r w:rsidRPr="004D7F65">
        <w:rPr>
          <w:rFonts w:ascii="Arial" w:hAnsi="Arial" w:cs="Arial"/>
        </w:rPr>
        <w:t xml:space="preserve">77, pp. 86-94. Available at: </w:t>
      </w:r>
      <w:hyperlink r:id="rId18" w:history="1">
        <w:r w:rsidRPr="004D7F65">
          <w:rPr>
            <w:rStyle w:val="Hyperlink"/>
            <w:rFonts w:ascii="Arial" w:hAnsi="Arial" w:cs="Arial"/>
          </w:rPr>
          <w:t>https://doi.org/10.1016/j.pcad.2023.02.003</w:t>
        </w:r>
      </w:hyperlink>
      <w:r w:rsidRPr="004D7F65">
        <w:rPr>
          <w:rFonts w:ascii="Arial" w:hAnsi="Arial" w:cs="Arial"/>
        </w:rPr>
        <w:t xml:space="preserve"> </w:t>
      </w:r>
    </w:p>
    <w:p w14:paraId="42AB4ECA" w14:textId="77777777" w:rsidR="008A66BE" w:rsidRPr="004D7F65" w:rsidRDefault="008A66BE" w:rsidP="004D7F65">
      <w:pPr>
        <w:spacing w:line="480" w:lineRule="auto"/>
        <w:rPr>
          <w:rFonts w:ascii="Arial" w:hAnsi="Arial" w:cs="Arial"/>
        </w:rPr>
      </w:pPr>
    </w:p>
    <w:p w14:paraId="40FA60B1" w14:textId="77777777" w:rsidR="008A66BE" w:rsidRPr="004D7F65" w:rsidRDefault="008A66BE" w:rsidP="004D7F65">
      <w:pPr>
        <w:spacing w:line="480" w:lineRule="auto"/>
        <w:rPr>
          <w:rFonts w:ascii="Arial" w:hAnsi="Arial" w:cs="Arial"/>
        </w:rPr>
      </w:pPr>
      <w:r w:rsidRPr="004D7F65">
        <w:rPr>
          <w:rFonts w:ascii="Arial" w:hAnsi="Arial" w:cs="Arial"/>
        </w:rPr>
        <w:t xml:space="preserve">Collins, H. (2022) ‘When listening is spoken’, </w:t>
      </w:r>
      <w:r w:rsidRPr="004D7F65">
        <w:rPr>
          <w:rFonts w:ascii="Arial" w:hAnsi="Arial" w:cs="Arial"/>
          <w:i/>
          <w:iCs/>
        </w:rPr>
        <w:t>Current Opinion in Psychology</w:t>
      </w:r>
      <w:r w:rsidRPr="004D7F65">
        <w:rPr>
          <w:rFonts w:ascii="Arial" w:hAnsi="Arial" w:cs="Arial"/>
        </w:rPr>
        <w:t xml:space="preserve">, 47(101402), pp. 1-7. Available at: </w:t>
      </w:r>
      <w:hyperlink r:id="rId19" w:history="1">
        <w:r w:rsidRPr="004D7F65">
          <w:rPr>
            <w:rStyle w:val="Hyperlink"/>
            <w:rFonts w:ascii="Arial" w:hAnsi="Arial" w:cs="Arial"/>
          </w:rPr>
          <w:t>https://doi.org/10.1016/j.copsyc.2022.101402</w:t>
        </w:r>
      </w:hyperlink>
      <w:r w:rsidRPr="004D7F65">
        <w:rPr>
          <w:rFonts w:ascii="Arial" w:hAnsi="Arial" w:cs="Arial"/>
        </w:rPr>
        <w:t xml:space="preserve"> </w:t>
      </w:r>
    </w:p>
    <w:p w14:paraId="605C40D0" w14:textId="77777777" w:rsidR="008A66BE" w:rsidRPr="004D7F65" w:rsidRDefault="008A66BE" w:rsidP="004D7F65">
      <w:pPr>
        <w:spacing w:line="480" w:lineRule="auto"/>
        <w:rPr>
          <w:rFonts w:ascii="Arial" w:hAnsi="Arial" w:cs="Arial"/>
        </w:rPr>
      </w:pPr>
    </w:p>
    <w:p w14:paraId="08F33629" w14:textId="6BBF4CCC" w:rsidR="008A66BE" w:rsidRPr="004D7F65" w:rsidRDefault="008A66BE" w:rsidP="004D7F65">
      <w:pPr>
        <w:spacing w:line="480" w:lineRule="auto"/>
        <w:rPr>
          <w:rFonts w:ascii="Arial" w:hAnsi="Arial" w:cs="Arial"/>
        </w:rPr>
      </w:pPr>
      <w:r w:rsidRPr="004D7F65">
        <w:rPr>
          <w:rFonts w:ascii="Arial" w:hAnsi="Arial" w:cs="Arial"/>
        </w:rPr>
        <w:t xml:space="preserve">Copley, A. (2018) ‘A critical evaluation of Miller and </w:t>
      </w:r>
      <w:r w:rsidRPr="00E65803">
        <w:rPr>
          <w:rFonts w:ascii="Arial" w:hAnsi="Arial" w:cs="Arial"/>
        </w:rPr>
        <w:t>Rollnick’s Motivational Interviewing as an approach for working with substance misuse</w:t>
      </w:r>
      <w:r w:rsidRPr="004D7F65">
        <w:rPr>
          <w:rFonts w:ascii="Arial" w:hAnsi="Arial" w:cs="Arial"/>
        </w:rPr>
        <w:t xml:space="preserve">’, </w:t>
      </w:r>
      <w:r w:rsidRPr="004D7F65">
        <w:rPr>
          <w:rFonts w:ascii="Arial" w:hAnsi="Arial" w:cs="Arial"/>
          <w:i/>
          <w:iCs/>
        </w:rPr>
        <w:t xml:space="preserve">Irish Association for Counselling and Psychotherapy, </w:t>
      </w:r>
      <w:r w:rsidRPr="004D7F65">
        <w:rPr>
          <w:rFonts w:ascii="Arial" w:hAnsi="Arial" w:cs="Arial"/>
        </w:rPr>
        <w:t xml:space="preserve">18(2), pp. 11-15. </w:t>
      </w:r>
    </w:p>
    <w:p w14:paraId="75716E20" w14:textId="77777777" w:rsidR="008A66BE" w:rsidRPr="004D7F65" w:rsidRDefault="008A66BE" w:rsidP="004D7F65">
      <w:pPr>
        <w:spacing w:line="480" w:lineRule="auto"/>
        <w:rPr>
          <w:rFonts w:ascii="Arial" w:hAnsi="Arial" w:cs="Arial"/>
        </w:rPr>
      </w:pPr>
    </w:p>
    <w:p w14:paraId="1B9ABA69" w14:textId="77777777" w:rsidR="008A66BE" w:rsidRPr="007B7326" w:rsidRDefault="008A66BE" w:rsidP="004D7F65">
      <w:pPr>
        <w:spacing w:line="480" w:lineRule="auto"/>
        <w:rPr>
          <w:rFonts w:ascii="Arial" w:hAnsi="Arial" w:cs="Arial"/>
        </w:rPr>
      </w:pPr>
      <w:r w:rsidRPr="007B7326">
        <w:rPr>
          <w:rFonts w:ascii="Arial" w:hAnsi="Arial" w:cs="Arial"/>
        </w:rPr>
        <w:t>Di Malta</w:t>
      </w:r>
      <w:r w:rsidRPr="004D7F65">
        <w:rPr>
          <w:rFonts w:ascii="Arial" w:hAnsi="Arial" w:cs="Arial"/>
        </w:rPr>
        <w:t>,</w:t>
      </w:r>
      <w:r w:rsidRPr="007B7326">
        <w:rPr>
          <w:rFonts w:ascii="Arial" w:hAnsi="Arial" w:cs="Arial"/>
        </w:rPr>
        <w:t xml:space="preserve"> G</w:t>
      </w:r>
      <w:r w:rsidRPr="004D7F65">
        <w:rPr>
          <w:rFonts w:ascii="Arial" w:hAnsi="Arial" w:cs="Arial"/>
        </w:rPr>
        <w:t>.</w:t>
      </w:r>
      <w:r w:rsidRPr="007B7326">
        <w:rPr>
          <w:rFonts w:ascii="Arial" w:hAnsi="Arial" w:cs="Arial"/>
        </w:rPr>
        <w:t xml:space="preserve">, </w:t>
      </w:r>
      <w:proofErr w:type="spellStart"/>
      <w:r w:rsidRPr="007B7326">
        <w:rPr>
          <w:rFonts w:ascii="Arial" w:hAnsi="Arial" w:cs="Arial"/>
        </w:rPr>
        <w:t>Oddli</w:t>
      </w:r>
      <w:proofErr w:type="spellEnd"/>
      <w:r w:rsidRPr="004D7F65">
        <w:rPr>
          <w:rFonts w:ascii="Arial" w:hAnsi="Arial" w:cs="Arial"/>
        </w:rPr>
        <w:t xml:space="preserve">, </w:t>
      </w:r>
      <w:r w:rsidRPr="007B7326">
        <w:rPr>
          <w:rFonts w:ascii="Arial" w:hAnsi="Arial" w:cs="Arial"/>
        </w:rPr>
        <w:t>H</w:t>
      </w:r>
      <w:r w:rsidRPr="004D7F65">
        <w:rPr>
          <w:rFonts w:ascii="Arial" w:hAnsi="Arial" w:cs="Arial"/>
        </w:rPr>
        <w:t>.</w:t>
      </w:r>
      <w:r w:rsidRPr="007B7326">
        <w:rPr>
          <w:rFonts w:ascii="Arial" w:hAnsi="Arial" w:cs="Arial"/>
        </w:rPr>
        <w:t>,</w:t>
      </w:r>
      <w:r w:rsidRPr="004D7F65">
        <w:rPr>
          <w:rFonts w:ascii="Arial" w:hAnsi="Arial" w:cs="Arial"/>
        </w:rPr>
        <w:t xml:space="preserve"> and</w:t>
      </w:r>
      <w:r w:rsidRPr="007B7326">
        <w:rPr>
          <w:rFonts w:ascii="Arial" w:hAnsi="Arial" w:cs="Arial"/>
        </w:rPr>
        <w:t xml:space="preserve"> Cooper</w:t>
      </w:r>
      <w:r w:rsidRPr="004D7F65">
        <w:rPr>
          <w:rFonts w:ascii="Arial" w:hAnsi="Arial" w:cs="Arial"/>
        </w:rPr>
        <w:t xml:space="preserve">, </w:t>
      </w:r>
      <w:r w:rsidRPr="007B7326">
        <w:rPr>
          <w:rFonts w:ascii="Arial" w:hAnsi="Arial" w:cs="Arial"/>
        </w:rPr>
        <w:t>M.</w:t>
      </w:r>
      <w:r w:rsidRPr="004D7F65">
        <w:rPr>
          <w:rFonts w:ascii="Arial" w:hAnsi="Arial" w:cs="Arial"/>
        </w:rPr>
        <w:t xml:space="preserve"> (2019)</w:t>
      </w:r>
      <w:r w:rsidRPr="007B7326">
        <w:rPr>
          <w:rFonts w:ascii="Arial" w:hAnsi="Arial" w:cs="Arial"/>
        </w:rPr>
        <w:t xml:space="preserve"> </w:t>
      </w:r>
      <w:r w:rsidRPr="004D7F65">
        <w:rPr>
          <w:rFonts w:ascii="Arial" w:hAnsi="Arial" w:cs="Arial"/>
        </w:rPr>
        <w:t>‘</w:t>
      </w:r>
      <w:r w:rsidRPr="007B7326">
        <w:rPr>
          <w:rFonts w:ascii="Arial" w:hAnsi="Arial" w:cs="Arial"/>
        </w:rPr>
        <w:t>From intention to action: A mixed methods study of clients’ experiences of goal</w:t>
      </w:r>
      <w:r w:rsidRPr="007B7326">
        <w:rPr>
          <w:rFonts w:ascii="Cambria Math" w:hAnsi="Cambria Math" w:cs="Cambria Math"/>
        </w:rPr>
        <w:t>‐</w:t>
      </w:r>
      <w:r w:rsidRPr="007B7326">
        <w:rPr>
          <w:rFonts w:ascii="Arial" w:hAnsi="Arial" w:cs="Arial"/>
        </w:rPr>
        <w:t xml:space="preserve">oriented </w:t>
      </w:r>
      <w:r w:rsidRPr="004D7F65">
        <w:rPr>
          <w:rFonts w:ascii="Arial" w:hAnsi="Arial" w:cs="Arial"/>
        </w:rPr>
        <w:t>practices’,</w:t>
      </w:r>
      <w:r w:rsidRPr="007B7326">
        <w:rPr>
          <w:rFonts w:ascii="Arial" w:hAnsi="Arial" w:cs="Arial"/>
        </w:rPr>
        <w:t xml:space="preserve"> </w:t>
      </w:r>
      <w:r w:rsidRPr="007B7326">
        <w:rPr>
          <w:rFonts w:ascii="Arial" w:hAnsi="Arial" w:cs="Arial"/>
          <w:i/>
          <w:iCs/>
        </w:rPr>
        <w:t>J</w:t>
      </w:r>
      <w:r w:rsidRPr="004D7F65">
        <w:rPr>
          <w:rFonts w:ascii="Arial" w:hAnsi="Arial" w:cs="Arial"/>
          <w:i/>
          <w:iCs/>
        </w:rPr>
        <w:t>ournal of</w:t>
      </w:r>
      <w:r w:rsidRPr="007B7326">
        <w:rPr>
          <w:rFonts w:ascii="Arial" w:hAnsi="Arial" w:cs="Arial"/>
          <w:i/>
          <w:iCs/>
        </w:rPr>
        <w:t xml:space="preserve"> Clin</w:t>
      </w:r>
      <w:r w:rsidRPr="004D7F65">
        <w:rPr>
          <w:rFonts w:ascii="Arial" w:hAnsi="Arial" w:cs="Arial"/>
          <w:i/>
          <w:iCs/>
        </w:rPr>
        <w:t>ical</w:t>
      </w:r>
      <w:r w:rsidRPr="007B7326">
        <w:rPr>
          <w:rFonts w:ascii="Arial" w:hAnsi="Arial" w:cs="Arial"/>
          <w:i/>
          <w:iCs/>
        </w:rPr>
        <w:t xml:space="preserve"> Psychol</w:t>
      </w:r>
      <w:r w:rsidRPr="004D7F65">
        <w:rPr>
          <w:rFonts w:ascii="Arial" w:hAnsi="Arial" w:cs="Arial"/>
          <w:i/>
          <w:iCs/>
        </w:rPr>
        <w:t>ogy</w:t>
      </w:r>
      <w:r w:rsidRPr="004D7F65">
        <w:rPr>
          <w:rFonts w:ascii="Arial" w:hAnsi="Arial" w:cs="Arial"/>
        </w:rPr>
        <w:t xml:space="preserve">, </w:t>
      </w:r>
      <w:r w:rsidRPr="007B7326">
        <w:rPr>
          <w:rFonts w:ascii="Arial" w:hAnsi="Arial" w:cs="Arial"/>
        </w:rPr>
        <w:t>75</w:t>
      </w:r>
      <w:r w:rsidRPr="004D7F65">
        <w:rPr>
          <w:rFonts w:ascii="Arial" w:hAnsi="Arial" w:cs="Arial"/>
        </w:rPr>
        <w:t xml:space="preserve">, Pp. </w:t>
      </w:r>
      <w:r w:rsidRPr="007B7326">
        <w:rPr>
          <w:rFonts w:ascii="Arial" w:hAnsi="Arial" w:cs="Arial"/>
        </w:rPr>
        <w:t xml:space="preserve">1770–1789. </w:t>
      </w:r>
      <w:r w:rsidRPr="004D7F65">
        <w:rPr>
          <w:rFonts w:ascii="Arial" w:hAnsi="Arial" w:cs="Arial"/>
        </w:rPr>
        <w:t xml:space="preserve">Available at: </w:t>
      </w:r>
      <w:hyperlink r:id="rId20" w:history="1">
        <w:r w:rsidRPr="007B7326">
          <w:rPr>
            <w:rStyle w:val="Hyperlink"/>
            <w:rFonts w:ascii="Arial" w:hAnsi="Arial" w:cs="Arial"/>
          </w:rPr>
          <w:t>https://doi.org/10.1002/jclp.22821</w:t>
        </w:r>
      </w:hyperlink>
      <w:r w:rsidRPr="004D7F65">
        <w:rPr>
          <w:rFonts w:ascii="Arial" w:hAnsi="Arial" w:cs="Arial"/>
        </w:rPr>
        <w:t xml:space="preserve"> </w:t>
      </w:r>
    </w:p>
    <w:p w14:paraId="19EE207E" w14:textId="77777777" w:rsidR="008A66BE" w:rsidRPr="004D7F65" w:rsidRDefault="008A66BE" w:rsidP="004D7F65">
      <w:pPr>
        <w:spacing w:line="480" w:lineRule="auto"/>
        <w:rPr>
          <w:rFonts w:ascii="Arial" w:hAnsi="Arial" w:cs="Arial"/>
        </w:rPr>
      </w:pPr>
    </w:p>
    <w:p w14:paraId="5F614D26" w14:textId="77777777" w:rsidR="008A66BE" w:rsidRPr="004D7F65" w:rsidRDefault="008A66BE" w:rsidP="004D7F65">
      <w:pPr>
        <w:spacing w:line="480" w:lineRule="auto"/>
        <w:rPr>
          <w:rFonts w:ascii="Arial" w:hAnsi="Arial" w:cs="Arial"/>
        </w:rPr>
      </w:pPr>
      <w:r w:rsidRPr="004D7F65">
        <w:rPr>
          <w:rFonts w:ascii="Arial" w:hAnsi="Arial" w:cs="Arial"/>
        </w:rPr>
        <w:t xml:space="preserve">Egan, G. and Reese, R. (2021) </w:t>
      </w:r>
      <w:r w:rsidRPr="004D7F65">
        <w:rPr>
          <w:rFonts w:ascii="Arial" w:hAnsi="Arial" w:cs="Arial"/>
          <w:i/>
          <w:iCs/>
        </w:rPr>
        <w:t>The skilled helper: A client-centred approach</w:t>
      </w:r>
      <w:r w:rsidRPr="004D7F65">
        <w:rPr>
          <w:rFonts w:ascii="Arial" w:hAnsi="Arial" w:cs="Arial"/>
        </w:rPr>
        <w:t>. 11</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Andover: Cengage Learning, EMEA. </w:t>
      </w:r>
    </w:p>
    <w:p w14:paraId="32D9A0AB" w14:textId="77777777" w:rsidR="008A66BE" w:rsidRPr="004D7F65" w:rsidRDefault="008A66BE" w:rsidP="004D7F65">
      <w:pPr>
        <w:spacing w:line="480" w:lineRule="auto"/>
        <w:rPr>
          <w:rFonts w:ascii="Arial" w:hAnsi="Arial" w:cs="Arial"/>
        </w:rPr>
      </w:pPr>
    </w:p>
    <w:p w14:paraId="61F58F3E" w14:textId="77777777" w:rsidR="008A66BE" w:rsidRPr="004D7F65" w:rsidRDefault="008A66BE" w:rsidP="004D7F65">
      <w:pPr>
        <w:spacing w:line="480" w:lineRule="auto"/>
        <w:rPr>
          <w:rFonts w:ascii="Arial" w:hAnsi="Arial" w:cs="Arial"/>
        </w:rPr>
      </w:pPr>
      <w:r w:rsidRPr="004D7F65">
        <w:rPr>
          <w:rFonts w:ascii="Arial" w:hAnsi="Arial" w:cs="Arial"/>
        </w:rPr>
        <w:t xml:space="preserve">Elliot, R., </w:t>
      </w:r>
      <w:proofErr w:type="spellStart"/>
      <w:r w:rsidRPr="004D7F65">
        <w:rPr>
          <w:rFonts w:ascii="Arial" w:hAnsi="Arial" w:cs="Arial"/>
        </w:rPr>
        <w:t>Bohart</w:t>
      </w:r>
      <w:proofErr w:type="spellEnd"/>
      <w:r w:rsidRPr="004D7F65">
        <w:rPr>
          <w:rFonts w:ascii="Arial" w:hAnsi="Arial" w:cs="Arial"/>
        </w:rPr>
        <w:t xml:space="preserve">, A., Larson, D., </w:t>
      </w:r>
      <w:proofErr w:type="spellStart"/>
      <w:r w:rsidRPr="004D7F65">
        <w:rPr>
          <w:rFonts w:ascii="Arial" w:hAnsi="Arial" w:cs="Arial"/>
        </w:rPr>
        <w:t>Muntigl</w:t>
      </w:r>
      <w:proofErr w:type="spellEnd"/>
      <w:r w:rsidRPr="004D7F65">
        <w:rPr>
          <w:rFonts w:ascii="Arial" w:hAnsi="Arial" w:cs="Arial"/>
        </w:rPr>
        <w:t xml:space="preserve">, P., and </w:t>
      </w:r>
      <w:proofErr w:type="spellStart"/>
      <w:r w:rsidRPr="004D7F65">
        <w:rPr>
          <w:rFonts w:ascii="Arial" w:hAnsi="Arial" w:cs="Arial"/>
        </w:rPr>
        <w:t>Smoliak</w:t>
      </w:r>
      <w:proofErr w:type="spellEnd"/>
      <w:r w:rsidRPr="004D7F65">
        <w:rPr>
          <w:rFonts w:ascii="Arial" w:hAnsi="Arial" w:cs="Arial"/>
        </w:rPr>
        <w:t xml:space="preserve">, O. (2023) ‘Empathic reflections by themselves are not effective: Meta-analysis and qualitative synthesis’, </w:t>
      </w:r>
      <w:r w:rsidRPr="004D7F65">
        <w:rPr>
          <w:rFonts w:ascii="Arial" w:hAnsi="Arial" w:cs="Arial"/>
          <w:i/>
          <w:iCs/>
        </w:rPr>
        <w:t>Psychotherapy Research</w:t>
      </w:r>
      <w:r w:rsidRPr="004D7F65">
        <w:rPr>
          <w:rFonts w:ascii="Arial" w:hAnsi="Arial" w:cs="Arial"/>
        </w:rPr>
        <w:t xml:space="preserve">, 33(7), pp. 957-973. Available at: </w:t>
      </w:r>
      <w:hyperlink r:id="rId21" w:history="1">
        <w:r w:rsidRPr="004D7F65">
          <w:rPr>
            <w:rStyle w:val="Hyperlink"/>
            <w:rFonts w:ascii="Arial" w:hAnsi="Arial" w:cs="Arial"/>
          </w:rPr>
          <w:t>https://doi.org/10.1080/10503307.2023.2218981</w:t>
        </w:r>
      </w:hyperlink>
      <w:r w:rsidRPr="004D7F65">
        <w:rPr>
          <w:rFonts w:ascii="Arial" w:hAnsi="Arial" w:cs="Arial"/>
        </w:rPr>
        <w:t xml:space="preserve"> </w:t>
      </w:r>
    </w:p>
    <w:p w14:paraId="24853689" w14:textId="77777777" w:rsidR="008A66BE" w:rsidRPr="004D7F65" w:rsidRDefault="008A66BE" w:rsidP="004D7F65">
      <w:pPr>
        <w:spacing w:line="480" w:lineRule="auto"/>
        <w:rPr>
          <w:rFonts w:ascii="Arial" w:hAnsi="Arial" w:cs="Arial"/>
        </w:rPr>
      </w:pPr>
    </w:p>
    <w:p w14:paraId="2589E6A9"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Ewuoso</w:t>
      </w:r>
      <w:proofErr w:type="spellEnd"/>
      <w:r w:rsidRPr="004D7F65">
        <w:rPr>
          <w:rFonts w:ascii="Arial" w:hAnsi="Arial" w:cs="Arial"/>
        </w:rPr>
        <w:t xml:space="preserve">, C. (2021) ‘Patient confidentiality, the duty to protect, and psychotherapeutic care: perspectives from the philosophy of ubuntu’, </w:t>
      </w:r>
      <w:r w:rsidRPr="004D7F65">
        <w:rPr>
          <w:rFonts w:ascii="Arial" w:hAnsi="Arial" w:cs="Arial"/>
          <w:i/>
          <w:iCs/>
        </w:rPr>
        <w:t>Theoretical Medicine and Bioethics</w:t>
      </w:r>
      <w:r w:rsidRPr="004D7F65">
        <w:rPr>
          <w:rFonts w:ascii="Arial" w:hAnsi="Arial" w:cs="Arial"/>
        </w:rPr>
        <w:t xml:space="preserve">, 42, pp. 41-59. Available at: </w:t>
      </w:r>
      <w:hyperlink r:id="rId22" w:history="1">
        <w:r w:rsidRPr="004D7F65">
          <w:rPr>
            <w:rStyle w:val="Hyperlink"/>
            <w:rFonts w:ascii="Arial" w:hAnsi="Arial" w:cs="Arial"/>
          </w:rPr>
          <w:t>https://doi.org/10.1007/s11017-021-09545-0</w:t>
        </w:r>
      </w:hyperlink>
      <w:r w:rsidRPr="004D7F65">
        <w:rPr>
          <w:rFonts w:ascii="Arial" w:hAnsi="Arial" w:cs="Arial"/>
        </w:rPr>
        <w:t xml:space="preserve"> </w:t>
      </w:r>
    </w:p>
    <w:p w14:paraId="3662A069" w14:textId="77777777" w:rsidR="008A66BE" w:rsidRPr="004D7F65" w:rsidRDefault="008A66BE" w:rsidP="004D7F65">
      <w:pPr>
        <w:spacing w:line="480" w:lineRule="auto"/>
        <w:rPr>
          <w:rFonts w:ascii="Arial" w:hAnsi="Arial" w:cs="Arial"/>
        </w:rPr>
      </w:pPr>
    </w:p>
    <w:p w14:paraId="00B0ACC6" w14:textId="77777777" w:rsidR="008A66BE" w:rsidRPr="004D7F65" w:rsidRDefault="008A66BE" w:rsidP="004D7F65">
      <w:pPr>
        <w:spacing w:line="480" w:lineRule="auto"/>
        <w:rPr>
          <w:rFonts w:ascii="Arial" w:hAnsi="Arial" w:cs="Arial"/>
        </w:rPr>
      </w:pPr>
      <w:r w:rsidRPr="004D7F65">
        <w:rPr>
          <w:rFonts w:ascii="Arial" w:hAnsi="Arial" w:cs="Arial"/>
        </w:rPr>
        <w:t xml:space="preserve">Fitzpatrick, J. and Tickle, J. (2024) ‘Eye contact matters: exploring its influence on interpersonal comfort and self-disclosure in virtual interactions’, </w:t>
      </w:r>
      <w:r w:rsidRPr="004D7F65">
        <w:rPr>
          <w:rFonts w:ascii="Arial" w:hAnsi="Arial" w:cs="Arial"/>
          <w:i/>
          <w:iCs/>
        </w:rPr>
        <w:t>Counselling Psychology Quarterly</w:t>
      </w:r>
      <w:r w:rsidRPr="004D7F65">
        <w:rPr>
          <w:rFonts w:ascii="Arial" w:hAnsi="Arial" w:cs="Arial"/>
        </w:rPr>
        <w:t xml:space="preserve">, pp. 1-19. Available at: </w:t>
      </w:r>
      <w:hyperlink r:id="rId23" w:history="1">
        <w:r w:rsidRPr="004D7F65">
          <w:rPr>
            <w:rStyle w:val="Hyperlink"/>
            <w:rFonts w:ascii="Arial" w:hAnsi="Arial" w:cs="Arial"/>
          </w:rPr>
          <w:t>https://doi.org/10.1080/09515070.2024.2436964</w:t>
        </w:r>
      </w:hyperlink>
      <w:r w:rsidRPr="004D7F65">
        <w:rPr>
          <w:rFonts w:ascii="Arial" w:hAnsi="Arial" w:cs="Arial"/>
        </w:rPr>
        <w:t xml:space="preserve"> </w:t>
      </w:r>
    </w:p>
    <w:p w14:paraId="14E0C621" w14:textId="77777777" w:rsidR="008A66BE" w:rsidRPr="004D7F65" w:rsidRDefault="008A66BE" w:rsidP="004D7F65">
      <w:pPr>
        <w:spacing w:line="480" w:lineRule="auto"/>
        <w:rPr>
          <w:rFonts w:ascii="Arial" w:hAnsi="Arial" w:cs="Arial"/>
        </w:rPr>
      </w:pPr>
    </w:p>
    <w:p w14:paraId="0E1D9B30" w14:textId="77777777" w:rsidR="008A66BE" w:rsidRPr="00B7768E" w:rsidRDefault="008A66BE" w:rsidP="004D7F65">
      <w:pPr>
        <w:spacing w:line="480" w:lineRule="auto"/>
        <w:rPr>
          <w:rFonts w:ascii="Arial" w:hAnsi="Arial" w:cs="Arial"/>
        </w:rPr>
      </w:pPr>
      <w:r w:rsidRPr="00B7768E">
        <w:rPr>
          <w:rFonts w:ascii="Arial" w:hAnsi="Arial" w:cs="Arial"/>
        </w:rPr>
        <w:t>Frost</w:t>
      </w:r>
      <w:r w:rsidRPr="004D7F65">
        <w:rPr>
          <w:rFonts w:ascii="Arial" w:hAnsi="Arial" w:cs="Arial"/>
        </w:rPr>
        <w:t>,</w:t>
      </w:r>
      <w:r w:rsidRPr="00B7768E">
        <w:rPr>
          <w:rFonts w:ascii="Arial" w:hAnsi="Arial" w:cs="Arial"/>
        </w:rPr>
        <w:t xml:space="preserve"> H</w:t>
      </w:r>
      <w:r w:rsidRPr="004D7F65">
        <w:rPr>
          <w:rFonts w:ascii="Arial" w:hAnsi="Arial" w:cs="Arial"/>
        </w:rPr>
        <w:t>.</w:t>
      </w:r>
      <w:r w:rsidRPr="00B7768E">
        <w:rPr>
          <w:rFonts w:ascii="Arial" w:hAnsi="Arial" w:cs="Arial"/>
        </w:rPr>
        <w:t>, Campbell</w:t>
      </w:r>
      <w:r w:rsidRPr="004D7F65">
        <w:rPr>
          <w:rFonts w:ascii="Arial" w:hAnsi="Arial" w:cs="Arial"/>
        </w:rPr>
        <w:t>,</w:t>
      </w:r>
      <w:r w:rsidRPr="00B7768E">
        <w:rPr>
          <w:rFonts w:ascii="Arial" w:hAnsi="Arial" w:cs="Arial"/>
        </w:rPr>
        <w:t xml:space="preserve"> P</w:t>
      </w:r>
      <w:r w:rsidRPr="004D7F65">
        <w:rPr>
          <w:rFonts w:ascii="Arial" w:hAnsi="Arial" w:cs="Arial"/>
        </w:rPr>
        <w:t>.</w:t>
      </w:r>
      <w:r w:rsidRPr="00B7768E">
        <w:rPr>
          <w:rFonts w:ascii="Arial" w:hAnsi="Arial" w:cs="Arial"/>
        </w:rPr>
        <w:t>, Maxwell</w:t>
      </w:r>
      <w:r w:rsidRPr="004D7F65">
        <w:rPr>
          <w:rFonts w:ascii="Arial" w:hAnsi="Arial" w:cs="Arial"/>
        </w:rPr>
        <w:t>,</w:t>
      </w:r>
      <w:r w:rsidRPr="00B7768E">
        <w:rPr>
          <w:rFonts w:ascii="Arial" w:hAnsi="Arial" w:cs="Arial"/>
        </w:rPr>
        <w:t xml:space="preserve"> M</w:t>
      </w:r>
      <w:r w:rsidRPr="004D7F65">
        <w:rPr>
          <w:rFonts w:ascii="Arial" w:hAnsi="Arial" w:cs="Arial"/>
        </w:rPr>
        <w:t>.</w:t>
      </w:r>
      <w:r w:rsidRPr="00B7768E">
        <w:rPr>
          <w:rFonts w:ascii="Arial" w:hAnsi="Arial" w:cs="Arial"/>
        </w:rPr>
        <w:t>, O’Carroll</w:t>
      </w:r>
      <w:r w:rsidRPr="004D7F65">
        <w:rPr>
          <w:rFonts w:ascii="Arial" w:hAnsi="Arial" w:cs="Arial"/>
        </w:rPr>
        <w:t>,</w:t>
      </w:r>
      <w:r w:rsidRPr="00B7768E">
        <w:rPr>
          <w:rFonts w:ascii="Arial" w:hAnsi="Arial" w:cs="Arial"/>
        </w:rPr>
        <w:t xml:space="preserve"> RE</w:t>
      </w:r>
      <w:r w:rsidRPr="004D7F65">
        <w:rPr>
          <w:rFonts w:ascii="Arial" w:hAnsi="Arial" w:cs="Arial"/>
        </w:rPr>
        <w:t>.</w:t>
      </w:r>
      <w:r w:rsidRPr="00B7768E">
        <w:rPr>
          <w:rFonts w:ascii="Arial" w:hAnsi="Arial" w:cs="Arial"/>
        </w:rPr>
        <w:t>, Dombrowski</w:t>
      </w:r>
      <w:r w:rsidRPr="004D7F65">
        <w:rPr>
          <w:rFonts w:ascii="Arial" w:hAnsi="Arial" w:cs="Arial"/>
        </w:rPr>
        <w:t>,</w:t>
      </w:r>
      <w:r w:rsidRPr="00B7768E">
        <w:rPr>
          <w:rFonts w:ascii="Arial" w:hAnsi="Arial" w:cs="Arial"/>
        </w:rPr>
        <w:t xml:space="preserve"> SU</w:t>
      </w:r>
      <w:r w:rsidRPr="004D7F65">
        <w:rPr>
          <w:rFonts w:ascii="Arial" w:hAnsi="Arial" w:cs="Arial"/>
        </w:rPr>
        <w:t>.</w:t>
      </w:r>
      <w:r w:rsidRPr="00B7768E">
        <w:rPr>
          <w:rFonts w:ascii="Arial" w:hAnsi="Arial" w:cs="Arial"/>
        </w:rPr>
        <w:t>, Williams</w:t>
      </w:r>
      <w:r w:rsidRPr="004D7F65">
        <w:rPr>
          <w:rFonts w:ascii="Arial" w:hAnsi="Arial" w:cs="Arial"/>
        </w:rPr>
        <w:t>,</w:t>
      </w:r>
      <w:r w:rsidRPr="00B7768E">
        <w:rPr>
          <w:rFonts w:ascii="Arial" w:hAnsi="Arial" w:cs="Arial"/>
        </w:rPr>
        <w:t xml:space="preserve"> B</w:t>
      </w:r>
      <w:r w:rsidRPr="004D7F65">
        <w:rPr>
          <w:rFonts w:ascii="Arial" w:hAnsi="Arial" w:cs="Arial"/>
        </w:rPr>
        <w:t>., Cheyne, H., Coles, E., and Pollock, A.</w:t>
      </w:r>
      <w:r w:rsidRPr="00B7768E">
        <w:rPr>
          <w:rFonts w:ascii="Arial" w:hAnsi="Arial" w:cs="Arial"/>
        </w:rPr>
        <w:t xml:space="preserve"> (2018) </w:t>
      </w:r>
      <w:r w:rsidRPr="004D7F65">
        <w:rPr>
          <w:rFonts w:ascii="Arial" w:hAnsi="Arial" w:cs="Arial"/>
        </w:rPr>
        <w:t>‘</w:t>
      </w:r>
      <w:r w:rsidRPr="00B7768E">
        <w:rPr>
          <w:rFonts w:ascii="Arial" w:hAnsi="Arial" w:cs="Arial"/>
        </w:rPr>
        <w:t xml:space="preserve">Effectiveness of </w:t>
      </w:r>
      <w:r w:rsidRPr="004D7F65">
        <w:rPr>
          <w:rFonts w:ascii="Arial" w:hAnsi="Arial" w:cs="Arial"/>
        </w:rPr>
        <w:t>m</w:t>
      </w:r>
      <w:r w:rsidRPr="00B7768E">
        <w:rPr>
          <w:rFonts w:ascii="Arial" w:hAnsi="Arial" w:cs="Arial"/>
        </w:rPr>
        <w:t xml:space="preserve">otivational </w:t>
      </w:r>
      <w:r w:rsidRPr="004D7F65">
        <w:rPr>
          <w:rFonts w:ascii="Arial" w:hAnsi="Arial" w:cs="Arial"/>
        </w:rPr>
        <w:t>i</w:t>
      </w:r>
      <w:r w:rsidRPr="00B7768E">
        <w:rPr>
          <w:rFonts w:ascii="Arial" w:hAnsi="Arial" w:cs="Arial"/>
        </w:rPr>
        <w:t xml:space="preserve">nterviewing on adult behaviour change in health and social care settings: A </w:t>
      </w:r>
      <w:r w:rsidRPr="00B7768E">
        <w:rPr>
          <w:rFonts w:ascii="Arial" w:hAnsi="Arial" w:cs="Arial"/>
        </w:rPr>
        <w:lastRenderedPageBreak/>
        <w:t xml:space="preserve">systematic review of </w:t>
      </w:r>
      <w:proofErr w:type="gramStart"/>
      <w:r w:rsidRPr="00B7768E">
        <w:rPr>
          <w:rFonts w:ascii="Arial" w:hAnsi="Arial" w:cs="Arial"/>
        </w:rPr>
        <w:t>reviews</w:t>
      </w:r>
      <w:r w:rsidRPr="004D7F65">
        <w:rPr>
          <w:rFonts w:ascii="Arial" w:hAnsi="Arial" w:cs="Arial"/>
        </w:rPr>
        <w:t>’</w:t>
      </w:r>
      <w:proofErr w:type="gramEnd"/>
      <w:r w:rsidRPr="00B7768E">
        <w:rPr>
          <w:rFonts w:ascii="Arial" w:hAnsi="Arial" w:cs="Arial"/>
        </w:rPr>
        <w:t xml:space="preserve">. </w:t>
      </w:r>
      <w:proofErr w:type="spellStart"/>
      <w:r w:rsidRPr="00B7768E">
        <w:rPr>
          <w:rFonts w:ascii="Arial" w:hAnsi="Arial" w:cs="Arial"/>
          <w:i/>
          <w:iCs/>
        </w:rPr>
        <w:t>PLoS</w:t>
      </w:r>
      <w:proofErr w:type="spellEnd"/>
      <w:r w:rsidRPr="00B7768E">
        <w:rPr>
          <w:rFonts w:ascii="Arial" w:hAnsi="Arial" w:cs="Arial"/>
          <w:i/>
          <w:iCs/>
        </w:rPr>
        <w:t xml:space="preserve"> ONE</w:t>
      </w:r>
      <w:r w:rsidRPr="004D7F65">
        <w:rPr>
          <w:rFonts w:ascii="Arial" w:hAnsi="Arial" w:cs="Arial"/>
        </w:rPr>
        <w:t xml:space="preserve">, </w:t>
      </w:r>
      <w:r w:rsidRPr="00B7768E">
        <w:rPr>
          <w:rFonts w:ascii="Arial" w:hAnsi="Arial" w:cs="Arial"/>
        </w:rPr>
        <w:t>13(10</w:t>
      </w:r>
      <w:r w:rsidRPr="004D7F65">
        <w:rPr>
          <w:rFonts w:ascii="Arial" w:hAnsi="Arial" w:cs="Arial"/>
        </w:rPr>
        <w:t xml:space="preserve">), pp. 1-39. Available at: </w:t>
      </w:r>
      <w:hyperlink r:id="rId24" w:history="1">
        <w:r w:rsidRPr="004D7F65">
          <w:rPr>
            <w:rStyle w:val="Hyperlink"/>
            <w:rFonts w:ascii="Arial" w:hAnsi="Arial" w:cs="Arial"/>
          </w:rPr>
          <w:t>https://doi.org/10.1371/journal.pone.0204890</w:t>
        </w:r>
      </w:hyperlink>
      <w:r w:rsidRPr="004D7F65">
        <w:rPr>
          <w:rFonts w:ascii="Arial" w:hAnsi="Arial" w:cs="Arial"/>
        </w:rPr>
        <w:t xml:space="preserve"> </w:t>
      </w:r>
    </w:p>
    <w:p w14:paraId="20D72C16" w14:textId="77777777" w:rsidR="008A66BE" w:rsidRPr="004D7F65" w:rsidRDefault="008A66BE" w:rsidP="004D7F65">
      <w:pPr>
        <w:spacing w:line="480" w:lineRule="auto"/>
        <w:rPr>
          <w:rFonts w:ascii="Arial" w:hAnsi="Arial" w:cs="Arial"/>
        </w:rPr>
      </w:pPr>
    </w:p>
    <w:p w14:paraId="79C30731" w14:textId="77777777" w:rsidR="008A66BE" w:rsidRPr="004D7F65" w:rsidRDefault="008A66BE" w:rsidP="004D7F65">
      <w:pPr>
        <w:spacing w:line="480" w:lineRule="auto"/>
        <w:rPr>
          <w:rFonts w:ascii="Arial" w:hAnsi="Arial" w:cs="Arial"/>
        </w:rPr>
      </w:pPr>
      <w:r w:rsidRPr="004D7F65">
        <w:rPr>
          <w:rFonts w:ascii="Arial" w:hAnsi="Arial" w:cs="Arial"/>
        </w:rPr>
        <w:t xml:space="preserve">Glenn, P. (2024) </w:t>
      </w:r>
      <w:proofErr w:type="gramStart"/>
      <w:r w:rsidRPr="004D7F65">
        <w:rPr>
          <w:rFonts w:ascii="Arial" w:hAnsi="Arial" w:cs="Arial"/>
        </w:rPr>
        <w:t>‘”So</w:t>
      </w:r>
      <w:proofErr w:type="gramEnd"/>
      <w:r w:rsidRPr="004D7F65">
        <w:rPr>
          <w:rFonts w:ascii="Arial" w:hAnsi="Arial" w:cs="Arial"/>
        </w:rPr>
        <w:t xml:space="preserve"> you’re telling me…”: Paraphrasing (formulating), affective stance, and active listening’, </w:t>
      </w:r>
      <w:r w:rsidRPr="004D7F65">
        <w:rPr>
          <w:rFonts w:ascii="Arial" w:hAnsi="Arial" w:cs="Arial"/>
          <w:i/>
          <w:iCs/>
        </w:rPr>
        <w:t>International Journal of Listening</w:t>
      </w:r>
      <w:r w:rsidRPr="004D7F65">
        <w:rPr>
          <w:rFonts w:ascii="Arial" w:hAnsi="Arial" w:cs="Arial"/>
        </w:rPr>
        <w:t xml:space="preserve">, 38(1), pp. 28-40. Available at: DOI: 10.1080/10904018.2022.2136674 </w:t>
      </w:r>
    </w:p>
    <w:p w14:paraId="49F7D807" w14:textId="77777777" w:rsidR="008A66BE" w:rsidRPr="004D7F65" w:rsidRDefault="008A66BE" w:rsidP="004D7F65">
      <w:pPr>
        <w:spacing w:line="480" w:lineRule="auto"/>
        <w:rPr>
          <w:rFonts w:ascii="Arial" w:hAnsi="Arial" w:cs="Arial"/>
        </w:rPr>
      </w:pPr>
    </w:p>
    <w:p w14:paraId="44275218" w14:textId="77777777" w:rsidR="008A66BE" w:rsidRPr="004D7F65" w:rsidRDefault="008A66BE" w:rsidP="004D7F65">
      <w:pPr>
        <w:spacing w:line="480" w:lineRule="auto"/>
        <w:rPr>
          <w:rFonts w:ascii="Arial" w:hAnsi="Arial" w:cs="Arial"/>
        </w:rPr>
      </w:pPr>
      <w:r w:rsidRPr="004D7F65">
        <w:rPr>
          <w:rFonts w:ascii="Arial" w:hAnsi="Arial" w:cs="Arial"/>
        </w:rPr>
        <w:t xml:space="preserve">Hill, C., Kline, K., O’Connor, S., Morales, K. Li, X., Kivlighan, D., and Hillman, J. (2019) ‘Silence is golden: A mixed methods investigation of silence in one case of psychodynamic psychotherapy’, </w:t>
      </w:r>
      <w:r w:rsidRPr="004D7F65">
        <w:rPr>
          <w:rFonts w:ascii="Arial" w:hAnsi="Arial" w:cs="Arial"/>
          <w:i/>
          <w:iCs/>
        </w:rPr>
        <w:t>Psychotherapy</w:t>
      </w:r>
      <w:r w:rsidRPr="004D7F65">
        <w:rPr>
          <w:rFonts w:ascii="Arial" w:hAnsi="Arial" w:cs="Arial"/>
        </w:rPr>
        <w:t xml:space="preserve">, 56(4), pp. 577-587. Available at: </w:t>
      </w:r>
      <w:hyperlink r:id="rId25" w:history="1">
        <w:r w:rsidRPr="004D7F65">
          <w:rPr>
            <w:rStyle w:val="Hyperlink"/>
            <w:rFonts w:ascii="Arial" w:hAnsi="Arial" w:cs="Arial"/>
          </w:rPr>
          <w:t>http://dx.doi.org/10.1037/pst0000196</w:t>
        </w:r>
      </w:hyperlink>
      <w:r w:rsidRPr="004D7F65">
        <w:rPr>
          <w:rFonts w:ascii="Arial" w:hAnsi="Arial" w:cs="Arial"/>
        </w:rPr>
        <w:t xml:space="preserve"> </w:t>
      </w:r>
    </w:p>
    <w:p w14:paraId="33853C7C" w14:textId="77777777" w:rsidR="008A66BE" w:rsidRPr="004D7F65" w:rsidRDefault="008A66BE" w:rsidP="004D7F65">
      <w:pPr>
        <w:spacing w:line="480" w:lineRule="auto"/>
        <w:rPr>
          <w:rFonts w:ascii="Arial" w:hAnsi="Arial" w:cs="Arial"/>
        </w:rPr>
      </w:pPr>
    </w:p>
    <w:p w14:paraId="196E2BC1" w14:textId="77777777" w:rsidR="008A66BE" w:rsidRPr="004D7F65" w:rsidRDefault="008A66BE" w:rsidP="004D7F65">
      <w:pPr>
        <w:spacing w:line="480" w:lineRule="auto"/>
        <w:rPr>
          <w:rFonts w:ascii="Arial" w:hAnsi="Arial" w:cs="Arial"/>
        </w:rPr>
      </w:pPr>
      <w:r w:rsidRPr="004D7F65">
        <w:rPr>
          <w:rFonts w:ascii="Arial" w:hAnsi="Arial" w:cs="Arial"/>
        </w:rPr>
        <w:t xml:space="preserve">Irvine, B., Elise, F., </w:t>
      </w:r>
      <w:proofErr w:type="spellStart"/>
      <w:r w:rsidRPr="004D7F65">
        <w:rPr>
          <w:rFonts w:ascii="Arial" w:hAnsi="Arial" w:cs="Arial"/>
        </w:rPr>
        <w:t>Brinkert</w:t>
      </w:r>
      <w:proofErr w:type="spellEnd"/>
      <w:r w:rsidRPr="004D7F65">
        <w:rPr>
          <w:rFonts w:ascii="Arial" w:hAnsi="Arial" w:cs="Arial"/>
        </w:rPr>
        <w:t xml:space="preserve">, J., Poole, D., </w:t>
      </w:r>
      <w:proofErr w:type="spellStart"/>
      <w:r w:rsidRPr="004D7F65">
        <w:rPr>
          <w:rFonts w:ascii="Arial" w:hAnsi="Arial" w:cs="Arial"/>
        </w:rPr>
        <w:t>Farran</w:t>
      </w:r>
      <w:proofErr w:type="spellEnd"/>
      <w:r w:rsidRPr="004D7F65">
        <w:rPr>
          <w:rFonts w:ascii="Arial" w:hAnsi="Arial" w:cs="Arial"/>
        </w:rPr>
        <w:t xml:space="preserve">, E. K., Milne, E., </w:t>
      </w:r>
      <w:proofErr w:type="spellStart"/>
      <w:r w:rsidRPr="004D7F65">
        <w:rPr>
          <w:rFonts w:ascii="Arial" w:hAnsi="Arial" w:cs="Arial"/>
        </w:rPr>
        <w:t>Scerif</w:t>
      </w:r>
      <w:proofErr w:type="spellEnd"/>
      <w:r w:rsidRPr="004D7F65">
        <w:rPr>
          <w:rFonts w:ascii="Arial" w:hAnsi="Arial" w:cs="Arial"/>
        </w:rPr>
        <w:t xml:space="preserve">, G., Crane, L., and Remington, A. (2024). ‘A storm of </w:t>
      </w:r>
      <w:proofErr w:type="spellStart"/>
      <w:r w:rsidRPr="004D7F65">
        <w:rPr>
          <w:rFonts w:ascii="Arial" w:hAnsi="Arial" w:cs="Arial"/>
        </w:rPr>
        <w:t>post-</w:t>
      </w:r>
      <w:proofErr w:type="gramStart"/>
      <w:r w:rsidRPr="004D7F65">
        <w:rPr>
          <w:rFonts w:ascii="Arial" w:hAnsi="Arial" w:cs="Arial"/>
        </w:rPr>
        <w:t>it</w:t>
      </w:r>
      <w:proofErr w:type="spellEnd"/>
      <w:proofErr w:type="gramEnd"/>
      <w:r w:rsidRPr="004D7F65">
        <w:rPr>
          <w:rFonts w:ascii="Arial" w:hAnsi="Arial" w:cs="Arial"/>
        </w:rPr>
        <w:t xml:space="preserve"> notes’: Experiences of perceptual capacity in autism and ADHD. </w:t>
      </w:r>
      <w:r w:rsidRPr="004D7F65">
        <w:rPr>
          <w:rFonts w:ascii="Arial" w:hAnsi="Arial" w:cs="Arial"/>
          <w:i/>
          <w:iCs/>
        </w:rPr>
        <w:t>Neurodiversity</w:t>
      </w:r>
      <w:r w:rsidRPr="004D7F65">
        <w:rPr>
          <w:rFonts w:ascii="Arial" w:hAnsi="Arial" w:cs="Arial"/>
        </w:rPr>
        <w:t>, </w:t>
      </w:r>
      <w:r w:rsidRPr="004D7F65">
        <w:rPr>
          <w:rFonts w:ascii="Arial" w:hAnsi="Arial" w:cs="Arial"/>
          <w:i/>
          <w:iCs/>
        </w:rPr>
        <w:t>2</w:t>
      </w:r>
      <w:r w:rsidRPr="004D7F65">
        <w:rPr>
          <w:rFonts w:ascii="Arial" w:hAnsi="Arial" w:cs="Arial"/>
        </w:rPr>
        <w:t>, pp.1-16. Available at: </w:t>
      </w:r>
      <w:hyperlink r:id="rId26" w:history="1">
        <w:r w:rsidRPr="004D7F65">
          <w:rPr>
            <w:rStyle w:val="Hyperlink"/>
            <w:rFonts w:ascii="Arial" w:hAnsi="Arial" w:cs="Arial"/>
          </w:rPr>
          <w:t>https://doi.org/10.1177/27546330241229004</w:t>
        </w:r>
      </w:hyperlink>
      <w:r w:rsidRPr="004D7F65">
        <w:rPr>
          <w:rFonts w:ascii="Arial" w:hAnsi="Arial" w:cs="Arial"/>
        </w:rPr>
        <w:t> </w:t>
      </w:r>
    </w:p>
    <w:p w14:paraId="32914243" w14:textId="77777777" w:rsidR="008A66BE" w:rsidRPr="004D7F65" w:rsidRDefault="008A66BE" w:rsidP="004D7F65">
      <w:pPr>
        <w:spacing w:line="480" w:lineRule="auto"/>
        <w:rPr>
          <w:rFonts w:ascii="Arial" w:hAnsi="Arial" w:cs="Arial"/>
        </w:rPr>
      </w:pPr>
    </w:p>
    <w:p w14:paraId="09A7D232" w14:textId="77777777" w:rsidR="008A66BE" w:rsidRPr="004D7F65" w:rsidRDefault="008A66BE" w:rsidP="004D7F65">
      <w:pPr>
        <w:spacing w:line="480" w:lineRule="auto"/>
        <w:rPr>
          <w:rFonts w:ascii="Arial" w:hAnsi="Arial" w:cs="Arial"/>
        </w:rPr>
      </w:pPr>
      <w:r w:rsidRPr="004D7F65">
        <w:rPr>
          <w:rFonts w:ascii="Arial" w:hAnsi="Arial" w:cs="Arial"/>
        </w:rPr>
        <w:t xml:space="preserve">Ivey, A., Ivey, M., and </w:t>
      </w:r>
      <w:proofErr w:type="spellStart"/>
      <w:r w:rsidRPr="004D7F65">
        <w:rPr>
          <w:rFonts w:ascii="Arial" w:hAnsi="Arial" w:cs="Arial"/>
        </w:rPr>
        <w:t>Zalaquett</w:t>
      </w:r>
      <w:proofErr w:type="spellEnd"/>
      <w:r w:rsidRPr="004D7F65">
        <w:rPr>
          <w:rFonts w:ascii="Arial" w:hAnsi="Arial" w:cs="Arial"/>
        </w:rPr>
        <w:t xml:space="preserve">, C. (2023) </w:t>
      </w:r>
      <w:r w:rsidRPr="004D7F65">
        <w:rPr>
          <w:rFonts w:ascii="Arial" w:hAnsi="Arial" w:cs="Arial"/>
          <w:i/>
          <w:iCs/>
        </w:rPr>
        <w:t>Intentional interviewing and counselling: Facilitating client development in a multicultural society.</w:t>
      </w:r>
      <w:r w:rsidRPr="004D7F65">
        <w:rPr>
          <w:rFonts w:ascii="Arial" w:hAnsi="Arial" w:cs="Arial"/>
        </w:rPr>
        <w:t xml:space="preserve"> 10</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Boston: Cengage. </w:t>
      </w:r>
    </w:p>
    <w:p w14:paraId="06377114" w14:textId="77777777" w:rsidR="008A66BE" w:rsidRPr="004D7F65" w:rsidRDefault="008A66BE" w:rsidP="004D7F65">
      <w:pPr>
        <w:spacing w:line="480" w:lineRule="auto"/>
        <w:rPr>
          <w:rFonts w:ascii="Arial" w:hAnsi="Arial" w:cs="Arial"/>
        </w:rPr>
      </w:pPr>
    </w:p>
    <w:p w14:paraId="17F9C67D" w14:textId="77777777" w:rsidR="008A66BE" w:rsidRPr="004D7F65" w:rsidRDefault="008A66BE" w:rsidP="004D7F65">
      <w:pPr>
        <w:spacing w:line="480" w:lineRule="auto"/>
        <w:rPr>
          <w:rFonts w:ascii="Arial" w:hAnsi="Arial" w:cs="Arial"/>
        </w:rPr>
      </w:pPr>
      <w:r w:rsidRPr="004D7F65">
        <w:rPr>
          <w:rFonts w:ascii="Arial" w:hAnsi="Arial" w:cs="Arial"/>
        </w:rPr>
        <w:t xml:space="preserve">Jiang, S. and Lam, C. (2023) ‘Linking nonverbal rapport to health outcome: Testing an organizational pathway model’, </w:t>
      </w:r>
      <w:r w:rsidRPr="004D7F65">
        <w:rPr>
          <w:rFonts w:ascii="Arial" w:hAnsi="Arial" w:cs="Arial"/>
          <w:i/>
          <w:iCs/>
        </w:rPr>
        <w:t>Health Communication</w:t>
      </w:r>
      <w:r w:rsidRPr="004D7F65">
        <w:rPr>
          <w:rFonts w:ascii="Arial" w:hAnsi="Arial" w:cs="Arial"/>
        </w:rPr>
        <w:t xml:space="preserve">, 38(3), pp. 522-531. Available at: DOI: 10.1080/10410236.2021.1957244 </w:t>
      </w:r>
    </w:p>
    <w:p w14:paraId="6440620E" w14:textId="77777777" w:rsidR="008A66BE" w:rsidRPr="004D7F65" w:rsidRDefault="008A66BE" w:rsidP="004D7F65">
      <w:pPr>
        <w:spacing w:line="480" w:lineRule="auto"/>
        <w:rPr>
          <w:rFonts w:ascii="Arial" w:hAnsi="Arial" w:cs="Arial"/>
        </w:rPr>
      </w:pPr>
    </w:p>
    <w:p w14:paraId="14FE9937"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Jones-Smith, E. (2021) </w:t>
      </w:r>
      <w:r w:rsidRPr="004D7F65">
        <w:rPr>
          <w:rFonts w:ascii="Arial" w:hAnsi="Arial" w:cs="Arial"/>
          <w:i/>
          <w:iCs/>
        </w:rPr>
        <w:t xml:space="preserve">Theories of counselling and psychotherapy, an integrative approach. </w:t>
      </w:r>
      <w:r w:rsidRPr="004D7F65">
        <w:rPr>
          <w:rFonts w:ascii="Arial" w:hAnsi="Arial" w:cs="Arial"/>
        </w:rPr>
        <w:t>3</w:t>
      </w:r>
      <w:r w:rsidRPr="004D7F65">
        <w:rPr>
          <w:rFonts w:ascii="Arial" w:hAnsi="Arial" w:cs="Arial"/>
          <w:vertAlign w:val="superscript"/>
        </w:rPr>
        <w:t>rd</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California: SAGE Publications Ltd </w:t>
      </w:r>
    </w:p>
    <w:p w14:paraId="06489C90" w14:textId="77777777" w:rsidR="008A66BE" w:rsidRPr="004D7F65" w:rsidRDefault="008A66BE" w:rsidP="004D7F65">
      <w:pPr>
        <w:spacing w:line="480" w:lineRule="auto"/>
        <w:rPr>
          <w:rFonts w:ascii="Arial" w:hAnsi="Arial" w:cs="Arial"/>
        </w:rPr>
      </w:pPr>
    </w:p>
    <w:p w14:paraId="2AAB0207" w14:textId="77777777" w:rsidR="008A66BE" w:rsidRPr="004D7F65" w:rsidRDefault="008A66BE" w:rsidP="004D7F65">
      <w:pPr>
        <w:spacing w:line="480" w:lineRule="auto"/>
        <w:rPr>
          <w:rFonts w:ascii="Arial" w:hAnsi="Arial" w:cs="Arial"/>
        </w:rPr>
      </w:pPr>
      <w:r w:rsidRPr="004D7F65">
        <w:rPr>
          <w:rFonts w:ascii="Arial" w:hAnsi="Arial" w:cs="Arial"/>
        </w:rPr>
        <w:t xml:space="preserve">Kelly, K. (2017) </w:t>
      </w:r>
      <w:r w:rsidRPr="004D7F65">
        <w:rPr>
          <w:rFonts w:ascii="Arial" w:hAnsi="Arial" w:cs="Arial"/>
          <w:i/>
          <w:iCs/>
        </w:rPr>
        <w:t xml:space="preserve">Basic counselling skills: A student guide. </w:t>
      </w:r>
      <w:r w:rsidRPr="004D7F65">
        <w:rPr>
          <w:rFonts w:ascii="Arial" w:hAnsi="Arial" w:cs="Arial"/>
        </w:rPr>
        <w:t>Warrington: Counsellor Tutor Ltd.</w:t>
      </w:r>
    </w:p>
    <w:p w14:paraId="7D79857B" w14:textId="77777777" w:rsidR="008A66BE" w:rsidRPr="004D7F65" w:rsidRDefault="008A66BE" w:rsidP="004D7F65">
      <w:pPr>
        <w:spacing w:line="480" w:lineRule="auto"/>
        <w:rPr>
          <w:rFonts w:ascii="Arial" w:hAnsi="Arial" w:cs="Arial"/>
        </w:rPr>
      </w:pPr>
    </w:p>
    <w:p w14:paraId="3A02AFB4" w14:textId="77777777" w:rsidR="008A66BE" w:rsidRPr="004D7F65" w:rsidRDefault="008A66BE" w:rsidP="004D7F65">
      <w:pPr>
        <w:spacing w:line="480" w:lineRule="auto"/>
        <w:rPr>
          <w:rFonts w:ascii="Arial" w:hAnsi="Arial" w:cs="Arial"/>
        </w:rPr>
      </w:pPr>
      <w:r w:rsidRPr="004D7F65">
        <w:rPr>
          <w:rFonts w:ascii="Arial" w:hAnsi="Arial" w:cs="Arial"/>
        </w:rPr>
        <w:t xml:space="preserve">Knol, A., </w:t>
      </w:r>
      <w:proofErr w:type="spellStart"/>
      <w:r w:rsidRPr="004D7F65">
        <w:rPr>
          <w:rFonts w:ascii="Arial" w:hAnsi="Arial" w:cs="Arial"/>
        </w:rPr>
        <w:t>Huiskes</w:t>
      </w:r>
      <w:proofErr w:type="spellEnd"/>
      <w:r w:rsidRPr="004D7F65">
        <w:rPr>
          <w:rFonts w:ascii="Arial" w:hAnsi="Arial" w:cs="Arial"/>
        </w:rPr>
        <w:t xml:space="preserve">, M., </w:t>
      </w:r>
      <w:proofErr w:type="spellStart"/>
      <w:r w:rsidRPr="004D7F65">
        <w:rPr>
          <w:rFonts w:ascii="Arial" w:hAnsi="Arial" w:cs="Arial"/>
        </w:rPr>
        <w:t>Koole</w:t>
      </w:r>
      <w:proofErr w:type="spellEnd"/>
      <w:r w:rsidRPr="004D7F65">
        <w:rPr>
          <w:rFonts w:ascii="Arial" w:hAnsi="Arial" w:cs="Arial"/>
        </w:rPr>
        <w:t xml:space="preserve">, T., </w:t>
      </w:r>
      <w:proofErr w:type="spellStart"/>
      <w:r w:rsidRPr="004D7F65">
        <w:rPr>
          <w:rFonts w:ascii="Arial" w:hAnsi="Arial" w:cs="Arial"/>
        </w:rPr>
        <w:t>Meganck</w:t>
      </w:r>
      <w:proofErr w:type="spellEnd"/>
      <w:r w:rsidRPr="004D7F65">
        <w:rPr>
          <w:rFonts w:ascii="Arial" w:hAnsi="Arial" w:cs="Arial"/>
        </w:rPr>
        <w:t xml:space="preserve">, R., </w:t>
      </w:r>
      <w:proofErr w:type="spellStart"/>
      <w:r w:rsidRPr="004D7F65">
        <w:rPr>
          <w:rFonts w:ascii="Arial" w:hAnsi="Arial" w:cs="Arial"/>
        </w:rPr>
        <w:t>Loeys</w:t>
      </w:r>
      <w:proofErr w:type="spellEnd"/>
      <w:r w:rsidRPr="004D7F65">
        <w:rPr>
          <w:rFonts w:ascii="Arial" w:hAnsi="Arial" w:cs="Arial"/>
        </w:rPr>
        <w:t xml:space="preserve">, T., and </w:t>
      </w:r>
      <w:proofErr w:type="spellStart"/>
      <w:r w:rsidRPr="004D7F65">
        <w:rPr>
          <w:rFonts w:ascii="Arial" w:hAnsi="Arial" w:cs="Arial"/>
        </w:rPr>
        <w:t>Desmet</w:t>
      </w:r>
      <w:proofErr w:type="spellEnd"/>
      <w:r w:rsidRPr="004D7F65">
        <w:rPr>
          <w:rFonts w:ascii="Arial" w:hAnsi="Arial" w:cs="Arial"/>
        </w:rPr>
        <w:t xml:space="preserve">, M. (2020) ‘Reformulating and mirroring in psychotherapy: A conversation analytic perspective’, </w:t>
      </w:r>
      <w:r w:rsidRPr="004D7F65">
        <w:rPr>
          <w:rFonts w:ascii="Arial" w:hAnsi="Arial" w:cs="Arial"/>
          <w:i/>
          <w:iCs/>
        </w:rPr>
        <w:t>Frontiers in Psychology</w:t>
      </w:r>
      <w:r w:rsidRPr="004D7F65">
        <w:rPr>
          <w:rFonts w:ascii="Arial" w:hAnsi="Arial" w:cs="Arial"/>
        </w:rPr>
        <w:t xml:space="preserve">, 11(318), pp.1-12. Available at: </w:t>
      </w:r>
      <w:proofErr w:type="spellStart"/>
      <w:r w:rsidRPr="004D7F65">
        <w:rPr>
          <w:rFonts w:ascii="Arial" w:hAnsi="Arial" w:cs="Arial"/>
        </w:rPr>
        <w:t>doi</w:t>
      </w:r>
      <w:proofErr w:type="spellEnd"/>
      <w:r w:rsidRPr="004D7F65">
        <w:rPr>
          <w:rFonts w:ascii="Arial" w:hAnsi="Arial" w:cs="Arial"/>
        </w:rPr>
        <w:t>: 10.3389/fpsyg.2020.00318</w:t>
      </w:r>
    </w:p>
    <w:p w14:paraId="141B5526" w14:textId="77777777" w:rsidR="008A66BE" w:rsidRPr="004D7F65" w:rsidRDefault="008A66BE" w:rsidP="004D7F65">
      <w:pPr>
        <w:spacing w:line="480" w:lineRule="auto"/>
        <w:rPr>
          <w:rFonts w:ascii="Arial" w:hAnsi="Arial" w:cs="Arial"/>
        </w:rPr>
      </w:pPr>
    </w:p>
    <w:p w14:paraId="779E5497" w14:textId="77777777" w:rsidR="008A66BE" w:rsidRPr="004D7F65" w:rsidRDefault="008A66BE" w:rsidP="004D7F65">
      <w:pPr>
        <w:spacing w:line="480" w:lineRule="auto"/>
        <w:rPr>
          <w:rFonts w:ascii="Arial" w:hAnsi="Arial" w:cs="Arial"/>
        </w:rPr>
      </w:pPr>
      <w:r w:rsidRPr="004D7F65">
        <w:rPr>
          <w:rFonts w:ascii="Arial" w:hAnsi="Arial" w:cs="Arial"/>
        </w:rPr>
        <w:t xml:space="preserve">Koch, J.M., Knutson, D., Lee, H.S., </w:t>
      </w:r>
      <w:proofErr w:type="spellStart"/>
      <w:r w:rsidRPr="004D7F65">
        <w:rPr>
          <w:rFonts w:ascii="Arial" w:hAnsi="Arial" w:cs="Arial"/>
        </w:rPr>
        <w:t>Robitschek</w:t>
      </w:r>
      <w:proofErr w:type="spellEnd"/>
      <w:r w:rsidRPr="004D7F65">
        <w:rPr>
          <w:rFonts w:ascii="Arial" w:hAnsi="Arial" w:cs="Arial"/>
        </w:rPr>
        <w:t>, C., Wang, K., Burdine, K. and Shin, J. (2025). ‘Microaffirmations as positive social actions: Boosting protective factors and support for marginalized populations’, </w:t>
      </w:r>
      <w:r w:rsidRPr="004D7F65">
        <w:rPr>
          <w:rFonts w:ascii="Arial" w:hAnsi="Arial" w:cs="Arial"/>
          <w:i/>
          <w:iCs/>
        </w:rPr>
        <w:t>Journal of Prevention and Health Promotion</w:t>
      </w:r>
      <w:r w:rsidRPr="004D7F65">
        <w:rPr>
          <w:rFonts w:ascii="Arial" w:hAnsi="Arial" w:cs="Arial"/>
        </w:rPr>
        <w:t xml:space="preserve">, 00 (0), pp. 1-28. Available at: </w:t>
      </w:r>
      <w:hyperlink r:id="rId27" w:history="1">
        <w:r w:rsidRPr="004D7F65">
          <w:rPr>
            <w:rStyle w:val="Hyperlink"/>
            <w:rFonts w:ascii="Arial" w:hAnsi="Arial" w:cs="Arial"/>
          </w:rPr>
          <w:t>https://doi.org/10.1177/26320770241309101</w:t>
        </w:r>
      </w:hyperlink>
      <w:r w:rsidRPr="004D7F65">
        <w:rPr>
          <w:rFonts w:ascii="Arial" w:hAnsi="Arial" w:cs="Arial"/>
        </w:rPr>
        <w:t xml:space="preserve"> </w:t>
      </w:r>
    </w:p>
    <w:p w14:paraId="10201121" w14:textId="77777777" w:rsidR="008A66BE" w:rsidRPr="004D7F65" w:rsidRDefault="008A66BE" w:rsidP="004D7F65">
      <w:pPr>
        <w:spacing w:line="480" w:lineRule="auto"/>
        <w:rPr>
          <w:rFonts w:ascii="Arial" w:hAnsi="Arial" w:cs="Arial"/>
        </w:rPr>
      </w:pPr>
    </w:p>
    <w:p w14:paraId="393DE499"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Kolden</w:t>
      </w:r>
      <w:proofErr w:type="spellEnd"/>
      <w:r w:rsidRPr="004D7F65">
        <w:rPr>
          <w:rFonts w:ascii="Arial" w:hAnsi="Arial" w:cs="Arial"/>
        </w:rPr>
        <w:t xml:space="preserve">, G., Wang, C., Austin, S., Chang, Y., and Klein, M. (2018) ‘Congruence/genuineness: a meta-analysis', </w:t>
      </w:r>
      <w:r w:rsidRPr="004D7F65">
        <w:rPr>
          <w:rFonts w:ascii="Arial" w:hAnsi="Arial" w:cs="Arial"/>
          <w:i/>
          <w:iCs/>
        </w:rPr>
        <w:t>Psychotherapy</w:t>
      </w:r>
      <w:r w:rsidRPr="004D7F65">
        <w:rPr>
          <w:rFonts w:ascii="Arial" w:hAnsi="Arial" w:cs="Arial"/>
        </w:rPr>
        <w:t xml:space="preserve">, 55(4), pp. 424-433. </w:t>
      </w:r>
      <w:hyperlink r:id="rId28">
        <w:r w:rsidRPr="004D7F65">
          <w:rPr>
            <w:rStyle w:val="Hyperlink"/>
            <w:rFonts w:ascii="Arial" w:hAnsi="Arial" w:cs="Arial"/>
          </w:rPr>
          <w:t>http://dx.doi.org/10.1037/pst0000162</w:t>
        </w:r>
      </w:hyperlink>
      <w:r w:rsidRPr="004D7F65">
        <w:rPr>
          <w:rFonts w:ascii="Arial" w:hAnsi="Arial" w:cs="Arial"/>
        </w:rPr>
        <w:t xml:space="preserve"> </w:t>
      </w:r>
    </w:p>
    <w:p w14:paraId="1677919C" w14:textId="77777777" w:rsidR="008A66BE" w:rsidRPr="004D7F65" w:rsidRDefault="008A66BE" w:rsidP="004D7F65">
      <w:pPr>
        <w:spacing w:line="480" w:lineRule="auto"/>
        <w:rPr>
          <w:rFonts w:ascii="Arial" w:hAnsi="Arial" w:cs="Arial"/>
        </w:rPr>
      </w:pPr>
    </w:p>
    <w:p w14:paraId="0419C0DA"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LaChenaye</w:t>
      </w:r>
      <w:proofErr w:type="spellEnd"/>
      <w:r w:rsidRPr="004D7F65">
        <w:rPr>
          <w:rFonts w:ascii="Arial" w:hAnsi="Arial" w:cs="Arial"/>
        </w:rPr>
        <w:t xml:space="preserve">, J. and McCarthy, S. (2022) ‘The intersection of </w:t>
      </w:r>
      <w:proofErr w:type="spellStart"/>
      <w:r w:rsidRPr="004D7F65">
        <w:rPr>
          <w:rFonts w:ascii="Arial" w:hAnsi="Arial" w:cs="Arial"/>
        </w:rPr>
        <w:t>counseling</w:t>
      </w:r>
      <w:proofErr w:type="spellEnd"/>
      <w:r w:rsidRPr="004D7F65">
        <w:rPr>
          <w:rFonts w:ascii="Arial" w:hAnsi="Arial" w:cs="Arial"/>
        </w:rPr>
        <w:t xml:space="preserve"> </w:t>
      </w:r>
      <w:proofErr w:type="spellStart"/>
      <w:r w:rsidRPr="004D7F65">
        <w:rPr>
          <w:rFonts w:ascii="Arial" w:hAnsi="Arial" w:cs="Arial"/>
        </w:rPr>
        <w:t>microskills</w:t>
      </w:r>
      <w:proofErr w:type="spellEnd"/>
      <w:r w:rsidRPr="004D7F65">
        <w:rPr>
          <w:rFonts w:ascii="Arial" w:hAnsi="Arial" w:cs="Arial"/>
        </w:rPr>
        <w:t xml:space="preserve"> and qualitative interviewing and reporting in the study of sensitive topics’, </w:t>
      </w:r>
      <w:r w:rsidRPr="004D7F65">
        <w:rPr>
          <w:rFonts w:ascii="Arial" w:hAnsi="Arial" w:cs="Arial"/>
          <w:i/>
          <w:iCs/>
        </w:rPr>
        <w:t>American Journal of Evaluation</w:t>
      </w:r>
      <w:r w:rsidRPr="004D7F65">
        <w:rPr>
          <w:rFonts w:ascii="Arial" w:hAnsi="Arial" w:cs="Arial"/>
        </w:rPr>
        <w:t xml:space="preserve">, 43(2), pp.235-268. Available at: </w:t>
      </w:r>
      <w:hyperlink r:id="rId29" w:history="1">
        <w:r w:rsidRPr="004D7F65">
          <w:rPr>
            <w:rStyle w:val="Hyperlink"/>
            <w:rFonts w:ascii="Arial" w:hAnsi="Arial" w:cs="Arial"/>
          </w:rPr>
          <w:t>https://doi.org/10.1177/10982140211024740</w:t>
        </w:r>
      </w:hyperlink>
      <w:r w:rsidRPr="004D7F65">
        <w:rPr>
          <w:rFonts w:ascii="Arial" w:hAnsi="Arial" w:cs="Arial"/>
        </w:rPr>
        <w:t xml:space="preserve"> </w:t>
      </w:r>
    </w:p>
    <w:p w14:paraId="6B0820FE" w14:textId="77777777" w:rsidR="008A66BE" w:rsidRPr="004D7F65" w:rsidRDefault="008A66BE" w:rsidP="004D7F65">
      <w:pPr>
        <w:spacing w:line="480" w:lineRule="auto"/>
        <w:rPr>
          <w:rFonts w:ascii="Arial" w:hAnsi="Arial" w:cs="Arial"/>
        </w:rPr>
      </w:pPr>
    </w:p>
    <w:p w14:paraId="31E69A26" w14:textId="77777777" w:rsidR="008A66BE" w:rsidRPr="004D7F65" w:rsidRDefault="008A66BE" w:rsidP="004D7F65">
      <w:pPr>
        <w:spacing w:line="480" w:lineRule="auto"/>
        <w:rPr>
          <w:rFonts w:ascii="Arial" w:hAnsi="Arial" w:cs="Arial"/>
        </w:rPr>
      </w:pPr>
      <w:r w:rsidRPr="004D7F65">
        <w:rPr>
          <w:rFonts w:ascii="Arial" w:hAnsi="Arial" w:cs="Arial"/>
        </w:rPr>
        <w:t xml:space="preserve">Magill, M., Apodaca, T., </w:t>
      </w:r>
      <w:proofErr w:type="spellStart"/>
      <w:r w:rsidRPr="004D7F65">
        <w:rPr>
          <w:rFonts w:ascii="Arial" w:hAnsi="Arial" w:cs="Arial"/>
        </w:rPr>
        <w:t>Borsari</w:t>
      </w:r>
      <w:proofErr w:type="spellEnd"/>
      <w:r w:rsidRPr="004D7F65">
        <w:rPr>
          <w:rFonts w:ascii="Arial" w:hAnsi="Arial" w:cs="Arial"/>
        </w:rPr>
        <w:t xml:space="preserve">, B., </w:t>
      </w:r>
      <w:proofErr w:type="spellStart"/>
      <w:r w:rsidRPr="004D7F65">
        <w:rPr>
          <w:rFonts w:ascii="Arial" w:hAnsi="Arial" w:cs="Arial"/>
        </w:rPr>
        <w:t>Gaume</w:t>
      </w:r>
      <w:proofErr w:type="spellEnd"/>
      <w:r w:rsidRPr="004D7F65">
        <w:rPr>
          <w:rFonts w:ascii="Arial" w:hAnsi="Arial" w:cs="Arial"/>
        </w:rPr>
        <w:t xml:space="preserve">, J., Hoadley, A., Gordon, R., </w:t>
      </w:r>
      <w:proofErr w:type="spellStart"/>
      <w:r w:rsidRPr="004D7F65">
        <w:rPr>
          <w:rFonts w:ascii="Arial" w:hAnsi="Arial" w:cs="Arial"/>
        </w:rPr>
        <w:t>Tonigan</w:t>
      </w:r>
      <w:proofErr w:type="spellEnd"/>
      <w:r w:rsidRPr="004D7F65">
        <w:rPr>
          <w:rFonts w:ascii="Arial" w:hAnsi="Arial" w:cs="Arial"/>
        </w:rPr>
        <w:t xml:space="preserve">, J., and Moyers, T. (2018) ‘A meta-analysis of motivational interviewing process: Technical, relational, and conditional process models of change’, </w:t>
      </w:r>
      <w:r w:rsidRPr="004D7F65">
        <w:rPr>
          <w:rFonts w:ascii="Arial" w:hAnsi="Arial" w:cs="Arial"/>
          <w:i/>
          <w:iCs/>
        </w:rPr>
        <w:t>Journal of Consulting and Clinical Psychology</w:t>
      </w:r>
      <w:r w:rsidRPr="004D7F65">
        <w:rPr>
          <w:rFonts w:ascii="Arial" w:hAnsi="Arial" w:cs="Arial"/>
        </w:rPr>
        <w:t xml:space="preserve">, 86(2), pp. 140-157. Available at: </w:t>
      </w:r>
      <w:hyperlink r:id="rId30" w:history="1">
        <w:r w:rsidRPr="004D7F65">
          <w:rPr>
            <w:rStyle w:val="Hyperlink"/>
            <w:rFonts w:ascii="Arial" w:hAnsi="Arial" w:cs="Arial"/>
          </w:rPr>
          <w:t>https://doi.org/10.1037/ccp0000250</w:t>
        </w:r>
      </w:hyperlink>
      <w:r w:rsidRPr="004D7F65">
        <w:rPr>
          <w:rFonts w:ascii="Arial" w:hAnsi="Arial" w:cs="Arial"/>
        </w:rPr>
        <w:t xml:space="preserve"> </w:t>
      </w:r>
    </w:p>
    <w:p w14:paraId="76B4709A" w14:textId="77777777" w:rsidR="008A66BE" w:rsidRPr="004D7F65" w:rsidRDefault="008A66BE" w:rsidP="004D7F65">
      <w:pPr>
        <w:spacing w:line="480" w:lineRule="auto"/>
        <w:rPr>
          <w:rFonts w:ascii="Arial" w:hAnsi="Arial" w:cs="Arial"/>
        </w:rPr>
      </w:pPr>
    </w:p>
    <w:p w14:paraId="0350CB1F" w14:textId="77777777" w:rsidR="008A66BE" w:rsidRPr="004D7F65" w:rsidRDefault="008A66BE" w:rsidP="004D7F65">
      <w:pPr>
        <w:spacing w:line="480" w:lineRule="auto"/>
        <w:rPr>
          <w:rFonts w:ascii="Arial" w:hAnsi="Arial" w:cs="Arial"/>
        </w:rPr>
      </w:pPr>
      <w:r w:rsidRPr="004D7F65">
        <w:rPr>
          <w:rFonts w:ascii="Arial" w:hAnsi="Arial" w:cs="Arial"/>
        </w:rPr>
        <w:t xml:space="preserve">McLeod, J. and McLeod, J. (2022) </w:t>
      </w:r>
      <w:r w:rsidRPr="004D7F65">
        <w:rPr>
          <w:rFonts w:ascii="Arial" w:hAnsi="Arial" w:cs="Arial"/>
          <w:i/>
          <w:iCs/>
        </w:rPr>
        <w:t>Counselling skills: Theory, research and practice</w:t>
      </w:r>
      <w:r w:rsidRPr="004D7F65">
        <w:rPr>
          <w:rFonts w:ascii="Arial" w:hAnsi="Arial" w:cs="Arial"/>
        </w:rPr>
        <w:t>. 3</w:t>
      </w:r>
      <w:r w:rsidRPr="004D7F65">
        <w:rPr>
          <w:rFonts w:ascii="Arial" w:hAnsi="Arial" w:cs="Arial"/>
          <w:vertAlign w:val="superscript"/>
        </w:rPr>
        <w:t>rd</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London: Open University Press</w:t>
      </w:r>
    </w:p>
    <w:p w14:paraId="4D8D0B73" w14:textId="77777777" w:rsidR="008A66BE" w:rsidRPr="004D7F65" w:rsidRDefault="008A66BE" w:rsidP="004D7F65">
      <w:pPr>
        <w:spacing w:line="480" w:lineRule="auto"/>
        <w:rPr>
          <w:rFonts w:ascii="Arial" w:hAnsi="Arial" w:cs="Arial"/>
        </w:rPr>
      </w:pPr>
    </w:p>
    <w:p w14:paraId="36FD148B" w14:textId="77777777" w:rsidR="008A66BE" w:rsidRPr="004D7F65" w:rsidRDefault="008A66BE" w:rsidP="004D7F65">
      <w:pPr>
        <w:spacing w:line="480" w:lineRule="auto"/>
        <w:rPr>
          <w:rFonts w:ascii="Arial" w:hAnsi="Arial" w:cs="Arial"/>
        </w:rPr>
      </w:pPr>
      <w:r w:rsidRPr="004D7F65">
        <w:rPr>
          <w:rFonts w:ascii="Arial" w:hAnsi="Arial" w:cs="Arial"/>
        </w:rPr>
        <w:t xml:space="preserve">McMullen, L. and Tay, D. (2023) ‘Research review of psychotherapists’ use of metaphors’, </w:t>
      </w:r>
      <w:r w:rsidRPr="004D7F65">
        <w:rPr>
          <w:rFonts w:ascii="Arial" w:hAnsi="Arial" w:cs="Arial"/>
          <w:i/>
          <w:iCs/>
        </w:rPr>
        <w:t>Psychotherapy</w:t>
      </w:r>
      <w:r w:rsidRPr="004D7F65">
        <w:rPr>
          <w:rFonts w:ascii="Arial" w:hAnsi="Arial" w:cs="Arial"/>
        </w:rPr>
        <w:t xml:space="preserve">, 60(3), pp. 255-265. Available at: </w:t>
      </w:r>
      <w:hyperlink r:id="rId31" w:history="1">
        <w:r w:rsidRPr="004D7F65">
          <w:rPr>
            <w:rStyle w:val="Hyperlink"/>
            <w:rFonts w:ascii="Arial" w:hAnsi="Arial" w:cs="Arial"/>
          </w:rPr>
          <w:t>https://doi.org/10.1037/pst0000473</w:t>
        </w:r>
      </w:hyperlink>
      <w:r w:rsidRPr="004D7F65">
        <w:rPr>
          <w:rFonts w:ascii="Arial" w:hAnsi="Arial" w:cs="Arial"/>
        </w:rPr>
        <w:t xml:space="preserve"> </w:t>
      </w:r>
    </w:p>
    <w:p w14:paraId="2609FA34" w14:textId="77777777" w:rsidR="008A66BE" w:rsidRPr="004D7F65" w:rsidRDefault="008A66BE" w:rsidP="004D7F65">
      <w:pPr>
        <w:spacing w:line="480" w:lineRule="auto"/>
        <w:rPr>
          <w:rFonts w:ascii="Arial" w:hAnsi="Arial" w:cs="Arial"/>
        </w:rPr>
      </w:pPr>
    </w:p>
    <w:p w14:paraId="67D07155" w14:textId="77777777" w:rsidR="008A66BE" w:rsidRPr="004D7F65" w:rsidRDefault="008A66BE" w:rsidP="004D7F65">
      <w:pPr>
        <w:spacing w:line="480" w:lineRule="auto"/>
        <w:rPr>
          <w:rFonts w:ascii="Arial" w:hAnsi="Arial" w:cs="Arial"/>
        </w:rPr>
      </w:pPr>
      <w:r w:rsidRPr="004D7F65">
        <w:rPr>
          <w:rFonts w:ascii="Arial" w:hAnsi="Arial" w:cs="Arial"/>
        </w:rPr>
        <w:t xml:space="preserve">Midwinter, R., and Dickson, J. (2015) </w:t>
      </w:r>
      <w:r w:rsidRPr="004D7F65">
        <w:rPr>
          <w:rFonts w:ascii="Arial" w:hAnsi="Arial" w:cs="Arial"/>
          <w:i/>
          <w:iCs/>
        </w:rPr>
        <w:t>Embedding counselling and communication skills: A relational skills model</w:t>
      </w:r>
      <w:r w:rsidRPr="004D7F65">
        <w:rPr>
          <w:rFonts w:ascii="Arial" w:hAnsi="Arial" w:cs="Arial"/>
        </w:rPr>
        <w:t>. London: Routledge</w:t>
      </w:r>
    </w:p>
    <w:p w14:paraId="4298BEEB" w14:textId="77777777" w:rsidR="008A66BE" w:rsidRPr="004D7F65" w:rsidRDefault="008A66BE" w:rsidP="004D7F65">
      <w:pPr>
        <w:spacing w:line="480" w:lineRule="auto"/>
        <w:rPr>
          <w:rFonts w:ascii="Arial" w:hAnsi="Arial" w:cs="Arial"/>
        </w:rPr>
      </w:pPr>
    </w:p>
    <w:p w14:paraId="78E10C91" w14:textId="77777777" w:rsidR="008A66BE" w:rsidRPr="004D7F65" w:rsidRDefault="008A66BE" w:rsidP="004D7F65">
      <w:pPr>
        <w:spacing w:line="480" w:lineRule="auto"/>
        <w:rPr>
          <w:rFonts w:ascii="Arial" w:hAnsi="Arial" w:cs="Arial"/>
        </w:rPr>
      </w:pPr>
      <w:r w:rsidRPr="004D7F65">
        <w:rPr>
          <w:rFonts w:ascii="Arial" w:hAnsi="Arial" w:cs="Arial"/>
        </w:rPr>
        <w:t xml:space="preserve">Miller, W. and Rollnick, S. (2023) </w:t>
      </w:r>
      <w:r w:rsidRPr="004D7F65">
        <w:rPr>
          <w:rFonts w:ascii="Arial" w:hAnsi="Arial" w:cs="Arial"/>
          <w:i/>
          <w:iCs/>
        </w:rPr>
        <w:t>Motivational interviewing: Helping people change and grow</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London: The Guildford Press</w:t>
      </w:r>
    </w:p>
    <w:p w14:paraId="6CAC16A7" w14:textId="77777777" w:rsidR="008A66BE" w:rsidRPr="004D7F65" w:rsidRDefault="008A66BE" w:rsidP="004D7F65">
      <w:pPr>
        <w:spacing w:line="480" w:lineRule="auto"/>
        <w:rPr>
          <w:rFonts w:ascii="Arial" w:hAnsi="Arial" w:cs="Arial"/>
        </w:rPr>
      </w:pPr>
    </w:p>
    <w:p w14:paraId="20EDE7CD"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Neipp</w:t>
      </w:r>
      <w:proofErr w:type="spellEnd"/>
      <w:r w:rsidRPr="004D7F65">
        <w:rPr>
          <w:rFonts w:ascii="Arial" w:hAnsi="Arial" w:cs="Arial"/>
        </w:rPr>
        <w:t xml:space="preserve">, M-C., </w:t>
      </w:r>
      <w:proofErr w:type="spellStart"/>
      <w:r w:rsidRPr="004D7F65">
        <w:rPr>
          <w:rFonts w:ascii="Arial" w:hAnsi="Arial" w:cs="Arial"/>
        </w:rPr>
        <w:t>Beyebach</w:t>
      </w:r>
      <w:proofErr w:type="spellEnd"/>
      <w:r w:rsidRPr="004D7F65">
        <w:rPr>
          <w:rFonts w:ascii="Arial" w:hAnsi="Arial" w:cs="Arial"/>
        </w:rPr>
        <w:t xml:space="preserve">, M., Sanchez-Prada, A. and Delgado Álvarez, </w:t>
      </w:r>
      <w:proofErr w:type="spellStart"/>
      <w:r w:rsidRPr="004D7F65">
        <w:rPr>
          <w:rFonts w:ascii="Arial" w:hAnsi="Arial" w:cs="Arial"/>
        </w:rPr>
        <w:t>M.d.C.</w:t>
      </w:r>
      <w:proofErr w:type="spellEnd"/>
      <w:r w:rsidRPr="004D7F65">
        <w:rPr>
          <w:rFonts w:ascii="Arial" w:hAnsi="Arial" w:cs="Arial"/>
        </w:rPr>
        <w:t xml:space="preserve"> (2021), ‘Solution-focused versus problem-focused questions: Differential effects of miracles, exceptions and </w:t>
      </w:r>
      <w:proofErr w:type="gramStart"/>
      <w:r w:rsidRPr="004D7F65">
        <w:rPr>
          <w:rFonts w:ascii="Arial" w:hAnsi="Arial" w:cs="Arial"/>
        </w:rPr>
        <w:t>scales’</w:t>
      </w:r>
      <w:proofErr w:type="gramEnd"/>
      <w:r w:rsidRPr="004D7F65">
        <w:rPr>
          <w:rFonts w:ascii="Arial" w:hAnsi="Arial" w:cs="Arial"/>
        </w:rPr>
        <w:t xml:space="preserve">. </w:t>
      </w:r>
      <w:r w:rsidRPr="004D7F65">
        <w:rPr>
          <w:rFonts w:ascii="Arial" w:hAnsi="Arial" w:cs="Arial"/>
          <w:i/>
          <w:iCs/>
        </w:rPr>
        <w:t>Journal of Family Therapy</w:t>
      </w:r>
      <w:r w:rsidRPr="004D7F65">
        <w:rPr>
          <w:rFonts w:ascii="Arial" w:hAnsi="Arial" w:cs="Arial"/>
        </w:rPr>
        <w:t>, 43. Pp. 728-747. </w:t>
      </w:r>
      <w:hyperlink r:id="rId32" w:history="1">
        <w:r w:rsidRPr="004D7F65">
          <w:rPr>
            <w:rStyle w:val="Hyperlink"/>
            <w:rFonts w:ascii="Arial" w:hAnsi="Arial" w:cs="Arial"/>
          </w:rPr>
          <w:t>https://doi.org/10.1111/1467-6427.12345</w:t>
        </w:r>
      </w:hyperlink>
    </w:p>
    <w:p w14:paraId="61E262EF" w14:textId="77777777" w:rsidR="008A66BE" w:rsidRPr="004D7F65" w:rsidRDefault="008A66BE" w:rsidP="004D7F65">
      <w:pPr>
        <w:spacing w:line="480" w:lineRule="auto"/>
        <w:rPr>
          <w:rFonts w:ascii="Arial" w:hAnsi="Arial" w:cs="Arial"/>
        </w:rPr>
      </w:pPr>
    </w:p>
    <w:p w14:paraId="44FA6542" w14:textId="77777777" w:rsidR="008A66BE" w:rsidRPr="004D7F65" w:rsidRDefault="008A66BE" w:rsidP="004D7F65">
      <w:pPr>
        <w:spacing w:line="480" w:lineRule="auto"/>
        <w:rPr>
          <w:rFonts w:ascii="Arial" w:hAnsi="Arial" w:cs="Arial"/>
        </w:rPr>
      </w:pPr>
      <w:proofErr w:type="spellStart"/>
      <w:r w:rsidRPr="004D7F65">
        <w:rPr>
          <w:rFonts w:ascii="Arial" w:hAnsi="Arial" w:cs="Arial"/>
        </w:rPr>
        <w:lastRenderedPageBreak/>
        <w:t>Nienhuis</w:t>
      </w:r>
      <w:proofErr w:type="spellEnd"/>
      <w:r w:rsidRPr="004D7F65">
        <w:rPr>
          <w:rFonts w:ascii="Arial" w:hAnsi="Arial" w:cs="Arial"/>
        </w:rPr>
        <w:t xml:space="preserve">, J., Owen, J., Valentine, J., </w:t>
      </w:r>
      <w:proofErr w:type="spellStart"/>
      <w:r w:rsidRPr="004D7F65">
        <w:rPr>
          <w:rFonts w:ascii="Arial" w:hAnsi="Arial" w:cs="Arial"/>
        </w:rPr>
        <w:t>Winkeljon</w:t>
      </w:r>
      <w:proofErr w:type="spellEnd"/>
      <w:r w:rsidRPr="004D7F65">
        <w:rPr>
          <w:rFonts w:ascii="Arial" w:hAnsi="Arial" w:cs="Arial"/>
        </w:rPr>
        <w:t xml:space="preserve"> Black, S., Halford, T., </w:t>
      </w:r>
      <w:proofErr w:type="spellStart"/>
      <w:r w:rsidRPr="004D7F65">
        <w:rPr>
          <w:rFonts w:ascii="Arial" w:hAnsi="Arial" w:cs="Arial"/>
        </w:rPr>
        <w:t>Parazak</w:t>
      </w:r>
      <w:proofErr w:type="spellEnd"/>
      <w:r w:rsidRPr="004D7F65">
        <w:rPr>
          <w:rFonts w:ascii="Arial" w:hAnsi="Arial" w:cs="Arial"/>
        </w:rPr>
        <w:t xml:space="preserve">, E., Budge, S., and </w:t>
      </w:r>
      <w:proofErr w:type="spellStart"/>
      <w:r w:rsidRPr="004D7F65">
        <w:rPr>
          <w:rFonts w:ascii="Arial" w:hAnsi="Arial" w:cs="Arial"/>
        </w:rPr>
        <w:t>Hilsenroth</w:t>
      </w:r>
      <w:proofErr w:type="spellEnd"/>
      <w:r w:rsidRPr="004D7F65">
        <w:rPr>
          <w:rFonts w:ascii="Arial" w:hAnsi="Arial" w:cs="Arial"/>
        </w:rPr>
        <w:t xml:space="preserve">, M. (2018) ‘Therapeutic alliance, empathy, and genuineness in individual adult psychotherapy: A meta-analytic review’, </w:t>
      </w:r>
      <w:r w:rsidRPr="004D7F65">
        <w:rPr>
          <w:rFonts w:ascii="Arial" w:hAnsi="Arial" w:cs="Arial"/>
          <w:i/>
          <w:iCs/>
        </w:rPr>
        <w:t xml:space="preserve">Psychotherapy Research, </w:t>
      </w:r>
      <w:r w:rsidRPr="004D7F65">
        <w:rPr>
          <w:rFonts w:ascii="Arial" w:hAnsi="Arial" w:cs="Arial"/>
        </w:rPr>
        <w:t xml:space="preserve">28(4), p.593-605. </w:t>
      </w:r>
      <w:hyperlink r:id="rId33">
        <w:r w:rsidRPr="004D7F65">
          <w:rPr>
            <w:rStyle w:val="Hyperlink"/>
            <w:rFonts w:ascii="Arial" w:hAnsi="Arial" w:cs="Arial"/>
          </w:rPr>
          <w:t>https://doi.org/10.1080/10503307.2016.1204023</w:t>
        </w:r>
      </w:hyperlink>
      <w:r w:rsidRPr="004D7F65">
        <w:rPr>
          <w:rFonts w:ascii="Arial" w:hAnsi="Arial" w:cs="Arial"/>
        </w:rPr>
        <w:t xml:space="preserve"> </w:t>
      </w:r>
    </w:p>
    <w:p w14:paraId="550B672C" w14:textId="77777777" w:rsidR="008A66BE" w:rsidRPr="004D7F65" w:rsidRDefault="008A66BE" w:rsidP="004D7F65">
      <w:pPr>
        <w:spacing w:line="480" w:lineRule="auto"/>
        <w:rPr>
          <w:rFonts w:ascii="Arial" w:hAnsi="Arial" w:cs="Arial"/>
        </w:rPr>
      </w:pPr>
    </w:p>
    <w:p w14:paraId="3181E6CA" w14:textId="77777777" w:rsidR="008A66BE" w:rsidRPr="004D7F65" w:rsidRDefault="008A66BE" w:rsidP="004D7F65">
      <w:pPr>
        <w:spacing w:line="480" w:lineRule="auto"/>
        <w:rPr>
          <w:rFonts w:ascii="Arial" w:hAnsi="Arial" w:cs="Arial"/>
        </w:rPr>
      </w:pPr>
      <w:r w:rsidRPr="004D7F65">
        <w:rPr>
          <w:rFonts w:ascii="Arial" w:hAnsi="Arial" w:cs="Arial"/>
        </w:rPr>
        <w:t>Noonan, E. (2017) ‘The responsible counsellor and the ethics of the counselling relationship, Psychodynamic Practice’, 23(4), 357-367</w:t>
      </w:r>
    </w:p>
    <w:p w14:paraId="5F7FAB1F" w14:textId="77777777" w:rsidR="008A66BE" w:rsidRPr="004D7F65" w:rsidRDefault="008A66BE" w:rsidP="004D7F65">
      <w:pPr>
        <w:spacing w:line="480" w:lineRule="auto"/>
        <w:rPr>
          <w:rFonts w:ascii="Arial" w:hAnsi="Arial" w:cs="Arial"/>
        </w:rPr>
      </w:pPr>
    </w:p>
    <w:p w14:paraId="3FD4B900" w14:textId="77777777" w:rsidR="008A66BE" w:rsidRPr="004D7F65" w:rsidRDefault="008A66BE" w:rsidP="004D7F65">
      <w:pPr>
        <w:spacing w:line="480" w:lineRule="auto"/>
        <w:rPr>
          <w:rFonts w:ascii="Arial" w:hAnsi="Arial" w:cs="Arial"/>
        </w:rPr>
      </w:pPr>
      <w:r w:rsidRPr="004D7F65">
        <w:rPr>
          <w:rFonts w:ascii="Arial" w:hAnsi="Arial" w:cs="Arial"/>
        </w:rPr>
        <w:t xml:space="preserve">Rogers, C. (1965) ‘The therapeutic relationship: Recent theory and research’, </w:t>
      </w:r>
      <w:r w:rsidRPr="004D7F65">
        <w:rPr>
          <w:rFonts w:ascii="Arial" w:hAnsi="Arial" w:cs="Arial"/>
          <w:i/>
          <w:iCs/>
        </w:rPr>
        <w:t>Australian Journal of Psychology</w:t>
      </w:r>
      <w:r w:rsidRPr="004D7F65">
        <w:rPr>
          <w:rFonts w:ascii="Arial" w:hAnsi="Arial" w:cs="Arial"/>
        </w:rPr>
        <w:t xml:space="preserve">, 17(2), pp. 95-108. Available at: </w:t>
      </w:r>
      <w:hyperlink r:id="rId34" w:history="1">
        <w:r w:rsidRPr="004D7F65">
          <w:rPr>
            <w:rStyle w:val="Hyperlink"/>
            <w:rFonts w:ascii="Arial" w:hAnsi="Arial" w:cs="Arial"/>
          </w:rPr>
          <w:t>http://dx.doi.org/10.1080/00049536508255531</w:t>
        </w:r>
      </w:hyperlink>
      <w:r w:rsidRPr="004D7F65">
        <w:rPr>
          <w:rFonts w:ascii="Arial" w:hAnsi="Arial" w:cs="Arial"/>
        </w:rPr>
        <w:t xml:space="preserve"> </w:t>
      </w:r>
    </w:p>
    <w:p w14:paraId="5ECA0EB0" w14:textId="77777777" w:rsidR="008A66BE" w:rsidRPr="004D7F65" w:rsidRDefault="008A66BE" w:rsidP="004D7F65">
      <w:pPr>
        <w:spacing w:line="480" w:lineRule="auto"/>
        <w:rPr>
          <w:rFonts w:ascii="Arial" w:hAnsi="Arial" w:cs="Arial"/>
        </w:rPr>
      </w:pPr>
    </w:p>
    <w:p w14:paraId="08A2600A" w14:textId="77777777" w:rsidR="008A66BE" w:rsidRPr="004D7F65" w:rsidRDefault="008A66BE" w:rsidP="004D7F65">
      <w:pPr>
        <w:spacing w:line="480" w:lineRule="auto"/>
        <w:rPr>
          <w:rFonts w:ascii="Arial" w:hAnsi="Arial" w:cs="Arial"/>
        </w:rPr>
      </w:pPr>
      <w:r w:rsidRPr="004D7F65">
        <w:rPr>
          <w:rFonts w:ascii="Arial" w:hAnsi="Arial" w:cs="Arial"/>
        </w:rPr>
        <w:t xml:space="preserve">Rollnick, S. and Miller, W. (1995) ‘What is motivational interviewing?’, </w:t>
      </w:r>
      <w:r w:rsidRPr="004D7F65">
        <w:rPr>
          <w:rFonts w:ascii="Arial" w:hAnsi="Arial" w:cs="Arial"/>
          <w:i/>
          <w:iCs/>
        </w:rPr>
        <w:t>Behavioural and Cognitive Psychotherapy</w:t>
      </w:r>
      <w:r w:rsidRPr="004D7F65">
        <w:rPr>
          <w:rFonts w:ascii="Arial" w:hAnsi="Arial" w:cs="Arial"/>
        </w:rPr>
        <w:t>, 23, pp. 325-334</w:t>
      </w:r>
    </w:p>
    <w:p w14:paraId="584B1AE6" w14:textId="77777777" w:rsidR="008A66BE" w:rsidRPr="004D7F65" w:rsidRDefault="008A66BE" w:rsidP="004D7F65">
      <w:pPr>
        <w:spacing w:line="480" w:lineRule="auto"/>
        <w:rPr>
          <w:rFonts w:ascii="Arial" w:hAnsi="Arial" w:cs="Arial"/>
        </w:rPr>
      </w:pPr>
    </w:p>
    <w:p w14:paraId="5453DD65" w14:textId="77777777" w:rsidR="008A66BE" w:rsidRPr="004D7F65" w:rsidRDefault="008A66BE" w:rsidP="004D7F65">
      <w:pPr>
        <w:spacing w:line="480" w:lineRule="auto"/>
        <w:rPr>
          <w:rFonts w:ascii="Arial" w:hAnsi="Arial" w:cs="Arial"/>
        </w:rPr>
      </w:pPr>
      <w:r w:rsidRPr="004D7F65">
        <w:rPr>
          <w:rFonts w:ascii="Arial" w:hAnsi="Arial" w:cs="Arial"/>
        </w:rPr>
        <w:t xml:space="preserve">Stewart, W., and Sutton, J. (2017) Learning to counsel: </w:t>
      </w:r>
      <w:r w:rsidRPr="004D7F65">
        <w:rPr>
          <w:rFonts w:ascii="Arial" w:hAnsi="Arial" w:cs="Arial"/>
          <w:i/>
          <w:iCs/>
        </w:rPr>
        <w:t>How to develop the skills, insight and knowledge to counsel others</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London: Robinson. </w:t>
      </w:r>
    </w:p>
    <w:p w14:paraId="30613E7D" w14:textId="77777777" w:rsidR="008A66BE" w:rsidRPr="004D7F65" w:rsidRDefault="008A66BE" w:rsidP="004D7F65">
      <w:pPr>
        <w:spacing w:line="480" w:lineRule="auto"/>
        <w:rPr>
          <w:rFonts w:ascii="Arial" w:hAnsi="Arial" w:cs="Arial"/>
        </w:rPr>
      </w:pPr>
    </w:p>
    <w:p w14:paraId="1DA7103D" w14:textId="77777777" w:rsidR="008A66BE" w:rsidRPr="004D7F65" w:rsidRDefault="008A66BE" w:rsidP="004D7F65">
      <w:pPr>
        <w:spacing w:line="480" w:lineRule="auto"/>
        <w:rPr>
          <w:rFonts w:ascii="Arial" w:hAnsi="Arial" w:cs="Arial"/>
        </w:rPr>
      </w:pPr>
      <w:r w:rsidRPr="004D7F65">
        <w:rPr>
          <w:rFonts w:ascii="Arial" w:hAnsi="Arial" w:cs="Arial"/>
        </w:rPr>
        <w:t xml:space="preserve">Templeton, E. and Wheatley, T. (2023) ‘Listening fast and slow’, Current Opinion in Psychology, 53(101658), pp. 1-5. Available at: </w:t>
      </w:r>
      <w:hyperlink r:id="rId35" w:history="1">
        <w:r w:rsidRPr="004D7F65">
          <w:rPr>
            <w:rStyle w:val="Hyperlink"/>
            <w:rFonts w:ascii="Arial" w:hAnsi="Arial" w:cs="Arial"/>
          </w:rPr>
          <w:t>https://doi.org/10.1016/j.copsyc.2023.101658</w:t>
        </w:r>
      </w:hyperlink>
      <w:r w:rsidRPr="004D7F65">
        <w:rPr>
          <w:rFonts w:ascii="Arial" w:hAnsi="Arial" w:cs="Arial"/>
        </w:rPr>
        <w:t xml:space="preserve"> </w:t>
      </w:r>
    </w:p>
    <w:p w14:paraId="2D26AAEF" w14:textId="77777777" w:rsidR="008A66BE" w:rsidRPr="004D7F65" w:rsidRDefault="008A66BE" w:rsidP="004D7F65">
      <w:pPr>
        <w:spacing w:line="480" w:lineRule="auto"/>
        <w:rPr>
          <w:rFonts w:ascii="Arial" w:hAnsi="Arial" w:cs="Arial"/>
        </w:rPr>
      </w:pPr>
    </w:p>
    <w:p w14:paraId="3F786432"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Toros, K. (2019) ‘Miracle question promotes open communication and positive interaction between clients and practitioners’, </w:t>
      </w:r>
      <w:r w:rsidRPr="004D7F65">
        <w:rPr>
          <w:rFonts w:ascii="Arial" w:hAnsi="Arial" w:cs="Arial"/>
          <w:i/>
          <w:iCs/>
        </w:rPr>
        <w:t>International Social Work</w:t>
      </w:r>
      <w:r w:rsidRPr="004D7F65">
        <w:rPr>
          <w:rFonts w:ascii="Arial" w:hAnsi="Arial" w:cs="Arial"/>
        </w:rPr>
        <w:t xml:space="preserve">, 62(2), pp. 483-486. Available at: </w:t>
      </w:r>
      <w:hyperlink r:id="rId36" w:history="1">
        <w:r w:rsidRPr="004D7F65">
          <w:rPr>
            <w:rStyle w:val="Hyperlink"/>
            <w:rFonts w:ascii="Arial" w:hAnsi="Arial" w:cs="Arial"/>
          </w:rPr>
          <w:t>https://doi.org/10.1177/0020872817741184</w:t>
        </w:r>
      </w:hyperlink>
      <w:r w:rsidRPr="004D7F65">
        <w:rPr>
          <w:rFonts w:ascii="Arial" w:hAnsi="Arial" w:cs="Arial"/>
        </w:rPr>
        <w:t xml:space="preserve"> </w:t>
      </w:r>
    </w:p>
    <w:p w14:paraId="08A8B60C" w14:textId="77777777" w:rsidR="008A66BE" w:rsidRPr="004D7F65" w:rsidRDefault="008A66BE" w:rsidP="004D7F65">
      <w:pPr>
        <w:spacing w:line="480" w:lineRule="auto"/>
        <w:rPr>
          <w:rFonts w:ascii="Arial" w:hAnsi="Arial" w:cs="Arial"/>
        </w:rPr>
      </w:pPr>
    </w:p>
    <w:p w14:paraId="4B5CA2B5"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Uhl</w:t>
      </w:r>
      <w:proofErr w:type="spellEnd"/>
      <w:r w:rsidRPr="004D7F65">
        <w:rPr>
          <w:rFonts w:ascii="Arial" w:hAnsi="Arial" w:cs="Arial"/>
        </w:rPr>
        <w:t xml:space="preserve"> J, </w:t>
      </w:r>
      <w:proofErr w:type="spellStart"/>
      <w:r w:rsidRPr="004D7F65">
        <w:rPr>
          <w:rFonts w:ascii="Arial" w:hAnsi="Arial" w:cs="Arial"/>
        </w:rPr>
        <w:t>Schaffrath</w:t>
      </w:r>
      <w:proofErr w:type="spellEnd"/>
      <w:r w:rsidRPr="004D7F65">
        <w:rPr>
          <w:rFonts w:ascii="Arial" w:hAnsi="Arial" w:cs="Arial"/>
        </w:rPr>
        <w:t xml:space="preserve"> J, Schwartz B, Poster K, Lutz W (2022) ‘Within and between associations of clinical </w:t>
      </w:r>
      <w:proofErr w:type="spellStart"/>
      <w:r w:rsidRPr="004D7F65">
        <w:rPr>
          <w:rFonts w:ascii="Arial" w:hAnsi="Arial" w:cs="Arial"/>
        </w:rPr>
        <w:t>microskills</w:t>
      </w:r>
      <w:proofErr w:type="spellEnd"/>
      <w:r w:rsidRPr="004D7F65">
        <w:rPr>
          <w:rFonts w:ascii="Arial" w:hAnsi="Arial" w:cs="Arial"/>
        </w:rPr>
        <w:t xml:space="preserve"> and correct application of techniques/strategies: A longitudinal multilevel approach’, </w:t>
      </w:r>
      <w:r w:rsidRPr="004D7F65">
        <w:rPr>
          <w:rFonts w:ascii="Arial" w:hAnsi="Arial" w:cs="Arial"/>
          <w:i/>
          <w:iCs/>
        </w:rPr>
        <w:t>Journal of Consulting and Clinical Psychology</w:t>
      </w:r>
      <w:r w:rsidRPr="004D7F65">
        <w:rPr>
          <w:rFonts w:ascii="Arial" w:hAnsi="Arial" w:cs="Arial"/>
        </w:rPr>
        <w:t xml:space="preserve">, 90(6), pp. 478-490. Available at: </w:t>
      </w:r>
      <w:hyperlink r:id="rId37" w:history="1">
        <w:r w:rsidRPr="004D7F65">
          <w:rPr>
            <w:rStyle w:val="Hyperlink"/>
            <w:rFonts w:ascii="Arial" w:hAnsi="Arial" w:cs="Arial"/>
          </w:rPr>
          <w:t>https://doi.org/10.1037/ccp0000738</w:t>
        </w:r>
      </w:hyperlink>
      <w:r w:rsidRPr="004D7F65">
        <w:rPr>
          <w:rFonts w:ascii="Arial" w:hAnsi="Arial" w:cs="Arial"/>
        </w:rPr>
        <w:t xml:space="preserve"> </w:t>
      </w:r>
    </w:p>
    <w:p w14:paraId="3BDAC402" w14:textId="77777777" w:rsidR="008A66BE" w:rsidRPr="004D7F65" w:rsidRDefault="008A66BE" w:rsidP="004D7F65">
      <w:pPr>
        <w:spacing w:line="480" w:lineRule="auto"/>
        <w:rPr>
          <w:rFonts w:ascii="Arial" w:hAnsi="Arial" w:cs="Arial"/>
        </w:rPr>
      </w:pPr>
    </w:p>
    <w:p w14:paraId="255F464E" w14:textId="23855A50" w:rsidR="00BC0207" w:rsidRPr="007D66AA" w:rsidRDefault="008A66BE" w:rsidP="004D7F65">
      <w:pPr>
        <w:spacing w:line="480" w:lineRule="auto"/>
        <w:rPr>
          <w:rFonts w:ascii="Times New Roman" w:hAnsi="Times New Roman" w:cs="Times New Roman"/>
        </w:rPr>
      </w:pPr>
      <w:proofErr w:type="spellStart"/>
      <w:r w:rsidRPr="004D7F65">
        <w:rPr>
          <w:rFonts w:ascii="Arial" w:hAnsi="Arial" w:cs="Arial"/>
        </w:rPr>
        <w:t>Velasques</w:t>
      </w:r>
      <w:proofErr w:type="spellEnd"/>
      <w:r w:rsidRPr="004D7F65">
        <w:rPr>
          <w:rFonts w:ascii="Arial" w:hAnsi="Arial" w:cs="Arial"/>
        </w:rPr>
        <w:t>, P. and Montiel, C. (2018) ‘Reapproaching Rogers: a discursive examination of client-</w:t>
      </w:r>
      <w:proofErr w:type="spellStart"/>
      <w:r w:rsidRPr="004D7F65">
        <w:rPr>
          <w:rFonts w:ascii="Arial" w:hAnsi="Arial" w:cs="Arial"/>
        </w:rPr>
        <w:t>centered</w:t>
      </w:r>
      <w:proofErr w:type="spellEnd"/>
      <w:r w:rsidRPr="004D7F65">
        <w:rPr>
          <w:rFonts w:ascii="Arial" w:hAnsi="Arial" w:cs="Arial"/>
        </w:rPr>
        <w:t xml:space="preserve"> therapy’, </w:t>
      </w:r>
      <w:r w:rsidRPr="004D7F65">
        <w:rPr>
          <w:rFonts w:ascii="Arial" w:hAnsi="Arial" w:cs="Arial"/>
          <w:i/>
          <w:iCs/>
        </w:rPr>
        <w:t>Person-</w:t>
      </w:r>
      <w:proofErr w:type="spellStart"/>
      <w:r w:rsidRPr="004D7F65">
        <w:rPr>
          <w:rFonts w:ascii="Arial" w:hAnsi="Arial" w:cs="Arial"/>
          <w:i/>
          <w:iCs/>
        </w:rPr>
        <w:t>Centered</w:t>
      </w:r>
      <w:proofErr w:type="spellEnd"/>
      <w:r w:rsidRPr="004D7F65">
        <w:rPr>
          <w:rFonts w:ascii="Arial" w:hAnsi="Arial" w:cs="Arial"/>
          <w:i/>
          <w:iCs/>
        </w:rPr>
        <w:t xml:space="preserve"> &amp; Experiential Psychotherapies</w:t>
      </w:r>
      <w:r w:rsidRPr="004D7F65">
        <w:rPr>
          <w:rFonts w:ascii="Arial" w:hAnsi="Arial" w:cs="Arial"/>
        </w:rPr>
        <w:t xml:space="preserve">, pp.1-17. Available at: </w:t>
      </w:r>
      <w:hyperlink r:id="rId38" w:history="1">
        <w:r w:rsidRPr="004D7F65">
          <w:rPr>
            <w:rStyle w:val="Hyperlink"/>
            <w:rFonts w:ascii="Arial" w:hAnsi="Arial" w:cs="Arial"/>
          </w:rPr>
          <w:t>https://doi.org/10.1080/14779757.2018.1527243</w:t>
        </w:r>
      </w:hyperlink>
      <w:r w:rsidRPr="008A66BE">
        <w:rPr>
          <w:rFonts w:ascii="Times New Roman" w:hAnsi="Times New Roman" w:cs="Times New Roman"/>
        </w:rPr>
        <w:t xml:space="preserve"> </w:t>
      </w:r>
    </w:p>
    <w:sectPr w:rsidR="00BC0207" w:rsidRPr="007D66AA" w:rsidSect="008419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D96"/>
    <w:rsid w:val="0000436F"/>
    <w:rsid w:val="0000479A"/>
    <w:rsid w:val="00013171"/>
    <w:rsid w:val="00027A37"/>
    <w:rsid w:val="00027DCA"/>
    <w:rsid w:val="000412F1"/>
    <w:rsid w:val="0004374A"/>
    <w:rsid w:val="00053FEF"/>
    <w:rsid w:val="00071317"/>
    <w:rsid w:val="00072C9F"/>
    <w:rsid w:val="0008373F"/>
    <w:rsid w:val="000A32A2"/>
    <w:rsid w:val="000B067E"/>
    <w:rsid w:val="000C3F97"/>
    <w:rsid w:val="000D68CB"/>
    <w:rsid w:val="000E2EA6"/>
    <w:rsid w:val="000F576D"/>
    <w:rsid w:val="000F5BCF"/>
    <w:rsid w:val="00107CC1"/>
    <w:rsid w:val="00114D41"/>
    <w:rsid w:val="00155B06"/>
    <w:rsid w:val="00161B67"/>
    <w:rsid w:val="001661EE"/>
    <w:rsid w:val="00166415"/>
    <w:rsid w:val="00185226"/>
    <w:rsid w:val="001A361D"/>
    <w:rsid w:val="001E0029"/>
    <w:rsid w:val="001F6D24"/>
    <w:rsid w:val="002023BC"/>
    <w:rsid w:val="002138B2"/>
    <w:rsid w:val="002143BF"/>
    <w:rsid w:val="00217278"/>
    <w:rsid w:val="00244C92"/>
    <w:rsid w:val="00251590"/>
    <w:rsid w:val="00251D23"/>
    <w:rsid w:val="00257579"/>
    <w:rsid w:val="002604C7"/>
    <w:rsid w:val="00280018"/>
    <w:rsid w:val="00284936"/>
    <w:rsid w:val="002920DE"/>
    <w:rsid w:val="002B1F29"/>
    <w:rsid w:val="002B3600"/>
    <w:rsid w:val="002E07AD"/>
    <w:rsid w:val="002F607B"/>
    <w:rsid w:val="00306C81"/>
    <w:rsid w:val="00333C3D"/>
    <w:rsid w:val="0033608E"/>
    <w:rsid w:val="00364209"/>
    <w:rsid w:val="00374641"/>
    <w:rsid w:val="003F229D"/>
    <w:rsid w:val="003F2C0C"/>
    <w:rsid w:val="003F4F71"/>
    <w:rsid w:val="00401558"/>
    <w:rsid w:val="004371C9"/>
    <w:rsid w:val="00444231"/>
    <w:rsid w:val="00444A71"/>
    <w:rsid w:val="00476BC7"/>
    <w:rsid w:val="00482ABF"/>
    <w:rsid w:val="004B0DCB"/>
    <w:rsid w:val="004C1931"/>
    <w:rsid w:val="004C4D78"/>
    <w:rsid w:val="004D7F65"/>
    <w:rsid w:val="004F2F57"/>
    <w:rsid w:val="0052516E"/>
    <w:rsid w:val="00531D14"/>
    <w:rsid w:val="00562C88"/>
    <w:rsid w:val="00564B52"/>
    <w:rsid w:val="00572760"/>
    <w:rsid w:val="00586F70"/>
    <w:rsid w:val="00587C41"/>
    <w:rsid w:val="00593E77"/>
    <w:rsid w:val="005A4B75"/>
    <w:rsid w:val="005A6926"/>
    <w:rsid w:val="005B7A8E"/>
    <w:rsid w:val="005C78C7"/>
    <w:rsid w:val="005D68BC"/>
    <w:rsid w:val="005E2C38"/>
    <w:rsid w:val="005F761C"/>
    <w:rsid w:val="005F7B49"/>
    <w:rsid w:val="006053EE"/>
    <w:rsid w:val="0061255C"/>
    <w:rsid w:val="00615AE8"/>
    <w:rsid w:val="006409D0"/>
    <w:rsid w:val="00663E47"/>
    <w:rsid w:val="0066702E"/>
    <w:rsid w:val="006814B4"/>
    <w:rsid w:val="0069058A"/>
    <w:rsid w:val="006B4693"/>
    <w:rsid w:val="006B74AE"/>
    <w:rsid w:val="006C704A"/>
    <w:rsid w:val="006D2204"/>
    <w:rsid w:val="006D3298"/>
    <w:rsid w:val="006E52E0"/>
    <w:rsid w:val="007125DB"/>
    <w:rsid w:val="00725819"/>
    <w:rsid w:val="007458C7"/>
    <w:rsid w:val="00774033"/>
    <w:rsid w:val="00794C66"/>
    <w:rsid w:val="00797B79"/>
    <w:rsid w:val="007A17B3"/>
    <w:rsid w:val="007A2A49"/>
    <w:rsid w:val="007A3D1C"/>
    <w:rsid w:val="007B2ACD"/>
    <w:rsid w:val="007C4967"/>
    <w:rsid w:val="007C5D96"/>
    <w:rsid w:val="007D66AA"/>
    <w:rsid w:val="00814F5A"/>
    <w:rsid w:val="00820D0F"/>
    <w:rsid w:val="00825977"/>
    <w:rsid w:val="00841919"/>
    <w:rsid w:val="00853BCC"/>
    <w:rsid w:val="0085700D"/>
    <w:rsid w:val="00872F20"/>
    <w:rsid w:val="00874E69"/>
    <w:rsid w:val="008862D5"/>
    <w:rsid w:val="008970F8"/>
    <w:rsid w:val="008A076B"/>
    <w:rsid w:val="008A43A9"/>
    <w:rsid w:val="008A46FC"/>
    <w:rsid w:val="008A66BE"/>
    <w:rsid w:val="008B4183"/>
    <w:rsid w:val="008C0437"/>
    <w:rsid w:val="008C41B7"/>
    <w:rsid w:val="008C639F"/>
    <w:rsid w:val="008C73B6"/>
    <w:rsid w:val="008D3954"/>
    <w:rsid w:val="008E1F5F"/>
    <w:rsid w:val="008E251C"/>
    <w:rsid w:val="008E3BCD"/>
    <w:rsid w:val="008F345F"/>
    <w:rsid w:val="008F37A4"/>
    <w:rsid w:val="009039B3"/>
    <w:rsid w:val="00915107"/>
    <w:rsid w:val="00950488"/>
    <w:rsid w:val="00992FDC"/>
    <w:rsid w:val="00993EAB"/>
    <w:rsid w:val="00995763"/>
    <w:rsid w:val="009A5499"/>
    <w:rsid w:val="009D096B"/>
    <w:rsid w:val="009E6404"/>
    <w:rsid w:val="009F2674"/>
    <w:rsid w:val="00A14276"/>
    <w:rsid w:val="00A2378D"/>
    <w:rsid w:val="00A25A60"/>
    <w:rsid w:val="00A322C3"/>
    <w:rsid w:val="00A34844"/>
    <w:rsid w:val="00A66BDB"/>
    <w:rsid w:val="00A81AA3"/>
    <w:rsid w:val="00A87084"/>
    <w:rsid w:val="00AC2480"/>
    <w:rsid w:val="00AD5919"/>
    <w:rsid w:val="00B005E9"/>
    <w:rsid w:val="00B013D1"/>
    <w:rsid w:val="00B11E4B"/>
    <w:rsid w:val="00B25E9F"/>
    <w:rsid w:val="00B65083"/>
    <w:rsid w:val="00B86D3E"/>
    <w:rsid w:val="00BA1F03"/>
    <w:rsid w:val="00BA3697"/>
    <w:rsid w:val="00BA4E36"/>
    <w:rsid w:val="00BC0207"/>
    <w:rsid w:val="00BC7B47"/>
    <w:rsid w:val="00BD5A82"/>
    <w:rsid w:val="00BD6AE5"/>
    <w:rsid w:val="00BE3F1B"/>
    <w:rsid w:val="00BE7E7D"/>
    <w:rsid w:val="00BF2C07"/>
    <w:rsid w:val="00BF4414"/>
    <w:rsid w:val="00BF7D2D"/>
    <w:rsid w:val="00C0299F"/>
    <w:rsid w:val="00C07108"/>
    <w:rsid w:val="00C1444B"/>
    <w:rsid w:val="00C155AC"/>
    <w:rsid w:val="00C20D26"/>
    <w:rsid w:val="00C350F1"/>
    <w:rsid w:val="00C37138"/>
    <w:rsid w:val="00C4027E"/>
    <w:rsid w:val="00C45A5E"/>
    <w:rsid w:val="00C579EC"/>
    <w:rsid w:val="00C71377"/>
    <w:rsid w:val="00C80FE6"/>
    <w:rsid w:val="00C83136"/>
    <w:rsid w:val="00C851CF"/>
    <w:rsid w:val="00C8603E"/>
    <w:rsid w:val="00CB46FF"/>
    <w:rsid w:val="00D21BA7"/>
    <w:rsid w:val="00D225A9"/>
    <w:rsid w:val="00D32CB9"/>
    <w:rsid w:val="00D7033F"/>
    <w:rsid w:val="00D7541B"/>
    <w:rsid w:val="00DD123C"/>
    <w:rsid w:val="00DD3D28"/>
    <w:rsid w:val="00DE039C"/>
    <w:rsid w:val="00E13ACA"/>
    <w:rsid w:val="00E22703"/>
    <w:rsid w:val="00E5120D"/>
    <w:rsid w:val="00E65BF3"/>
    <w:rsid w:val="00E70555"/>
    <w:rsid w:val="00E73739"/>
    <w:rsid w:val="00E82F1D"/>
    <w:rsid w:val="00E87BEB"/>
    <w:rsid w:val="00E92463"/>
    <w:rsid w:val="00E924AD"/>
    <w:rsid w:val="00EA2D09"/>
    <w:rsid w:val="00EB4076"/>
    <w:rsid w:val="00EB5BB5"/>
    <w:rsid w:val="00ED681B"/>
    <w:rsid w:val="00EF7D91"/>
    <w:rsid w:val="00F16E0B"/>
    <w:rsid w:val="00F31F46"/>
    <w:rsid w:val="00F35644"/>
    <w:rsid w:val="00F733CD"/>
    <w:rsid w:val="00F85A05"/>
    <w:rsid w:val="00F8798E"/>
    <w:rsid w:val="00F9217A"/>
    <w:rsid w:val="00FA7264"/>
    <w:rsid w:val="00FC3BF6"/>
    <w:rsid w:val="00FE26C0"/>
    <w:rsid w:val="00FE5F67"/>
    <w:rsid w:val="00FF2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9AE46"/>
  <w14:defaultImageDpi w14:val="32767"/>
  <w15:chartTrackingRefBased/>
  <w15:docId w15:val="{E528F3CC-CBD1-024D-898D-269AA165F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D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5D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5D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5D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5D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5D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D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D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D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D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5D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5D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5D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5D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5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D96"/>
    <w:rPr>
      <w:rFonts w:eastAsiaTheme="majorEastAsia" w:cstheme="majorBidi"/>
      <w:color w:val="272727" w:themeColor="text1" w:themeTint="D8"/>
    </w:rPr>
  </w:style>
  <w:style w:type="paragraph" w:styleId="Title">
    <w:name w:val="Title"/>
    <w:basedOn w:val="Normal"/>
    <w:next w:val="Normal"/>
    <w:link w:val="TitleChar"/>
    <w:uiPriority w:val="10"/>
    <w:qFormat/>
    <w:rsid w:val="007C5D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D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D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5D96"/>
    <w:rPr>
      <w:i/>
      <w:iCs/>
      <w:color w:val="404040" w:themeColor="text1" w:themeTint="BF"/>
    </w:rPr>
  </w:style>
  <w:style w:type="paragraph" w:styleId="ListParagraph">
    <w:name w:val="List Paragraph"/>
    <w:basedOn w:val="Normal"/>
    <w:uiPriority w:val="34"/>
    <w:qFormat/>
    <w:rsid w:val="007C5D96"/>
    <w:pPr>
      <w:ind w:left="720"/>
      <w:contextualSpacing/>
    </w:pPr>
  </w:style>
  <w:style w:type="character" w:styleId="IntenseEmphasis">
    <w:name w:val="Intense Emphasis"/>
    <w:basedOn w:val="DefaultParagraphFont"/>
    <w:uiPriority w:val="21"/>
    <w:qFormat/>
    <w:rsid w:val="007C5D96"/>
    <w:rPr>
      <w:i/>
      <w:iCs/>
      <w:color w:val="2F5496" w:themeColor="accent1" w:themeShade="BF"/>
    </w:rPr>
  </w:style>
  <w:style w:type="paragraph" w:styleId="IntenseQuote">
    <w:name w:val="Intense Quote"/>
    <w:basedOn w:val="Normal"/>
    <w:next w:val="Normal"/>
    <w:link w:val="IntenseQuoteChar"/>
    <w:uiPriority w:val="30"/>
    <w:qFormat/>
    <w:rsid w:val="007C5D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5D96"/>
    <w:rPr>
      <w:i/>
      <w:iCs/>
      <w:color w:val="2F5496" w:themeColor="accent1" w:themeShade="BF"/>
    </w:rPr>
  </w:style>
  <w:style w:type="character" w:styleId="IntenseReference">
    <w:name w:val="Intense Reference"/>
    <w:basedOn w:val="DefaultParagraphFont"/>
    <w:uiPriority w:val="32"/>
    <w:qFormat/>
    <w:rsid w:val="007C5D96"/>
    <w:rPr>
      <w:b/>
      <w:bCs/>
      <w:smallCaps/>
      <w:color w:val="2F5496" w:themeColor="accent1" w:themeShade="BF"/>
      <w:spacing w:val="5"/>
    </w:rPr>
  </w:style>
  <w:style w:type="character" w:styleId="Hyperlink">
    <w:name w:val="Hyperlink"/>
    <w:basedOn w:val="DefaultParagraphFont"/>
    <w:uiPriority w:val="99"/>
    <w:unhideWhenUsed/>
    <w:rsid w:val="008A66BE"/>
    <w:rPr>
      <w:color w:val="0563C1" w:themeColor="hyperlink"/>
      <w:u w:val="single"/>
    </w:rPr>
  </w:style>
  <w:style w:type="paragraph" w:styleId="NormalWeb">
    <w:name w:val="Normal (Web)"/>
    <w:basedOn w:val="Normal"/>
    <w:uiPriority w:val="99"/>
    <w:semiHidden/>
    <w:unhideWhenUsed/>
    <w:rsid w:val="004D7F6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02646">
      <w:bodyDiv w:val="1"/>
      <w:marLeft w:val="0"/>
      <w:marRight w:val="0"/>
      <w:marTop w:val="0"/>
      <w:marBottom w:val="0"/>
      <w:divBdr>
        <w:top w:val="none" w:sz="0" w:space="0" w:color="auto"/>
        <w:left w:val="none" w:sz="0" w:space="0" w:color="auto"/>
        <w:bottom w:val="none" w:sz="0" w:space="0" w:color="auto"/>
        <w:right w:val="none" w:sz="0" w:space="0" w:color="auto"/>
      </w:divBdr>
      <w:divsChild>
        <w:div w:id="1457141751">
          <w:marLeft w:val="0"/>
          <w:marRight w:val="0"/>
          <w:marTop w:val="0"/>
          <w:marBottom w:val="0"/>
          <w:divBdr>
            <w:top w:val="none" w:sz="0" w:space="0" w:color="auto"/>
            <w:left w:val="none" w:sz="0" w:space="0" w:color="auto"/>
            <w:bottom w:val="none" w:sz="0" w:space="0" w:color="auto"/>
            <w:right w:val="none" w:sz="0" w:space="0" w:color="auto"/>
          </w:divBdr>
          <w:divsChild>
            <w:div w:id="567961476">
              <w:marLeft w:val="0"/>
              <w:marRight w:val="0"/>
              <w:marTop w:val="0"/>
              <w:marBottom w:val="0"/>
              <w:divBdr>
                <w:top w:val="none" w:sz="0" w:space="0" w:color="auto"/>
                <w:left w:val="none" w:sz="0" w:space="0" w:color="auto"/>
                <w:bottom w:val="none" w:sz="0" w:space="0" w:color="auto"/>
                <w:right w:val="none" w:sz="0" w:space="0" w:color="auto"/>
              </w:divBdr>
              <w:divsChild>
                <w:div w:id="149764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3275">
      <w:bodyDiv w:val="1"/>
      <w:marLeft w:val="0"/>
      <w:marRight w:val="0"/>
      <w:marTop w:val="0"/>
      <w:marBottom w:val="0"/>
      <w:divBdr>
        <w:top w:val="none" w:sz="0" w:space="0" w:color="auto"/>
        <w:left w:val="none" w:sz="0" w:space="0" w:color="auto"/>
        <w:bottom w:val="none" w:sz="0" w:space="0" w:color="auto"/>
        <w:right w:val="none" w:sz="0" w:space="0" w:color="auto"/>
      </w:divBdr>
      <w:divsChild>
        <w:div w:id="123348418">
          <w:marLeft w:val="0"/>
          <w:marRight w:val="0"/>
          <w:marTop w:val="0"/>
          <w:marBottom w:val="0"/>
          <w:divBdr>
            <w:top w:val="none" w:sz="0" w:space="0" w:color="auto"/>
            <w:left w:val="none" w:sz="0" w:space="0" w:color="auto"/>
            <w:bottom w:val="none" w:sz="0" w:space="0" w:color="auto"/>
            <w:right w:val="none" w:sz="0" w:space="0" w:color="auto"/>
          </w:divBdr>
          <w:divsChild>
            <w:div w:id="523177571">
              <w:marLeft w:val="0"/>
              <w:marRight w:val="0"/>
              <w:marTop w:val="0"/>
              <w:marBottom w:val="0"/>
              <w:divBdr>
                <w:top w:val="none" w:sz="0" w:space="0" w:color="auto"/>
                <w:left w:val="none" w:sz="0" w:space="0" w:color="auto"/>
                <w:bottom w:val="none" w:sz="0" w:space="0" w:color="auto"/>
                <w:right w:val="none" w:sz="0" w:space="0" w:color="auto"/>
              </w:divBdr>
              <w:divsChild>
                <w:div w:id="103357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364936">
      <w:bodyDiv w:val="1"/>
      <w:marLeft w:val="0"/>
      <w:marRight w:val="0"/>
      <w:marTop w:val="0"/>
      <w:marBottom w:val="0"/>
      <w:divBdr>
        <w:top w:val="none" w:sz="0" w:space="0" w:color="auto"/>
        <w:left w:val="none" w:sz="0" w:space="0" w:color="auto"/>
        <w:bottom w:val="none" w:sz="0" w:space="0" w:color="auto"/>
        <w:right w:val="none" w:sz="0" w:space="0" w:color="auto"/>
      </w:divBdr>
      <w:divsChild>
        <w:div w:id="1253516718">
          <w:marLeft w:val="0"/>
          <w:marRight w:val="0"/>
          <w:marTop w:val="0"/>
          <w:marBottom w:val="0"/>
          <w:divBdr>
            <w:top w:val="none" w:sz="0" w:space="0" w:color="auto"/>
            <w:left w:val="none" w:sz="0" w:space="0" w:color="auto"/>
            <w:bottom w:val="none" w:sz="0" w:space="0" w:color="auto"/>
            <w:right w:val="none" w:sz="0" w:space="0" w:color="auto"/>
          </w:divBdr>
          <w:divsChild>
            <w:div w:id="297732258">
              <w:marLeft w:val="0"/>
              <w:marRight w:val="0"/>
              <w:marTop w:val="0"/>
              <w:marBottom w:val="0"/>
              <w:divBdr>
                <w:top w:val="none" w:sz="0" w:space="0" w:color="auto"/>
                <w:left w:val="none" w:sz="0" w:space="0" w:color="auto"/>
                <w:bottom w:val="none" w:sz="0" w:space="0" w:color="auto"/>
                <w:right w:val="none" w:sz="0" w:space="0" w:color="auto"/>
              </w:divBdr>
              <w:divsChild>
                <w:div w:id="46866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98147">
      <w:bodyDiv w:val="1"/>
      <w:marLeft w:val="0"/>
      <w:marRight w:val="0"/>
      <w:marTop w:val="0"/>
      <w:marBottom w:val="0"/>
      <w:divBdr>
        <w:top w:val="none" w:sz="0" w:space="0" w:color="auto"/>
        <w:left w:val="none" w:sz="0" w:space="0" w:color="auto"/>
        <w:bottom w:val="none" w:sz="0" w:space="0" w:color="auto"/>
        <w:right w:val="none" w:sz="0" w:space="0" w:color="auto"/>
      </w:divBdr>
      <w:divsChild>
        <w:div w:id="1664695768">
          <w:marLeft w:val="0"/>
          <w:marRight w:val="0"/>
          <w:marTop w:val="0"/>
          <w:marBottom w:val="0"/>
          <w:divBdr>
            <w:top w:val="none" w:sz="0" w:space="0" w:color="auto"/>
            <w:left w:val="none" w:sz="0" w:space="0" w:color="auto"/>
            <w:bottom w:val="none" w:sz="0" w:space="0" w:color="auto"/>
            <w:right w:val="none" w:sz="0" w:space="0" w:color="auto"/>
          </w:divBdr>
          <w:divsChild>
            <w:div w:id="590625568">
              <w:marLeft w:val="0"/>
              <w:marRight w:val="0"/>
              <w:marTop w:val="0"/>
              <w:marBottom w:val="0"/>
              <w:divBdr>
                <w:top w:val="none" w:sz="0" w:space="0" w:color="auto"/>
                <w:left w:val="none" w:sz="0" w:space="0" w:color="auto"/>
                <w:bottom w:val="none" w:sz="0" w:space="0" w:color="auto"/>
                <w:right w:val="none" w:sz="0" w:space="0" w:color="auto"/>
              </w:divBdr>
              <w:divsChild>
                <w:div w:id="2045057487">
                  <w:marLeft w:val="0"/>
                  <w:marRight w:val="0"/>
                  <w:marTop w:val="0"/>
                  <w:marBottom w:val="0"/>
                  <w:divBdr>
                    <w:top w:val="none" w:sz="0" w:space="0" w:color="auto"/>
                    <w:left w:val="none" w:sz="0" w:space="0" w:color="auto"/>
                    <w:bottom w:val="none" w:sz="0" w:space="0" w:color="auto"/>
                    <w:right w:val="none" w:sz="0" w:space="0" w:color="auto"/>
                  </w:divBdr>
                  <w:divsChild>
                    <w:div w:id="192980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470918">
      <w:bodyDiv w:val="1"/>
      <w:marLeft w:val="0"/>
      <w:marRight w:val="0"/>
      <w:marTop w:val="0"/>
      <w:marBottom w:val="0"/>
      <w:divBdr>
        <w:top w:val="none" w:sz="0" w:space="0" w:color="auto"/>
        <w:left w:val="none" w:sz="0" w:space="0" w:color="auto"/>
        <w:bottom w:val="none" w:sz="0" w:space="0" w:color="auto"/>
        <w:right w:val="none" w:sz="0" w:space="0" w:color="auto"/>
      </w:divBdr>
      <w:divsChild>
        <w:div w:id="1076710360">
          <w:marLeft w:val="0"/>
          <w:marRight w:val="0"/>
          <w:marTop w:val="0"/>
          <w:marBottom w:val="0"/>
          <w:divBdr>
            <w:top w:val="none" w:sz="0" w:space="0" w:color="auto"/>
            <w:left w:val="none" w:sz="0" w:space="0" w:color="auto"/>
            <w:bottom w:val="none" w:sz="0" w:space="0" w:color="auto"/>
            <w:right w:val="none" w:sz="0" w:space="0" w:color="auto"/>
          </w:divBdr>
          <w:divsChild>
            <w:div w:id="1278608319">
              <w:marLeft w:val="0"/>
              <w:marRight w:val="0"/>
              <w:marTop w:val="0"/>
              <w:marBottom w:val="0"/>
              <w:divBdr>
                <w:top w:val="none" w:sz="0" w:space="0" w:color="auto"/>
                <w:left w:val="none" w:sz="0" w:space="0" w:color="auto"/>
                <w:bottom w:val="none" w:sz="0" w:space="0" w:color="auto"/>
                <w:right w:val="none" w:sz="0" w:space="0" w:color="auto"/>
              </w:divBdr>
              <w:divsChild>
                <w:div w:id="553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341587">
      <w:bodyDiv w:val="1"/>
      <w:marLeft w:val="0"/>
      <w:marRight w:val="0"/>
      <w:marTop w:val="0"/>
      <w:marBottom w:val="0"/>
      <w:divBdr>
        <w:top w:val="none" w:sz="0" w:space="0" w:color="auto"/>
        <w:left w:val="none" w:sz="0" w:space="0" w:color="auto"/>
        <w:bottom w:val="none" w:sz="0" w:space="0" w:color="auto"/>
        <w:right w:val="none" w:sz="0" w:space="0" w:color="auto"/>
      </w:divBdr>
      <w:divsChild>
        <w:div w:id="205144513">
          <w:marLeft w:val="0"/>
          <w:marRight w:val="0"/>
          <w:marTop w:val="0"/>
          <w:marBottom w:val="0"/>
          <w:divBdr>
            <w:top w:val="none" w:sz="0" w:space="0" w:color="auto"/>
            <w:left w:val="none" w:sz="0" w:space="0" w:color="auto"/>
            <w:bottom w:val="none" w:sz="0" w:space="0" w:color="auto"/>
            <w:right w:val="none" w:sz="0" w:space="0" w:color="auto"/>
          </w:divBdr>
          <w:divsChild>
            <w:div w:id="847528027">
              <w:marLeft w:val="0"/>
              <w:marRight w:val="0"/>
              <w:marTop w:val="0"/>
              <w:marBottom w:val="0"/>
              <w:divBdr>
                <w:top w:val="none" w:sz="0" w:space="0" w:color="auto"/>
                <w:left w:val="none" w:sz="0" w:space="0" w:color="auto"/>
                <w:bottom w:val="none" w:sz="0" w:space="0" w:color="auto"/>
                <w:right w:val="none" w:sz="0" w:space="0" w:color="auto"/>
              </w:divBdr>
              <w:divsChild>
                <w:div w:id="204794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617655">
      <w:bodyDiv w:val="1"/>
      <w:marLeft w:val="0"/>
      <w:marRight w:val="0"/>
      <w:marTop w:val="0"/>
      <w:marBottom w:val="0"/>
      <w:divBdr>
        <w:top w:val="none" w:sz="0" w:space="0" w:color="auto"/>
        <w:left w:val="none" w:sz="0" w:space="0" w:color="auto"/>
        <w:bottom w:val="none" w:sz="0" w:space="0" w:color="auto"/>
        <w:right w:val="none" w:sz="0" w:space="0" w:color="auto"/>
      </w:divBdr>
      <w:divsChild>
        <w:div w:id="492527918">
          <w:marLeft w:val="0"/>
          <w:marRight w:val="0"/>
          <w:marTop w:val="0"/>
          <w:marBottom w:val="0"/>
          <w:divBdr>
            <w:top w:val="none" w:sz="0" w:space="0" w:color="auto"/>
            <w:left w:val="none" w:sz="0" w:space="0" w:color="auto"/>
            <w:bottom w:val="none" w:sz="0" w:space="0" w:color="auto"/>
            <w:right w:val="none" w:sz="0" w:space="0" w:color="auto"/>
          </w:divBdr>
          <w:divsChild>
            <w:div w:id="1647317284">
              <w:marLeft w:val="0"/>
              <w:marRight w:val="0"/>
              <w:marTop w:val="0"/>
              <w:marBottom w:val="0"/>
              <w:divBdr>
                <w:top w:val="none" w:sz="0" w:space="0" w:color="auto"/>
                <w:left w:val="none" w:sz="0" w:space="0" w:color="auto"/>
                <w:bottom w:val="none" w:sz="0" w:space="0" w:color="auto"/>
                <w:right w:val="none" w:sz="0" w:space="0" w:color="auto"/>
              </w:divBdr>
              <w:divsChild>
                <w:div w:id="135225306">
                  <w:marLeft w:val="0"/>
                  <w:marRight w:val="0"/>
                  <w:marTop w:val="0"/>
                  <w:marBottom w:val="0"/>
                  <w:divBdr>
                    <w:top w:val="none" w:sz="0" w:space="0" w:color="auto"/>
                    <w:left w:val="none" w:sz="0" w:space="0" w:color="auto"/>
                    <w:bottom w:val="none" w:sz="0" w:space="0" w:color="auto"/>
                    <w:right w:val="none" w:sz="0" w:space="0" w:color="auto"/>
                  </w:divBdr>
                  <w:divsChild>
                    <w:div w:id="65904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96825">
      <w:bodyDiv w:val="1"/>
      <w:marLeft w:val="0"/>
      <w:marRight w:val="0"/>
      <w:marTop w:val="0"/>
      <w:marBottom w:val="0"/>
      <w:divBdr>
        <w:top w:val="none" w:sz="0" w:space="0" w:color="auto"/>
        <w:left w:val="none" w:sz="0" w:space="0" w:color="auto"/>
        <w:bottom w:val="none" w:sz="0" w:space="0" w:color="auto"/>
        <w:right w:val="none" w:sz="0" w:space="0" w:color="auto"/>
      </w:divBdr>
      <w:divsChild>
        <w:div w:id="2083407462">
          <w:marLeft w:val="0"/>
          <w:marRight w:val="0"/>
          <w:marTop w:val="0"/>
          <w:marBottom w:val="0"/>
          <w:divBdr>
            <w:top w:val="none" w:sz="0" w:space="0" w:color="auto"/>
            <w:left w:val="none" w:sz="0" w:space="0" w:color="auto"/>
            <w:bottom w:val="none" w:sz="0" w:space="0" w:color="auto"/>
            <w:right w:val="none" w:sz="0" w:space="0" w:color="auto"/>
          </w:divBdr>
          <w:divsChild>
            <w:div w:id="130247103">
              <w:marLeft w:val="0"/>
              <w:marRight w:val="0"/>
              <w:marTop w:val="0"/>
              <w:marBottom w:val="0"/>
              <w:divBdr>
                <w:top w:val="none" w:sz="0" w:space="0" w:color="auto"/>
                <w:left w:val="none" w:sz="0" w:space="0" w:color="auto"/>
                <w:bottom w:val="none" w:sz="0" w:space="0" w:color="auto"/>
                <w:right w:val="none" w:sz="0" w:space="0" w:color="auto"/>
              </w:divBdr>
              <w:divsChild>
                <w:div w:id="149029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402">
      <w:bodyDiv w:val="1"/>
      <w:marLeft w:val="0"/>
      <w:marRight w:val="0"/>
      <w:marTop w:val="0"/>
      <w:marBottom w:val="0"/>
      <w:divBdr>
        <w:top w:val="none" w:sz="0" w:space="0" w:color="auto"/>
        <w:left w:val="none" w:sz="0" w:space="0" w:color="auto"/>
        <w:bottom w:val="none" w:sz="0" w:space="0" w:color="auto"/>
        <w:right w:val="none" w:sz="0" w:space="0" w:color="auto"/>
      </w:divBdr>
      <w:divsChild>
        <w:div w:id="610671640">
          <w:marLeft w:val="0"/>
          <w:marRight w:val="0"/>
          <w:marTop w:val="0"/>
          <w:marBottom w:val="0"/>
          <w:divBdr>
            <w:top w:val="none" w:sz="0" w:space="0" w:color="auto"/>
            <w:left w:val="none" w:sz="0" w:space="0" w:color="auto"/>
            <w:bottom w:val="none" w:sz="0" w:space="0" w:color="auto"/>
            <w:right w:val="none" w:sz="0" w:space="0" w:color="auto"/>
          </w:divBdr>
          <w:divsChild>
            <w:div w:id="905338090">
              <w:marLeft w:val="0"/>
              <w:marRight w:val="0"/>
              <w:marTop w:val="0"/>
              <w:marBottom w:val="0"/>
              <w:divBdr>
                <w:top w:val="none" w:sz="0" w:space="0" w:color="auto"/>
                <w:left w:val="none" w:sz="0" w:space="0" w:color="auto"/>
                <w:bottom w:val="none" w:sz="0" w:space="0" w:color="auto"/>
                <w:right w:val="none" w:sz="0" w:space="0" w:color="auto"/>
              </w:divBdr>
              <w:divsChild>
                <w:div w:id="182238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cp.co.uk/media/3103/bacp-ethical-framework-for-the-counselling-professions-2018.pdf" TargetMode="External"/><Relationship Id="rId18" Type="http://schemas.openxmlformats.org/officeDocument/2006/relationships/hyperlink" Target="https://doi.org/10.1016/j.pcad.2023.02.003" TargetMode="External"/><Relationship Id="rId26" Type="http://schemas.openxmlformats.org/officeDocument/2006/relationships/hyperlink" Target="https://doi.org/10.1177/27546330241229004" TargetMode="External"/><Relationship Id="rId39" Type="http://schemas.openxmlformats.org/officeDocument/2006/relationships/fontTable" Target="fontTable.xml"/><Relationship Id="rId21" Type="http://schemas.openxmlformats.org/officeDocument/2006/relationships/hyperlink" Target="https://doi.org/10.1080/10503307.2023.2218981" TargetMode="External"/><Relationship Id="rId34" Type="http://schemas.openxmlformats.org/officeDocument/2006/relationships/hyperlink" Target="http://dx.doi.org/10.1080/00049536508255531" TargetMode="External"/><Relationship Id="rId7" Type="http://schemas.openxmlformats.org/officeDocument/2006/relationships/diagramQuickStyle" Target="diagrams/quickStyle1.xml"/><Relationship Id="rId12" Type="http://schemas.openxmlformats.org/officeDocument/2006/relationships/hyperlink" Target="https://www.bacp.co.uk/media/8890/bacp-counselling-skills-competence-framework-may20.pdf" TargetMode="External"/><Relationship Id="rId17" Type="http://schemas.openxmlformats.org/officeDocument/2006/relationships/hyperlink" Target="https://doi.org/10.1080/10503307.2022.2080610" TargetMode="External"/><Relationship Id="rId25" Type="http://schemas.openxmlformats.org/officeDocument/2006/relationships/hyperlink" Target="http://dx.doi.org/10.1037/pst0000196" TargetMode="External"/><Relationship Id="rId33" Type="http://schemas.openxmlformats.org/officeDocument/2006/relationships/hyperlink" Target="https://doi.org/10.1080/10503307.2016.1204023" TargetMode="External"/><Relationship Id="rId38" Type="http://schemas.openxmlformats.org/officeDocument/2006/relationships/hyperlink" Target="https://doi.org/10.1080/14779757.2018.1527243" TargetMode="External"/><Relationship Id="rId2" Type="http://schemas.openxmlformats.org/officeDocument/2006/relationships/settings" Target="settings.xml"/><Relationship Id="rId16" Type="http://schemas.openxmlformats.org/officeDocument/2006/relationships/hyperlink" Target="https://doi.org/10.1038/s41598-023-51115-y" TargetMode="External"/><Relationship Id="rId20" Type="http://schemas.openxmlformats.org/officeDocument/2006/relationships/hyperlink" Target="https://doi.org/10.1002/jclp.22821" TargetMode="External"/><Relationship Id="rId29" Type="http://schemas.openxmlformats.org/officeDocument/2006/relationships/hyperlink" Target="https://doi.org/10.1177/10982140211024740"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image" Target="media/image3.png"/><Relationship Id="rId24" Type="http://schemas.openxmlformats.org/officeDocument/2006/relationships/hyperlink" Target="https://doi.org/10.1371/journal.pone.0204890" TargetMode="External"/><Relationship Id="rId32" Type="http://schemas.openxmlformats.org/officeDocument/2006/relationships/hyperlink" Target="https://doi.org/10.1111/1467-6427.12345" TargetMode="External"/><Relationship Id="rId37" Type="http://schemas.openxmlformats.org/officeDocument/2006/relationships/hyperlink" Target="https://doi.org/10.1037/ccp0000738" TargetMode="External"/><Relationship Id="rId40"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hyperlink" Target="http://dx.doi.org/10.1097/JXX.0000000000000217" TargetMode="External"/><Relationship Id="rId23" Type="http://schemas.openxmlformats.org/officeDocument/2006/relationships/hyperlink" Target="https://doi.org/10.1080/09515070.2024.2436964" TargetMode="External"/><Relationship Id="rId28" Type="http://schemas.openxmlformats.org/officeDocument/2006/relationships/hyperlink" Target="http://dx.doi.org/10.1037/pst0000162" TargetMode="External"/><Relationship Id="rId36" Type="http://schemas.openxmlformats.org/officeDocument/2006/relationships/hyperlink" Target="https://doi.org/10.1177/0020872817741184" TargetMode="External"/><Relationship Id="rId10" Type="http://schemas.openxmlformats.org/officeDocument/2006/relationships/image" Target="media/image2.png"/><Relationship Id="rId19" Type="http://schemas.openxmlformats.org/officeDocument/2006/relationships/hyperlink" Target="https://doi.org/10.1016/j.copsyc.2022.101402" TargetMode="External"/><Relationship Id="rId31" Type="http://schemas.openxmlformats.org/officeDocument/2006/relationships/hyperlink" Target="https://doi.org/10.1037/pst0000473" TargetMode="External"/><Relationship Id="rId4" Type="http://schemas.openxmlformats.org/officeDocument/2006/relationships/image" Target="media/image1.png"/><Relationship Id="rId9" Type="http://schemas.microsoft.com/office/2007/relationships/diagramDrawing" Target="diagrams/drawing1.xml"/><Relationship Id="rId14" Type="http://schemas.openxmlformats.org/officeDocument/2006/relationships/hyperlink" Target="https://doi.org/10.1016/j.pec.2020.03.024" TargetMode="External"/><Relationship Id="rId22" Type="http://schemas.openxmlformats.org/officeDocument/2006/relationships/hyperlink" Target="https://doi.org/10.1007/s11017-021-09545-0" TargetMode="External"/><Relationship Id="rId27" Type="http://schemas.openxmlformats.org/officeDocument/2006/relationships/hyperlink" Target="https://doi.org/10.1177/26320770241309101" TargetMode="External"/><Relationship Id="rId30" Type="http://schemas.openxmlformats.org/officeDocument/2006/relationships/hyperlink" Target="https://doi.org/10.1037/ccp0000250" TargetMode="External"/><Relationship Id="rId35" Type="http://schemas.openxmlformats.org/officeDocument/2006/relationships/hyperlink" Target="https://doi.org/10.1016/j.copsyc.2023.101658" TargetMode="External"/><Relationship Id="rId8" Type="http://schemas.openxmlformats.org/officeDocument/2006/relationships/diagramColors" Target="diagrams/colors1.xml"/><Relationship Id="rId3"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B662C9-C8D9-D54E-8315-FB035CEF8465}" type="doc">
      <dgm:prSet loTypeId="urn:microsoft.com/office/officeart/2005/8/layout/lProcess3" loCatId="" qsTypeId="urn:microsoft.com/office/officeart/2005/8/quickstyle/simple1" qsCatId="simple" csTypeId="urn:microsoft.com/office/officeart/2005/8/colors/colorful4" csCatId="colorful" phldr="1"/>
      <dgm:spPr/>
      <dgm:t>
        <a:bodyPr/>
        <a:lstStyle/>
        <a:p>
          <a:endParaRPr lang="en-GB"/>
        </a:p>
      </dgm:t>
    </dgm:pt>
    <dgm:pt modelId="{067A3B11-4231-6A4B-B0D1-1133E6D4AC98}">
      <dgm:prSet phldrT="[Text]"/>
      <dgm:spPr/>
      <dgm:t>
        <a:bodyPr/>
        <a:lstStyle/>
        <a:p>
          <a:r>
            <a:rPr lang="en-GB" dirty="0"/>
            <a:t>1. Engaging</a:t>
          </a:r>
        </a:p>
      </dgm:t>
    </dgm:pt>
    <dgm:pt modelId="{3F01B621-4C5D-A44D-97B7-AEEF276A290D}" type="parTrans" cxnId="{9ABD624C-0B25-8140-A8F5-6431D75CE367}">
      <dgm:prSet/>
      <dgm:spPr/>
      <dgm:t>
        <a:bodyPr/>
        <a:lstStyle/>
        <a:p>
          <a:endParaRPr lang="en-GB"/>
        </a:p>
      </dgm:t>
    </dgm:pt>
    <dgm:pt modelId="{8CD4E176-C642-2E47-B60F-EC74BBC1DDD8}" type="sibTrans" cxnId="{9ABD624C-0B25-8140-A8F5-6431D75CE367}">
      <dgm:prSet/>
      <dgm:spPr/>
      <dgm:t>
        <a:bodyPr/>
        <a:lstStyle/>
        <a:p>
          <a:endParaRPr lang="en-GB"/>
        </a:p>
      </dgm:t>
    </dgm:pt>
    <dgm:pt modelId="{3EE014EC-9583-6D46-9042-4D5E6AFFA048}">
      <dgm:prSet phldrT="[Text]"/>
      <dgm:spPr/>
      <dgm:t>
        <a:bodyPr/>
        <a:lstStyle/>
        <a:p>
          <a:r>
            <a:rPr lang="en-GB" dirty="0"/>
            <a:t>Empathetic listening and creating a non-judgemental space</a:t>
          </a:r>
        </a:p>
      </dgm:t>
    </dgm:pt>
    <dgm:pt modelId="{348075D4-BBA3-AF4B-B603-86C420F8DE5A}" type="parTrans" cxnId="{669CF6C0-1C22-3048-A77A-2BE3CC02E37E}">
      <dgm:prSet/>
      <dgm:spPr/>
      <dgm:t>
        <a:bodyPr/>
        <a:lstStyle/>
        <a:p>
          <a:endParaRPr lang="en-GB"/>
        </a:p>
      </dgm:t>
    </dgm:pt>
    <dgm:pt modelId="{46349F52-25FF-B447-9749-E50477F56C0C}" type="sibTrans" cxnId="{669CF6C0-1C22-3048-A77A-2BE3CC02E37E}">
      <dgm:prSet/>
      <dgm:spPr/>
      <dgm:t>
        <a:bodyPr/>
        <a:lstStyle/>
        <a:p>
          <a:endParaRPr lang="en-GB"/>
        </a:p>
      </dgm:t>
    </dgm:pt>
    <dgm:pt modelId="{8D178BD8-CF30-EB47-9930-9B5560CD0D08}">
      <dgm:prSet phldrT="[Text]"/>
      <dgm:spPr/>
      <dgm:t>
        <a:bodyPr/>
        <a:lstStyle/>
        <a:p>
          <a:r>
            <a:rPr lang="en-GB" dirty="0"/>
            <a:t>2. Focusing</a:t>
          </a:r>
        </a:p>
      </dgm:t>
    </dgm:pt>
    <dgm:pt modelId="{90887A43-6B8F-EF4A-9837-BC6732482292}" type="parTrans" cxnId="{E7DD9E9C-38CA-D442-8F8C-780813CA632F}">
      <dgm:prSet/>
      <dgm:spPr/>
      <dgm:t>
        <a:bodyPr/>
        <a:lstStyle/>
        <a:p>
          <a:endParaRPr lang="en-GB"/>
        </a:p>
      </dgm:t>
    </dgm:pt>
    <dgm:pt modelId="{936E6ED1-6BC3-754B-AADA-FCB6C61188CB}" type="sibTrans" cxnId="{E7DD9E9C-38CA-D442-8F8C-780813CA632F}">
      <dgm:prSet/>
      <dgm:spPr/>
      <dgm:t>
        <a:bodyPr/>
        <a:lstStyle/>
        <a:p>
          <a:endParaRPr lang="en-GB"/>
        </a:p>
      </dgm:t>
    </dgm:pt>
    <dgm:pt modelId="{D1E8FBC7-9B44-5849-8562-0BD98608B464}">
      <dgm:prSet phldrT="[Text]"/>
      <dgm:spPr/>
      <dgm:t>
        <a:bodyPr/>
        <a:lstStyle/>
        <a:p>
          <a:r>
            <a:rPr lang="en-GB" dirty="0"/>
            <a:t>3. Evoking</a:t>
          </a:r>
        </a:p>
      </dgm:t>
    </dgm:pt>
    <dgm:pt modelId="{B0D88B79-4E3A-C24F-81AC-5F9AAF4E4F65}" type="parTrans" cxnId="{C06B4F13-A663-4243-A96C-EFAE62B0582F}">
      <dgm:prSet/>
      <dgm:spPr/>
      <dgm:t>
        <a:bodyPr/>
        <a:lstStyle/>
        <a:p>
          <a:endParaRPr lang="en-GB"/>
        </a:p>
      </dgm:t>
    </dgm:pt>
    <dgm:pt modelId="{1DC7E523-D275-E241-AA6F-8A04DB56580C}" type="sibTrans" cxnId="{C06B4F13-A663-4243-A96C-EFAE62B0582F}">
      <dgm:prSet/>
      <dgm:spPr/>
      <dgm:t>
        <a:bodyPr/>
        <a:lstStyle/>
        <a:p>
          <a:endParaRPr lang="en-GB"/>
        </a:p>
      </dgm:t>
    </dgm:pt>
    <dgm:pt modelId="{5D8E3AB6-9521-864A-85ED-ED039BC14C5C}">
      <dgm:prSet phldrT="[Text]"/>
      <dgm:spPr/>
      <dgm:t>
        <a:bodyPr/>
        <a:lstStyle/>
        <a:p>
          <a:r>
            <a:rPr lang="en-GB" dirty="0"/>
            <a:t>Use of open questions, affirmations, reflections and summaries (OARS) to strengthen motivation</a:t>
          </a:r>
        </a:p>
      </dgm:t>
    </dgm:pt>
    <dgm:pt modelId="{E8E010AE-6D91-BB47-8E0A-B554A517D994}" type="parTrans" cxnId="{EBEB0DC5-50B2-464F-97AD-101F0F437FCB}">
      <dgm:prSet/>
      <dgm:spPr/>
      <dgm:t>
        <a:bodyPr/>
        <a:lstStyle/>
        <a:p>
          <a:endParaRPr lang="en-GB"/>
        </a:p>
      </dgm:t>
    </dgm:pt>
    <dgm:pt modelId="{4CC90019-C110-4F41-A002-8B145E1D8A3D}" type="sibTrans" cxnId="{EBEB0DC5-50B2-464F-97AD-101F0F437FCB}">
      <dgm:prSet/>
      <dgm:spPr/>
      <dgm:t>
        <a:bodyPr/>
        <a:lstStyle/>
        <a:p>
          <a:endParaRPr lang="en-GB"/>
        </a:p>
      </dgm:t>
    </dgm:pt>
    <dgm:pt modelId="{0B991B69-7A2B-7A44-9EEB-817DD88D7685}">
      <dgm:prSet phldrT="[Text]"/>
      <dgm:spPr/>
      <dgm:t>
        <a:bodyPr/>
        <a:lstStyle/>
        <a:p>
          <a:r>
            <a:rPr lang="en-GB" dirty="0"/>
            <a:t>4. Planning</a:t>
          </a:r>
        </a:p>
      </dgm:t>
    </dgm:pt>
    <dgm:pt modelId="{A181FF7C-C73C-B74C-BE04-4C0A622D463D}" type="parTrans" cxnId="{442FBA52-7F85-F446-A276-2AB5DFE36B82}">
      <dgm:prSet/>
      <dgm:spPr/>
      <dgm:t>
        <a:bodyPr/>
        <a:lstStyle/>
        <a:p>
          <a:endParaRPr lang="en-GB"/>
        </a:p>
      </dgm:t>
    </dgm:pt>
    <dgm:pt modelId="{EE18D9FA-7476-3149-B399-FAB5EFAFF96B}" type="sibTrans" cxnId="{442FBA52-7F85-F446-A276-2AB5DFE36B82}">
      <dgm:prSet/>
      <dgm:spPr/>
      <dgm:t>
        <a:bodyPr/>
        <a:lstStyle/>
        <a:p>
          <a:endParaRPr lang="en-GB"/>
        </a:p>
      </dgm:t>
    </dgm:pt>
    <dgm:pt modelId="{2028548B-8342-BC49-BF07-286F44E5357F}">
      <dgm:prSet phldrT="[Text]"/>
      <dgm:spPr/>
      <dgm:t>
        <a:bodyPr/>
        <a:lstStyle/>
        <a:p>
          <a:r>
            <a:rPr lang="en-GB" dirty="0"/>
            <a:t>An ongoing process on how the client will reach their goals </a:t>
          </a:r>
        </a:p>
      </dgm:t>
    </dgm:pt>
    <dgm:pt modelId="{C633D9A8-283B-4E43-85C7-627639F56A5A}" type="parTrans" cxnId="{7C354209-1774-3D4A-A275-9B0A09BA1D83}">
      <dgm:prSet/>
      <dgm:spPr/>
      <dgm:t>
        <a:bodyPr/>
        <a:lstStyle/>
        <a:p>
          <a:endParaRPr lang="en-GB"/>
        </a:p>
      </dgm:t>
    </dgm:pt>
    <dgm:pt modelId="{D3CABD11-1205-9F49-AF0A-BBA23DE3905F}" type="sibTrans" cxnId="{7C354209-1774-3D4A-A275-9B0A09BA1D83}">
      <dgm:prSet/>
      <dgm:spPr/>
      <dgm:t>
        <a:bodyPr/>
        <a:lstStyle/>
        <a:p>
          <a:endParaRPr lang="en-GB"/>
        </a:p>
      </dgm:t>
    </dgm:pt>
    <dgm:pt modelId="{E8C42001-79BB-9C46-A392-1964C7903BD5}">
      <dgm:prSet/>
      <dgm:spPr/>
      <dgm:t>
        <a:bodyPr/>
        <a:lstStyle/>
        <a:p>
          <a:r>
            <a:rPr lang="en-GB" dirty="0"/>
            <a:t>Moving towards intended outcomes</a:t>
          </a:r>
        </a:p>
      </dgm:t>
    </dgm:pt>
    <dgm:pt modelId="{C178469B-CEE5-1345-AF34-70C4B13E59DF}" type="parTrans" cxnId="{64966CDE-6FF7-314E-A3FE-661DE325F564}">
      <dgm:prSet/>
      <dgm:spPr/>
      <dgm:t>
        <a:bodyPr/>
        <a:lstStyle/>
        <a:p>
          <a:endParaRPr lang="en-GB"/>
        </a:p>
      </dgm:t>
    </dgm:pt>
    <dgm:pt modelId="{5CC01623-9707-AE41-8CA0-DB48EF1B1AB9}" type="sibTrans" cxnId="{64966CDE-6FF7-314E-A3FE-661DE325F564}">
      <dgm:prSet/>
      <dgm:spPr/>
      <dgm:t>
        <a:bodyPr/>
        <a:lstStyle/>
        <a:p>
          <a:endParaRPr lang="en-GB"/>
        </a:p>
      </dgm:t>
    </dgm:pt>
    <dgm:pt modelId="{29A6CFDC-8DEC-7645-99D1-7D44155E980D}" type="pres">
      <dgm:prSet presAssocID="{A5B662C9-C8D9-D54E-8315-FB035CEF8465}" presName="Name0" presStyleCnt="0">
        <dgm:presLayoutVars>
          <dgm:chPref val="3"/>
          <dgm:dir/>
          <dgm:animLvl val="lvl"/>
          <dgm:resizeHandles/>
        </dgm:presLayoutVars>
      </dgm:prSet>
      <dgm:spPr/>
    </dgm:pt>
    <dgm:pt modelId="{9ECD2F16-891B-5943-B56B-BC6DDEF46F4D}" type="pres">
      <dgm:prSet presAssocID="{067A3B11-4231-6A4B-B0D1-1133E6D4AC98}" presName="horFlow" presStyleCnt="0"/>
      <dgm:spPr/>
    </dgm:pt>
    <dgm:pt modelId="{F78DB344-A535-2146-94F3-2FCE1CB5BF9C}" type="pres">
      <dgm:prSet presAssocID="{067A3B11-4231-6A4B-B0D1-1133E6D4AC98}" presName="bigChev" presStyleLbl="node1" presStyleIdx="0" presStyleCnt="4"/>
      <dgm:spPr/>
    </dgm:pt>
    <dgm:pt modelId="{E9DE1F85-0D18-8D47-B09D-5EB724FDBBCC}" type="pres">
      <dgm:prSet presAssocID="{348075D4-BBA3-AF4B-B603-86C420F8DE5A}" presName="parTrans" presStyleCnt="0"/>
      <dgm:spPr/>
    </dgm:pt>
    <dgm:pt modelId="{65F11C3B-67E7-D24F-BEA9-584935B234AE}" type="pres">
      <dgm:prSet presAssocID="{3EE014EC-9583-6D46-9042-4D5E6AFFA048}" presName="node" presStyleLbl="alignAccFollowNode1" presStyleIdx="0" presStyleCnt="4" custScaleX="251760">
        <dgm:presLayoutVars>
          <dgm:bulletEnabled val="1"/>
        </dgm:presLayoutVars>
      </dgm:prSet>
      <dgm:spPr/>
    </dgm:pt>
    <dgm:pt modelId="{2250B18E-A79C-F048-BD47-62F0C59C6AB3}" type="pres">
      <dgm:prSet presAssocID="{067A3B11-4231-6A4B-B0D1-1133E6D4AC98}" presName="vSp" presStyleCnt="0"/>
      <dgm:spPr/>
    </dgm:pt>
    <dgm:pt modelId="{299525F6-36A7-514C-BE78-88A4AF4E5B5B}" type="pres">
      <dgm:prSet presAssocID="{8D178BD8-CF30-EB47-9930-9B5560CD0D08}" presName="horFlow" presStyleCnt="0"/>
      <dgm:spPr/>
    </dgm:pt>
    <dgm:pt modelId="{014E4D60-47F3-0045-B889-84CFF79B93FA}" type="pres">
      <dgm:prSet presAssocID="{8D178BD8-CF30-EB47-9930-9B5560CD0D08}" presName="bigChev" presStyleLbl="node1" presStyleIdx="1" presStyleCnt="4"/>
      <dgm:spPr/>
    </dgm:pt>
    <dgm:pt modelId="{D366366F-ECEC-7B41-9E19-C1A2A2C1FC24}" type="pres">
      <dgm:prSet presAssocID="{C178469B-CEE5-1345-AF34-70C4B13E59DF}" presName="parTrans" presStyleCnt="0"/>
      <dgm:spPr/>
    </dgm:pt>
    <dgm:pt modelId="{8DC38E01-9D74-A542-A59A-FC0D8E71B919}" type="pres">
      <dgm:prSet presAssocID="{E8C42001-79BB-9C46-A392-1964C7903BD5}" presName="node" presStyleLbl="alignAccFollowNode1" presStyleIdx="1" presStyleCnt="4" custScaleX="257814">
        <dgm:presLayoutVars>
          <dgm:bulletEnabled val="1"/>
        </dgm:presLayoutVars>
      </dgm:prSet>
      <dgm:spPr/>
    </dgm:pt>
    <dgm:pt modelId="{C98F1C32-CBDC-CE43-9520-36B70085D1EE}" type="pres">
      <dgm:prSet presAssocID="{8D178BD8-CF30-EB47-9930-9B5560CD0D08}" presName="vSp" presStyleCnt="0"/>
      <dgm:spPr/>
    </dgm:pt>
    <dgm:pt modelId="{39B0055B-03CA-7647-B20D-40E368036D0D}" type="pres">
      <dgm:prSet presAssocID="{D1E8FBC7-9B44-5849-8562-0BD98608B464}" presName="horFlow" presStyleCnt="0"/>
      <dgm:spPr/>
    </dgm:pt>
    <dgm:pt modelId="{380A23B0-A439-EF4F-9B63-EED554B90B73}" type="pres">
      <dgm:prSet presAssocID="{D1E8FBC7-9B44-5849-8562-0BD98608B464}" presName="bigChev" presStyleLbl="node1" presStyleIdx="2" presStyleCnt="4"/>
      <dgm:spPr/>
    </dgm:pt>
    <dgm:pt modelId="{16BD3037-5C9B-804D-882C-66F33B9C346B}" type="pres">
      <dgm:prSet presAssocID="{E8E010AE-6D91-BB47-8E0A-B554A517D994}" presName="parTrans" presStyleCnt="0"/>
      <dgm:spPr/>
    </dgm:pt>
    <dgm:pt modelId="{205BB17F-214C-D143-AC6A-A0AF3F6FC901}" type="pres">
      <dgm:prSet presAssocID="{5D8E3AB6-9521-864A-85ED-ED039BC14C5C}" presName="node" presStyleLbl="alignAccFollowNode1" presStyleIdx="2" presStyleCnt="4" custScaleX="251471">
        <dgm:presLayoutVars>
          <dgm:bulletEnabled val="1"/>
        </dgm:presLayoutVars>
      </dgm:prSet>
      <dgm:spPr/>
    </dgm:pt>
    <dgm:pt modelId="{9E91EB96-9352-054D-A5EE-2104F3B0FA96}" type="pres">
      <dgm:prSet presAssocID="{D1E8FBC7-9B44-5849-8562-0BD98608B464}" presName="vSp" presStyleCnt="0"/>
      <dgm:spPr/>
    </dgm:pt>
    <dgm:pt modelId="{301D1CCB-9F9E-0C48-A20E-6E761B7D2C43}" type="pres">
      <dgm:prSet presAssocID="{0B991B69-7A2B-7A44-9EEB-817DD88D7685}" presName="horFlow" presStyleCnt="0"/>
      <dgm:spPr/>
    </dgm:pt>
    <dgm:pt modelId="{69944011-C320-F14A-95F7-06664BB5110D}" type="pres">
      <dgm:prSet presAssocID="{0B991B69-7A2B-7A44-9EEB-817DD88D7685}" presName="bigChev" presStyleLbl="node1" presStyleIdx="3" presStyleCnt="4"/>
      <dgm:spPr/>
    </dgm:pt>
    <dgm:pt modelId="{D0101614-B656-2145-AC00-45B74522341C}" type="pres">
      <dgm:prSet presAssocID="{C633D9A8-283B-4E43-85C7-627639F56A5A}" presName="parTrans" presStyleCnt="0"/>
      <dgm:spPr/>
    </dgm:pt>
    <dgm:pt modelId="{BDA68AD2-DD89-8745-8AA0-E59B729585A4}" type="pres">
      <dgm:prSet presAssocID="{2028548B-8342-BC49-BF07-286F44E5357F}" presName="node" presStyleLbl="alignAccFollowNode1" presStyleIdx="3" presStyleCnt="4" custScaleX="254212">
        <dgm:presLayoutVars>
          <dgm:bulletEnabled val="1"/>
        </dgm:presLayoutVars>
      </dgm:prSet>
      <dgm:spPr/>
    </dgm:pt>
  </dgm:ptLst>
  <dgm:cxnLst>
    <dgm:cxn modelId="{7C354209-1774-3D4A-A275-9B0A09BA1D83}" srcId="{0B991B69-7A2B-7A44-9EEB-817DD88D7685}" destId="{2028548B-8342-BC49-BF07-286F44E5357F}" srcOrd="0" destOrd="0" parTransId="{C633D9A8-283B-4E43-85C7-627639F56A5A}" sibTransId="{D3CABD11-1205-9F49-AF0A-BBA23DE3905F}"/>
    <dgm:cxn modelId="{C06B4F13-A663-4243-A96C-EFAE62B0582F}" srcId="{A5B662C9-C8D9-D54E-8315-FB035CEF8465}" destId="{D1E8FBC7-9B44-5849-8562-0BD98608B464}" srcOrd="2" destOrd="0" parTransId="{B0D88B79-4E3A-C24F-81AC-5F9AAF4E4F65}" sibTransId="{1DC7E523-D275-E241-AA6F-8A04DB56580C}"/>
    <dgm:cxn modelId="{7CD19C1C-A364-4043-9968-A56628028B33}" type="presOf" srcId="{067A3B11-4231-6A4B-B0D1-1133E6D4AC98}" destId="{F78DB344-A535-2146-94F3-2FCE1CB5BF9C}" srcOrd="0" destOrd="0" presId="urn:microsoft.com/office/officeart/2005/8/layout/lProcess3"/>
    <dgm:cxn modelId="{F602B627-4C9D-9041-909F-4C3305E1457A}" type="presOf" srcId="{0B991B69-7A2B-7A44-9EEB-817DD88D7685}" destId="{69944011-C320-F14A-95F7-06664BB5110D}" srcOrd="0" destOrd="0" presId="urn:microsoft.com/office/officeart/2005/8/layout/lProcess3"/>
    <dgm:cxn modelId="{58129D3C-5626-3444-804A-D22D3AD5B198}" type="presOf" srcId="{3EE014EC-9583-6D46-9042-4D5E6AFFA048}" destId="{65F11C3B-67E7-D24F-BEA9-584935B234AE}" srcOrd="0" destOrd="0" presId="urn:microsoft.com/office/officeart/2005/8/layout/lProcess3"/>
    <dgm:cxn modelId="{BBB11E3D-6A52-244E-AFFA-1DB454525268}" type="presOf" srcId="{5D8E3AB6-9521-864A-85ED-ED039BC14C5C}" destId="{205BB17F-214C-D143-AC6A-A0AF3F6FC901}" srcOrd="0" destOrd="0" presId="urn:microsoft.com/office/officeart/2005/8/layout/lProcess3"/>
    <dgm:cxn modelId="{9ABD624C-0B25-8140-A8F5-6431D75CE367}" srcId="{A5B662C9-C8D9-D54E-8315-FB035CEF8465}" destId="{067A3B11-4231-6A4B-B0D1-1133E6D4AC98}" srcOrd="0" destOrd="0" parTransId="{3F01B621-4C5D-A44D-97B7-AEEF276A290D}" sibTransId="{8CD4E176-C642-2E47-B60F-EC74BBC1DDD8}"/>
    <dgm:cxn modelId="{442FBA52-7F85-F446-A276-2AB5DFE36B82}" srcId="{A5B662C9-C8D9-D54E-8315-FB035CEF8465}" destId="{0B991B69-7A2B-7A44-9EEB-817DD88D7685}" srcOrd="3" destOrd="0" parTransId="{A181FF7C-C73C-B74C-BE04-4C0A622D463D}" sibTransId="{EE18D9FA-7476-3149-B399-FAB5EFAFF96B}"/>
    <dgm:cxn modelId="{E7DD9E9C-38CA-D442-8F8C-780813CA632F}" srcId="{A5B662C9-C8D9-D54E-8315-FB035CEF8465}" destId="{8D178BD8-CF30-EB47-9930-9B5560CD0D08}" srcOrd="1" destOrd="0" parTransId="{90887A43-6B8F-EF4A-9837-BC6732482292}" sibTransId="{936E6ED1-6BC3-754B-AADA-FCB6C61188CB}"/>
    <dgm:cxn modelId="{965171A4-842E-444D-906A-E980DBF5DAB2}" type="presOf" srcId="{8D178BD8-CF30-EB47-9930-9B5560CD0D08}" destId="{014E4D60-47F3-0045-B889-84CFF79B93FA}" srcOrd="0" destOrd="0" presId="urn:microsoft.com/office/officeart/2005/8/layout/lProcess3"/>
    <dgm:cxn modelId="{CE30A9A7-546B-D241-AE61-70083469F191}" type="presOf" srcId="{D1E8FBC7-9B44-5849-8562-0BD98608B464}" destId="{380A23B0-A439-EF4F-9B63-EED554B90B73}" srcOrd="0" destOrd="0" presId="urn:microsoft.com/office/officeart/2005/8/layout/lProcess3"/>
    <dgm:cxn modelId="{D231B5AD-7F8E-8F49-A5E8-230172BFBBE8}" type="presOf" srcId="{E8C42001-79BB-9C46-A392-1964C7903BD5}" destId="{8DC38E01-9D74-A542-A59A-FC0D8E71B919}" srcOrd="0" destOrd="0" presId="urn:microsoft.com/office/officeart/2005/8/layout/lProcess3"/>
    <dgm:cxn modelId="{669CF6C0-1C22-3048-A77A-2BE3CC02E37E}" srcId="{067A3B11-4231-6A4B-B0D1-1133E6D4AC98}" destId="{3EE014EC-9583-6D46-9042-4D5E6AFFA048}" srcOrd="0" destOrd="0" parTransId="{348075D4-BBA3-AF4B-B603-86C420F8DE5A}" sibTransId="{46349F52-25FF-B447-9749-E50477F56C0C}"/>
    <dgm:cxn modelId="{EBEB0DC5-50B2-464F-97AD-101F0F437FCB}" srcId="{D1E8FBC7-9B44-5849-8562-0BD98608B464}" destId="{5D8E3AB6-9521-864A-85ED-ED039BC14C5C}" srcOrd="0" destOrd="0" parTransId="{E8E010AE-6D91-BB47-8E0A-B554A517D994}" sibTransId="{4CC90019-C110-4F41-A002-8B145E1D8A3D}"/>
    <dgm:cxn modelId="{08C145DA-8F17-3641-BB77-B439DAA1E799}" type="presOf" srcId="{A5B662C9-C8D9-D54E-8315-FB035CEF8465}" destId="{29A6CFDC-8DEC-7645-99D1-7D44155E980D}" srcOrd="0" destOrd="0" presId="urn:microsoft.com/office/officeart/2005/8/layout/lProcess3"/>
    <dgm:cxn modelId="{A6C249DA-3B55-1E41-B307-C5DC7FA1C5E3}" type="presOf" srcId="{2028548B-8342-BC49-BF07-286F44E5357F}" destId="{BDA68AD2-DD89-8745-8AA0-E59B729585A4}" srcOrd="0" destOrd="0" presId="urn:microsoft.com/office/officeart/2005/8/layout/lProcess3"/>
    <dgm:cxn modelId="{64966CDE-6FF7-314E-A3FE-661DE325F564}" srcId="{8D178BD8-CF30-EB47-9930-9B5560CD0D08}" destId="{E8C42001-79BB-9C46-A392-1964C7903BD5}" srcOrd="0" destOrd="0" parTransId="{C178469B-CEE5-1345-AF34-70C4B13E59DF}" sibTransId="{5CC01623-9707-AE41-8CA0-DB48EF1B1AB9}"/>
    <dgm:cxn modelId="{A877250D-F6E4-F347-B0B0-DBDAB65F908F}" type="presParOf" srcId="{29A6CFDC-8DEC-7645-99D1-7D44155E980D}" destId="{9ECD2F16-891B-5943-B56B-BC6DDEF46F4D}" srcOrd="0" destOrd="0" presId="urn:microsoft.com/office/officeart/2005/8/layout/lProcess3"/>
    <dgm:cxn modelId="{DA64581C-6D71-5A40-8547-726556E09174}" type="presParOf" srcId="{9ECD2F16-891B-5943-B56B-BC6DDEF46F4D}" destId="{F78DB344-A535-2146-94F3-2FCE1CB5BF9C}" srcOrd="0" destOrd="0" presId="urn:microsoft.com/office/officeart/2005/8/layout/lProcess3"/>
    <dgm:cxn modelId="{B5F311D3-2AA8-3E40-BEF8-20F351871C03}" type="presParOf" srcId="{9ECD2F16-891B-5943-B56B-BC6DDEF46F4D}" destId="{E9DE1F85-0D18-8D47-B09D-5EB724FDBBCC}" srcOrd="1" destOrd="0" presId="urn:microsoft.com/office/officeart/2005/8/layout/lProcess3"/>
    <dgm:cxn modelId="{F9A5919F-1646-A043-90FB-2F3C7BF0E7CE}" type="presParOf" srcId="{9ECD2F16-891B-5943-B56B-BC6DDEF46F4D}" destId="{65F11C3B-67E7-D24F-BEA9-584935B234AE}" srcOrd="2" destOrd="0" presId="urn:microsoft.com/office/officeart/2005/8/layout/lProcess3"/>
    <dgm:cxn modelId="{A98ACDC0-4FEE-2448-B01B-EBBF8C4EBDDF}" type="presParOf" srcId="{29A6CFDC-8DEC-7645-99D1-7D44155E980D}" destId="{2250B18E-A79C-F048-BD47-62F0C59C6AB3}" srcOrd="1" destOrd="0" presId="urn:microsoft.com/office/officeart/2005/8/layout/lProcess3"/>
    <dgm:cxn modelId="{0B8B4EDE-76D3-E742-8EBC-FBEACF204F5C}" type="presParOf" srcId="{29A6CFDC-8DEC-7645-99D1-7D44155E980D}" destId="{299525F6-36A7-514C-BE78-88A4AF4E5B5B}" srcOrd="2" destOrd="0" presId="urn:microsoft.com/office/officeart/2005/8/layout/lProcess3"/>
    <dgm:cxn modelId="{7BCE1B40-9C60-1D4F-B0F1-398AF5F4C65F}" type="presParOf" srcId="{299525F6-36A7-514C-BE78-88A4AF4E5B5B}" destId="{014E4D60-47F3-0045-B889-84CFF79B93FA}" srcOrd="0" destOrd="0" presId="urn:microsoft.com/office/officeart/2005/8/layout/lProcess3"/>
    <dgm:cxn modelId="{07BFAF41-8179-F841-A05B-603D17F4347C}" type="presParOf" srcId="{299525F6-36A7-514C-BE78-88A4AF4E5B5B}" destId="{D366366F-ECEC-7B41-9E19-C1A2A2C1FC24}" srcOrd="1" destOrd="0" presId="urn:microsoft.com/office/officeart/2005/8/layout/lProcess3"/>
    <dgm:cxn modelId="{EEDA0331-9B98-B140-955C-0A9359EC9169}" type="presParOf" srcId="{299525F6-36A7-514C-BE78-88A4AF4E5B5B}" destId="{8DC38E01-9D74-A542-A59A-FC0D8E71B919}" srcOrd="2" destOrd="0" presId="urn:microsoft.com/office/officeart/2005/8/layout/lProcess3"/>
    <dgm:cxn modelId="{344C2650-5B1B-8047-9728-4CE24521429F}" type="presParOf" srcId="{29A6CFDC-8DEC-7645-99D1-7D44155E980D}" destId="{C98F1C32-CBDC-CE43-9520-36B70085D1EE}" srcOrd="3" destOrd="0" presId="urn:microsoft.com/office/officeart/2005/8/layout/lProcess3"/>
    <dgm:cxn modelId="{5F9D96AE-62CE-2E4F-9EFA-35E9A97718B9}" type="presParOf" srcId="{29A6CFDC-8DEC-7645-99D1-7D44155E980D}" destId="{39B0055B-03CA-7647-B20D-40E368036D0D}" srcOrd="4" destOrd="0" presId="urn:microsoft.com/office/officeart/2005/8/layout/lProcess3"/>
    <dgm:cxn modelId="{F9200CA5-8CF3-CB44-B6FE-334F171828EA}" type="presParOf" srcId="{39B0055B-03CA-7647-B20D-40E368036D0D}" destId="{380A23B0-A439-EF4F-9B63-EED554B90B73}" srcOrd="0" destOrd="0" presId="urn:microsoft.com/office/officeart/2005/8/layout/lProcess3"/>
    <dgm:cxn modelId="{AF445869-4B10-B040-A105-5EBD54BB0E2B}" type="presParOf" srcId="{39B0055B-03CA-7647-B20D-40E368036D0D}" destId="{16BD3037-5C9B-804D-882C-66F33B9C346B}" srcOrd="1" destOrd="0" presId="urn:microsoft.com/office/officeart/2005/8/layout/lProcess3"/>
    <dgm:cxn modelId="{145DA7C8-7FBD-A74E-91C5-BEEC95583216}" type="presParOf" srcId="{39B0055B-03CA-7647-B20D-40E368036D0D}" destId="{205BB17F-214C-D143-AC6A-A0AF3F6FC901}" srcOrd="2" destOrd="0" presId="urn:microsoft.com/office/officeart/2005/8/layout/lProcess3"/>
    <dgm:cxn modelId="{D8F052E9-6CB4-374B-994E-04180BB2D301}" type="presParOf" srcId="{29A6CFDC-8DEC-7645-99D1-7D44155E980D}" destId="{9E91EB96-9352-054D-A5EE-2104F3B0FA96}" srcOrd="5" destOrd="0" presId="urn:microsoft.com/office/officeart/2005/8/layout/lProcess3"/>
    <dgm:cxn modelId="{CE8A1D0F-ECBD-174E-B5D1-68DCA5FDEEE9}" type="presParOf" srcId="{29A6CFDC-8DEC-7645-99D1-7D44155E980D}" destId="{301D1CCB-9F9E-0C48-A20E-6E761B7D2C43}" srcOrd="6" destOrd="0" presId="urn:microsoft.com/office/officeart/2005/8/layout/lProcess3"/>
    <dgm:cxn modelId="{25E05A2F-FE6C-FF41-B716-C96976BB1F25}" type="presParOf" srcId="{301D1CCB-9F9E-0C48-A20E-6E761B7D2C43}" destId="{69944011-C320-F14A-95F7-06664BB5110D}" srcOrd="0" destOrd="0" presId="urn:microsoft.com/office/officeart/2005/8/layout/lProcess3"/>
    <dgm:cxn modelId="{353F7B3D-5927-F54B-A049-DA95F86D5F6A}" type="presParOf" srcId="{301D1CCB-9F9E-0C48-A20E-6E761B7D2C43}" destId="{D0101614-B656-2145-AC00-45B74522341C}" srcOrd="1" destOrd="0" presId="urn:microsoft.com/office/officeart/2005/8/layout/lProcess3"/>
    <dgm:cxn modelId="{9BD4E2B7-461C-194B-AFFF-9C31B158C492}" type="presParOf" srcId="{301D1CCB-9F9E-0C48-A20E-6E761B7D2C43}" destId="{BDA68AD2-DD89-8745-8AA0-E59B729585A4}" srcOrd="2" destOrd="0" presId="urn:microsoft.com/office/officeart/2005/8/layout/lProcess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DB344-A535-2146-94F3-2FCE1CB5BF9C}">
      <dsp:nvSpPr>
        <dsp:cNvPr id="0" name=""/>
        <dsp:cNvSpPr/>
      </dsp:nvSpPr>
      <dsp:spPr>
        <a:xfrm>
          <a:off x="238889" y="681"/>
          <a:ext cx="1184154" cy="473661"/>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1. Engaging</a:t>
          </a:r>
        </a:p>
      </dsp:txBody>
      <dsp:txXfrm>
        <a:off x="475720" y="681"/>
        <a:ext cx="710493" cy="473661"/>
      </dsp:txXfrm>
    </dsp:sp>
    <dsp:sp modelId="{65F11C3B-67E7-D24F-BEA9-584935B234AE}">
      <dsp:nvSpPr>
        <dsp:cNvPr id="0" name=""/>
        <dsp:cNvSpPr/>
      </dsp:nvSpPr>
      <dsp:spPr>
        <a:xfrm>
          <a:off x="1269103" y="40942"/>
          <a:ext cx="2474418" cy="393139"/>
        </a:xfrm>
        <a:prstGeom prst="chevron">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Empathetic listening and creating a non-judgemental space</a:t>
          </a:r>
        </a:p>
      </dsp:txBody>
      <dsp:txXfrm>
        <a:off x="1465673" y="40942"/>
        <a:ext cx="2081279" cy="393139"/>
      </dsp:txXfrm>
    </dsp:sp>
    <dsp:sp modelId="{014E4D60-47F3-0045-B889-84CFF79B93FA}">
      <dsp:nvSpPr>
        <dsp:cNvPr id="0" name=""/>
        <dsp:cNvSpPr/>
      </dsp:nvSpPr>
      <dsp:spPr>
        <a:xfrm>
          <a:off x="238889" y="540655"/>
          <a:ext cx="1184154" cy="473661"/>
        </a:xfrm>
        <a:prstGeom prst="chevron">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2. Focusing</a:t>
          </a:r>
        </a:p>
      </dsp:txBody>
      <dsp:txXfrm>
        <a:off x="475720" y="540655"/>
        <a:ext cx="710493" cy="473661"/>
      </dsp:txXfrm>
    </dsp:sp>
    <dsp:sp modelId="{8DC38E01-9D74-A542-A59A-FC0D8E71B919}">
      <dsp:nvSpPr>
        <dsp:cNvPr id="0" name=""/>
        <dsp:cNvSpPr/>
      </dsp:nvSpPr>
      <dsp:spPr>
        <a:xfrm>
          <a:off x="1269103" y="580916"/>
          <a:ext cx="2533919" cy="393139"/>
        </a:xfrm>
        <a:prstGeom prst="chevron">
          <a:avLst/>
        </a:prstGeom>
        <a:solidFill>
          <a:schemeClr val="accent4">
            <a:tint val="40000"/>
            <a:alpha val="90000"/>
            <a:hueOff val="3620642"/>
            <a:satOff val="-17082"/>
            <a:lumOff val="-617"/>
            <a:alphaOff val="0"/>
          </a:schemeClr>
        </a:solidFill>
        <a:ln w="12700" cap="flat" cmpd="sng" algn="ctr">
          <a:solidFill>
            <a:schemeClr val="accent4">
              <a:tint val="40000"/>
              <a:alpha val="90000"/>
              <a:hueOff val="3620642"/>
              <a:satOff val="-17082"/>
              <a:lumOff val="-61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Moving towards intended outcomes</a:t>
          </a:r>
        </a:p>
      </dsp:txBody>
      <dsp:txXfrm>
        <a:off x="1465673" y="580916"/>
        <a:ext cx="2140780" cy="393139"/>
      </dsp:txXfrm>
    </dsp:sp>
    <dsp:sp modelId="{380A23B0-A439-EF4F-9B63-EED554B90B73}">
      <dsp:nvSpPr>
        <dsp:cNvPr id="0" name=""/>
        <dsp:cNvSpPr/>
      </dsp:nvSpPr>
      <dsp:spPr>
        <a:xfrm>
          <a:off x="238889" y="1080629"/>
          <a:ext cx="1184154" cy="473661"/>
        </a:xfrm>
        <a:prstGeom prst="chevron">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3. Evoking</a:t>
          </a:r>
        </a:p>
      </dsp:txBody>
      <dsp:txXfrm>
        <a:off x="475720" y="1080629"/>
        <a:ext cx="710493" cy="473661"/>
      </dsp:txXfrm>
    </dsp:sp>
    <dsp:sp modelId="{205BB17F-214C-D143-AC6A-A0AF3F6FC901}">
      <dsp:nvSpPr>
        <dsp:cNvPr id="0" name=""/>
        <dsp:cNvSpPr/>
      </dsp:nvSpPr>
      <dsp:spPr>
        <a:xfrm>
          <a:off x="1269103" y="1120891"/>
          <a:ext cx="2471577" cy="393139"/>
        </a:xfrm>
        <a:prstGeom prst="chevron">
          <a:avLst/>
        </a:prstGeom>
        <a:solidFill>
          <a:schemeClr val="accent4">
            <a:tint val="40000"/>
            <a:alpha val="90000"/>
            <a:hueOff val="7241284"/>
            <a:satOff val="-34163"/>
            <a:lumOff val="-1234"/>
            <a:alphaOff val="0"/>
          </a:schemeClr>
        </a:solidFill>
        <a:ln w="12700" cap="flat" cmpd="sng" algn="ctr">
          <a:solidFill>
            <a:schemeClr val="accent4">
              <a:tint val="40000"/>
              <a:alpha val="90000"/>
              <a:hueOff val="7241284"/>
              <a:satOff val="-34163"/>
              <a:lumOff val="-123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Use of open questions, affirmations, reflections and summaries (OARS) to strengthen motivation</a:t>
          </a:r>
        </a:p>
      </dsp:txBody>
      <dsp:txXfrm>
        <a:off x="1465673" y="1120891"/>
        <a:ext cx="2078438" cy="393139"/>
      </dsp:txXfrm>
    </dsp:sp>
    <dsp:sp modelId="{69944011-C320-F14A-95F7-06664BB5110D}">
      <dsp:nvSpPr>
        <dsp:cNvPr id="0" name=""/>
        <dsp:cNvSpPr/>
      </dsp:nvSpPr>
      <dsp:spPr>
        <a:xfrm>
          <a:off x="238889" y="1620604"/>
          <a:ext cx="1184154" cy="473661"/>
        </a:xfrm>
        <a:prstGeom prst="chevron">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4. Planning</a:t>
          </a:r>
        </a:p>
      </dsp:txBody>
      <dsp:txXfrm>
        <a:off x="475720" y="1620604"/>
        <a:ext cx="710493" cy="473661"/>
      </dsp:txXfrm>
    </dsp:sp>
    <dsp:sp modelId="{BDA68AD2-DD89-8745-8AA0-E59B729585A4}">
      <dsp:nvSpPr>
        <dsp:cNvPr id="0" name=""/>
        <dsp:cNvSpPr/>
      </dsp:nvSpPr>
      <dsp:spPr>
        <a:xfrm>
          <a:off x="1269103" y="1660865"/>
          <a:ext cx="2498517" cy="393139"/>
        </a:xfrm>
        <a:prstGeom prst="chevron">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An ongoing process on how the client will reach their goals </a:t>
          </a:r>
        </a:p>
      </dsp:txBody>
      <dsp:txXfrm>
        <a:off x="1465673" y="1660865"/>
        <a:ext cx="2105378" cy="393139"/>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21</Pages>
  <Words>4329</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Troughton J.R.</dc:creator>
  <cp:keywords/>
  <dc:description/>
  <cp:lastModifiedBy>Troughton J.R.</cp:lastModifiedBy>
  <cp:revision>11</cp:revision>
  <dcterms:created xsi:type="dcterms:W3CDTF">2025-03-29T21:02:00Z</dcterms:created>
  <dcterms:modified xsi:type="dcterms:W3CDTF">2025-03-31T12:39:00Z</dcterms:modified>
</cp:coreProperties>
</file>