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C9D5A" w14:textId="77777777" w:rsidR="00B94912" w:rsidRDefault="00B94912" w:rsidP="00B94912">
      <w:pPr>
        <w:spacing w:after="160" w:line="259" w:lineRule="auto"/>
        <w:jc w:val="center"/>
        <w:rPr>
          <w:b/>
          <w:bCs/>
          <w:sz w:val="36"/>
          <w:szCs w:val="36"/>
          <w:lang w:val="en-IN"/>
        </w:rPr>
      </w:pPr>
    </w:p>
    <w:p w14:paraId="36EBA7AD" w14:textId="77777777" w:rsidR="00B94912" w:rsidRDefault="00B94912" w:rsidP="00B94912">
      <w:pPr>
        <w:spacing w:after="160" w:line="259" w:lineRule="auto"/>
        <w:jc w:val="center"/>
        <w:rPr>
          <w:b/>
          <w:bCs/>
          <w:sz w:val="36"/>
          <w:szCs w:val="36"/>
          <w:lang w:val="en-IN"/>
        </w:rPr>
      </w:pPr>
    </w:p>
    <w:p w14:paraId="6CDDF401" w14:textId="77777777" w:rsidR="00B94912" w:rsidRDefault="00B94912" w:rsidP="00B94912">
      <w:pPr>
        <w:spacing w:after="160" w:line="259" w:lineRule="auto"/>
        <w:jc w:val="center"/>
        <w:rPr>
          <w:b/>
          <w:bCs/>
          <w:sz w:val="36"/>
          <w:szCs w:val="36"/>
          <w:lang w:val="en-IN"/>
        </w:rPr>
      </w:pPr>
    </w:p>
    <w:p w14:paraId="2E6AA6AF" w14:textId="77777777" w:rsidR="00615970" w:rsidRDefault="00615970" w:rsidP="00B94912">
      <w:pPr>
        <w:spacing w:after="160" w:line="259" w:lineRule="auto"/>
        <w:jc w:val="center"/>
        <w:rPr>
          <w:b/>
          <w:bCs/>
          <w:sz w:val="36"/>
          <w:szCs w:val="36"/>
          <w:lang w:val="en-IN"/>
        </w:rPr>
      </w:pPr>
      <w:r>
        <w:rPr>
          <w:b/>
          <w:bCs/>
          <w:sz w:val="36"/>
          <w:szCs w:val="36"/>
          <w:lang w:val="en-IN"/>
        </w:rPr>
        <w:t xml:space="preserve">UNIVERSITY OF WALES </w:t>
      </w:r>
    </w:p>
    <w:p w14:paraId="413EA4BD" w14:textId="726E91CF" w:rsidR="00B94912" w:rsidRDefault="00615970" w:rsidP="00B94912">
      <w:pPr>
        <w:spacing w:after="160" w:line="259" w:lineRule="auto"/>
        <w:jc w:val="center"/>
        <w:rPr>
          <w:b/>
          <w:bCs/>
          <w:sz w:val="36"/>
          <w:szCs w:val="36"/>
          <w:lang w:val="en-IN"/>
        </w:rPr>
      </w:pPr>
      <w:r>
        <w:rPr>
          <w:b/>
          <w:bCs/>
          <w:sz w:val="36"/>
          <w:szCs w:val="36"/>
          <w:lang w:val="en-IN"/>
        </w:rPr>
        <w:t>Trinity Saint David</w:t>
      </w:r>
    </w:p>
    <w:p w14:paraId="6C864D29" w14:textId="77777777" w:rsidR="00B94912" w:rsidRDefault="00B94912" w:rsidP="00B94912">
      <w:pPr>
        <w:spacing w:after="160" w:line="259" w:lineRule="auto"/>
        <w:jc w:val="center"/>
        <w:rPr>
          <w:b/>
          <w:bCs/>
          <w:sz w:val="36"/>
          <w:szCs w:val="36"/>
          <w:lang w:val="en-IN"/>
        </w:rPr>
      </w:pPr>
    </w:p>
    <w:p w14:paraId="13310BE9" w14:textId="77777777" w:rsidR="00B94912" w:rsidRDefault="00B94912" w:rsidP="00B94912">
      <w:pPr>
        <w:spacing w:after="160" w:line="259" w:lineRule="auto"/>
        <w:jc w:val="center"/>
        <w:rPr>
          <w:b/>
          <w:bCs/>
          <w:sz w:val="36"/>
          <w:szCs w:val="36"/>
          <w:lang w:val="en-IN"/>
        </w:rPr>
      </w:pPr>
    </w:p>
    <w:p w14:paraId="1082A5C7" w14:textId="774AFF4C" w:rsidR="00B94912" w:rsidRPr="00B94912" w:rsidRDefault="00B94912" w:rsidP="00B94912">
      <w:pPr>
        <w:spacing w:after="160" w:line="259" w:lineRule="auto"/>
        <w:jc w:val="center"/>
        <w:rPr>
          <w:b/>
          <w:bCs/>
          <w:sz w:val="36"/>
          <w:szCs w:val="36"/>
          <w:lang w:val="en-IN"/>
        </w:rPr>
      </w:pPr>
      <w:r w:rsidRPr="00B94912">
        <w:rPr>
          <w:b/>
          <w:bCs/>
          <w:sz w:val="36"/>
          <w:szCs w:val="36"/>
          <w:lang w:val="en-IN"/>
        </w:rPr>
        <w:t>Module Title: Community Engagement</w:t>
      </w:r>
    </w:p>
    <w:p w14:paraId="1B41F7AD" w14:textId="77777777" w:rsidR="00B94912" w:rsidRDefault="00B94912" w:rsidP="00B94912">
      <w:pPr>
        <w:spacing w:after="160" w:line="259" w:lineRule="auto"/>
        <w:jc w:val="center"/>
        <w:rPr>
          <w:b/>
          <w:bCs/>
          <w:sz w:val="36"/>
          <w:szCs w:val="36"/>
          <w:lang w:val="en-IN"/>
        </w:rPr>
      </w:pPr>
      <w:r w:rsidRPr="00B94912">
        <w:rPr>
          <w:b/>
          <w:bCs/>
          <w:sz w:val="36"/>
          <w:szCs w:val="36"/>
          <w:lang w:val="en-IN"/>
        </w:rPr>
        <w:t>Module Code: LCBB4002</w:t>
      </w:r>
    </w:p>
    <w:p w14:paraId="1A31EC5B" w14:textId="77777777" w:rsidR="00B94912" w:rsidRDefault="00B94912" w:rsidP="00B94912">
      <w:pPr>
        <w:spacing w:after="160" w:line="259" w:lineRule="auto"/>
        <w:jc w:val="center"/>
        <w:rPr>
          <w:b/>
          <w:bCs/>
          <w:sz w:val="36"/>
          <w:szCs w:val="36"/>
          <w:lang w:val="en-IN"/>
        </w:rPr>
      </w:pPr>
    </w:p>
    <w:p w14:paraId="60E43566" w14:textId="77777777" w:rsidR="00B94912" w:rsidRDefault="00B94912" w:rsidP="00B94912">
      <w:pPr>
        <w:spacing w:after="160" w:line="259" w:lineRule="auto"/>
        <w:jc w:val="center"/>
        <w:rPr>
          <w:b/>
          <w:bCs/>
          <w:sz w:val="36"/>
          <w:szCs w:val="36"/>
          <w:lang w:val="en-IN"/>
        </w:rPr>
      </w:pPr>
    </w:p>
    <w:p w14:paraId="3F0C2876" w14:textId="77777777" w:rsidR="00B94912" w:rsidRDefault="00B94912" w:rsidP="00B94912">
      <w:pPr>
        <w:spacing w:after="160" w:line="259" w:lineRule="auto"/>
        <w:jc w:val="center"/>
        <w:rPr>
          <w:b/>
          <w:bCs/>
          <w:sz w:val="36"/>
          <w:szCs w:val="36"/>
          <w:lang w:val="en-IN"/>
        </w:rPr>
      </w:pPr>
    </w:p>
    <w:p w14:paraId="4F3DC487" w14:textId="77777777" w:rsidR="00B94912" w:rsidRDefault="00B94912" w:rsidP="00B94912">
      <w:pPr>
        <w:spacing w:after="160" w:line="259" w:lineRule="auto"/>
        <w:jc w:val="center"/>
        <w:rPr>
          <w:b/>
          <w:bCs/>
          <w:sz w:val="36"/>
          <w:szCs w:val="36"/>
          <w:lang w:val="en-IN"/>
        </w:rPr>
      </w:pPr>
    </w:p>
    <w:p w14:paraId="6F9F7244" w14:textId="77777777" w:rsidR="00B94912" w:rsidRDefault="00B94912" w:rsidP="00B94912">
      <w:pPr>
        <w:spacing w:after="160" w:line="259" w:lineRule="auto"/>
        <w:jc w:val="center"/>
        <w:rPr>
          <w:b/>
          <w:bCs/>
          <w:sz w:val="36"/>
          <w:szCs w:val="36"/>
          <w:lang w:val="en-IN"/>
        </w:rPr>
      </w:pPr>
    </w:p>
    <w:p w14:paraId="4C2512E4" w14:textId="77777777" w:rsidR="00B94912" w:rsidRDefault="00B94912" w:rsidP="00B94912">
      <w:pPr>
        <w:spacing w:after="160" w:line="259" w:lineRule="auto"/>
        <w:jc w:val="center"/>
        <w:rPr>
          <w:b/>
          <w:bCs/>
          <w:sz w:val="36"/>
          <w:szCs w:val="36"/>
          <w:lang w:val="en-IN"/>
        </w:rPr>
      </w:pPr>
    </w:p>
    <w:p w14:paraId="0C549AFE" w14:textId="77777777" w:rsidR="00B94912" w:rsidRDefault="00B94912" w:rsidP="00B94912">
      <w:pPr>
        <w:spacing w:after="160" w:line="259" w:lineRule="auto"/>
        <w:jc w:val="center"/>
        <w:rPr>
          <w:b/>
          <w:bCs/>
          <w:sz w:val="36"/>
          <w:szCs w:val="36"/>
          <w:lang w:val="en-IN"/>
        </w:rPr>
      </w:pPr>
    </w:p>
    <w:p w14:paraId="11B3A104" w14:textId="77777777" w:rsidR="00B94912" w:rsidRDefault="00B94912" w:rsidP="00B94912">
      <w:pPr>
        <w:spacing w:after="160" w:line="259" w:lineRule="auto"/>
        <w:jc w:val="center"/>
        <w:rPr>
          <w:b/>
          <w:bCs/>
          <w:sz w:val="36"/>
          <w:szCs w:val="36"/>
          <w:lang w:val="en-IN"/>
        </w:rPr>
      </w:pPr>
    </w:p>
    <w:p w14:paraId="258E8E2E" w14:textId="485CDBCF" w:rsidR="00B94912" w:rsidRPr="00B94912" w:rsidRDefault="00B94912" w:rsidP="00B94912">
      <w:pPr>
        <w:spacing w:after="160" w:line="259" w:lineRule="auto"/>
        <w:jc w:val="center"/>
        <w:rPr>
          <w:b/>
          <w:bCs/>
          <w:sz w:val="30"/>
          <w:szCs w:val="30"/>
          <w:lang w:val="en-IN"/>
        </w:rPr>
      </w:pPr>
      <w:r w:rsidRPr="00B94912">
        <w:rPr>
          <w:b/>
          <w:bCs/>
          <w:sz w:val="30"/>
          <w:szCs w:val="30"/>
          <w:lang w:val="en-IN"/>
        </w:rPr>
        <w:t xml:space="preserve">Student </w:t>
      </w:r>
      <w:r w:rsidR="00615970" w:rsidRPr="00B94912">
        <w:rPr>
          <w:b/>
          <w:bCs/>
          <w:sz w:val="30"/>
          <w:szCs w:val="30"/>
          <w:lang w:val="en-IN"/>
        </w:rPr>
        <w:t>Name:</w:t>
      </w:r>
      <w:r w:rsidR="00615970">
        <w:rPr>
          <w:b/>
          <w:bCs/>
          <w:sz w:val="30"/>
          <w:szCs w:val="30"/>
          <w:lang w:val="en-IN"/>
        </w:rPr>
        <w:t xml:space="preserve"> Farida Ahmed</w:t>
      </w:r>
    </w:p>
    <w:p w14:paraId="7A990B9B" w14:textId="77777777" w:rsidR="000202F4" w:rsidRDefault="00B94912" w:rsidP="00B94912">
      <w:pPr>
        <w:spacing w:after="160" w:line="259" w:lineRule="auto"/>
        <w:jc w:val="center"/>
        <w:rPr>
          <w:b/>
          <w:bCs/>
          <w:sz w:val="36"/>
          <w:szCs w:val="36"/>
          <w:lang w:val="en-IN"/>
        </w:rPr>
      </w:pPr>
      <w:r w:rsidRPr="00B94912">
        <w:rPr>
          <w:b/>
          <w:bCs/>
          <w:sz w:val="30"/>
          <w:szCs w:val="30"/>
          <w:lang w:val="en-IN"/>
        </w:rPr>
        <w:t>Student ID:</w:t>
      </w:r>
      <w:r>
        <w:rPr>
          <w:b/>
          <w:bCs/>
          <w:sz w:val="36"/>
          <w:szCs w:val="36"/>
          <w:lang w:val="en-IN"/>
        </w:rPr>
        <w:t xml:space="preserve"> </w:t>
      </w:r>
      <w:r w:rsidR="00615970">
        <w:rPr>
          <w:b/>
          <w:bCs/>
          <w:sz w:val="36"/>
          <w:szCs w:val="36"/>
          <w:lang w:val="en-IN"/>
        </w:rPr>
        <w:t>2123556</w:t>
      </w:r>
    </w:p>
    <w:p w14:paraId="6AB98E7B" w14:textId="1E93003B" w:rsidR="00B94912" w:rsidRDefault="000202F4" w:rsidP="00B94912">
      <w:pPr>
        <w:spacing w:after="160" w:line="259" w:lineRule="auto"/>
        <w:jc w:val="center"/>
        <w:rPr>
          <w:rFonts w:eastAsiaTheme="majorEastAsia" w:cstheme="majorBidi"/>
          <w:b/>
          <w:sz w:val="28"/>
          <w:szCs w:val="32"/>
          <w:lang w:val="en-IN"/>
        </w:rPr>
      </w:pPr>
      <w:r>
        <w:rPr>
          <w:b/>
          <w:bCs/>
          <w:sz w:val="36"/>
          <w:szCs w:val="36"/>
          <w:lang w:val="en-IN"/>
        </w:rPr>
        <w:t xml:space="preserve">Lecturer: </w:t>
      </w:r>
      <w:r w:rsidR="0024754E">
        <w:rPr>
          <w:b/>
          <w:bCs/>
          <w:sz w:val="36"/>
          <w:szCs w:val="36"/>
          <w:lang w:val="en-IN"/>
        </w:rPr>
        <w:t>Dr Molly Jack</w:t>
      </w:r>
      <w:r w:rsidR="00B94912">
        <w:rPr>
          <w:lang w:val="en-IN"/>
        </w:rPr>
        <w:br w:type="page"/>
      </w:r>
    </w:p>
    <w:p w14:paraId="46AFCAE1" w14:textId="3702350A" w:rsidR="00600AB6" w:rsidRDefault="00000000" w:rsidP="00BB3E82">
      <w:pPr>
        <w:pStyle w:val="Heading1"/>
        <w:rPr>
          <w:lang w:val="en-IN"/>
        </w:rPr>
      </w:pPr>
      <w:r>
        <w:rPr>
          <w:lang w:val="en-IN"/>
        </w:rPr>
        <w:lastRenderedPageBreak/>
        <w:t>Introduction</w:t>
      </w:r>
    </w:p>
    <w:p w14:paraId="0A6D6DC5" w14:textId="1FF96F07" w:rsidR="00BB3E82" w:rsidRPr="00BB3E82" w:rsidRDefault="00000000" w:rsidP="00BB3E82">
      <w:pPr>
        <w:rPr>
          <w:lang w:val="en-IN"/>
        </w:rPr>
      </w:pPr>
      <w:r w:rsidRPr="00BB3E82">
        <w:rPr>
          <w:lang w:val="en-IN"/>
        </w:rPr>
        <w:t>In the green area of Holland Park, London, a transformational effort has taken root in the shape of communal gardens and urban farming</w:t>
      </w:r>
      <w:r w:rsidR="009A5E4B">
        <w:rPr>
          <w:lang w:val="en-IN"/>
        </w:rPr>
        <w:t xml:space="preserve">, </w:t>
      </w:r>
      <w:r w:rsidRPr="00BB3E82">
        <w:rPr>
          <w:lang w:val="en-IN"/>
        </w:rPr>
        <w:t>an endeavour perfectly merging nature and urbanity. This initiative, marked by its devotion to sustainable agriculture and community development, serves as the main point of this evaluation. The review tries to explore the subtleties of the project's genesis, growth</w:t>
      </w:r>
      <w:r w:rsidR="00FB1B5F">
        <w:rPr>
          <w:lang w:val="en-IN"/>
        </w:rPr>
        <w:t xml:space="preserve"> and</w:t>
      </w:r>
      <w:r w:rsidRPr="00BB3E82">
        <w:rPr>
          <w:lang w:val="en-IN"/>
        </w:rPr>
        <w:t xml:space="preserve"> effect, with a special focus on best practices in community participation. In a society defined by rising urbani</w:t>
      </w:r>
      <w:r w:rsidR="00FB1B5F">
        <w:rPr>
          <w:lang w:val="en-IN"/>
        </w:rPr>
        <w:t>s</w:t>
      </w:r>
      <w:r w:rsidRPr="00BB3E82">
        <w:rPr>
          <w:lang w:val="en-IN"/>
        </w:rPr>
        <w:t>ation and alienation from agricultural origins, community gardens and urban farming enterprises represent a confluence of environmental care, cultural enrichment</w:t>
      </w:r>
      <w:r w:rsidR="00FB1B5F">
        <w:rPr>
          <w:lang w:val="en-IN"/>
        </w:rPr>
        <w:t xml:space="preserve"> and</w:t>
      </w:r>
      <w:r w:rsidRPr="00BB3E82">
        <w:rPr>
          <w:lang w:val="en-IN"/>
        </w:rPr>
        <w:t xml:space="preserve"> social solidarity</w:t>
      </w:r>
      <w:r w:rsidR="000012FA">
        <w:rPr>
          <w:lang w:val="en-IN"/>
        </w:rPr>
        <w:t xml:space="preserve"> (</w:t>
      </w:r>
      <w:r w:rsidR="000012FA">
        <w:rPr>
          <w:shd w:val="clear" w:color="auto" w:fill="FFFFFF"/>
        </w:rPr>
        <w:t>Tornaghi and Dehaene, eds., 2021</w:t>
      </w:r>
      <w:r w:rsidR="000012FA">
        <w:rPr>
          <w:lang w:val="en-IN"/>
        </w:rPr>
        <w:t>)</w:t>
      </w:r>
      <w:r w:rsidRPr="00BB3E82">
        <w:rPr>
          <w:lang w:val="en-IN"/>
        </w:rPr>
        <w:t>. Recogni</w:t>
      </w:r>
      <w:r w:rsidR="00FB1B5F">
        <w:rPr>
          <w:lang w:val="en-IN"/>
        </w:rPr>
        <w:t>s</w:t>
      </w:r>
      <w:r w:rsidRPr="00BB3E82">
        <w:rPr>
          <w:lang w:val="en-IN"/>
        </w:rPr>
        <w:t>ing the crucial importance of community participation in fulfilling these ambitions, this study strives to unravel the tactics adopted to build a feeling of ownership and inclusion among varied stakeholders. As urban places change, this introspective study becomes vital, underscoring the importance of establishing links between people, the land</w:t>
      </w:r>
      <w:r w:rsidR="00FB1B5F">
        <w:rPr>
          <w:lang w:val="en-IN"/>
        </w:rPr>
        <w:t xml:space="preserve"> and</w:t>
      </w:r>
      <w:r w:rsidRPr="00BB3E82">
        <w:rPr>
          <w:lang w:val="en-IN"/>
        </w:rPr>
        <w:t xml:space="preserve"> sustainable practices. The forthcoming analysis illuminates not only the tangible outcomes of the project but also the intangible threads that weave a community together—threads woven through dialogue, collaboration</w:t>
      </w:r>
      <w:r w:rsidR="00FB1B5F">
        <w:rPr>
          <w:lang w:val="en-IN"/>
        </w:rPr>
        <w:t xml:space="preserve"> and</w:t>
      </w:r>
      <w:r w:rsidRPr="00BB3E82">
        <w:rPr>
          <w:lang w:val="en-IN"/>
        </w:rPr>
        <w:t xml:space="preserve"> shared responsibility, emphasi</w:t>
      </w:r>
      <w:r w:rsidR="00FB1B5F">
        <w:rPr>
          <w:lang w:val="en-IN"/>
        </w:rPr>
        <w:t>s</w:t>
      </w:r>
      <w:r w:rsidRPr="00BB3E82">
        <w:rPr>
          <w:lang w:val="en-IN"/>
        </w:rPr>
        <w:t>ing the indispensable role of community engagement in shaping the trajectory of this pioneering initiative.</w:t>
      </w:r>
    </w:p>
    <w:p w14:paraId="08163580" w14:textId="7F9F2271" w:rsidR="00BB3E82" w:rsidRDefault="00000000" w:rsidP="00BB3E82">
      <w:pPr>
        <w:pStyle w:val="Heading1"/>
        <w:rPr>
          <w:lang w:val="en-IN"/>
        </w:rPr>
      </w:pPr>
      <w:r>
        <w:rPr>
          <w:lang w:val="en-IN"/>
        </w:rPr>
        <w:t>Main Body</w:t>
      </w:r>
    </w:p>
    <w:p w14:paraId="129B0F80" w14:textId="0A81A229" w:rsidR="004138D5" w:rsidRPr="004138D5" w:rsidRDefault="00000000" w:rsidP="004138D5">
      <w:pPr>
        <w:rPr>
          <w:lang w:val="en-IN"/>
        </w:rPr>
      </w:pPr>
      <w:r w:rsidRPr="004138D5">
        <w:rPr>
          <w:lang w:val="en-IN"/>
        </w:rPr>
        <w:t xml:space="preserve">Nestled in the heart of London, the communal Gardens and Urban Farming Project in Holland Park is a visionary endeavour with numerous </w:t>
      </w:r>
      <w:r w:rsidR="000012FA">
        <w:rPr>
          <w:lang w:val="en-IN"/>
        </w:rPr>
        <w:t>purpose</w:t>
      </w:r>
      <w:r w:rsidRPr="004138D5">
        <w:rPr>
          <w:lang w:val="en-IN"/>
        </w:rPr>
        <w:t>s aimed at fostering sustainable agriculture, communal well-being</w:t>
      </w:r>
      <w:r w:rsidR="00FB1B5F">
        <w:rPr>
          <w:lang w:val="en-IN"/>
        </w:rPr>
        <w:t xml:space="preserve"> and</w:t>
      </w:r>
      <w:r w:rsidRPr="004138D5">
        <w:rPr>
          <w:lang w:val="en-IN"/>
        </w:rPr>
        <w:t xml:space="preserve"> environmental conscience. The major purpose of the project is to establish a public area that not only cultivates fresh, locally sourced vegetables but also acts as an inclusive centre for educational, recreational</w:t>
      </w:r>
      <w:r w:rsidR="00FB1B5F">
        <w:rPr>
          <w:lang w:val="en-IN"/>
        </w:rPr>
        <w:t xml:space="preserve"> and</w:t>
      </w:r>
      <w:r w:rsidRPr="004138D5">
        <w:rPr>
          <w:lang w:val="en-IN"/>
        </w:rPr>
        <w:t xml:space="preserve"> social activities. The scope involves the construction of organic garden plots, green spaces</w:t>
      </w:r>
      <w:r w:rsidR="00FB1B5F">
        <w:rPr>
          <w:lang w:val="en-IN"/>
        </w:rPr>
        <w:t xml:space="preserve"> and</w:t>
      </w:r>
      <w:r w:rsidRPr="004138D5">
        <w:rPr>
          <w:lang w:val="en-IN"/>
        </w:rPr>
        <w:t xml:space="preserve"> community farming areas, all aimed to encourage a symbiotic interaction between urban life and agricultural techniques. The project's physical closeness to Holland Park adds a degree of importance, as it strategically situates the effort inside a dynamic urban setting, allowing inhabitants a rare chance to interact with nature and partake in community gardening activities.</w:t>
      </w:r>
    </w:p>
    <w:p w14:paraId="7BDBA000" w14:textId="0101CD56" w:rsidR="004138D5" w:rsidRPr="004138D5" w:rsidRDefault="00000000" w:rsidP="004138D5">
      <w:pPr>
        <w:rPr>
          <w:lang w:val="en-IN"/>
        </w:rPr>
      </w:pPr>
      <w:r w:rsidRPr="004138D5">
        <w:rPr>
          <w:lang w:val="en-IN"/>
        </w:rPr>
        <w:t>In adhering to best practices in community involvement, the project has exhibited a strong commitment to values and standards that promote diversity, openness</w:t>
      </w:r>
      <w:r w:rsidR="00FB1B5F">
        <w:rPr>
          <w:lang w:val="en-IN"/>
        </w:rPr>
        <w:t xml:space="preserve"> and</w:t>
      </w:r>
      <w:r w:rsidRPr="004138D5">
        <w:rPr>
          <w:lang w:val="en-IN"/>
        </w:rPr>
        <w:t xml:space="preserve"> cooperation</w:t>
      </w:r>
      <w:r w:rsidR="000012FA">
        <w:rPr>
          <w:lang w:val="en-IN"/>
        </w:rPr>
        <w:t xml:space="preserve"> (</w:t>
      </w:r>
      <w:r w:rsidR="000012FA">
        <w:rPr>
          <w:shd w:val="clear" w:color="auto" w:fill="FFFFFF"/>
        </w:rPr>
        <w:t>Raskin</w:t>
      </w:r>
      <w:r w:rsidR="000012FA">
        <w:t xml:space="preserve"> </w:t>
      </w:r>
      <w:r w:rsidR="000012FA">
        <w:rPr>
          <w:i/>
          <w:iCs/>
        </w:rPr>
        <w:t xml:space="preserve">et al., </w:t>
      </w:r>
      <w:r w:rsidR="000012FA">
        <w:t>2021</w:t>
      </w:r>
      <w:r w:rsidR="000012FA">
        <w:rPr>
          <w:lang w:val="en-IN"/>
        </w:rPr>
        <w:t>)</w:t>
      </w:r>
      <w:r w:rsidRPr="004138D5">
        <w:rPr>
          <w:lang w:val="en-IN"/>
        </w:rPr>
        <w:t xml:space="preserve">. From its start, the project has aggressively solicited the opinion of the local community, ensuring that decision-making procedures are inclusive and representative of the different needs and ambitions of inhabitants. This dedication is shown by frequent community </w:t>
      </w:r>
      <w:r w:rsidRPr="004138D5">
        <w:rPr>
          <w:lang w:val="en-IN"/>
        </w:rPr>
        <w:lastRenderedPageBreak/>
        <w:t>discussions, open forums</w:t>
      </w:r>
      <w:r w:rsidR="00FB1B5F">
        <w:rPr>
          <w:lang w:val="en-IN"/>
        </w:rPr>
        <w:t xml:space="preserve"> and</w:t>
      </w:r>
      <w:r w:rsidRPr="004138D5">
        <w:rPr>
          <w:lang w:val="en-IN"/>
        </w:rPr>
        <w:t xml:space="preserve"> workshops, giving a platform for stakeholders to express concerns, share ideas</w:t>
      </w:r>
      <w:r w:rsidR="00FB1B5F">
        <w:rPr>
          <w:lang w:val="en-IN"/>
        </w:rPr>
        <w:t xml:space="preserve"> and</w:t>
      </w:r>
      <w:r w:rsidRPr="004138D5">
        <w:rPr>
          <w:lang w:val="en-IN"/>
        </w:rPr>
        <w:t xml:space="preserve"> actively influence the project's direction</w:t>
      </w:r>
      <w:r w:rsidR="004C7809">
        <w:rPr>
          <w:lang w:val="en-IN"/>
        </w:rPr>
        <w:t xml:space="preserve"> (</w:t>
      </w:r>
      <w:r w:rsidR="004C7809">
        <w:rPr>
          <w:shd w:val="clear" w:color="auto" w:fill="FFFFFF"/>
        </w:rPr>
        <w:t>Kim, 2020</w:t>
      </w:r>
      <w:r w:rsidR="004C7809">
        <w:rPr>
          <w:lang w:val="en-IN"/>
        </w:rPr>
        <w:t>)</w:t>
      </w:r>
      <w:r w:rsidRPr="004138D5">
        <w:rPr>
          <w:lang w:val="en-IN"/>
        </w:rPr>
        <w:t>. Furthermore, the project team has exhibited a deep awareness of community involvement concepts, generating an atmosphere where trust is built</w:t>
      </w:r>
      <w:r w:rsidR="00FB1B5F">
        <w:rPr>
          <w:lang w:val="en-IN"/>
        </w:rPr>
        <w:t xml:space="preserve"> and</w:t>
      </w:r>
      <w:r w:rsidRPr="004138D5">
        <w:rPr>
          <w:lang w:val="en-IN"/>
        </w:rPr>
        <w:t xml:space="preserve"> the community feels a true sense of ownership over the effort.</w:t>
      </w:r>
    </w:p>
    <w:p w14:paraId="4C672AFE" w14:textId="056349B6" w:rsidR="00BB3E82" w:rsidRDefault="00000000" w:rsidP="004138D5">
      <w:pPr>
        <w:rPr>
          <w:lang w:val="en-IN"/>
        </w:rPr>
      </w:pPr>
      <w:r w:rsidRPr="004138D5">
        <w:rPr>
          <w:lang w:val="en-IN"/>
        </w:rPr>
        <w:t>Stakeholder involvement and relationship-building form key components of the project's success. The project team, recogni</w:t>
      </w:r>
      <w:r w:rsidR="00FB1B5F">
        <w:rPr>
          <w:lang w:val="en-IN"/>
        </w:rPr>
        <w:t>s</w:t>
      </w:r>
      <w:r w:rsidRPr="004138D5">
        <w:rPr>
          <w:lang w:val="en-IN"/>
        </w:rPr>
        <w:t xml:space="preserve">ing the various </w:t>
      </w:r>
      <w:r w:rsidR="007328DE">
        <w:rPr>
          <w:lang w:val="en-IN"/>
        </w:rPr>
        <w:t>framework</w:t>
      </w:r>
      <w:r w:rsidR="007328DE" w:rsidRPr="004138D5">
        <w:rPr>
          <w:lang w:val="en-IN"/>
        </w:rPr>
        <w:t xml:space="preserve"> </w:t>
      </w:r>
      <w:r w:rsidRPr="004138D5">
        <w:rPr>
          <w:lang w:val="en-IN"/>
        </w:rPr>
        <w:t>of the community, did a complete identification of important stakeholders, ranging from local people and companies to educational institutions and environmental advocacy organisations</w:t>
      </w:r>
      <w:r w:rsidR="007328DE">
        <w:rPr>
          <w:lang w:val="en-IN"/>
        </w:rPr>
        <w:t xml:space="preserve"> (</w:t>
      </w:r>
      <w:r w:rsidR="007328DE">
        <w:rPr>
          <w:shd w:val="clear" w:color="auto" w:fill="FFFFFF"/>
        </w:rPr>
        <w:t>Ward Truong and Gray, 2022</w:t>
      </w:r>
      <w:r w:rsidR="007328DE">
        <w:rPr>
          <w:lang w:val="en-IN"/>
        </w:rPr>
        <w:t>)</w:t>
      </w:r>
      <w:r w:rsidRPr="004138D5">
        <w:rPr>
          <w:lang w:val="en-IN"/>
        </w:rPr>
        <w:t xml:space="preserve">. This inclusive strategy </w:t>
      </w:r>
      <w:r w:rsidR="009A5E4B">
        <w:rPr>
          <w:lang w:val="en-IN"/>
        </w:rPr>
        <w:t>ensure</w:t>
      </w:r>
      <w:r w:rsidRPr="004138D5">
        <w:rPr>
          <w:lang w:val="en-IN"/>
        </w:rPr>
        <w:t>s that the project accommodates the different interests and demands of its stakeholders.</w:t>
      </w:r>
      <w:r w:rsidR="009B7727">
        <w:rPr>
          <w:lang w:val="en-IN"/>
        </w:rPr>
        <w:t xml:space="preserve"> Th</w:t>
      </w:r>
      <w:r w:rsidRPr="004138D5">
        <w:rPr>
          <w:lang w:val="en-IN"/>
        </w:rPr>
        <w:t>e project team has utilised a nuanced approach, acknowledging and respecting the cultural, linguistic</w:t>
      </w:r>
      <w:r w:rsidR="00FB1B5F">
        <w:rPr>
          <w:lang w:val="en-IN"/>
        </w:rPr>
        <w:t xml:space="preserve"> and</w:t>
      </w:r>
      <w:r w:rsidRPr="004138D5">
        <w:rPr>
          <w:lang w:val="en-IN"/>
        </w:rPr>
        <w:t xml:space="preserve"> socioeconomic diversity within the community</w:t>
      </w:r>
      <w:r w:rsidR="009B7727">
        <w:rPr>
          <w:lang w:val="en-IN"/>
        </w:rPr>
        <w:t xml:space="preserve"> t</w:t>
      </w:r>
      <w:r w:rsidR="009B7727" w:rsidRPr="004138D5">
        <w:rPr>
          <w:lang w:val="en-IN"/>
        </w:rPr>
        <w:t>o customise interaction techniques successfully</w:t>
      </w:r>
      <w:r w:rsidRPr="004138D5">
        <w:rPr>
          <w:lang w:val="en-IN"/>
        </w:rPr>
        <w:t>. Customi</w:t>
      </w:r>
      <w:r w:rsidR="00FB1B5F">
        <w:rPr>
          <w:lang w:val="en-IN"/>
        </w:rPr>
        <w:t>s</w:t>
      </w:r>
      <w:r w:rsidRPr="004138D5">
        <w:rPr>
          <w:lang w:val="en-IN"/>
        </w:rPr>
        <w:t>ed outreach measures, such as multilingual communication channels, culturally sensitive seminars</w:t>
      </w:r>
      <w:r w:rsidR="00FB1B5F">
        <w:rPr>
          <w:lang w:val="en-IN"/>
        </w:rPr>
        <w:t xml:space="preserve"> and</w:t>
      </w:r>
      <w:r w:rsidRPr="004138D5">
        <w:rPr>
          <w:lang w:val="en-IN"/>
        </w:rPr>
        <w:t xml:space="preserve"> focused informative campaigns, have been crucial in bridging gaps and </w:t>
      </w:r>
      <w:r w:rsidR="009A5E4B">
        <w:rPr>
          <w:lang w:val="en-IN"/>
        </w:rPr>
        <w:t>ensuri</w:t>
      </w:r>
      <w:r w:rsidR="009A5E4B" w:rsidRPr="004138D5">
        <w:rPr>
          <w:lang w:val="en-IN"/>
        </w:rPr>
        <w:t>ng</w:t>
      </w:r>
      <w:r w:rsidRPr="004138D5">
        <w:rPr>
          <w:lang w:val="en-IN"/>
        </w:rPr>
        <w:t xml:space="preserve"> the active engagement of all community members</w:t>
      </w:r>
      <w:r w:rsidR="007328DE">
        <w:rPr>
          <w:lang w:val="en-IN"/>
        </w:rPr>
        <w:t xml:space="preserve"> (</w:t>
      </w:r>
      <w:r w:rsidR="007328DE">
        <w:rPr>
          <w:shd w:val="clear" w:color="auto" w:fill="FFFFFF"/>
        </w:rPr>
        <w:t xml:space="preserve">Campbell </w:t>
      </w:r>
      <w:r w:rsidR="007328DE">
        <w:rPr>
          <w:i/>
          <w:iCs/>
          <w:shd w:val="clear" w:color="auto" w:fill="FFFFFF"/>
        </w:rPr>
        <w:t xml:space="preserve">et al., </w:t>
      </w:r>
      <w:r w:rsidR="007328DE">
        <w:rPr>
          <w:shd w:val="clear" w:color="auto" w:fill="FFFFFF"/>
        </w:rPr>
        <w:t>2022</w:t>
      </w:r>
      <w:r w:rsidR="007328DE">
        <w:rPr>
          <w:lang w:val="en-IN"/>
        </w:rPr>
        <w:t>)</w:t>
      </w:r>
      <w:r w:rsidRPr="004138D5">
        <w:rPr>
          <w:lang w:val="en-IN"/>
        </w:rPr>
        <w:t>.</w:t>
      </w:r>
    </w:p>
    <w:p w14:paraId="7D78ABD3" w14:textId="1E946438" w:rsidR="004138D5" w:rsidRPr="004138D5" w:rsidRDefault="00000000" w:rsidP="004138D5">
      <w:pPr>
        <w:rPr>
          <w:lang w:val="en-IN"/>
        </w:rPr>
      </w:pPr>
      <w:r w:rsidRPr="004138D5">
        <w:rPr>
          <w:lang w:val="en-IN"/>
        </w:rPr>
        <w:t>In embracing the potential of the digital age, the Community Gardens and Urban Farming Project near Holland Park has deliberately exploited social media as a dynamic tool for outreach and community participation. The project's strategy for leveraging social media platforms demonstrates a thorough awareness of the broad digital ecosystem and the complex preferences of its target audience. A deliberate selection of platforms, including but not limited to Instagram, Twitter</w:t>
      </w:r>
      <w:r w:rsidR="00FB1B5F">
        <w:rPr>
          <w:lang w:val="en-IN"/>
        </w:rPr>
        <w:t xml:space="preserve"> and</w:t>
      </w:r>
      <w:r w:rsidRPr="004138D5">
        <w:rPr>
          <w:lang w:val="en-IN"/>
        </w:rPr>
        <w:t xml:space="preserve"> community-specific forums, has been made to provide a complete reach</w:t>
      </w:r>
      <w:r w:rsidR="00161CAB">
        <w:rPr>
          <w:lang w:val="en-IN"/>
        </w:rPr>
        <w:t xml:space="preserve"> (</w:t>
      </w:r>
      <w:r w:rsidR="00161CAB">
        <w:rPr>
          <w:shd w:val="clear" w:color="auto" w:fill="FFFFFF"/>
        </w:rPr>
        <w:t>Gibbs, 2023</w:t>
      </w:r>
      <w:r w:rsidR="00161CAB">
        <w:rPr>
          <w:lang w:val="en-IN"/>
        </w:rPr>
        <w:t>)</w:t>
      </w:r>
      <w:r w:rsidRPr="004138D5">
        <w:rPr>
          <w:lang w:val="en-IN"/>
        </w:rPr>
        <w:t>. Instagram, with its visually-driven content, offers a great venue for exhibiting the project's lush vegetation, social activities</w:t>
      </w:r>
      <w:r w:rsidR="00FB1B5F">
        <w:rPr>
          <w:lang w:val="en-IN"/>
        </w:rPr>
        <w:t xml:space="preserve"> and</w:t>
      </w:r>
      <w:r w:rsidRPr="004138D5">
        <w:rPr>
          <w:lang w:val="en-IN"/>
        </w:rPr>
        <w:t xml:space="preserve"> the dynamic life inside the gardens. Twitter, on the other hand, permits real-time updates, generating a feeling of immediacy and connectedness</w:t>
      </w:r>
      <w:r w:rsidR="00D87B5F">
        <w:rPr>
          <w:lang w:val="en-IN"/>
        </w:rPr>
        <w:t xml:space="preserve"> (</w:t>
      </w:r>
      <w:r w:rsidR="00D87B5F" w:rsidRPr="00D87B5F">
        <w:rPr>
          <w:lang w:val="en-IN"/>
        </w:rPr>
        <w:t>Castro-Martinez</w:t>
      </w:r>
      <w:r w:rsidR="00D87B5F">
        <w:rPr>
          <w:lang w:val="en-IN"/>
        </w:rPr>
        <w:t xml:space="preserve"> </w:t>
      </w:r>
      <w:r w:rsidR="00D87B5F">
        <w:rPr>
          <w:i/>
          <w:iCs/>
          <w:lang w:val="en-IN"/>
        </w:rPr>
        <w:t xml:space="preserve">et al., </w:t>
      </w:r>
      <w:r w:rsidR="00D87B5F">
        <w:rPr>
          <w:lang w:val="en-IN"/>
        </w:rPr>
        <w:t>2021)</w:t>
      </w:r>
      <w:r w:rsidRPr="004138D5">
        <w:rPr>
          <w:lang w:val="en-IN"/>
        </w:rPr>
        <w:t xml:space="preserve">. The addition of community-specific forums </w:t>
      </w:r>
      <w:r w:rsidR="009A5E4B">
        <w:rPr>
          <w:lang w:val="en-IN"/>
        </w:rPr>
        <w:t>ensure</w:t>
      </w:r>
      <w:r w:rsidRPr="004138D5">
        <w:rPr>
          <w:lang w:val="en-IN"/>
        </w:rPr>
        <w:t>s that participation goes beyond popular platforms, reaching people who may prefer more customised and speciali</w:t>
      </w:r>
      <w:r w:rsidR="00FB1B5F">
        <w:rPr>
          <w:lang w:val="en-IN"/>
        </w:rPr>
        <w:t>s</w:t>
      </w:r>
      <w:r w:rsidRPr="004138D5">
        <w:rPr>
          <w:lang w:val="en-IN"/>
        </w:rPr>
        <w:t>ed digital environments.</w:t>
      </w:r>
    </w:p>
    <w:p w14:paraId="48BD4D57" w14:textId="7D55958E" w:rsidR="004138D5" w:rsidRPr="004138D5" w:rsidRDefault="00000000" w:rsidP="004138D5">
      <w:pPr>
        <w:rPr>
          <w:lang w:val="en-IN"/>
        </w:rPr>
      </w:pPr>
      <w:r w:rsidRPr="004138D5">
        <w:rPr>
          <w:lang w:val="en-IN"/>
        </w:rPr>
        <w:t>Crafting successful messaging for community participation constitutes a cornerstone of the project's social media strategy</w:t>
      </w:r>
      <w:r w:rsidR="00C32477">
        <w:rPr>
          <w:lang w:val="en-IN"/>
        </w:rPr>
        <w:t xml:space="preserve"> (</w:t>
      </w:r>
      <w:r w:rsidR="00C32477">
        <w:rPr>
          <w:shd w:val="clear" w:color="auto" w:fill="FFFFFF"/>
        </w:rPr>
        <w:t>Kim, 2020</w:t>
      </w:r>
      <w:r w:rsidR="00C32477">
        <w:rPr>
          <w:lang w:val="en-IN"/>
        </w:rPr>
        <w:t>)</w:t>
      </w:r>
      <w:r w:rsidRPr="004138D5">
        <w:rPr>
          <w:lang w:val="en-IN"/>
        </w:rPr>
        <w:t>. The messages are meant to resonate with the various population that defines the local community. Through visually attractive images, informative updates</w:t>
      </w:r>
      <w:r w:rsidR="00FB1B5F">
        <w:rPr>
          <w:lang w:val="en-IN"/>
        </w:rPr>
        <w:t xml:space="preserve"> and</w:t>
      </w:r>
      <w:r w:rsidRPr="004138D5">
        <w:rPr>
          <w:lang w:val="en-IN"/>
        </w:rPr>
        <w:t xml:space="preserve"> intriguing storylines, the initiative communicates its aims, progress</w:t>
      </w:r>
      <w:r w:rsidR="00FB1B5F">
        <w:rPr>
          <w:lang w:val="en-IN"/>
        </w:rPr>
        <w:t xml:space="preserve"> and</w:t>
      </w:r>
      <w:r w:rsidRPr="004138D5">
        <w:rPr>
          <w:lang w:val="en-IN"/>
        </w:rPr>
        <w:t xml:space="preserve"> forthcoming events in a language that is accessible and approachable. Moreover, the </w:t>
      </w:r>
      <w:r w:rsidRPr="004138D5">
        <w:rPr>
          <w:lang w:val="en-IN"/>
        </w:rPr>
        <w:lastRenderedPageBreak/>
        <w:t xml:space="preserve">message is flexible, embracing the multicultural character of the community, with material translated into numerous languages to </w:t>
      </w:r>
      <w:r w:rsidR="009A5E4B">
        <w:rPr>
          <w:lang w:val="en-IN"/>
        </w:rPr>
        <w:t>ensure</w:t>
      </w:r>
      <w:r w:rsidRPr="004138D5">
        <w:rPr>
          <w:lang w:val="en-IN"/>
        </w:rPr>
        <w:t xml:space="preserve"> inclusion.</w:t>
      </w:r>
      <w:r w:rsidR="00502A42">
        <w:rPr>
          <w:lang w:val="en-IN"/>
        </w:rPr>
        <w:t xml:space="preserve"> T</w:t>
      </w:r>
      <w:r w:rsidRPr="004138D5">
        <w:rPr>
          <w:lang w:val="en-IN"/>
        </w:rPr>
        <w:t>he initiative not only disseminates knowledge but also cultivates a narrative that builds community pride and ownership</w:t>
      </w:r>
      <w:r w:rsidR="00502A42">
        <w:rPr>
          <w:lang w:val="en-IN"/>
        </w:rPr>
        <w:t xml:space="preserve"> b</w:t>
      </w:r>
      <w:r w:rsidR="00502A42" w:rsidRPr="004138D5">
        <w:rPr>
          <w:lang w:val="en-IN"/>
        </w:rPr>
        <w:t>y deploying a combination of instructional material, event promotions</w:t>
      </w:r>
      <w:r w:rsidR="00502A42">
        <w:rPr>
          <w:lang w:val="en-IN"/>
        </w:rPr>
        <w:t xml:space="preserve"> and</w:t>
      </w:r>
      <w:r w:rsidR="00502A42" w:rsidRPr="004138D5">
        <w:rPr>
          <w:lang w:val="en-IN"/>
        </w:rPr>
        <w:t xml:space="preserve"> behind-the-scenes insights</w:t>
      </w:r>
      <w:r w:rsidRPr="004138D5">
        <w:rPr>
          <w:lang w:val="en-IN"/>
        </w:rPr>
        <w:t>.</w:t>
      </w:r>
    </w:p>
    <w:p w14:paraId="1CDCF126" w14:textId="6EBB3CD4" w:rsidR="004138D5" w:rsidRPr="004138D5" w:rsidRDefault="00000000" w:rsidP="004138D5">
      <w:pPr>
        <w:rPr>
          <w:lang w:val="en-IN"/>
        </w:rPr>
      </w:pPr>
      <w:r w:rsidRPr="004138D5">
        <w:rPr>
          <w:lang w:val="en-IN"/>
        </w:rPr>
        <w:t>Fostering community engagement via social media goes beyond simply broadcasting; it entails building interactive venues that stimulate conversation and the sharing of ideas. The initiative deliberately uses platforms to encourage two-way communication, enabling community members to express ideas, ask questions</w:t>
      </w:r>
      <w:r w:rsidR="00FB1B5F">
        <w:rPr>
          <w:lang w:val="en-IN"/>
        </w:rPr>
        <w:t xml:space="preserve"> and</w:t>
      </w:r>
      <w:r w:rsidRPr="004138D5">
        <w:rPr>
          <w:lang w:val="en-IN"/>
        </w:rPr>
        <w:t xml:space="preserve"> share their experiences</w:t>
      </w:r>
      <w:r w:rsidR="00C32477">
        <w:rPr>
          <w:lang w:val="en-IN"/>
        </w:rPr>
        <w:t xml:space="preserve"> (</w:t>
      </w:r>
      <w:r w:rsidR="00C32477" w:rsidRPr="00C32477">
        <w:rPr>
          <w:lang w:val="en-IN"/>
        </w:rPr>
        <w:t>Kou, Zhang and Liu, 2019</w:t>
      </w:r>
      <w:r w:rsidR="00C32477">
        <w:rPr>
          <w:lang w:val="en-IN"/>
        </w:rPr>
        <w:t>)</w:t>
      </w:r>
      <w:r w:rsidRPr="004138D5">
        <w:rPr>
          <w:lang w:val="en-IN"/>
        </w:rPr>
        <w:t>. Live Q&amp;A sessions, virtual town halls</w:t>
      </w:r>
      <w:r w:rsidR="00FB1B5F">
        <w:rPr>
          <w:lang w:val="en-IN"/>
        </w:rPr>
        <w:t xml:space="preserve"> and</w:t>
      </w:r>
      <w:r w:rsidRPr="004138D5">
        <w:rPr>
          <w:lang w:val="en-IN"/>
        </w:rPr>
        <w:t xml:space="preserve"> polls are essential components of this approach, allowing real-time interaction and fast feedback loops. This participatory method converts social media from a unidirectional information channel into a dynamic arena for collaboration and community development.</w:t>
      </w:r>
    </w:p>
    <w:p w14:paraId="1FF4FA13" w14:textId="5BFFC80D" w:rsidR="004138D5" w:rsidRDefault="00000000" w:rsidP="004138D5">
      <w:pPr>
        <w:rPr>
          <w:lang w:val="en-IN"/>
        </w:rPr>
      </w:pPr>
      <w:r w:rsidRPr="004138D5">
        <w:rPr>
          <w:lang w:val="en-IN"/>
        </w:rPr>
        <w:t>Encouraging varied viewpoints and opinions is a crucial purpose of the project's social media outreach. Recogni</w:t>
      </w:r>
      <w:r w:rsidR="00FB1B5F">
        <w:rPr>
          <w:lang w:val="en-IN"/>
        </w:rPr>
        <w:t>s</w:t>
      </w:r>
      <w:r w:rsidRPr="004138D5">
        <w:rPr>
          <w:lang w:val="en-IN"/>
        </w:rPr>
        <w:t>ing that community participation is most successful when it is representative of the community's diverse tapestry, the initiative actively supports the inclusion of many viewpoints</w:t>
      </w:r>
      <w:r w:rsidR="00F36F5F">
        <w:rPr>
          <w:lang w:val="en-IN"/>
        </w:rPr>
        <w:t xml:space="preserve"> (</w:t>
      </w:r>
      <w:r w:rsidR="00F36F5F">
        <w:rPr>
          <w:shd w:val="clear" w:color="auto" w:fill="FFFFFF"/>
        </w:rPr>
        <w:t>Tendero, Jumlail Jr and Rasid, 2023</w:t>
      </w:r>
      <w:r w:rsidR="00F36F5F">
        <w:rPr>
          <w:lang w:val="en-IN"/>
        </w:rPr>
        <w:t>)</w:t>
      </w:r>
      <w:r w:rsidRPr="004138D5">
        <w:rPr>
          <w:lang w:val="en-IN"/>
        </w:rPr>
        <w:t>. Initiatives such as community spotlights, user-generated content campaigns</w:t>
      </w:r>
      <w:r w:rsidR="00FB1B5F">
        <w:rPr>
          <w:lang w:val="en-IN"/>
        </w:rPr>
        <w:t xml:space="preserve"> and</w:t>
      </w:r>
      <w:r w:rsidRPr="004138D5">
        <w:rPr>
          <w:lang w:val="en-IN"/>
        </w:rPr>
        <w:t xml:space="preserve"> themed storytelling events emphasise the varied perspectives within the community.</w:t>
      </w:r>
      <w:r w:rsidR="006C0491">
        <w:rPr>
          <w:lang w:val="en-IN"/>
        </w:rPr>
        <w:t xml:space="preserve"> T</w:t>
      </w:r>
      <w:r w:rsidRPr="004138D5">
        <w:rPr>
          <w:lang w:val="en-IN"/>
        </w:rPr>
        <w:t>he project not only celebrates diversity but also promotes the sense that the gardens and urban farming programme belong to every member of the community</w:t>
      </w:r>
      <w:r w:rsidR="006C0491">
        <w:rPr>
          <w:lang w:val="en-IN"/>
        </w:rPr>
        <w:t xml:space="preserve"> b</w:t>
      </w:r>
      <w:r w:rsidR="006C0491" w:rsidRPr="004138D5">
        <w:rPr>
          <w:lang w:val="en-IN"/>
        </w:rPr>
        <w:t>y giving a forum for individuals of diverse backgrounds to share their experiences, problems</w:t>
      </w:r>
      <w:r w:rsidR="006C0491">
        <w:rPr>
          <w:lang w:val="en-IN"/>
        </w:rPr>
        <w:t xml:space="preserve"> and</w:t>
      </w:r>
      <w:r w:rsidR="006C0491" w:rsidRPr="004138D5">
        <w:rPr>
          <w:lang w:val="en-IN"/>
        </w:rPr>
        <w:t xml:space="preserve"> victories</w:t>
      </w:r>
      <w:r w:rsidRPr="004138D5">
        <w:rPr>
          <w:lang w:val="en-IN"/>
        </w:rPr>
        <w:t>.</w:t>
      </w:r>
    </w:p>
    <w:p w14:paraId="270D782C" w14:textId="22345419" w:rsidR="004138D5" w:rsidRPr="004138D5" w:rsidRDefault="00000000" w:rsidP="004138D5">
      <w:pPr>
        <w:rPr>
          <w:lang w:val="en-IN"/>
        </w:rPr>
      </w:pPr>
      <w:r w:rsidRPr="004138D5">
        <w:rPr>
          <w:lang w:val="en-IN"/>
        </w:rPr>
        <w:t>Emphasi</w:t>
      </w:r>
      <w:r w:rsidR="00FB1B5F">
        <w:rPr>
          <w:lang w:val="en-IN"/>
        </w:rPr>
        <w:t>s</w:t>
      </w:r>
      <w:r w:rsidRPr="004138D5">
        <w:rPr>
          <w:lang w:val="en-IN"/>
        </w:rPr>
        <w:t>ing the key ideals of cooperation, diversity</w:t>
      </w:r>
      <w:r w:rsidR="00FB1B5F">
        <w:rPr>
          <w:lang w:val="en-IN"/>
        </w:rPr>
        <w:t xml:space="preserve"> and</w:t>
      </w:r>
      <w:r w:rsidRPr="004138D5">
        <w:rPr>
          <w:lang w:val="en-IN"/>
        </w:rPr>
        <w:t xml:space="preserve"> inclusion, the Community Gardens and Urban Farming Project near Holland Park has established rigorous community engagement tactics to </w:t>
      </w:r>
      <w:r w:rsidR="009A5E4B">
        <w:rPr>
          <w:lang w:val="en-IN"/>
        </w:rPr>
        <w:t>ensure</w:t>
      </w:r>
      <w:r w:rsidRPr="004138D5">
        <w:rPr>
          <w:lang w:val="en-IN"/>
        </w:rPr>
        <w:t xml:space="preserve"> a tapestry of perspectives and experiences throughout its activities. Inclusive community workshops and activities serve as foundations to develop a feeling of belonging among inhabitants. These events are aimed to offer a venue for open debate, idea sharing</w:t>
      </w:r>
      <w:r w:rsidR="00FB1B5F">
        <w:rPr>
          <w:lang w:val="en-IN"/>
        </w:rPr>
        <w:t xml:space="preserve"> and</w:t>
      </w:r>
      <w:r w:rsidRPr="004138D5">
        <w:rPr>
          <w:lang w:val="en-IN"/>
        </w:rPr>
        <w:t xml:space="preserve"> collaborative decision-making, ensuring that the community actively affects the path of the project.</w:t>
      </w:r>
      <w:r w:rsidR="00FB1B5F">
        <w:rPr>
          <w:lang w:val="en-IN"/>
        </w:rPr>
        <w:t xml:space="preserve"> T</w:t>
      </w:r>
      <w:r w:rsidRPr="004138D5">
        <w:rPr>
          <w:lang w:val="en-IN"/>
        </w:rPr>
        <w:t>he initiative cultivates a feeling of solidarity that transcends cultural and social borders</w:t>
      </w:r>
      <w:r w:rsidR="00FB1B5F">
        <w:rPr>
          <w:lang w:val="en-IN"/>
        </w:rPr>
        <w:t xml:space="preserve"> b</w:t>
      </w:r>
      <w:r w:rsidR="00FB1B5F" w:rsidRPr="004138D5">
        <w:rPr>
          <w:lang w:val="en-IN"/>
        </w:rPr>
        <w:t>y providing an atmosphere where varied ideas are not just accepted but welcomed</w:t>
      </w:r>
      <w:r w:rsidR="00F36F5F">
        <w:rPr>
          <w:lang w:val="en-IN"/>
        </w:rPr>
        <w:t xml:space="preserve"> </w:t>
      </w:r>
      <w:proofErr w:type="gramStart"/>
      <w:r w:rsidR="00F36F5F">
        <w:rPr>
          <w:lang w:val="en-IN"/>
        </w:rPr>
        <w:t>(</w:t>
      </w:r>
      <w:r w:rsidR="00F36F5F" w:rsidRPr="00F36F5F">
        <w:rPr>
          <w:shd w:val="clear" w:color="auto" w:fill="FFFFFF"/>
        </w:rPr>
        <w:t xml:space="preserve"> </w:t>
      </w:r>
      <w:r w:rsidR="00F36F5F">
        <w:rPr>
          <w:shd w:val="clear" w:color="auto" w:fill="FFFFFF"/>
        </w:rPr>
        <w:t>Pieroni</w:t>
      </w:r>
      <w:proofErr w:type="gramEnd"/>
      <w:r w:rsidR="00F36F5F">
        <w:rPr>
          <w:shd w:val="clear" w:color="auto" w:fill="FFFFFF"/>
        </w:rPr>
        <w:t>, 2021</w:t>
      </w:r>
      <w:r w:rsidR="00F36F5F">
        <w:rPr>
          <w:lang w:val="en-IN"/>
        </w:rPr>
        <w:t>)</w:t>
      </w:r>
      <w:r w:rsidRPr="004138D5">
        <w:rPr>
          <w:lang w:val="en-IN"/>
        </w:rPr>
        <w:t>.</w:t>
      </w:r>
    </w:p>
    <w:p w14:paraId="76FFCE65" w14:textId="06BD5DAA" w:rsidR="004138D5" w:rsidRPr="004138D5" w:rsidRDefault="00000000" w:rsidP="004138D5">
      <w:pPr>
        <w:rPr>
          <w:lang w:val="en-IN"/>
        </w:rPr>
      </w:pPr>
      <w:r w:rsidRPr="004138D5">
        <w:rPr>
          <w:lang w:val="en-IN"/>
        </w:rPr>
        <w:lastRenderedPageBreak/>
        <w:t>The dedication to diversity is further reflected by activities aimed at encouraging cooperation among various cultural groups within the community. Recogni</w:t>
      </w:r>
      <w:r w:rsidR="00FB1B5F">
        <w:rPr>
          <w:lang w:val="en-IN"/>
        </w:rPr>
        <w:t>s</w:t>
      </w:r>
      <w:r w:rsidRPr="004138D5">
        <w:rPr>
          <w:lang w:val="en-IN"/>
        </w:rPr>
        <w:t>ing that a multicultural community is strengthened by the contributions of each cultural component, the initiative actively supports cross-cultural encounters</w:t>
      </w:r>
      <w:r w:rsidR="00F36F5F">
        <w:rPr>
          <w:lang w:val="en-IN"/>
        </w:rPr>
        <w:t xml:space="preserve"> (</w:t>
      </w:r>
      <w:r w:rsidR="00F36F5F">
        <w:rPr>
          <w:shd w:val="clear" w:color="auto" w:fill="FFFFFF"/>
        </w:rPr>
        <w:t>Rayxonabonu, 2023</w:t>
      </w:r>
      <w:r w:rsidR="00F36F5F">
        <w:rPr>
          <w:lang w:val="en-IN"/>
        </w:rPr>
        <w:t>)</w:t>
      </w:r>
      <w:r w:rsidRPr="004138D5">
        <w:rPr>
          <w:lang w:val="en-IN"/>
        </w:rPr>
        <w:t>. Cultural festivals, cuisine fairs</w:t>
      </w:r>
      <w:r w:rsidR="00FB1B5F">
        <w:rPr>
          <w:lang w:val="en-IN"/>
        </w:rPr>
        <w:t xml:space="preserve"> and</w:t>
      </w:r>
      <w:r w:rsidRPr="004138D5">
        <w:rPr>
          <w:lang w:val="en-IN"/>
        </w:rPr>
        <w:t xml:space="preserve"> collaborative art projects provide opportunities for residents to communicate and celebrate their distinct cultural identities.</w:t>
      </w:r>
      <w:r w:rsidR="006167C5">
        <w:rPr>
          <w:lang w:val="en-IN"/>
        </w:rPr>
        <w:t xml:space="preserve"> T</w:t>
      </w:r>
      <w:r w:rsidRPr="004138D5">
        <w:rPr>
          <w:lang w:val="en-IN"/>
        </w:rPr>
        <w:t>he initiative not only fosters a peaceful community climate but also enriches the gardens with a tapestry of cultural influences</w:t>
      </w:r>
      <w:r w:rsidR="006167C5">
        <w:rPr>
          <w:lang w:val="en-IN"/>
        </w:rPr>
        <w:t xml:space="preserve"> b</w:t>
      </w:r>
      <w:r w:rsidR="006167C5" w:rsidRPr="004138D5">
        <w:rPr>
          <w:lang w:val="en-IN"/>
        </w:rPr>
        <w:t>y fostering tolerance and respect for varied origins</w:t>
      </w:r>
      <w:r w:rsidRPr="004138D5">
        <w:rPr>
          <w:lang w:val="en-IN"/>
        </w:rPr>
        <w:t>.</w:t>
      </w:r>
    </w:p>
    <w:p w14:paraId="2E30929B" w14:textId="7EFF3F8B" w:rsidR="004138D5" w:rsidRDefault="00000000" w:rsidP="004138D5">
      <w:pPr>
        <w:rPr>
          <w:lang w:val="en-IN"/>
        </w:rPr>
      </w:pPr>
      <w:r w:rsidRPr="004138D5">
        <w:rPr>
          <w:lang w:val="en-IN"/>
        </w:rPr>
        <w:t>In the field of socio-cultural integration and multi-agency cooperation, the project adopts tactics to foster cultural interaction and involvement with numerous agencies for complete assistance. Cultural exchange initiatives inside the community, such as language lessons, storytelling sessions</w:t>
      </w:r>
      <w:r w:rsidR="00FB1B5F">
        <w:rPr>
          <w:lang w:val="en-IN"/>
        </w:rPr>
        <w:t xml:space="preserve"> and</w:t>
      </w:r>
      <w:r w:rsidRPr="004138D5">
        <w:rPr>
          <w:lang w:val="en-IN"/>
        </w:rPr>
        <w:t xml:space="preserve"> collaborative art displays, lead to a more integrated and interwoven communal </w:t>
      </w:r>
      <w:r w:rsidR="00F36F5F">
        <w:rPr>
          <w:lang w:val="en-IN"/>
        </w:rPr>
        <w:t>landscape (</w:t>
      </w:r>
      <w:r w:rsidR="00F36F5F">
        <w:rPr>
          <w:shd w:val="clear" w:color="auto" w:fill="FFFFFF"/>
        </w:rPr>
        <w:t xml:space="preserve">Wager </w:t>
      </w:r>
      <w:r w:rsidR="00F36F5F">
        <w:rPr>
          <w:i/>
          <w:iCs/>
          <w:shd w:val="clear" w:color="auto" w:fill="FFFFFF"/>
        </w:rPr>
        <w:t xml:space="preserve">et al., </w:t>
      </w:r>
      <w:r w:rsidR="00F36F5F">
        <w:rPr>
          <w:shd w:val="clear" w:color="auto" w:fill="FFFFFF"/>
        </w:rPr>
        <w:t>2023</w:t>
      </w:r>
      <w:r w:rsidR="00F36F5F">
        <w:rPr>
          <w:lang w:val="en-IN"/>
        </w:rPr>
        <w:t>)</w:t>
      </w:r>
      <w:r w:rsidRPr="004138D5">
        <w:rPr>
          <w:lang w:val="en-IN"/>
        </w:rPr>
        <w:t xml:space="preserve">. Additionally, the project emphasises the need to collaborate with many agencies to </w:t>
      </w:r>
      <w:r w:rsidR="009A5E4B">
        <w:rPr>
          <w:lang w:val="en-IN"/>
        </w:rPr>
        <w:t>ensure</w:t>
      </w:r>
      <w:r w:rsidRPr="004138D5">
        <w:rPr>
          <w:lang w:val="en-IN"/>
        </w:rPr>
        <w:t xml:space="preserve"> full assistance for the varied needs of the community. Collaborating with local schools, environmental groups, health services</w:t>
      </w:r>
      <w:r w:rsidR="00FB1B5F">
        <w:rPr>
          <w:lang w:val="en-IN"/>
        </w:rPr>
        <w:t xml:space="preserve"> and</w:t>
      </w:r>
      <w:r w:rsidRPr="004138D5">
        <w:rPr>
          <w:lang w:val="en-IN"/>
        </w:rPr>
        <w:t xml:space="preserve"> community centres, the initiative develops a network that covers a wide range of concerns, from education and wellness to environmental sustainability.</w:t>
      </w:r>
    </w:p>
    <w:p w14:paraId="0A187AF6" w14:textId="10AF1595" w:rsidR="00DF361C" w:rsidRPr="00DF361C" w:rsidRDefault="00000000" w:rsidP="00DF361C">
      <w:pPr>
        <w:rPr>
          <w:lang w:val="en-IN"/>
        </w:rPr>
      </w:pPr>
      <w:r w:rsidRPr="00DF361C">
        <w:rPr>
          <w:lang w:val="en-IN"/>
        </w:rPr>
        <w:t>In implementing a forward-looking approach to community education, the Community Gardens and Urban Farming Project at Holland Park takes a proactive position in identifying and resolving both internal and external issues driving community growth. Identifying the multiple variables that define the community's trajectory is crucial for informed decision-making and sustained progress</w:t>
      </w:r>
      <w:r w:rsidR="00DA0215">
        <w:rPr>
          <w:lang w:val="en-IN"/>
        </w:rPr>
        <w:t xml:space="preserve"> (</w:t>
      </w:r>
      <w:r w:rsidR="00DA0215">
        <w:rPr>
          <w:shd w:val="clear" w:color="auto" w:fill="FFFFFF"/>
        </w:rPr>
        <w:t xml:space="preserve">Nhamo </w:t>
      </w:r>
      <w:r w:rsidR="00DA0215">
        <w:rPr>
          <w:i/>
          <w:iCs/>
          <w:shd w:val="clear" w:color="auto" w:fill="FFFFFF"/>
        </w:rPr>
        <w:t xml:space="preserve">et al., </w:t>
      </w:r>
      <w:r w:rsidR="00DA0215">
        <w:rPr>
          <w:shd w:val="clear" w:color="auto" w:fill="FFFFFF"/>
        </w:rPr>
        <w:t>2020</w:t>
      </w:r>
      <w:r w:rsidR="00DA0215">
        <w:rPr>
          <w:lang w:val="en-IN"/>
        </w:rPr>
        <w:t>)</w:t>
      </w:r>
      <w:r w:rsidRPr="00DF361C">
        <w:rPr>
          <w:lang w:val="en-IN"/>
        </w:rPr>
        <w:t>. Internal aspects, such as demography, socioeconomic dynamics</w:t>
      </w:r>
      <w:r w:rsidR="00FB1B5F">
        <w:rPr>
          <w:lang w:val="en-IN"/>
        </w:rPr>
        <w:t xml:space="preserve"> and</w:t>
      </w:r>
      <w:r w:rsidRPr="00DF361C">
        <w:rPr>
          <w:lang w:val="en-IN"/>
        </w:rPr>
        <w:t xml:space="preserve"> community ambitions, are painstakingly evaluated with external components, including economic trends, urban development regulations</w:t>
      </w:r>
      <w:r w:rsidR="00FB1B5F">
        <w:rPr>
          <w:lang w:val="en-IN"/>
        </w:rPr>
        <w:t xml:space="preserve"> and</w:t>
      </w:r>
      <w:r w:rsidRPr="00DF361C">
        <w:rPr>
          <w:lang w:val="en-IN"/>
        </w:rPr>
        <w:t xml:space="preserve"> environmental concerns. This comprehensive knowledge creates the framework for the project's capacity to negotiate problems and capitali</w:t>
      </w:r>
      <w:r w:rsidR="00FB1B5F">
        <w:rPr>
          <w:lang w:val="en-IN"/>
        </w:rPr>
        <w:t>s</w:t>
      </w:r>
      <w:r w:rsidRPr="00DF361C">
        <w:rPr>
          <w:lang w:val="en-IN"/>
        </w:rPr>
        <w:t>e on opportunities, ensuring that community development is both responsive and resilient.</w:t>
      </w:r>
    </w:p>
    <w:p w14:paraId="5AE9E062" w14:textId="350F936A" w:rsidR="00DF361C" w:rsidRPr="00DF361C" w:rsidRDefault="00000000" w:rsidP="00DF361C">
      <w:pPr>
        <w:rPr>
          <w:lang w:val="en-IN"/>
        </w:rPr>
      </w:pPr>
      <w:r w:rsidRPr="00DF361C">
        <w:rPr>
          <w:lang w:val="en-IN"/>
        </w:rPr>
        <w:t>The relevance of a forward-looking perspective becomes more obvious in resolving the issues that communities unavoidably encounter.</w:t>
      </w:r>
      <w:r w:rsidR="00230959">
        <w:rPr>
          <w:lang w:val="en-IN"/>
        </w:rPr>
        <w:t xml:space="preserve"> T</w:t>
      </w:r>
      <w:r w:rsidRPr="00DF361C">
        <w:rPr>
          <w:lang w:val="en-IN"/>
        </w:rPr>
        <w:t>he project positions itself to adopt proactive actions to limit undesirable consequences and capitali</w:t>
      </w:r>
      <w:r w:rsidR="00FB1B5F">
        <w:rPr>
          <w:lang w:val="en-IN"/>
        </w:rPr>
        <w:t>s</w:t>
      </w:r>
      <w:r w:rsidRPr="00DF361C">
        <w:rPr>
          <w:lang w:val="en-IN"/>
        </w:rPr>
        <w:t>e on emerging possibilities</w:t>
      </w:r>
      <w:r w:rsidR="00230959">
        <w:rPr>
          <w:lang w:val="en-IN"/>
        </w:rPr>
        <w:t xml:space="preserve"> b</w:t>
      </w:r>
      <w:r w:rsidR="00230959" w:rsidRPr="00DF361C">
        <w:rPr>
          <w:lang w:val="en-IN"/>
        </w:rPr>
        <w:t>y predicting probable hurdles</w:t>
      </w:r>
      <w:r w:rsidRPr="00DF361C">
        <w:rPr>
          <w:lang w:val="en-IN"/>
        </w:rPr>
        <w:t xml:space="preserve">. This forward-thinking approach not only encourages flexibility but also </w:t>
      </w:r>
      <w:r w:rsidR="007D421B" w:rsidRPr="00DF361C">
        <w:rPr>
          <w:lang w:val="en-IN"/>
        </w:rPr>
        <w:t>instils</w:t>
      </w:r>
      <w:r w:rsidRPr="00DF361C">
        <w:rPr>
          <w:lang w:val="en-IN"/>
        </w:rPr>
        <w:t xml:space="preserve"> a feeling of confidence throughout society</w:t>
      </w:r>
      <w:r w:rsidR="009F7EAE">
        <w:rPr>
          <w:lang w:val="en-IN"/>
        </w:rPr>
        <w:t xml:space="preserve"> (</w:t>
      </w:r>
      <w:r w:rsidR="009F7EAE">
        <w:rPr>
          <w:shd w:val="clear" w:color="auto" w:fill="FFFFFF"/>
        </w:rPr>
        <w:t>Kumar, 2021</w:t>
      </w:r>
      <w:r w:rsidR="009F7EAE">
        <w:rPr>
          <w:lang w:val="en-IN"/>
        </w:rPr>
        <w:t>)</w:t>
      </w:r>
      <w:r w:rsidRPr="00DF361C">
        <w:rPr>
          <w:lang w:val="en-IN"/>
        </w:rPr>
        <w:t xml:space="preserve">. As the initiative includes community members in imagining the future, it becomes a collaborative endeavour to create </w:t>
      </w:r>
      <w:r w:rsidRPr="00DF361C">
        <w:rPr>
          <w:lang w:val="en-IN"/>
        </w:rPr>
        <w:lastRenderedPageBreak/>
        <w:t>resilience against prospective adversities, building a community that is not only reactive but actively crafts its destiny.</w:t>
      </w:r>
    </w:p>
    <w:p w14:paraId="392186F2" w14:textId="7DA88774" w:rsidR="00DF361C" w:rsidRPr="00DF361C" w:rsidRDefault="00000000" w:rsidP="00DF361C">
      <w:pPr>
        <w:rPr>
          <w:lang w:val="en-IN"/>
        </w:rPr>
      </w:pPr>
      <w:r w:rsidRPr="00DF361C">
        <w:rPr>
          <w:lang w:val="en-IN"/>
        </w:rPr>
        <w:t xml:space="preserve">Educating community members is a fundamental component of the forward-looking strategy, manifesting via seminars and awareness campaigns meant to empower people with information and skills. Workshops serve as engaging forums where </w:t>
      </w:r>
      <w:r w:rsidR="007D421B" w:rsidRPr="00DF361C">
        <w:rPr>
          <w:lang w:val="en-IN"/>
        </w:rPr>
        <w:t>citi</w:t>
      </w:r>
      <w:r w:rsidR="007D421B">
        <w:rPr>
          <w:lang w:val="en-IN"/>
        </w:rPr>
        <w:t>z</w:t>
      </w:r>
      <w:r w:rsidR="007D421B" w:rsidRPr="00DF361C">
        <w:rPr>
          <w:lang w:val="en-IN"/>
        </w:rPr>
        <w:t>ens</w:t>
      </w:r>
      <w:r w:rsidRPr="00DF361C">
        <w:rPr>
          <w:lang w:val="en-IN"/>
        </w:rPr>
        <w:t xml:space="preserve"> learn insights into sustainable practices, organic agricultural methods</w:t>
      </w:r>
      <w:r w:rsidR="00FB1B5F">
        <w:rPr>
          <w:lang w:val="en-IN"/>
        </w:rPr>
        <w:t xml:space="preserve"> and</w:t>
      </w:r>
      <w:r w:rsidRPr="00DF361C">
        <w:rPr>
          <w:lang w:val="en-IN"/>
        </w:rPr>
        <w:t xml:space="preserve"> environmental stewardship</w:t>
      </w:r>
      <w:r w:rsidR="003C606D">
        <w:rPr>
          <w:lang w:val="en-IN"/>
        </w:rPr>
        <w:t xml:space="preserve"> (</w:t>
      </w:r>
      <w:r w:rsidR="003C606D">
        <w:rPr>
          <w:shd w:val="clear" w:color="auto" w:fill="FFFFFF"/>
        </w:rPr>
        <w:t>Amilien, Tocco and Strandbakken, 2019</w:t>
      </w:r>
      <w:r w:rsidR="003C606D">
        <w:rPr>
          <w:lang w:val="en-IN"/>
        </w:rPr>
        <w:t>)</w:t>
      </w:r>
      <w:r w:rsidRPr="00DF361C">
        <w:rPr>
          <w:lang w:val="en-IN"/>
        </w:rPr>
        <w:t>. These seminars not only offer practical information but also provide a platform for debate, allowing community members to exchange ancient wisdom and current views. Simultaneously, awareness efforts harness different channels, from social media platforms to local periodicals, distributing information about the project's aims, successes</w:t>
      </w:r>
      <w:r w:rsidR="00FB1B5F">
        <w:rPr>
          <w:lang w:val="en-IN"/>
        </w:rPr>
        <w:t xml:space="preserve"> and</w:t>
      </w:r>
      <w:r w:rsidRPr="00DF361C">
        <w:rPr>
          <w:lang w:val="en-IN"/>
        </w:rPr>
        <w:t xml:space="preserve"> continuing projects.</w:t>
      </w:r>
      <w:r w:rsidR="007D421B">
        <w:rPr>
          <w:lang w:val="en-IN"/>
        </w:rPr>
        <w:t xml:space="preserve"> T</w:t>
      </w:r>
      <w:r w:rsidRPr="00DF361C">
        <w:rPr>
          <w:lang w:val="en-IN"/>
        </w:rPr>
        <w:t xml:space="preserve">he initiative </w:t>
      </w:r>
      <w:r w:rsidR="009A5E4B">
        <w:rPr>
          <w:lang w:val="en-IN"/>
        </w:rPr>
        <w:t>ensure</w:t>
      </w:r>
      <w:r w:rsidRPr="00DF361C">
        <w:rPr>
          <w:lang w:val="en-IN"/>
        </w:rPr>
        <w:t>s that community members are well-informed and actively involved in the path toward sustainable living</w:t>
      </w:r>
      <w:r w:rsidR="00793F13">
        <w:rPr>
          <w:lang w:val="en-IN"/>
        </w:rPr>
        <w:t xml:space="preserve"> </w:t>
      </w:r>
      <w:r w:rsidR="00B24030">
        <w:rPr>
          <w:lang w:val="en-IN"/>
        </w:rPr>
        <w:t>b</w:t>
      </w:r>
      <w:r w:rsidR="00793F13" w:rsidRPr="00DF361C">
        <w:rPr>
          <w:lang w:val="en-IN"/>
        </w:rPr>
        <w:t>y keeping an open line of communication</w:t>
      </w:r>
      <w:r w:rsidRPr="00DF361C">
        <w:rPr>
          <w:lang w:val="en-IN"/>
        </w:rPr>
        <w:t>.</w:t>
      </w:r>
    </w:p>
    <w:p w14:paraId="337BFCC1" w14:textId="4B267604" w:rsidR="004138D5" w:rsidRPr="00BB3E82" w:rsidRDefault="00000000" w:rsidP="00DF361C">
      <w:pPr>
        <w:rPr>
          <w:lang w:val="en-IN"/>
        </w:rPr>
      </w:pPr>
      <w:r w:rsidRPr="00DF361C">
        <w:rPr>
          <w:lang w:val="en-IN"/>
        </w:rPr>
        <w:t>Building community resilience via education is a revolutionary feature of the forward-looking strategy. The concept understands that education is not just about obtaining information but also about creating a mentality that accepts change and adapts to new conditions</w:t>
      </w:r>
      <w:r w:rsidR="00DE3840">
        <w:rPr>
          <w:lang w:val="en-IN"/>
        </w:rPr>
        <w:t xml:space="preserve"> (</w:t>
      </w:r>
      <w:r w:rsidR="00DE3840">
        <w:rPr>
          <w:shd w:val="clear" w:color="auto" w:fill="FFFFFF"/>
        </w:rPr>
        <w:t xml:space="preserve">Goloshumova </w:t>
      </w:r>
      <w:r w:rsidR="00DE3840">
        <w:rPr>
          <w:i/>
          <w:iCs/>
          <w:shd w:val="clear" w:color="auto" w:fill="FFFFFF"/>
        </w:rPr>
        <w:t xml:space="preserve">et al., </w:t>
      </w:r>
      <w:r w:rsidR="00DE3840">
        <w:rPr>
          <w:shd w:val="clear" w:color="auto" w:fill="FFFFFF"/>
        </w:rPr>
        <w:t>2019</w:t>
      </w:r>
      <w:r w:rsidR="00DE3840">
        <w:rPr>
          <w:lang w:val="en-IN"/>
        </w:rPr>
        <w:t>)</w:t>
      </w:r>
      <w:r w:rsidRPr="00DF361C">
        <w:rPr>
          <w:lang w:val="en-IN"/>
        </w:rPr>
        <w:t>. Educational activities expand beyond the technical elements of farming to embrace larger subjects such as community health, environmental protection</w:t>
      </w:r>
      <w:r w:rsidR="00FB1B5F">
        <w:rPr>
          <w:lang w:val="en-IN"/>
        </w:rPr>
        <w:t xml:space="preserve"> and</w:t>
      </w:r>
      <w:r w:rsidRPr="00DF361C">
        <w:rPr>
          <w:lang w:val="en-IN"/>
        </w:rPr>
        <w:t xml:space="preserve"> civic involvement. In doing so, the initiative educates community members with the skills to manage a </w:t>
      </w:r>
      <w:r w:rsidR="00AB13A6" w:rsidRPr="00DF361C">
        <w:rPr>
          <w:lang w:val="en-IN"/>
        </w:rPr>
        <w:t>fast-changing</w:t>
      </w:r>
      <w:r w:rsidRPr="00DF361C">
        <w:rPr>
          <w:lang w:val="en-IN"/>
        </w:rPr>
        <w:t xml:space="preserve"> environment, establishing a resilient community capable of addressing difficulties with creativity and solidarity.</w:t>
      </w:r>
    </w:p>
    <w:p w14:paraId="7EA1B37C" w14:textId="2304C485" w:rsidR="00BB3E82" w:rsidRDefault="00000000" w:rsidP="00BB3E82">
      <w:pPr>
        <w:pStyle w:val="Heading1"/>
        <w:rPr>
          <w:lang w:val="en-IN"/>
        </w:rPr>
      </w:pPr>
      <w:r>
        <w:rPr>
          <w:lang w:val="en-IN"/>
        </w:rPr>
        <w:t>Conclusion</w:t>
      </w:r>
    </w:p>
    <w:p w14:paraId="6E2045B6" w14:textId="58433D33" w:rsidR="00AB13A6" w:rsidRPr="00AB13A6" w:rsidRDefault="00000000" w:rsidP="00AB13A6">
      <w:pPr>
        <w:rPr>
          <w:lang w:val="en-IN"/>
        </w:rPr>
      </w:pPr>
      <w:r w:rsidRPr="00AB13A6">
        <w:rPr>
          <w:lang w:val="en-IN"/>
        </w:rPr>
        <w:t>In reflection, the completion of the Community Gardens and Urban Farming Project at Holland Park symbolises the transformative journey accomplished via community engagement. Key successes and milestones emphasise the project's success in establishing a dynamic, inclusive area that not only cultivates organic vegetables but also creates a feeling of community pride and ownership. The construction of inclusive community workshops, cultural exchange projects</w:t>
      </w:r>
      <w:r w:rsidR="00FB1B5F">
        <w:rPr>
          <w:lang w:val="en-IN"/>
        </w:rPr>
        <w:t xml:space="preserve"> and</w:t>
      </w:r>
      <w:r w:rsidRPr="00AB13A6">
        <w:rPr>
          <w:lang w:val="en-IN"/>
        </w:rPr>
        <w:t xml:space="preserve"> aggressive social media outreach stand out as remarkable successes, leading to a harmonic balance of sustainability and social cohesion</w:t>
      </w:r>
      <w:r w:rsidR="009A4BE4">
        <w:rPr>
          <w:lang w:val="en-IN"/>
        </w:rPr>
        <w:t xml:space="preserve"> (</w:t>
      </w:r>
      <w:r w:rsidR="009A4BE4">
        <w:rPr>
          <w:shd w:val="clear" w:color="auto" w:fill="FFFFFF"/>
        </w:rPr>
        <w:t>Mejia, 2023</w:t>
      </w:r>
      <w:r w:rsidR="009A4BE4">
        <w:rPr>
          <w:lang w:val="en-IN"/>
        </w:rPr>
        <w:t>)</w:t>
      </w:r>
      <w:r w:rsidRPr="00AB13A6">
        <w:rPr>
          <w:lang w:val="en-IN"/>
        </w:rPr>
        <w:t>.</w:t>
      </w:r>
      <w:r>
        <w:rPr>
          <w:lang w:val="en-IN"/>
        </w:rPr>
        <w:t xml:space="preserve"> </w:t>
      </w:r>
      <w:r w:rsidRPr="00AB13A6">
        <w:rPr>
          <w:lang w:val="en-IN"/>
        </w:rPr>
        <w:t xml:space="preserve">Lessons learnt from the project give useful insights for future attempts. The need for constant, open communication with the community emerges as a reoccurring topic, underlining the need for flexibility in adjusting methods to the growing needs and expectations of residents. Additionally, the </w:t>
      </w:r>
      <w:r w:rsidRPr="00AB13A6">
        <w:rPr>
          <w:lang w:val="en-IN"/>
        </w:rPr>
        <w:lastRenderedPageBreak/>
        <w:t>initiative underscores the value of encouraging cooperation and understanding across varied ethnic groups, enriching the communal fabric with a mosaic of viewpoints.</w:t>
      </w:r>
    </w:p>
    <w:p w14:paraId="76C63ECC" w14:textId="7BFE8F6D" w:rsidR="00B94912" w:rsidRDefault="00000000" w:rsidP="00AB13A6">
      <w:pPr>
        <w:rPr>
          <w:lang w:val="en-IN"/>
        </w:rPr>
      </w:pPr>
      <w:r w:rsidRPr="00AB13A6">
        <w:rPr>
          <w:lang w:val="en-IN"/>
        </w:rPr>
        <w:t>Looking forward, ideas for continuous community participation emphasise preserving the momentum established by the initiative. Encouraging the continuance of inclusive workshops, keeping an active online presence via social media</w:t>
      </w:r>
      <w:r w:rsidR="00FB1B5F">
        <w:rPr>
          <w:lang w:val="en-IN"/>
        </w:rPr>
        <w:t xml:space="preserve"> and</w:t>
      </w:r>
      <w:r w:rsidRPr="00AB13A6">
        <w:rPr>
          <w:lang w:val="en-IN"/>
        </w:rPr>
        <w:t xml:space="preserve"> extending collaborative activities with cultural organisations are recommended measures to sustain and promote community engagement. Furthermore, the </w:t>
      </w:r>
      <w:r w:rsidR="009A4BE4">
        <w:rPr>
          <w:lang w:val="en-IN"/>
        </w:rPr>
        <w:t>essay</w:t>
      </w:r>
      <w:r w:rsidRPr="00AB13A6">
        <w:rPr>
          <w:lang w:val="en-IN"/>
        </w:rPr>
        <w:t xml:space="preserve"> advises a continuous learning strategy, leveraging feedback loops and adaptive tactics to manage developing obstacles and capitali</w:t>
      </w:r>
      <w:r w:rsidR="00FB1B5F">
        <w:rPr>
          <w:lang w:val="en-IN"/>
        </w:rPr>
        <w:t>s</w:t>
      </w:r>
      <w:r w:rsidRPr="00AB13A6">
        <w:rPr>
          <w:lang w:val="en-IN"/>
        </w:rPr>
        <w:t>e on unanticipated possibilities</w:t>
      </w:r>
      <w:r w:rsidR="009A4BE4">
        <w:rPr>
          <w:lang w:val="en-IN"/>
        </w:rPr>
        <w:t xml:space="preserve"> (</w:t>
      </w:r>
      <w:r w:rsidR="009A4BE4" w:rsidRPr="009A4BE4">
        <w:rPr>
          <w:lang w:val="en-IN"/>
        </w:rPr>
        <w:t>Prieto Martín, Apgar and Hernandez, 2020</w:t>
      </w:r>
      <w:r w:rsidR="009A4BE4">
        <w:rPr>
          <w:lang w:val="en-IN"/>
        </w:rPr>
        <w:t>)</w:t>
      </w:r>
      <w:r w:rsidRPr="00AB13A6">
        <w:rPr>
          <w:lang w:val="en-IN"/>
        </w:rPr>
        <w:t>.</w:t>
      </w:r>
      <w:r>
        <w:rPr>
          <w:lang w:val="en-IN"/>
        </w:rPr>
        <w:t xml:space="preserve"> </w:t>
      </w:r>
      <w:r w:rsidRPr="00AB13A6">
        <w:rPr>
          <w:lang w:val="en-IN"/>
        </w:rPr>
        <w:t xml:space="preserve">Future concerns for comparable social development programmes extend beyond the limitations of the surrounding community. The </w:t>
      </w:r>
      <w:r w:rsidR="009A4BE4">
        <w:rPr>
          <w:lang w:val="en-IN"/>
        </w:rPr>
        <w:t>essay</w:t>
      </w:r>
      <w:r w:rsidRPr="00AB13A6">
        <w:rPr>
          <w:lang w:val="en-IN"/>
        </w:rPr>
        <w:t xml:space="preserve"> calls for a larger examination of multi-agency cooperation, promoting collaborations between educational institutions, healthcare providers</w:t>
      </w:r>
      <w:r w:rsidR="00FB1B5F">
        <w:rPr>
          <w:lang w:val="en-IN"/>
        </w:rPr>
        <w:t xml:space="preserve"> and</w:t>
      </w:r>
      <w:r w:rsidRPr="00AB13A6">
        <w:rPr>
          <w:lang w:val="en-IN"/>
        </w:rPr>
        <w:t xml:space="preserve"> environmental groups to completely serve the different needs of a community. As urban environments transform, the research closes by underlining the lasting relevance of community participation, cooperation</w:t>
      </w:r>
      <w:r w:rsidR="00FB1B5F">
        <w:rPr>
          <w:lang w:val="en-IN"/>
        </w:rPr>
        <w:t xml:space="preserve"> and</w:t>
      </w:r>
      <w:r w:rsidRPr="00AB13A6">
        <w:rPr>
          <w:lang w:val="en-IN"/>
        </w:rPr>
        <w:t xml:space="preserve"> a forward-looking strategy in moulding sustainable and prosperous communities for generations to come.</w:t>
      </w:r>
    </w:p>
    <w:p w14:paraId="6FD149EC" w14:textId="77777777" w:rsidR="00B94912" w:rsidRDefault="00B94912">
      <w:pPr>
        <w:spacing w:after="160" w:line="259" w:lineRule="auto"/>
        <w:jc w:val="left"/>
        <w:rPr>
          <w:lang w:val="en-IN"/>
        </w:rPr>
      </w:pPr>
      <w:r>
        <w:rPr>
          <w:lang w:val="en-IN"/>
        </w:rPr>
        <w:br w:type="page"/>
      </w:r>
    </w:p>
    <w:p w14:paraId="081DD845" w14:textId="61E48F0F" w:rsidR="00AB13A6" w:rsidRDefault="00B94912" w:rsidP="00B94912">
      <w:pPr>
        <w:pStyle w:val="Heading1"/>
        <w:rPr>
          <w:lang w:val="en-IN"/>
        </w:rPr>
      </w:pPr>
      <w:r>
        <w:rPr>
          <w:lang w:val="en-IN"/>
        </w:rPr>
        <w:lastRenderedPageBreak/>
        <w:t>Reference List</w:t>
      </w:r>
    </w:p>
    <w:p w14:paraId="139BDE25" w14:textId="77777777" w:rsidR="00B94912" w:rsidRDefault="00B94912" w:rsidP="00B94912">
      <w:pPr>
        <w:rPr>
          <w:shd w:val="clear" w:color="auto" w:fill="FFFFFF"/>
        </w:rPr>
      </w:pPr>
      <w:r>
        <w:rPr>
          <w:shd w:val="clear" w:color="auto" w:fill="FFFFFF"/>
        </w:rPr>
        <w:t>Amilien, V., Tocco, B. and Strandbakken, P., 2019. At the heart of controversies: Hybrid forums as an experimental multi-actor tool to enhance sustainable practices in localized agro-food systems. </w:t>
      </w:r>
      <w:r>
        <w:rPr>
          <w:i/>
          <w:iCs/>
          <w:shd w:val="clear" w:color="auto" w:fill="FFFFFF"/>
        </w:rPr>
        <w:t>British Food Journal</w:t>
      </w:r>
      <w:r>
        <w:rPr>
          <w:shd w:val="clear" w:color="auto" w:fill="FFFFFF"/>
        </w:rPr>
        <w:t>, </w:t>
      </w:r>
      <w:r>
        <w:rPr>
          <w:i/>
          <w:iCs/>
          <w:shd w:val="clear" w:color="auto" w:fill="FFFFFF"/>
        </w:rPr>
        <w:t>121</w:t>
      </w:r>
      <w:r>
        <w:rPr>
          <w:shd w:val="clear" w:color="auto" w:fill="FFFFFF"/>
        </w:rPr>
        <w:t>(12), pp.3151-3167.</w:t>
      </w:r>
    </w:p>
    <w:p w14:paraId="5DA5E212" w14:textId="77777777" w:rsidR="00B94912" w:rsidRDefault="00B94912" w:rsidP="00B94912">
      <w:pPr>
        <w:rPr>
          <w:shd w:val="clear" w:color="auto" w:fill="FFFFFF"/>
        </w:rPr>
      </w:pPr>
      <w:r>
        <w:rPr>
          <w:shd w:val="clear" w:color="auto" w:fill="FFFFFF"/>
        </w:rPr>
        <w:t>Campbell, L.K., Svendsen, E., Johnson, M. and Landau, L., 2022. Activating urban environments as social infrastructure through civic stewardship. </w:t>
      </w:r>
      <w:r>
        <w:rPr>
          <w:i/>
          <w:iCs/>
          <w:shd w:val="clear" w:color="auto" w:fill="FFFFFF"/>
        </w:rPr>
        <w:t>Urban Geography</w:t>
      </w:r>
      <w:r>
        <w:rPr>
          <w:shd w:val="clear" w:color="auto" w:fill="FFFFFF"/>
        </w:rPr>
        <w:t>, </w:t>
      </w:r>
      <w:r>
        <w:rPr>
          <w:i/>
          <w:iCs/>
          <w:shd w:val="clear" w:color="auto" w:fill="FFFFFF"/>
        </w:rPr>
        <w:t>43</w:t>
      </w:r>
      <w:r>
        <w:rPr>
          <w:shd w:val="clear" w:color="auto" w:fill="FFFFFF"/>
        </w:rPr>
        <w:t>(5), pp.713-734.</w:t>
      </w:r>
    </w:p>
    <w:p w14:paraId="3FDEA1F5" w14:textId="77777777" w:rsidR="00B94912" w:rsidRDefault="00B94912" w:rsidP="00B94912">
      <w:pPr>
        <w:rPr>
          <w:shd w:val="clear" w:color="auto" w:fill="FFFFFF"/>
        </w:rPr>
      </w:pPr>
      <w:r>
        <w:rPr>
          <w:shd w:val="clear" w:color="auto" w:fill="FFFFFF"/>
        </w:rPr>
        <w:t>Castro-Martinez, A., Méndez-Domínguez, P., Sosa Valcarcel, A. and Castillo de Mesa, J., 2021. Social connectivity, sentiment and participation on twitter during covid-19.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(16), p.8390.</w:t>
      </w:r>
    </w:p>
    <w:p w14:paraId="5AF8108A" w14:textId="77777777" w:rsidR="00B94912" w:rsidRDefault="00B94912" w:rsidP="00B94912">
      <w:pPr>
        <w:rPr>
          <w:shd w:val="clear" w:color="auto" w:fill="FFFFFF"/>
        </w:rPr>
      </w:pPr>
      <w:r>
        <w:rPr>
          <w:shd w:val="clear" w:color="auto" w:fill="FFFFFF"/>
        </w:rPr>
        <w:t>Gibbs, N., 2023. # Sponseredathlete: the marketing of image and performance enhancing drugs on Facebook and Instagram. </w:t>
      </w:r>
      <w:r>
        <w:rPr>
          <w:i/>
          <w:iCs/>
          <w:shd w:val="clear" w:color="auto" w:fill="FFFFFF"/>
        </w:rPr>
        <w:t>Trends in Organized Crime</w:t>
      </w:r>
      <w:r>
        <w:rPr>
          <w:shd w:val="clear" w:color="auto" w:fill="FFFFFF"/>
        </w:rPr>
        <w:t>, pp.1-40.</w:t>
      </w:r>
    </w:p>
    <w:p w14:paraId="799F647B" w14:textId="77777777" w:rsidR="00B94912" w:rsidRDefault="00B94912" w:rsidP="00B94912">
      <w:pPr>
        <w:rPr>
          <w:shd w:val="clear" w:color="auto" w:fill="FFFFFF"/>
        </w:rPr>
      </w:pPr>
      <w:r>
        <w:rPr>
          <w:shd w:val="clear" w:color="auto" w:fill="FFFFFF"/>
        </w:rPr>
        <w:t>Goloshumova, G.S., Ershova, O.V., Salakhova, V.B., Kidinov, A.V., Nalichaeva, S.A. and Yanysheva, V.A., 2019. Information and educational environment of higher school as a factor of the formation of coping strategies in the structure of students' personality (ecological and psychological aspect). </w:t>
      </w:r>
      <w:r>
        <w:rPr>
          <w:i/>
          <w:iCs/>
          <w:shd w:val="clear" w:color="auto" w:fill="FFFFFF"/>
        </w:rPr>
        <w:t>Eurasian journal of biosciences</w:t>
      </w:r>
      <w:r>
        <w:rPr>
          <w:shd w:val="clear" w:color="auto" w:fill="FFFFFF"/>
        </w:rPr>
        <w:t>, </w:t>
      </w:r>
      <w:r>
        <w:rPr>
          <w:i/>
          <w:iCs/>
          <w:shd w:val="clear" w:color="auto" w:fill="FFFFFF"/>
        </w:rPr>
        <w:t>13</w:t>
      </w:r>
      <w:r>
        <w:rPr>
          <w:shd w:val="clear" w:color="auto" w:fill="FFFFFF"/>
        </w:rPr>
        <w:t>(2).</w:t>
      </w:r>
    </w:p>
    <w:p w14:paraId="72DEC787" w14:textId="77777777" w:rsidR="00B94912" w:rsidRDefault="00B94912" w:rsidP="00B94912">
      <w:pPr>
        <w:rPr>
          <w:shd w:val="clear" w:color="auto" w:fill="FFFFFF"/>
        </w:rPr>
      </w:pPr>
      <w:r>
        <w:rPr>
          <w:shd w:val="clear" w:color="auto" w:fill="FFFFFF"/>
        </w:rPr>
        <w:t>Kim, C.M., 2020. Social media campaigns: Strategies for public relations and marketing. Routledge.</w:t>
      </w:r>
    </w:p>
    <w:p w14:paraId="67998831" w14:textId="77777777" w:rsidR="00B94912" w:rsidRDefault="00B94912" w:rsidP="00B94912">
      <w:pPr>
        <w:rPr>
          <w:shd w:val="clear" w:color="auto" w:fill="FFFFFF"/>
        </w:rPr>
      </w:pPr>
      <w:r>
        <w:rPr>
          <w:shd w:val="clear" w:color="auto" w:fill="FFFFFF"/>
        </w:rPr>
        <w:t>Kim, K., 2020. The Role of Leadership for Community Building and Community Garden Programs (Doctoral dissertation, Virginia Tech).</w:t>
      </w:r>
    </w:p>
    <w:p w14:paraId="080AAD46" w14:textId="77777777" w:rsidR="00B94912" w:rsidRDefault="00B94912" w:rsidP="00B94912">
      <w:pPr>
        <w:rPr>
          <w:shd w:val="clear" w:color="auto" w:fill="FFFFFF"/>
        </w:rPr>
      </w:pPr>
      <w:r>
        <w:rPr>
          <w:shd w:val="clear" w:color="auto" w:fill="FFFFFF"/>
        </w:rPr>
        <w:t>Kou, H., Zhang, S. and Liu, Y., 2019. Community-engaged research for the promotion of healthy urban environments: A case study of community garden initiative in Shanghai, China. </w:t>
      </w:r>
      <w:r>
        <w:rPr>
          <w:i/>
          <w:iCs/>
          <w:shd w:val="clear" w:color="auto" w:fill="FFFFFF"/>
        </w:rPr>
        <w:t>International journal of environmental research and public health</w:t>
      </w:r>
      <w:r>
        <w:rPr>
          <w:shd w:val="clear" w:color="auto" w:fill="FFFFFF"/>
        </w:rPr>
        <w:t>, </w:t>
      </w:r>
      <w:r>
        <w:rPr>
          <w:i/>
          <w:iCs/>
          <w:shd w:val="clear" w:color="auto" w:fill="FFFFFF"/>
        </w:rPr>
        <w:t>16</w:t>
      </w:r>
      <w:r>
        <w:rPr>
          <w:shd w:val="clear" w:color="auto" w:fill="FFFFFF"/>
        </w:rPr>
        <w:t>(21), p.4145.</w:t>
      </w:r>
    </w:p>
    <w:p w14:paraId="1CA6185E" w14:textId="77777777" w:rsidR="00B94912" w:rsidRDefault="00B94912" w:rsidP="00B94912">
      <w:pPr>
        <w:rPr>
          <w:shd w:val="clear" w:color="auto" w:fill="FFFFFF"/>
        </w:rPr>
      </w:pPr>
      <w:r>
        <w:rPr>
          <w:shd w:val="clear" w:color="auto" w:fill="FFFFFF"/>
        </w:rPr>
        <w:t>Kumar, S., 2021. Inclusive Arts Education: Fostering Creativity and Expression for All. </w:t>
      </w:r>
      <w:r>
        <w:rPr>
          <w:i/>
          <w:iCs/>
          <w:shd w:val="clear" w:color="auto" w:fill="FFFFFF"/>
        </w:rPr>
        <w:t>Global International Research Thoughts</w:t>
      </w:r>
      <w:r>
        <w:rPr>
          <w:shd w:val="clear" w:color="auto" w:fill="FFFFFF"/>
        </w:rPr>
        <w:t>, </w:t>
      </w:r>
      <w:r>
        <w:rPr>
          <w:i/>
          <w:iCs/>
          <w:shd w:val="clear" w:color="auto" w:fill="FFFFFF"/>
        </w:rPr>
        <w:t>9</w:t>
      </w:r>
      <w:r>
        <w:rPr>
          <w:shd w:val="clear" w:color="auto" w:fill="FFFFFF"/>
        </w:rPr>
        <w:t>(1), pp.10-14.</w:t>
      </w:r>
    </w:p>
    <w:p w14:paraId="2B01A1FF" w14:textId="77777777" w:rsidR="00B94912" w:rsidRDefault="00B94912" w:rsidP="00B94912">
      <w:pPr>
        <w:rPr>
          <w:shd w:val="clear" w:color="auto" w:fill="FFFFFF"/>
        </w:rPr>
      </w:pPr>
      <w:r>
        <w:rPr>
          <w:shd w:val="clear" w:color="auto" w:fill="FFFFFF"/>
        </w:rPr>
        <w:t>Mejia, D., 2023. The Collective Workshopping of Our Emerging Global Citizenship in Transcultural Fusion Dance (TcFD). </w:t>
      </w:r>
      <w:r>
        <w:rPr>
          <w:i/>
          <w:iCs/>
          <w:shd w:val="clear" w:color="auto" w:fill="FFFFFF"/>
        </w:rPr>
        <w:t>Internafional Journal of Arts, Humanifies &amp; Social Science</w:t>
      </w:r>
      <w:r>
        <w:rPr>
          <w:shd w:val="clear" w:color="auto" w:fill="FFFFFF"/>
        </w:rPr>
        <w:t>, </w:t>
      </w:r>
      <w:r>
        <w:rPr>
          <w:i/>
          <w:iCs/>
          <w:shd w:val="clear" w:color="auto" w:fill="FFFFFF"/>
        </w:rPr>
        <w:t>4</w:t>
      </w:r>
      <w:r>
        <w:rPr>
          <w:shd w:val="clear" w:color="auto" w:fill="FFFFFF"/>
        </w:rPr>
        <w:t>(07), pp.31-51.</w:t>
      </w:r>
    </w:p>
    <w:p w14:paraId="78B070ED" w14:textId="77777777" w:rsidR="00B94912" w:rsidRDefault="00B94912" w:rsidP="00B94912">
      <w:pPr>
        <w:rPr>
          <w:shd w:val="clear" w:color="auto" w:fill="FFFFFF"/>
        </w:rPr>
      </w:pPr>
      <w:r>
        <w:rPr>
          <w:shd w:val="clear" w:color="auto" w:fill="FFFFFF"/>
        </w:rPr>
        <w:lastRenderedPageBreak/>
        <w:t>Nhamo, L., Ndlela, B., Mpandeli, S. and Mabhaudhi, T., 2020. The water-energy-food nexus as an adaptation strategy for achieving sustainable livelihoods at a local level. </w:t>
      </w:r>
      <w:r>
        <w:rPr>
          <w:i/>
          <w:iCs/>
          <w:shd w:val="clear" w:color="auto" w:fill="FFFFFF"/>
        </w:rPr>
        <w:t>Sustainability</w:t>
      </w:r>
      <w:r>
        <w:rPr>
          <w:shd w:val="clear" w:color="auto" w:fill="FFFFFF"/>
        </w:rPr>
        <w:t>, </w:t>
      </w:r>
      <w:r>
        <w:rPr>
          <w:i/>
          <w:iCs/>
          <w:shd w:val="clear" w:color="auto" w:fill="FFFFFF"/>
        </w:rPr>
        <w:t>12</w:t>
      </w:r>
      <w:r>
        <w:rPr>
          <w:shd w:val="clear" w:color="auto" w:fill="FFFFFF"/>
        </w:rPr>
        <w:t>(20), p.8582.</w:t>
      </w:r>
    </w:p>
    <w:p w14:paraId="23E92444" w14:textId="77777777" w:rsidR="00B94912" w:rsidRDefault="00B94912" w:rsidP="00B94912">
      <w:pPr>
        <w:rPr>
          <w:shd w:val="clear" w:color="auto" w:fill="FFFFFF"/>
        </w:rPr>
      </w:pPr>
      <w:r>
        <w:rPr>
          <w:shd w:val="clear" w:color="auto" w:fill="FFFFFF"/>
        </w:rPr>
        <w:t>Pieroni, P., 2021. Teaching for Transformation: Developing Agency and Solidarity Consciousness in a Critical-Transdisciplinary, Garden-Based Urban Environmental Studies Program (Doctoral dissertation, City University of New York).</w:t>
      </w:r>
    </w:p>
    <w:p w14:paraId="42211B65" w14:textId="77777777" w:rsidR="00B94912" w:rsidRDefault="00B94912" w:rsidP="00B94912">
      <w:pPr>
        <w:rPr>
          <w:shd w:val="clear" w:color="auto" w:fill="FFFFFF"/>
        </w:rPr>
      </w:pPr>
      <w:r>
        <w:rPr>
          <w:shd w:val="clear" w:color="auto" w:fill="FFFFFF"/>
        </w:rPr>
        <w:t>Prieto Martín, P., Apgar, M. and Hernandez, K., 2020. Adaptive management in SDC: Challenges and opportunities.</w:t>
      </w:r>
    </w:p>
    <w:p w14:paraId="0B24D19A" w14:textId="77777777" w:rsidR="00B94912" w:rsidRDefault="00B94912" w:rsidP="00B94912">
      <w:pPr>
        <w:rPr>
          <w:shd w:val="clear" w:color="auto" w:fill="FFFFFF"/>
        </w:rPr>
      </w:pPr>
      <w:r>
        <w:rPr>
          <w:shd w:val="clear" w:color="auto" w:fill="FFFFFF"/>
        </w:rPr>
        <w:t>Raskin, K.N., Monaghan, P.F., Diaz, J., Adams, A. and Brezjanović, J., 2021. Seeds, soil and social connections: growing community in community gardens. </w:t>
      </w:r>
      <w:r>
        <w:rPr>
          <w:i/>
          <w:iCs/>
          <w:shd w:val="clear" w:color="auto" w:fill="FFFFFF"/>
        </w:rPr>
        <w:t>SN Social Sciences</w:t>
      </w:r>
      <w:r>
        <w:rPr>
          <w:shd w:val="clear" w:color="auto" w:fill="FFFFFF"/>
        </w:rPr>
        <w:t>, </w:t>
      </w:r>
      <w:r>
        <w:rPr>
          <w:i/>
          <w:iCs/>
          <w:shd w:val="clear" w:color="auto" w:fill="FFFFFF"/>
        </w:rPr>
        <w:t>1</w:t>
      </w:r>
      <w:r>
        <w:rPr>
          <w:shd w:val="clear" w:color="auto" w:fill="FFFFFF"/>
        </w:rPr>
        <w:t>, pp.1-22.</w:t>
      </w:r>
    </w:p>
    <w:p w14:paraId="1E89C79B" w14:textId="77777777" w:rsidR="00B94912" w:rsidRDefault="00B94912" w:rsidP="00B94912">
      <w:pPr>
        <w:rPr>
          <w:shd w:val="clear" w:color="auto" w:fill="FFFFFF"/>
        </w:rPr>
      </w:pPr>
      <w:r>
        <w:rPr>
          <w:shd w:val="clear" w:color="auto" w:fill="FFFFFF"/>
        </w:rPr>
        <w:t>Rayxonabonu, A., 2023. NOTIONS OF CULTURE, CROSS-CULTURAL AWARENESS AND INTERCULTURAL COMPETENCE. </w:t>
      </w:r>
      <w:r>
        <w:rPr>
          <w:i/>
          <w:iCs/>
          <w:shd w:val="clear" w:color="auto" w:fill="FFFFFF"/>
        </w:rPr>
        <w:t>Журнал: Союз Hауки и Oбразования</w:t>
      </w:r>
      <w:r>
        <w:rPr>
          <w:shd w:val="clear" w:color="auto" w:fill="FFFFFF"/>
        </w:rPr>
        <w:t>, </w:t>
      </w:r>
      <w:r>
        <w:rPr>
          <w:i/>
          <w:iCs/>
          <w:shd w:val="clear" w:color="auto" w:fill="FFFFFF"/>
        </w:rPr>
        <w:t>5</w:t>
      </w:r>
      <w:r>
        <w:rPr>
          <w:shd w:val="clear" w:color="auto" w:fill="FFFFFF"/>
        </w:rPr>
        <w:t>(2), pp.7-11.</w:t>
      </w:r>
    </w:p>
    <w:p w14:paraId="26BB43CD" w14:textId="77777777" w:rsidR="00B94912" w:rsidRDefault="00B94912" w:rsidP="00B94912">
      <w:pPr>
        <w:rPr>
          <w:shd w:val="clear" w:color="auto" w:fill="FFFFFF"/>
        </w:rPr>
      </w:pPr>
      <w:r>
        <w:rPr>
          <w:shd w:val="clear" w:color="auto" w:fill="FFFFFF"/>
        </w:rPr>
        <w:t>Tendero, E.J., Jumlail Jr, E. and Rasid, G., 2023. Civilian-Military Service through Voluntary Engagement in Bangsamoro Autonomous Region in Muslim Mindanao: Perspectives from the Philippine Army. </w:t>
      </w:r>
      <w:r>
        <w:rPr>
          <w:i/>
          <w:iCs/>
          <w:shd w:val="clear" w:color="auto" w:fill="FFFFFF"/>
        </w:rPr>
        <w:t>Available at SSRN 4566235</w:t>
      </w:r>
      <w:r>
        <w:rPr>
          <w:shd w:val="clear" w:color="auto" w:fill="FFFFFF"/>
        </w:rPr>
        <w:t>.</w:t>
      </w:r>
    </w:p>
    <w:p w14:paraId="7924D5AD" w14:textId="77777777" w:rsidR="00B94912" w:rsidRPr="00B94912" w:rsidRDefault="00B94912" w:rsidP="00B94912">
      <w:r>
        <w:rPr>
          <w:shd w:val="clear" w:color="auto" w:fill="FFFFFF"/>
        </w:rPr>
        <w:t>Tornaghi, C. and Dehaene, M. eds., 2021. Resourcing an agroecological urbanism: political, transformational and territorial dimensions. Routledge.</w:t>
      </w:r>
    </w:p>
    <w:p w14:paraId="1526559F" w14:textId="77777777" w:rsidR="00B94912" w:rsidRDefault="00B94912" w:rsidP="00B94912">
      <w:pPr>
        <w:rPr>
          <w:shd w:val="clear" w:color="auto" w:fill="FFFFFF"/>
        </w:rPr>
      </w:pPr>
      <w:r>
        <w:rPr>
          <w:shd w:val="clear" w:color="auto" w:fill="FFFFFF"/>
        </w:rPr>
        <w:t>Wager, A.C., Berriz, B.R., Cranmer, L.A. and Poey, V.M. eds., 2023. Art as a way of listening: Centering student and community voices in language learning and cultural revitalization. Taylor &amp; Francis.</w:t>
      </w:r>
    </w:p>
    <w:p w14:paraId="7AAF6D54" w14:textId="77777777" w:rsidR="00B94912" w:rsidRDefault="00B94912" w:rsidP="00B94912">
      <w:pPr>
        <w:rPr>
          <w:shd w:val="clear" w:color="auto" w:fill="FFFFFF"/>
        </w:rPr>
      </w:pPr>
      <w:r>
        <w:rPr>
          <w:shd w:val="clear" w:color="auto" w:fill="FFFFFF"/>
        </w:rPr>
        <w:t>Ward, K.S., Truong, S. and Gray, T., 2022. Connecting to nature through community engaged scholarship: community gardens in social housing as sites for collaborative relationships, psychological and physiological wellbeing. </w:t>
      </w:r>
      <w:r>
        <w:rPr>
          <w:i/>
          <w:iCs/>
          <w:shd w:val="clear" w:color="auto" w:fill="FFFFFF"/>
        </w:rPr>
        <w:t>Frontiers in Psychiatry</w:t>
      </w:r>
      <w:r>
        <w:rPr>
          <w:shd w:val="clear" w:color="auto" w:fill="FFFFFF"/>
        </w:rPr>
        <w:t>.</w:t>
      </w:r>
    </w:p>
    <w:sectPr w:rsidR="00B94912" w:rsidSect="00B94912">
      <w:footerReference w:type="default" r:id="rId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BBC54" w14:textId="77777777" w:rsidR="0098050F" w:rsidRDefault="0098050F" w:rsidP="00B94912">
      <w:pPr>
        <w:spacing w:after="0" w:line="240" w:lineRule="auto"/>
      </w:pPr>
      <w:r>
        <w:separator/>
      </w:r>
    </w:p>
  </w:endnote>
  <w:endnote w:type="continuationSeparator" w:id="0">
    <w:p w14:paraId="3A3B496A" w14:textId="77777777" w:rsidR="0098050F" w:rsidRDefault="0098050F" w:rsidP="00B94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702820"/>
      <w:docPartObj>
        <w:docPartGallery w:val="Page Numbers (Bottom of Page)"/>
        <w:docPartUnique/>
      </w:docPartObj>
    </w:sdtPr>
    <w:sdtEndPr>
      <w:rPr>
        <w:color w:val="7F7F7F" w:themeColor="background1" w:themeShade="7F"/>
        <w:spacing w:val="60"/>
      </w:rPr>
    </w:sdtEndPr>
    <w:sdtContent>
      <w:p w14:paraId="79C5B3F2" w14:textId="6875A668" w:rsidR="00B94912" w:rsidRDefault="00B9491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3B4BA6" w14:textId="77777777" w:rsidR="00B94912" w:rsidRDefault="00B94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FFB88" w14:textId="77777777" w:rsidR="0098050F" w:rsidRDefault="0098050F" w:rsidP="00B94912">
      <w:pPr>
        <w:spacing w:after="0" w:line="240" w:lineRule="auto"/>
      </w:pPr>
      <w:r>
        <w:separator/>
      </w:r>
    </w:p>
  </w:footnote>
  <w:footnote w:type="continuationSeparator" w:id="0">
    <w:p w14:paraId="15E676DA" w14:textId="77777777" w:rsidR="0098050F" w:rsidRDefault="0098050F" w:rsidP="00B949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F65"/>
    <w:rsid w:val="000012FA"/>
    <w:rsid w:val="000202F4"/>
    <w:rsid w:val="00161CAB"/>
    <w:rsid w:val="001E7611"/>
    <w:rsid w:val="00230959"/>
    <w:rsid w:val="0024754E"/>
    <w:rsid w:val="003C606D"/>
    <w:rsid w:val="003F07F5"/>
    <w:rsid w:val="004138D5"/>
    <w:rsid w:val="004C7809"/>
    <w:rsid w:val="00502A42"/>
    <w:rsid w:val="00600AB6"/>
    <w:rsid w:val="006047CE"/>
    <w:rsid w:val="00615970"/>
    <w:rsid w:val="006167C5"/>
    <w:rsid w:val="00660633"/>
    <w:rsid w:val="006C0491"/>
    <w:rsid w:val="007328DE"/>
    <w:rsid w:val="00793F13"/>
    <w:rsid w:val="007D421B"/>
    <w:rsid w:val="00821087"/>
    <w:rsid w:val="0098050F"/>
    <w:rsid w:val="009A4BE4"/>
    <w:rsid w:val="009A5E4B"/>
    <w:rsid w:val="009B7727"/>
    <w:rsid w:val="009F7EAE"/>
    <w:rsid w:val="00A22F65"/>
    <w:rsid w:val="00AB13A6"/>
    <w:rsid w:val="00B24030"/>
    <w:rsid w:val="00B94912"/>
    <w:rsid w:val="00BB3E82"/>
    <w:rsid w:val="00C32477"/>
    <w:rsid w:val="00CC5497"/>
    <w:rsid w:val="00D45891"/>
    <w:rsid w:val="00D87B5F"/>
    <w:rsid w:val="00DA0215"/>
    <w:rsid w:val="00DE3840"/>
    <w:rsid w:val="00DF361C"/>
    <w:rsid w:val="00EF542C"/>
    <w:rsid w:val="00F36F5F"/>
    <w:rsid w:val="00F751F3"/>
    <w:rsid w:val="00FB1B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A78CC"/>
  <w15:chartTrackingRefBased/>
  <w15:docId w15:val="{4A9D525D-1C6A-4844-8721-812FDC9C7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633"/>
    <w:pPr>
      <w:spacing w:after="12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60633"/>
    <w:pPr>
      <w:keepNext/>
      <w:keepLines/>
      <w:spacing w:before="16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60633"/>
    <w:pPr>
      <w:keepNext/>
      <w:keepLines/>
      <w:spacing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D45891"/>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633"/>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660633"/>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D45891"/>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B949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912"/>
    <w:rPr>
      <w:rFonts w:ascii="Times New Roman" w:hAnsi="Times New Roman"/>
      <w:color w:val="000000" w:themeColor="text1"/>
      <w:sz w:val="24"/>
      <w:lang w:val="en-GB"/>
    </w:rPr>
  </w:style>
  <w:style w:type="paragraph" w:styleId="Footer">
    <w:name w:val="footer"/>
    <w:basedOn w:val="Normal"/>
    <w:link w:val="FooterChar"/>
    <w:uiPriority w:val="99"/>
    <w:unhideWhenUsed/>
    <w:rsid w:val="00B949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912"/>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2832</Words>
  <Characters>16145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cp:lastModifiedBy>
  <cp:revision>4</cp:revision>
  <dcterms:created xsi:type="dcterms:W3CDTF">2023-12-01T10:03:00Z</dcterms:created>
  <dcterms:modified xsi:type="dcterms:W3CDTF">2023-12-01T10:04:00Z</dcterms:modified>
</cp:coreProperties>
</file>