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xmlns:wp14="http://schemas.microsoft.com/office/word/2010/wordml" w:rsidR="00461536" w:rsidP="00E432AB" w:rsidRDefault="00461536" w14:paraId="672A6659" wp14:textId="77777777">
      <w:pPr>
        <w:pStyle w:val="NoSpacing"/>
        <w:spacing w:line="360" w:lineRule="auto"/>
        <w:jc w:val="center"/>
        <w:rPr>
          <w:bCs w:val="0"/>
          <w:lang w:val="en-US"/>
        </w:rPr>
      </w:pPr>
    </w:p>
    <w:p xmlns:wp14="http://schemas.microsoft.com/office/word/2010/wordml" w:rsidR="00461536" w:rsidP="00E432AB" w:rsidRDefault="00461536" w14:paraId="0A37501D" wp14:textId="77777777">
      <w:pPr>
        <w:pStyle w:val="NoSpacing"/>
        <w:spacing w:line="360" w:lineRule="auto"/>
        <w:jc w:val="center"/>
        <w:rPr>
          <w:bCs w:val="0"/>
          <w:lang w:val="en-US"/>
        </w:rPr>
      </w:pPr>
    </w:p>
    <w:p xmlns:wp14="http://schemas.microsoft.com/office/word/2010/wordml" w:rsidR="00461536" w:rsidP="00E432AB" w:rsidRDefault="00461536" w14:paraId="5DAB6C7B" wp14:textId="77777777">
      <w:pPr>
        <w:pStyle w:val="NoSpacing"/>
        <w:spacing w:line="360" w:lineRule="auto"/>
        <w:jc w:val="center"/>
        <w:rPr>
          <w:bCs w:val="0"/>
          <w:lang w:val="en-US"/>
        </w:rPr>
      </w:pPr>
    </w:p>
    <w:p xmlns:wp14="http://schemas.microsoft.com/office/word/2010/wordml" w:rsidR="00461536" w:rsidP="00E432AB" w:rsidRDefault="00461536" w14:paraId="02EB378F" wp14:textId="77777777">
      <w:pPr>
        <w:pStyle w:val="NoSpacing"/>
        <w:spacing w:line="360" w:lineRule="auto"/>
        <w:jc w:val="center"/>
        <w:rPr>
          <w:bCs w:val="0"/>
          <w:lang w:val="en-US"/>
        </w:rPr>
      </w:pPr>
    </w:p>
    <w:p xmlns:wp14="http://schemas.microsoft.com/office/word/2010/wordml" w:rsidR="00461536" w:rsidP="00E432AB" w:rsidRDefault="00461536" w14:paraId="6A05A809" wp14:textId="77777777">
      <w:pPr>
        <w:pStyle w:val="NoSpacing"/>
        <w:spacing w:line="360" w:lineRule="auto"/>
        <w:jc w:val="center"/>
        <w:rPr>
          <w:bCs w:val="0"/>
          <w:lang w:val="en-US"/>
        </w:rPr>
      </w:pPr>
    </w:p>
    <w:p xmlns:wp14="http://schemas.microsoft.com/office/word/2010/wordml" w:rsidR="00461536" w:rsidP="00E432AB" w:rsidRDefault="00461536" w14:paraId="5A39BBE3" wp14:textId="77777777">
      <w:pPr>
        <w:pStyle w:val="NoSpacing"/>
        <w:spacing w:line="360" w:lineRule="auto"/>
        <w:jc w:val="center"/>
        <w:rPr>
          <w:bCs w:val="0"/>
          <w:lang w:val="en-US"/>
        </w:rPr>
      </w:pPr>
    </w:p>
    <w:p xmlns:wp14="http://schemas.microsoft.com/office/word/2010/wordml" w:rsidR="00461536" w:rsidP="00E432AB" w:rsidRDefault="00461536" w14:paraId="41C8F396" wp14:textId="77777777">
      <w:pPr>
        <w:pStyle w:val="NoSpacing"/>
        <w:spacing w:line="360" w:lineRule="auto"/>
        <w:jc w:val="center"/>
        <w:rPr>
          <w:bCs w:val="0"/>
          <w:lang w:val="en-US"/>
        </w:rPr>
      </w:pPr>
    </w:p>
    <w:p xmlns:wp14="http://schemas.microsoft.com/office/word/2010/wordml" w:rsidRPr="00461536" w:rsidR="00461536" w:rsidP="00E432AB" w:rsidRDefault="00461536" w14:paraId="6CCED5E7" wp14:textId="77777777">
      <w:pPr>
        <w:pStyle w:val="NoSpacing"/>
        <w:spacing w:line="360" w:lineRule="auto"/>
        <w:jc w:val="center"/>
        <w:rPr>
          <w:bCs w:val="0"/>
          <w:lang w:val="en-US"/>
        </w:rPr>
      </w:pPr>
      <w:r w:rsidRPr="00461536">
        <w:rPr>
          <w:bCs w:val="0"/>
          <w:lang w:val="en-US"/>
        </w:rPr>
        <w:t>Module Title: Changemakers: Creativity and Value Creation</w:t>
      </w:r>
    </w:p>
    <w:p xmlns:wp14="http://schemas.microsoft.com/office/word/2010/wordml" w:rsidRPr="00461536" w:rsidR="00461536" w:rsidP="00E432AB" w:rsidRDefault="00461536" w14:paraId="31A1E4A9" wp14:textId="77777777">
      <w:pPr>
        <w:pStyle w:val="NoSpacing"/>
        <w:spacing w:line="360" w:lineRule="auto"/>
        <w:jc w:val="center"/>
        <w:rPr>
          <w:bCs w:val="0"/>
          <w:lang w:val="en-US"/>
        </w:rPr>
      </w:pPr>
      <w:r w:rsidRPr="00461536">
        <w:rPr>
          <w:bCs w:val="0"/>
          <w:lang w:val="en-US"/>
        </w:rPr>
        <w:t>Module Code: BMHP5014</w:t>
      </w:r>
    </w:p>
    <w:p xmlns:wp14="http://schemas.microsoft.com/office/word/2010/wordml" w:rsidRPr="00461536" w:rsidR="00461536" w:rsidP="0ECB11D8" w:rsidRDefault="00461536" w14:paraId="780342AB" wp14:textId="77777777">
      <w:pPr>
        <w:pStyle w:val="NoSpacing"/>
        <w:spacing w:line="360" w:lineRule="auto"/>
        <w:jc w:val="center"/>
        <w:rPr>
          <w:b w:val="0"/>
          <w:bCs w:val="0"/>
          <w:sz w:val="24"/>
          <w:szCs w:val="24"/>
          <w:lang w:val="en-US"/>
        </w:rPr>
      </w:pPr>
      <w:r w:rsidRPr="0ECB11D8" w:rsidR="00461536">
        <w:rPr>
          <w:b w:val="0"/>
          <w:bCs w:val="0"/>
          <w:sz w:val="24"/>
          <w:szCs w:val="24"/>
          <w:lang w:val="en-US"/>
        </w:rPr>
        <w:t xml:space="preserve">Assignment Title: </w:t>
      </w:r>
      <w:r w:rsidRPr="0ECB11D8" w:rsidR="00461536">
        <w:rPr>
          <w:b w:val="0"/>
          <w:bCs w:val="0"/>
          <w:i w:val="1"/>
          <w:iCs w:val="1"/>
          <w:sz w:val="24"/>
          <w:szCs w:val="24"/>
          <w:lang w:val="en-US"/>
        </w:rPr>
        <w:t>CareConnect+: A Digital Companion App for Community Health Support</w:t>
      </w:r>
    </w:p>
    <w:p xmlns:wp14="http://schemas.microsoft.com/office/word/2010/wordml" w:rsidRPr="00461536" w:rsidR="00461536" w:rsidP="00E432AB" w:rsidRDefault="00461536" w14:paraId="77142313" wp14:textId="77777777">
      <w:pPr>
        <w:pStyle w:val="NoSpacing"/>
        <w:spacing w:line="360" w:lineRule="auto"/>
        <w:jc w:val="center"/>
        <w:rPr>
          <w:bCs w:val="0"/>
          <w:lang w:val="en-US"/>
        </w:rPr>
      </w:pPr>
      <w:r w:rsidRPr="00461536">
        <w:rPr>
          <w:bCs w:val="0"/>
          <w:lang w:val="en-US"/>
        </w:rPr>
        <w:t>Student Name:</w:t>
      </w:r>
      <w:r w:rsidR="009E562F">
        <w:rPr>
          <w:bCs w:val="0"/>
          <w:lang w:val="en-US"/>
        </w:rPr>
        <w:t xml:space="preserve"> Humaria Alam</w:t>
      </w:r>
    </w:p>
    <w:p xmlns:wp14="http://schemas.microsoft.com/office/word/2010/wordml" w:rsidR="00461536" w:rsidP="00E432AB" w:rsidRDefault="00461536" w14:paraId="702A05B7" wp14:textId="77777777">
      <w:pPr>
        <w:pStyle w:val="NoSpacing"/>
        <w:spacing w:line="360" w:lineRule="auto"/>
        <w:jc w:val="center"/>
        <w:rPr>
          <w:bCs w:val="0"/>
          <w:lang w:val="en-US"/>
        </w:rPr>
      </w:pPr>
      <w:r w:rsidRPr="00461536">
        <w:rPr>
          <w:bCs w:val="0"/>
          <w:lang w:val="en-US"/>
        </w:rPr>
        <w:t>Student Number:</w:t>
      </w:r>
      <w:r w:rsidR="009E562F">
        <w:rPr>
          <w:bCs w:val="0"/>
          <w:lang w:val="en-US"/>
        </w:rPr>
        <w:t xml:space="preserve"> </w:t>
      </w:r>
      <w:r w:rsidRPr="009E562F" w:rsidR="009E562F">
        <w:rPr>
          <w:bCs w:val="0"/>
          <w:lang w:val="en-US"/>
        </w:rPr>
        <w:t xml:space="preserve">2323463  </w:t>
      </w:r>
    </w:p>
    <w:p xmlns:wp14="http://schemas.microsoft.com/office/word/2010/wordml" w:rsidRPr="00461536" w:rsidR="009E562F" w:rsidP="00E432AB" w:rsidRDefault="009E562F" w14:paraId="70D44C58" wp14:textId="77777777">
      <w:pPr>
        <w:pStyle w:val="NoSpacing"/>
        <w:spacing w:line="360" w:lineRule="auto"/>
        <w:jc w:val="center"/>
        <w:rPr>
          <w:bCs w:val="0"/>
          <w:lang w:val="en-US"/>
        </w:rPr>
      </w:pPr>
      <w:r w:rsidRPr="009E562F">
        <w:rPr>
          <w:bCs w:val="0"/>
          <w:lang w:val="en-US"/>
        </w:rPr>
        <w:t xml:space="preserve"> Lecturer: Precious lgbinigie</w:t>
      </w:r>
    </w:p>
    <w:p xmlns:wp14="http://schemas.microsoft.com/office/word/2010/wordml" w:rsidR="00461536" w:rsidP="00E432AB" w:rsidRDefault="00461536" w14:paraId="72A3D3EC" wp14:textId="77777777">
      <w:pPr>
        <w:jc w:val="left"/>
        <w:rPr>
          <w:bCs/>
          <w:iCs/>
          <w:szCs w:val="24"/>
          <w:lang w:val="en-US"/>
        </w:rPr>
      </w:pPr>
      <w:r w:rsidRPr="0ECB11D8">
        <w:rPr>
          <w:b w:val="0"/>
          <w:bCs w:val="0"/>
          <w:lang w:val="en-US"/>
        </w:rPr>
        <w:br w:type="page"/>
      </w:r>
    </w:p>
    <w:p xmlns:wp14="http://schemas.microsoft.com/office/word/2010/wordml" w:rsidR="00461536" w:rsidP="00E432AB" w:rsidRDefault="00461536" w14:paraId="0E27B00A" wp14:textId="77777777">
      <w:pPr>
        <w:pStyle w:val="NoSpacing"/>
        <w:spacing w:line="360" w:lineRule="auto"/>
      </w:pPr>
    </w:p>
    <w:p xmlns:wp14="http://schemas.microsoft.com/office/word/2010/wordml" w:rsidR="00AA701D" w:rsidP="00E432AB" w:rsidRDefault="00AA701D" w14:paraId="60061E4C" wp14:textId="09442E2D">
      <w:pPr>
        <w:jc w:val="left"/>
      </w:pPr>
    </w:p>
    <w:sdt>
      <w:sdtPr>
        <w:id w:val="-105121806"/>
        <w:docPartObj>
          <w:docPartGallery w:val="Table of Contents"/>
          <w:docPartUnique/>
        </w:docPartObj>
        <w:rPr>
          <w:rFonts w:ascii="Times New Roman" w:hAnsi="Times New Roman" w:eastAsia="Calibri" w:cs="" w:eastAsiaTheme="minorAscii" w:cstheme="minorBidi"/>
          <w:b w:val="1"/>
          <w:bCs w:val="1"/>
          <w:color w:val="auto"/>
          <w:kern w:val="2"/>
          <w:sz w:val="24"/>
          <w:szCs w:val="24"/>
          <w:lang w:val="en-GB"/>
          <w14:ligatures w14:val="standardContextual"/>
        </w:rPr>
      </w:sdtPr>
      <w:sdtEndPr>
        <w:rPr>
          <w:rFonts w:ascii="Times New Roman" w:hAnsi="Times New Roman" w:eastAsia="Calibri" w:cs="" w:eastAsiaTheme="minorAscii" w:cstheme="minorBidi"/>
          <w:b w:val="1"/>
          <w:bCs w:val="1"/>
          <w:noProof/>
          <w:color w:val="auto"/>
          <w:sz w:val="24"/>
          <w:szCs w:val="24"/>
          <w:lang w:val="en-GB"/>
        </w:rPr>
      </w:sdtEndPr>
      <w:sdtContent>
        <w:p xmlns:wp14="http://schemas.microsoft.com/office/word/2010/wordml" w:rsidRPr="00AA701D" w:rsidR="00AA701D" w:rsidP="00E432AB" w:rsidRDefault="00AA701D" w14:paraId="22E0FC93" wp14:textId="77777777">
          <w:pPr>
            <w:pStyle w:val="TOCHeading"/>
            <w:spacing w:line="360" w:lineRule="auto"/>
            <w:jc w:val="center"/>
            <w:rPr>
              <w:rFonts w:ascii="Times New Roman" w:hAnsi="Times New Roman" w:cs="Times New Roman"/>
              <w:b/>
              <w:bCs/>
              <w:color w:val="auto"/>
              <w:sz w:val="28"/>
              <w:szCs w:val="28"/>
            </w:rPr>
          </w:pPr>
          <w:r w:rsidRPr="00AA701D">
            <w:rPr>
              <w:rFonts w:ascii="Times New Roman" w:hAnsi="Times New Roman" w:cs="Times New Roman"/>
              <w:b/>
              <w:bCs/>
              <w:color w:val="auto"/>
              <w:sz w:val="28"/>
              <w:szCs w:val="28"/>
            </w:rPr>
            <w:t>Table of Contents</w:t>
          </w:r>
        </w:p>
        <w:p xmlns:wp14="http://schemas.microsoft.com/office/word/2010/wordml" w:rsidRPr="00AA701D" w:rsidR="00AA701D" w:rsidP="00E432AB" w:rsidRDefault="00AA701D" w14:paraId="478EBBA3" wp14:textId="77777777">
          <w:pPr>
            <w:pStyle w:val="TOC2"/>
            <w:tabs>
              <w:tab w:val="right" w:leader="dot" w:pos="9350"/>
            </w:tabs>
            <w:rPr>
              <w:rFonts w:cs="Times New Roman"/>
              <w:b w:val="0"/>
              <w:noProof/>
            </w:rPr>
          </w:pPr>
          <w:r w:rsidRPr="00AA701D">
            <w:rPr>
              <w:rFonts w:cs="Times New Roman"/>
              <w:b w:val="0"/>
            </w:rPr>
            <w:fldChar w:fldCharType="begin"/>
          </w:r>
          <w:r w:rsidRPr="00AA701D">
            <w:rPr>
              <w:rFonts w:cs="Times New Roman"/>
              <w:b w:val="0"/>
            </w:rPr>
            <w:instrText xml:space="preserve"> TOC \o "1-3" \h \z \u </w:instrText>
          </w:r>
          <w:r w:rsidRPr="00AA701D">
            <w:rPr>
              <w:rFonts w:cs="Times New Roman"/>
              <w:b w:val="0"/>
            </w:rPr>
            <w:fldChar w:fldCharType="separate"/>
          </w:r>
          <w:hyperlink w:history="1" w:anchor="_Toc212024749">
            <w:r w:rsidRPr="00AA701D">
              <w:rPr>
                <w:rStyle w:val="Hyperlink"/>
                <w:rFonts w:cs="Times New Roman"/>
                <w:b w:val="0"/>
                <w:noProof/>
              </w:rPr>
              <w:t>1. Introduction</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_Toc212024749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3</w:t>
            </w:r>
            <w:r w:rsidRPr="00AA701D">
              <w:rPr>
                <w:rFonts w:cs="Times New Roman"/>
                <w:b w:val="0"/>
                <w:noProof/>
                <w:webHidden/>
              </w:rPr>
              <w:fldChar w:fldCharType="end"/>
            </w:r>
          </w:hyperlink>
        </w:p>
        <w:p xmlns:wp14="http://schemas.microsoft.com/office/word/2010/wordml" w:rsidRPr="00AA701D" w:rsidR="00AA701D" w:rsidP="00E432AB" w:rsidRDefault="00AA701D" w14:paraId="01CAA444" wp14:textId="77777777">
          <w:pPr>
            <w:pStyle w:val="TOC2"/>
            <w:tabs>
              <w:tab w:val="right" w:leader="dot" w:pos="9350"/>
            </w:tabs>
            <w:rPr>
              <w:rFonts w:cs="Times New Roman"/>
              <w:b w:val="0"/>
              <w:noProof/>
            </w:rPr>
          </w:pPr>
          <w:hyperlink w:history="1" w:anchor="_Toc212024750">
            <w:r w:rsidRPr="00AA701D">
              <w:rPr>
                <w:rStyle w:val="Hyperlink"/>
                <w:rFonts w:cs="Times New Roman"/>
                <w:b w:val="0"/>
                <w:noProof/>
              </w:rPr>
              <w:t>2. Rationale and Problem Context</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_Toc212024750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3</w:t>
            </w:r>
            <w:r w:rsidRPr="00AA701D">
              <w:rPr>
                <w:rFonts w:cs="Times New Roman"/>
                <w:b w:val="0"/>
                <w:noProof/>
                <w:webHidden/>
              </w:rPr>
              <w:fldChar w:fldCharType="end"/>
            </w:r>
          </w:hyperlink>
        </w:p>
        <w:p xmlns:wp14="http://schemas.microsoft.com/office/word/2010/wordml" w:rsidRPr="00AA701D" w:rsidR="00AA701D" w:rsidP="00E432AB" w:rsidRDefault="00AA701D" w14:paraId="27E30EFC" wp14:textId="77777777">
          <w:pPr>
            <w:pStyle w:val="TOC2"/>
            <w:tabs>
              <w:tab w:val="right" w:leader="dot" w:pos="9350"/>
            </w:tabs>
            <w:rPr>
              <w:rFonts w:cs="Times New Roman"/>
              <w:b w:val="0"/>
              <w:noProof/>
            </w:rPr>
          </w:pPr>
          <w:hyperlink w:history="1" w:anchor="_Toc212024751">
            <w:r w:rsidRPr="00AA701D">
              <w:rPr>
                <w:rStyle w:val="Hyperlink"/>
                <w:rFonts w:cs="Times New Roman"/>
                <w:b w:val="0"/>
                <w:noProof/>
              </w:rPr>
              <w:t>3. The Innovation Explained</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_Toc212024751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3</w:t>
            </w:r>
            <w:r w:rsidRPr="00AA701D">
              <w:rPr>
                <w:rFonts w:cs="Times New Roman"/>
                <w:b w:val="0"/>
                <w:noProof/>
                <w:webHidden/>
              </w:rPr>
              <w:fldChar w:fldCharType="end"/>
            </w:r>
          </w:hyperlink>
        </w:p>
        <w:p xmlns:wp14="http://schemas.microsoft.com/office/word/2010/wordml" w:rsidRPr="00AA701D" w:rsidR="00AA701D" w:rsidP="00E432AB" w:rsidRDefault="00AA701D" w14:paraId="31AFB811" wp14:textId="77777777">
          <w:pPr>
            <w:pStyle w:val="TOC2"/>
            <w:tabs>
              <w:tab w:val="right" w:leader="dot" w:pos="9350"/>
            </w:tabs>
            <w:rPr>
              <w:rFonts w:cs="Times New Roman"/>
              <w:b w:val="0"/>
              <w:noProof/>
            </w:rPr>
          </w:pPr>
          <w:hyperlink w:history="1" w:anchor="_Toc212024752">
            <w:r w:rsidRPr="00AA701D">
              <w:rPr>
                <w:rStyle w:val="Hyperlink"/>
                <w:rFonts w:cs="Times New Roman"/>
                <w:b w:val="0"/>
                <w:noProof/>
              </w:rPr>
              <w:t>4. Theoretical and Conceptual Link</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_Toc212024752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4</w:t>
            </w:r>
            <w:r w:rsidRPr="00AA701D">
              <w:rPr>
                <w:rFonts w:cs="Times New Roman"/>
                <w:b w:val="0"/>
                <w:noProof/>
                <w:webHidden/>
              </w:rPr>
              <w:fldChar w:fldCharType="end"/>
            </w:r>
          </w:hyperlink>
        </w:p>
        <w:p xmlns:wp14="http://schemas.microsoft.com/office/word/2010/wordml" w:rsidRPr="00AA701D" w:rsidR="00AA701D" w:rsidP="00E432AB" w:rsidRDefault="00AA701D" w14:paraId="3BA666EF" wp14:textId="77777777">
          <w:pPr>
            <w:pStyle w:val="TOC2"/>
            <w:tabs>
              <w:tab w:val="right" w:leader="dot" w:pos="9350"/>
            </w:tabs>
            <w:rPr>
              <w:rFonts w:cs="Times New Roman"/>
              <w:b w:val="0"/>
              <w:noProof/>
            </w:rPr>
          </w:pPr>
          <w:hyperlink w:history="1" w:anchor="_Toc212024753">
            <w:r w:rsidRPr="00AA701D">
              <w:rPr>
                <w:rStyle w:val="Hyperlink"/>
                <w:rFonts w:cs="Times New Roman"/>
                <w:b w:val="0"/>
                <w:noProof/>
              </w:rPr>
              <w:t>5. Implementation and Stakeholder Engagement</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_Toc212024753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4</w:t>
            </w:r>
            <w:r w:rsidRPr="00AA701D">
              <w:rPr>
                <w:rFonts w:cs="Times New Roman"/>
                <w:b w:val="0"/>
                <w:noProof/>
                <w:webHidden/>
              </w:rPr>
              <w:fldChar w:fldCharType="end"/>
            </w:r>
          </w:hyperlink>
        </w:p>
        <w:p xmlns:wp14="http://schemas.microsoft.com/office/word/2010/wordml" w:rsidRPr="00AA701D" w:rsidR="00AA701D" w:rsidP="00E432AB" w:rsidRDefault="00AA701D" w14:paraId="1AAB6F57" wp14:textId="77777777">
          <w:pPr>
            <w:pStyle w:val="TOC2"/>
            <w:tabs>
              <w:tab w:val="right" w:leader="dot" w:pos="9350"/>
            </w:tabs>
            <w:rPr>
              <w:rFonts w:cs="Times New Roman"/>
              <w:b w:val="0"/>
              <w:noProof/>
            </w:rPr>
          </w:pPr>
          <w:hyperlink w:history="1" w:anchor="_Toc212024754">
            <w:r w:rsidRPr="00AA701D">
              <w:rPr>
                <w:rStyle w:val="Hyperlink"/>
                <w:rFonts w:cs="Times New Roman"/>
                <w:b w:val="0"/>
                <w:noProof/>
              </w:rPr>
              <w:t>6. Policy, Ethics, and Professional Considerations</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_Toc212024754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5</w:t>
            </w:r>
            <w:r w:rsidRPr="00AA701D">
              <w:rPr>
                <w:rFonts w:cs="Times New Roman"/>
                <w:b w:val="0"/>
                <w:noProof/>
                <w:webHidden/>
              </w:rPr>
              <w:fldChar w:fldCharType="end"/>
            </w:r>
          </w:hyperlink>
        </w:p>
        <w:p xmlns:wp14="http://schemas.microsoft.com/office/word/2010/wordml" w:rsidRPr="00AA701D" w:rsidR="00AA701D" w:rsidP="00E432AB" w:rsidRDefault="00AA701D" w14:paraId="0E9DCFE7" wp14:textId="77777777">
          <w:pPr>
            <w:pStyle w:val="TOC2"/>
            <w:tabs>
              <w:tab w:val="right" w:leader="dot" w:pos="9350"/>
            </w:tabs>
            <w:rPr>
              <w:rFonts w:cs="Times New Roman"/>
              <w:b w:val="0"/>
              <w:noProof/>
            </w:rPr>
          </w:pPr>
          <w:hyperlink w:history="1" w:anchor="_Toc212024755">
            <w:r w:rsidRPr="00AA701D">
              <w:rPr>
                <w:rStyle w:val="Hyperlink"/>
                <w:rFonts w:cs="Times New Roman"/>
                <w:b w:val="0"/>
                <w:noProof/>
              </w:rPr>
              <w:t>7. Evaluation and Impact</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_Toc212024755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5</w:t>
            </w:r>
            <w:r w:rsidRPr="00AA701D">
              <w:rPr>
                <w:rFonts w:cs="Times New Roman"/>
                <w:b w:val="0"/>
                <w:noProof/>
                <w:webHidden/>
              </w:rPr>
              <w:fldChar w:fldCharType="end"/>
            </w:r>
          </w:hyperlink>
        </w:p>
        <w:p xmlns:wp14="http://schemas.microsoft.com/office/word/2010/wordml" w:rsidRPr="00AA701D" w:rsidR="00AA701D" w:rsidP="00E432AB" w:rsidRDefault="00AA701D" w14:paraId="1EEBB116" wp14:textId="77777777">
          <w:pPr>
            <w:pStyle w:val="TOC2"/>
            <w:tabs>
              <w:tab w:val="right" w:leader="dot" w:pos="9350"/>
            </w:tabs>
            <w:rPr>
              <w:rFonts w:cs="Times New Roman"/>
              <w:b w:val="0"/>
              <w:noProof/>
            </w:rPr>
          </w:pPr>
          <w:hyperlink w:history="1" w:anchor="_Toc212024756">
            <w:r w:rsidRPr="00AA701D">
              <w:rPr>
                <w:rStyle w:val="Hyperlink"/>
                <w:rFonts w:cs="Times New Roman"/>
                <w:b w:val="0"/>
                <w:noProof/>
              </w:rPr>
              <w:t>8. Conclusion and Call to Action</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_Toc212024756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6</w:t>
            </w:r>
            <w:r w:rsidRPr="00AA701D">
              <w:rPr>
                <w:rFonts w:cs="Times New Roman"/>
                <w:b w:val="0"/>
                <w:noProof/>
                <w:webHidden/>
              </w:rPr>
              <w:fldChar w:fldCharType="end"/>
            </w:r>
          </w:hyperlink>
        </w:p>
        <w:p xmlns:wp14="http://schemas.microsoft.com/office/word/2010/wordml" w:rsidRPr="00AA701D" w:rsidR="00AA701D" w:rsidP="00E432AB" w:rsidRDefault="00AA701D" w14:paraId="6E6956C0" wp14:textId="77777777">
          <w:pPr>
            <w:pStyle w:val="TOC1"/>
            <w:tabs>
              <w:tab w:val="right" w:leader="dot" w:pos="9350"/>
            </w:tabs>
            <w:rPr>
              <w:rFonts w:cs="Times New Roman"/>
              <w:b w:val="0"/>
              <w:noProof/>
            </w:rPr>
          </w:pPr>
          <w:hyperlink w:history="1" w:anchor="_Toc212024757">
            <w:r w:rsidRPr="00AA701D">
              <w:rPr>
                <w:rStyle w:val="Hyperlink"/>
                <w:rFonts w:cs="Times New Roman"/>
                <w:b w:val="0"/>
                <w:noProof/>
              </w:rPr>
              <w:t>References</w:t>
            </w:r>
            <w:r w:rsidRPr="00AA701D">
              <w:rPr>
                <w:rFonts w:cs="Times New Roman"/>
                <w:b w:val="0"/>
                <w:noProof/>
                <w:webHidden/>
              </w:rPr>
              <w:tab/>
            </w:r>
            <w:r w:rsidRPr="00AA701D">
              <w:rPr>
                <w:rFonts w:cs="Times New Roman"/>
                <w:b w:val="0"/>
                <w:noProof/>
                <w:webHidden/>
              </w:rPr>
              <w:fldChar w:fldCharType="begin"/>
            </w:r>
            <w:r w:rsidRPr="00AA701D">
              <w:rPr>
                <w:rFonts w:cs="Times New Roman"/>
                <w:b w:val="0"/>
                <w:noProof/>
                <w:webHidden/>
              </w:rPr>
              <w:instrText xml:space="preserve"> PAGEREF _Toc212024757 \h </w:instrText>
            </w:r>
            <w:r w:rsidRPr="00AA701D">
              <w:rPr>
                <w:rFonts w:cs="Times New Roman"/>
                <w:b w:val="0"/>
                <w:noProof/>
                <w:webHidden/>
              </w:rPr>
            </w:r>
            <w:r w:rsidRPr="00AA701D">
              <w:rPr>
                <w:rFonts w:cs="Times New Roman"/>
                <w:b w:val="0"/>
                <w:noProof/>
                <w:webHidden/>
              </w:rPr>
              <w:fldChar w:fldCharType="separate"/>
            </w:r>
            <w:r w:rsidRPr="00AA701D">
              <w:rPr>
                <w:rFonts w:cs="Times New Roman"/>
                <w:b w:val="0"/>
                <w:noProof/>
                <w:webHidden/>
              </w:rPr>
              <w:t>7</w:t>
            </w:r>
            <w:r w:rsidRPr="00AA701D">
              <w:rPr>
                <w:rFonts w:cs="Times New Roman"/>
                <w:b w:val="0"/>
                <w:noProof/>
                <w:webHidden/>
              </w:rPr>
              <w:fldChar w:fldCharType="end"/>
            </w:r>
          </w:hyperlink>
        </w:p>
        <w:p xmlns:wp14="http://schemas.microsoft.com/office/word/2010/wordml" w:rsidR="00AA701D" w:rsidP="00E432AB" w:rsidRDefault="00AA701D" w14:paraId="44EAFD9C" wp14:textId="77777777">
          <w:r w:rsidRPr="00AA701D">
            <w:rPr>
              <w:rFonts w:cs="Times New Roman"/>
              <w:b w:val="0"/>
              <w:noProof/>
            </w:rPr>
            <w:fldChar w:fldCharType="end"/>
          </w:r>
        </w:p>
      </w:sdtContent>
    </w:sdt>
    <w:p xmlns:wp14="http://schemas.microsoft.com/office/word/2010/wordml" w:rsidR="00AA701D" w:rsidP="00E432AB" w:rsidRDefault="00AA701D" w14:paraId="4B94D5A5" wp14:textId="77777777">
      <w:pPr>
        <w:pStyle w:val="NoSpacing"/>
        <w:spacing w:line="360" w:lineRule="auto"/>
      </w:pPr>
    </w:p>
    <w:p xmlns:wp14="http://schemas.microsoft.com/office/word/2010/wordml" w:rsidR="00AA701D" w:rsidP="00E432AB" w:rsidRDefault="00AA701D" w14:paraId="3DEEC669" wp14:textId="77777777">
      <w:pPr>
        <w:jc w:val="left"/>
        <w:rPr>
          <w:b w:val="0"/>
          <w:bCs/>
          <w:iCs/>
          <w:szCs w:val="24"/>
        </w:rPr>
      </w:pPr>
      <w:r>
        <w:br w:type="page"/>
      </w:r>
    </w:p>
    <w:p xmlns:wp14="http://schemas.microsoft.com/office/word/2010/wordml" w:rsidRPr="00F72402" w:rsidR="00F72402" w:rsidP="00E432AB" w:rsidRDefault="00F72402" w14:paraId="377B6691" wp14:textId="77777777">
      <w:pPr>
        <w:pStyle w:val="Heading2"/>
        <w:spacing w:line="360" w:lineRule="auto"/>
      </w:pPr>
      <w:bookmarkStart w:name="_Toc212024749" w:id="0"/>
      <w:r w:rsidRPr="00F72402">
        <w:t>1. Introduction</w:t>
      </w:r>
      <w:bookmarkEnd w:id="0"/>
      <w:r w:rsidRPr="00F72402">
        <w:t xml:space="preserve"> </w:t>
      </w:r>
    </w:p>
    <w:p xmlns:wp14="http://schemas.microsoft.com/office/word/2010/wordml" w:rsidRPr="00F72402" w:rsidR="00F72402" w:rsidP="00E432AB" w:rsidRDefault="00311DDC" w14:paraId="274B3919" wp14:textId="77777777">
      <w:pPr>
        <w:pStyle w:val="NoSpacing"/>
        <w:spacing w:line="360" w:lineRule="auto"/>
        <w:ind w:firstLine="720"/>
      </w:pPr>
      <w:r w:rsidRPr="00311DDC">
        <w:t>The health and social care system in the UK faces persisting challenges associated with an older population, chronic disease management and workforce challenges. These challenges demand innovative, technology-enabled solutions that promote collaboration, efficiency and patient empowerment. CareConnect+ is a digital companion app designed to bring about better communication and coordination between patients, formal and informal carers and community professionals. CareConnect+ defines innovation and value creation through integrated, observable care pathways for those who are most likely to experience service fragmentation. The design of CareConnect+ has been co-produced through an evidence based approach, which considers inclusive design for vulnerable communities. CareConnect+ aims to improve health outcomes, reduce administrative burden and support the wider digital transformation agenda of the NHS</w:t>
      </w:r>
      <w:r>
        <w:t xml:space="preserve"> </w:t>
      </w:r>
      <w:r w:rsidRPr="00F72402" w:rsidR="00F72402">
        <w:t xml:space="preserve">(NHS England, </w:t>
      </w:r>
      <w:r w:rsidRPr="000C0716" w:rsidR="000C0716">
        <w:rPr>
          <w:lang w:val="en-US"/>
        </w:rPr>
        <w:t>2019</w:t>
      </w:r>
      <w:r w:rsidRPr="00F72402" w:rsidR="00F72402">
        <w:t>).</w:t>
      </w:r>
    </w:p>
    <w:p xmlns:wp14="http://schemas.microsoft.com/office/word/2010/wordml" w:rsidRPr="00F72402" w:rsidR="00F72402" w:rsidP="00E432AB" w:rsidRDefault="00F72402" w14:paraId="567CE65A" wp14:textId="77777777">
      <w:pPr>
        <w:pStyle w:val="Heading2"/>
        <w:spacing w:line="360" w:lineRule="auto"/>
      </w:pPr>
      <w:bookmarkStart w:name="_Toc212024750" w:id="1"/>
      <w:r w:rsidRPr="00F72402">
        <w:t>2. Rationale and Problem Context</w:t>
      </w:r>
      <w:bookmarkEnd w:id="1"/>
      <w:r w:rsidRPr="00F72402">
        <w:t xml:space="preserve"> </w:t>
      </w:r>
    </w:p>
    <w:p xmlns:wp14="http://schemas.microsoft.com/office/word/2010/wordml" w:rsidR="00311DDC" w:rsidP="00E432AB" w:rsidRDefault="00311DDC" w14:paraId="408D0D76" wp14:textId="77777777">
      <w:pPr>
        <w:pStyle w:val="NoSpacing"/>
        <w:spacing w:line="360" w:lineRule="auto"/>
        <w:ind w:firstLine="720"/>
      </w:pPr>
      <w:r>
        <w:t>In these last several years, the community health services in the UK, especially public community health services, have struggled with fragmented communication and inconsistent data sharing, undermining the effectiveness of care. The King's Fund (2020) argues: “The disconnection between primary, community and social care leads to unnecessary hospital re-admissions and duplication of follow-up care.” Additionally, Zhang et al. (2025) argue, that digital inequality of older people and disadvantaged people also perpetuates the health gaps.</w:t>
      </w:r>
    </w:p>
    <w:p xmlns:wp14="http://schemas.microsoft.com/office/word/2010/wordml" w:rsidRPr="00F72402" w:rsidR="00F72402" w:rsidP="00E432AB" w:rsidRDefault="00311DDC" w14:paraId="29F7CD32" wp14:textId="77777777">
      <w:pPr>
        <w:pStyle w:val="NoSpacing"/>
        <w:spacing w:line="360" w:lineRule="auto"/>
        <w:ind w:firstLine="720"/>
      </w:pPr>
      <w:r>
        <w:t xml:space="preserve">In response to these persistent issues, CareConnect+ was developed. This app features a centralized, easy-to-use interface for real-time communication, appointment booking and safe sharing of health data. The app will be used by people living with long-term conditions such as diabetes, major lung disease (COPD), and heart failure, which account for 70 % of health expenditure. </w:t>
      </w:r>
      <w:r w:rsidRPr="00B129D8" w:rsidR="00B129D8">
        <w:t>CareConnect+, by user-focused design and the compliance of health care regulations, will seek to promote uptake and maintain engagement with self-care programs, and assist practitioners in providing more coordinated care within local communities</w:t>
      </w:r>
      <w:r w:rsidRPr="00F72402" w:rsidR="00F72402">
        <w:t>.</w:t>
      </w:r>
    </w:p>
    <w:p xmlns:wp14="http://schemas.microsoft.com/office/word/2010/wordml" w:rsidRPr="00F72402" w:rsidR="00F72402" w:rsidP="00E432AB" w:rsidRDefault="00F72402" w14:paraId="2B71FA51" wp14:textId="77777777">
      <w:pPr>
        <w:pStyle w:val="Heading2"/>
        <w:spacing w:line="360" w:lineRule="auto"/>
      </w:pPr>
      <w:bookmarkStart w:name="_Toc212024751" w:id="2"/>
      <w:r w:rsidRPr="00F72402">
        <w:t>3. The Innovation Explained</w:t>
      </w:r>
      <w:bookmarkEnd w:id="2"/>
      <w:r w:rsidRPr="00F72402">
        <w:t xml:space="preserve"> </w:t>
      </w:r>
    </w:p>
    <w:p xmlns:wp14="http://schemas.microsoft.com/office/word/2010/wordml" w:rsidR="00961481" w:rsidP="00E1487C" w:rsidRDefault="00961481" w14:paraId="51F8902E" wp14:textId="77777777">
      <w:pPr>
        <w:pStyle w:val="NoSpacing"/>
        <w:spacing w:line="360" w:lineRule="auto"/>
        <w:ind w:firstLine="720"/>
      </w:pPr>
      <w:r>
        <w:t xml:space="preserve">CareConnect+ features a range of cutting-edge functionality, powered by its commitment to user empowerment and digital inclusion. The app is a safe environment in which patients, carers, and community health teams can exchange information, record symptoms, and be given </w:t>
      </w:r>
      <w:r>
        <w:t>personalized feedback. AI-powered reminders to reinforce adherence to medication; predictive analysis to discern probable threats to health from user engagement, such as wearable technology.</w:t>
      </w:r>
    </w:p>
    <w:p xmlns:wp14="http://schemas.microsoft.com/office/word/2010/wordml" w:rsidR="00CD73C2" w:rsidP="00E1487C" w:rsidRDefault="00961481" w14:paraId="3D02A71B" wp14:textId="77777777">
      <w:pPr>
        <w:pStyle w:val="NoSpacing"/>
        <w:spacing w:line="360" w:lineRule="auto"/>
        <w:ind w:firstLine="720"/>
      </w:pPr>
      <w:r>
        <w:t xml:space="preserve">A distinctive 'shared dashboard' enables practitioners to monitor visually patients' progress and jointly update care plans. </w:t>
      </w:r>
      <w:r w:rsidR="00CD73C2">
        <w:t>Stepping aside from other applications that are specifically designed to single-purpose activity (e.g., renewals), CareConnect+ offers a shaping, integrated solution through communications, monitoring, and education elements of care.</w:t>
      </w:r>
    </w:p>
    <w:p xmlns:wp14="http://schemas.microsoft.com/office/word/2010/wordml" w:rsidRPr="00F72402" w:rsidR="00F72402" w:rsidP="00E1487C" w:rsidRDefault="00CD73C2" w14:paraId="159ADC0B" wp14:textId="77777777">
      <w:pPr>
        <w:pStyle w:val="NoSpacing"/>
        <w:spacing w:line="360" w:lineRule="auto"/>
        <w:ind w:firstLine="720"/>
      </w:pPr>
      <w:r>
        <w:t>Accessibility is one of the underlying design principles: large text modes, voice-over support, and translated interface support enable access to people who are visually impaired or have low digital literacy. This is also aligned with the NHS England's (2024) aspiration for digital equality. Lastly, the app redefines traditional reactive care models as proactive, community-centered care, aligned with Topol (2019)'s view that technology can "re-humanise care through data-driven insight, in a timely way</w:t>
      </w:r>
      <w:r w:rsidR="00961481">
        <w:t>.</w:t>
      </w:r>
      <w:r w:rsidRPr="00F72402" w:rsidR="00F72402">
        <w:t>”</w:t>
      </w:r>
    </w:p>
    <w:p xmlns:wp14="http://schemas.microsoft.com/office/word/2010/wordml" w:rsidRPr="00F72402" w:rsidR="00F72402" w:rsidP="00E1487C" w:rsidRDefault="00F72402" w14:paraId="1387A9D1" wp14:textId="77777777">
      <w:pPr>
        <w:pStyle w:val="Heading2"/>
        <w:spacing w:line="360" w:lineRule="auto"/>
      </w:pPr>
      <w:bookmarkStart w:name="_Toc212024752" w:id="3"/>
      <w:r w:rsidRPr="00F72402">
        <w:t>4. Theoretical and Conceptual Link</w:t>
      </w:r>
      <w:bookmarkEnd w:id="3"/>
      <w:r w:rsidRPr="00F72402">
        <w:t xml:space="preserve"> </w:t>
      </w:r>
    </w:p>
    <w:p xmlns:wp14="http://schemas.microsoft.com/office/word/2010/wordml" w:rsidR="00E1487C" w:rsidP="00E1487C" w:rsidRDefault="00E1487C" w14:paraId="6A5AB54A" wp14:textId="77777777">
      <w:pPr>
        <w:pStyle w:val="NoSpacing"/>
        <w:spacing w:line="360" w:lineRule="auto"/>
        <w:ind w:firstLine="720"/>
      </w:pPr>
      <w:r>
        <w:t xml:space="preserve">The theory of innovation diffusion (Rogers, 2003) is </w:t>
      </w:r>
      <w:r w:rsidR="00D33A1C">
        <w:t>used</w:t>
      </w:r>
      <w:r>
        <w:t xml:space="preserve"> to describe how new ideas spread in social systems. Adoption by carers and community health workers early on will be essential in spurring wider adoption. The idea also links to value creation theory, in which innovation is able to establish common value for service consumers and the wider health system through efficiency and sustainability gains (Porter &amp; Kramer, 2019).</w:t>
      </w:r>
    </w:p>
    <w:p xmlns:wp14="http://schemas.microsoft.com/office/word/2010/wordml" w:rsidRPr="00F72402" w:rsidR="00F72402" w:rsidP="00E1487C" w:rsidRDefault="00E1487C" w14:paraId="46C933BA" wp14:textId="77777777">
      <w:pPr>
        <w:pStyle w:val="NoSpacing"/>
        <w:spacing w:line="360" w:lineRule="auto"/>
        <w:ind w:firstLine="720"/>
      </w:pPr>
      <w:r>
        <w:t xml:space="preserve">In addition, CareConnect+ addresses social innovation theory, which is centered on collective </w:t>
      </w:r>
      <w:r w:rsidR="00D33A1C">
        <w:t>problem-solving</w:t>
      </w:r>
      <w:r>
        <w:t xml:space="preserve"> leading to benefits for society (Mulgan, 2019). Co-design with users and interoperability of the platform within NHS digital ecosystems make the project exemplify innovation for social benefit. Such paradigms confirm academic rationale for the project but also affirm technology innovation bearing aspects of empathy, accessibility, and inclusiveness - three pillars of modern healthcare delivery</w:t>
      </w:r>
      <w:r w:rsidRPr="00F72402" w:rsidR="00F72402">
        <w:t>.</w:t>
      </w:r>
    </w:p>
    <w:p xmlns:wp14="http://schemas.microsoft.com/office/word/2010/wordml" w:rsidRPr="00F72402" w:rsidR="00F72402" w:rsidP="00E432AB" w:rsidRDefault="00F72402" w14:paraId="62154F55" wp14:textId="77777777">
      <w:pPr>
        <w:pStyle w:val="Heading2"/>
        <w:spacing w:line="360" w:lineRule="auto"/>
      </w:pPr>
      <w:bookmarkStart w:name="_Toc212024753" w:id="4"/>
      <w:r w:rsidRPr="00F72402">
        <w:t>5. Implementation and Stakeholder Engagement</w:t>
      </w:r>
      <w:bookmarkEnd w:id="4"/>
      <w:r w:rsidRPr="00F72402">
        <w:t xml:space="preserve"> </w:t>
      </w:r>
    </w:p>
    <w:p xmlns:wp14="http://schemas.microsoft.com/office/word/2010/wordml" w:rsidR="00F72402" w:rsidP="00E432AB" w:rsidRDefault="00961481" w14:paraId="1A4D67F4" wp14:textId="77777777">
      <w:pPr>
        <w:pStyle w:val="NoSpacing"/>
        <w:spacing w:line="360" w:lineRule="auto"/>
        <w:ind w:firstLine="360"/>
      </w:pPr>
      <w:r w:rsidRPr="00961481">
        <w:t>Implementation will be provided in phases, in a collaborative manner within 12 months</w:t>
      </w:r>
      <w:r w:rsidR="00F72402">
        <w:t>.</w:t>
      </w:r>
    </w:p>
    <w:p xmlns:wp14="http://schemas.microsoft.com/office/word/2010/wordml" w:rsidR="00F72402" w:rsidP="00E432AB" w:rsidRDefault="00F72402" w14:paraId="25294DB4" wp14:textId="77777777">
      <w:pPr>
        <w:pStyle w:val="NoSpacing"/>
        <w:numPr>
          <w:ilvl w:val="0"/>
          <w:numId w:val="2"/>
        </w:numPr>
        <w:spacing w:line="360" w:lineRule="auto"/>
      </w:pPr>
      <w:r>
        <w:t xml:space="preserve">Phase 1: </w:t>
      </w:r>
      <w:r w:rsidRPr="006C45A4" w:rsidR="006C45A4">
        <w:t>Community nurse, carer, and patient cohorts identified testing the prototype</w:t>
      </w:r>
      <w:r>
        <w:t>.</w:t>
      </w:r>
    </w:p>
    <w:p xmlns:wp14="http://schemas.microsoft.com/office/word/2010/wordml" w:rsidR="00F72402" w:rsidP="00E432AB" w:rsidRDefault="00F72402" w14:paraId="19FFB074" wp14:textId="77777777">
      <w:pPr>
        <w:pStyle w:val="NoSpacing"/>
        <w:numPr>
          <w:ilvl w:val="0"/>
          <w:numId w:val="2"/>
        </w:numPr>
        <w:spacing w:line="360" w:lineRule="auto"/>
      </w:pPr>
      <w:r>
        <w:t xml:space="preserve">Phase 2: </w:t>
      </w:r>
      <w:r w:rsidRPr="00CB7928" w:rsidR="00CB7928">
        <w:t>Integration with the NHS Digital application programming interface (API) to facilitate safe sharing of records, synchronisation of data</w:t>
      </w:r>
      <w:r>
        <w:t>.</w:t>
      </w:r>
    </w:p>
    <w:p xmlns:wp14="http://schemas.microsoft.com/office/word/2010/wordml" w:rsidR="00F72402" w:rsidP="00E432AB" w:rsidRDefault="00F72402" w14:paraId="7367712F" wp14:textId="77777777">
      <w:pPr>
        <w:pStyle w:val="NoSpacing"/>
        <w:numPr>
          <w:ilvl w:val="0"/>
          <w:numId w:val="2"/>
        </w:numPr>
        <w:spacing w:line="360" w:lineRule="auto"/>
      </w:pPr>
      <w:r>
        <w:t xml:space="preserve">Phase 3: </w:t>
      </w:r>
      <w:r w:rsidRPr="008B15B6" w:rsidR="008B15B6">
        <w:t>Regional rollout supported by local authorities and voluntary organizations such as Carers UK and Healthwatch England</w:t>
      </w:r>
      <w:r>
        <w:t>.</w:t>
      </w:r>
    </w:p>
    <w:p xmlns:wp14="http://schemas.microsoft.com/office/word/2010/wordml" w:rsidRPr="00F72402" w:rsidR="00F72402" w:rsidP="00E432AB" w:rsidRDefault="00253B32" w14:paraId="68DF68DE" wp14:textId="77777777">
      <w:pPr>
        <w:pStyle w:val="NoSpacing"/>
        <w:spacing w:line="360" w:lineRule="auto"/>
        <w:ind w:firstLine="360"/>
      </w:pPr>
      <w:r w:rsidRPr="00253B32">
        <w:t>Stakeholder engagement will be necessary to build relevance and credibility. Users will have the chance to shape new features and updates through workshops and feedback sessions. The collaborations with NHS Trusts will guarantee conformity with regulations and technical integration, whereas collaborations with universities will allow data assessment and academic release</w:t>
      </w:r>
      <w:r w:rsidRPr="00F02FC5" w:rsidR="00F02FC5">
        <w:t>. Through the inclusion of end-user engagement, CareConnect+ meets the standard of the co-production model advocated by Robert et al. (2020) which allows for innovations in care to be informed by evidence, while also socially owned</w:t>
      </w:r>
      <w:r w:rsidRPr="00F72402" w:rsidR="00F72402">
        <w:t>.</w:t>
      </w:r>
    </w:p>
    <w:p xmlns:wp14="http://schemas.microsoft.com/office/word/2010/wordml" w:rsidRPr="00F72402" w:rsidR="00F72402" w:rsidP="00E432AB" w:rsidRDefault="00F72402" w14:paraId="680F85BE" wp14:textId="77777777">
      <w:pPr>
        <w:pStyle w:val="Heading2"/>
        <w:spacing w:line="360" w:lineRule="auto"/>
      </w:pPr>
      <w:bookmarkStart w:name="_Toc212024754" w:id="5"/>
      <w:r w:rsidRPr="00F72402">
        <w:t>6. Policy, Ethics, and Professional Considerations</w:t>
      </w:r>
      <w:bookmarkEnd w:id="5"/>
    </w:p>
    <w:p xmlns:wp14="http://schemas.microsoft.com/office/word/2010/wordml" w:rsidR="00F02FC5" w:rsidP="00E432AB" w:rsidRDefault="00F02FC5" w14:paraId="608E361F" wp14:textId="77777777">
      <w:pPr>
        <w:pStyle w:val="NoSpacing"/>
        <w:spacing w:line="360" w:lineRule="auto"/>
        <w:ind w:firstLine="720"/>
      </w:pPr>
      <w:r>
        <w:t>All activities of CareConnect+ will be underpinned by ethical compliance. The app will comply with UK GDPR and Data Protection Act 2018 requirements to ensure transparency, consent and control by users of their personal data. The app will also comply with NHS Digital Technology Assessment Criteria (DTAC) requirements which include cybersecurity and clinical safety standards.</w:t>
      </w:r>
    </w:p>
    <w:p xmlns:wp14="http://schemas.microsoft.com/office/word/2010/wordml" w:rsidRPr="00F72402" w:rsidR="00F72402" w:rsidP="00E432AB" w:rsidRDefault="00F02FC5" w14:paraId="026E8183" wp14:textId="77777777">
      <w:pPr>
        <w:pStyle w:val="NoSpacing"/>
        <w:spacing w:line="360" w:lineRule="auto"/>
        <w:ind w:firstLine="720"/>
      </w:pPr>
      <w:r>
        <w:t>Professionally, this project will align with the Care Quality Commission (CQC) Digital Regulation Framework (2024), which endorses technology that supports person-centred care. Ethics review processes will be built into all phases of development to protect confidentiality, promote equity, and respect for vulnerable users, as outlined in the World Health Organization (2022) digital health ethics framework</w:t>
      </w:r>
      <w:r w:rsidRPr="00F72402" w:rsidR="00F72402">
        <w:t>.</w:t>
      </w:r>
    </w:p>
    <w:p xmlns:wp14="http://schemas.microsoft.com/office/word/2010/wordml" w:rsidRPr="00F72402" w:rsidR="00F72402" w:rsidP="00E432AB" w:rsidRDefault="00F72402" w14:paraId="07891029" wp14:textId="77777777">
      <w:pPr>
        <w:pStyle w:val="Heading2"/>
        <w:spacing w:line="360" w:lineRule="auto"/>
      </w:pPr>
      <w:bookmarkStart w:name="_Toc212024755" w:id="6"/>
      <w:r w:rsidRPr="00F72402">
        <w:t>7. Evaluation and Impact</w:t>
      </w:r>
      <w:bookmarkEnd w:id="6"/>
      <w:r w:rsidRPr="00F72402">
        <w:t xml:space="preserve"> </w:t>
      </w:r>
    </w:p>
    <w:p xmlns:wp14="http://schemas.microsoft.com/office/word/2010/wordml" w:rsidRPr="00F72402" w:rsidR="00F72402" w:rsidP="00E432AB" w:rsidRDefault="00F02FC5" w14:paraId="134120A4" wp14:textId="77777777">
      <w:pPr>
        <w:pStyle w:val="NoSpacing"/>
        <w:spacing w:line="360" w:lineRule="auto"/>
        <w:ind w:firstLine="720"/>
      </w:pPr>
      <w:r w:rsidRPr="00F02FC5">
        <w:t xml:space="preserve">The mixed-methods evaluation will assess how effective CareConnect+ is to measure the rates of users/clients adopting, rates of missed appointments, and the degree of medication adherence, quantitatively. Carer and professional qualitative feedback will be used to change usability/satisfaction to measure care partners’ experiences. Pilot studies will aim for a 20% or so improvement in medication adherence and 15% reduction in delays to care, which are targets in line with previous evidence of digital self-management initiatives for chronic disease, which were shown to significantly improve types/behaviors of self-care and reduction in delays in service use (Renzi et al., 2022). Data generated will drive iterative refinement and future policy direction. </w:t>
      </w:r>
      <w:r w:rsidRPr="00F02FC5">
        <w:t>Impact will be assessed using the terms of improvement in isolation, satisfaction with communication, and measured against NHS targets for efficiency and sustainability</w:t>
      </w:r>
      <w:r w:rsidRPr="00F72402" w:rsidR="00F72402">
        <w:t>.</w:t>
      </w:r>
    </w:p>
    <w:p xmlns:wp14="http://schemas.microsoft.com/office/word/2010/wordml" w:rsidRPr="00F72402" w:rsidR="00F72402" w:rsidP="00E432AB" w:rsidRDefault="00F72402" w14:paraId="5D3B26F9" wp14:textId="77777777">
      <w:pPr>
        <w:pStyle w:val="Heading2"/>
        <w:spacing w:line="360" w:lineRule="auto"/>
      </w:pPr>
      <w:bookmarkStart w:name="_Toc212024756" w:id="7"/>
      <w:r w:rsidRPr="00F72402">
        <w:t>8. Conclusion and Call to Action</w:t>
      </w:r>
      <w:bookmarkEnd w:id="7"/>
      <w:r w:rsidRPr="00F72402">
        <w:t xml:space="preserve"> </w:t>
      </w:r>
    </w:p>
    <w:p xmlns:wp14="http://schemas.microsoft.com/office/word/2010/wordml" w:rsidRPr="00F72402" w:rsidR="00F72402" w:rsidP="00E432AB" w:rsidRDefault="00FB65EA" w14:paraId="763087AB" wp14:textId="77777777">
      <w:pPr>
        <w:pStyle w:val="NoSpacing"/>
        <w:spacing w:line="360" w:lineRule="auto"/>
        <w:ind w:firstLine="720"/>
      </w:pPr>
      <w:r w:rsidRPr="00FB65EA">
        <w:t>CareConnect+ demonstrates the potential of creativity, innovative thinking, and value creation to change the community health environment in the United Kingdom. It works through safe digital communications and predictive care technology, to connect people with each other and professionals. Stakeholders are encouraged to fund for pilot implementation, in-kind partnership arrangements, and advocacy to achieve societal and economic outcomes</w:t>
      </w:r>
      <w:r w:rsidRPr="00F72402" w:rsidR="00F72402">
        <w:t>.</w:t>
      </w:r>
    </w:p>
    <w:p xmlns:wp14="http://schemas.microsoft.com/office/word/2010/wordml" w:rsidRPr="008F35B9" w:rsidR="00C6229F" w:rsidP="0ECB11D8" w:rsidRDefault="00C6229F" w14:paraId="4B603F18" wp14:textId="5375EB72">
      <w:pPr>
        <w:pStyle w:val="Heading1"/>
        <w:jc w:val="left"/>
        <w:rPr>
          <w:b w:val="0"/>
          <w:bCs w:val="0"/>
          <w:lang w:val="en-US"/>
        </w:rPr>
      </w:pPr>
      <w:r w:rsidR="00C6229F">
        <w:rPr/>
        <w:t>Poster: CareConnect</w:t>
      </w:r>
      <w:r w:rsidR="00C6229F">
        <w:rPr/>
        <w:t xml:space="preserve"> </w:t>
      </w:r>
      <w:r w:rsidR="00C6229F">
        <w:rPr/>
        <w:t>A Digital Companion for Community Health Support</w:t>
      </w:r>
    </w:p>
    <w:p xmlns:wp14="http://schemas.microsoft.com/office/word/2010/wordml" w:rsidR="00004BC3" w:rsidP="00E432AB" w:rsidRDefault="00004BC3" w14:paraId="049F31CB" wp14:textId="77777777">
      <w:pPr>
        <w:pStyle w:val="NoSpacing"/>
        <w:spacing w:line="360" w:lineRule="auto"/>
        <w:ind w:left="720" w:hanging="720"/>
      </w:pPr>
      <w:r w:rsidRPr="00004BC3">
        <w:rPr>
          <w:noProof/>
        </w:rPr>
        <w:drawing>
          <wp:inline xmlns:wp14="http://schemas.microsoft.com/office/word/2010/wordprocessingDrawing" distT="0" distB="0" distL="0" distR="0" wp14:anchorId="0046C950" wp14:editId="467F92C3">
            <wp:extent cx="5943600" cy="3347720"/>
            <wp:effectExtent l="0" t="0" r="0" b="5080"/>
            <wp:docPr id="1609828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828008" name=""/>
                    <pic:cNvPicPr/>
                  </pic:nvPicPr>
                  <pic:blipFill>
                    <a:blip r:embed="rId13"/>
                    <a:stretch>
                      <a:fillRect/>
                    </a:stretch>
                  </pic:blipFill>
                  <pic:spPr>
                    <a:xfrm>
                      <a:off x="0" y="0"/>
                      <a:ext cx="5943600" cy="3347720"/>
                    </a:xfrm>
                    <a:prstGeom prst="rect">
                      <a:avLst/>
                    </a:prstGeom>
                  </pic:spPr>
                </pic:pic>
              </a:graphicData>
            </a:graphic>
          </wp:inline>
        </w:drawing>
      </w:r>
    </w:p>
    <w:p xmlns:wp14="http://schemas.microsoft.com/office/word/2010/wordml" w:rsidRPr="008F35B9" w:rsidR="00B272C2" w:rsidP="00B272C2" w:rsidRDefault="00B272C2" w14:paraId="2CF915F7" wp14:textId="77777777">
      <w:pPr>
        <w:pStyle w:val="Heading2"/>
      </w:pPr>
      <w:r w:rsidRPr="008F35B9">
        <w:t>1. Title and Innovation Overview</w:t>
      </w:r>
    </w:p>
    <w:p xmlns:wp14="http://schemas.microsoft.com/office/word/2010/wordml" w:rsidR="00B272C2" w:rsidP="00B272C2" w:rsidRDefault="00B272C2" w14:paraId="332CDDAF" wp14:textId="77777777">
      <w:pPr>
        <w:pStyle w:val="NoSpacing"/>
        <w:rPr>
          <w:b/>
        </w:rPr>
      </w:pPr>
      <w:r w:rsidRPr="00A4725F">
        <w:t xml:space="preserve">CareConnect+ is an innovative mobile application designed to address communication barriers between community health workers, patients and caregivers. It includes features for secure messaging, appointment reminders, medication adherence, and regular wellness checks all connected to NHS digital services. This innovation reflects the growing demand for easy access to health and social care services and for improved coordination, particularly for older people and people with chronic diseases living at home (Pereira et al., 2021). CareConnect+ promotes connectivity and reduces missed interactions. Its aim is to improve continuity of care, support self-management of care activities, and build relationships between service providers and service users.2. </w:t>
      </w:r>
    </w:p>
    <w:p xmlns:wp14="http://schemas.microsoft.com/office/word/2010/wordml" w:rsidRPr="00A4725F" w:rsidR="00B272C2" w:rsidP="00B272C2" w:rsidRDefault="00B272C2" w14:paraId="26B267C5" wp14:textId="77777777">
      <w:pPr>
        <w:pStyle w:val="Heading2"/>
      </w:pPr>
      <w:r>
        <w:t xml:space="preserve">2. </w:t>
      </w:r>
      <w:r w:rsidRPr="00A4725F">
        <w:t>Issue and Gaps in Health &amp; Social Care</w:t>
      </w:r>
      <w:r>
        <w:t>:</w:t>
      </w:r>
    </w:p>
    <w:p xmlns:wp14="http://schemas.microsoft.com/office/word/2010/wordml" w:rsidR="00B272C2" w:rsidP="00B272C2" w:rsidRDefault="00B272C2" w14:paraId="116B17A0" wp14:textId="77777777">
      <w:pPr>
        <w:pStyle w:val="NoSpacing"/>
      </w:pPr>
      <w:r>
        <w:t xml:space="preserve">Fragmentation in health communication in the community is still a major challenge in the UK health and social care </w:t>
      </w:r>
      <w:r w:rsidRPr="001E1835">
        <w:t>system</w:t>
      </w:r>
      <w:r>
        <w:t xml:space="preserve">. It is evident that fragmentation and inefficiency in coordination of </w:t>
      </w:r>
      <w:r>
        <w:t>care among providers account for high rates of duplicated investigations, unnecessary treatments, and avoidable delays in the care pathway (The King's Fund, 2020)). In the same vein, (Braithwaite, Zurynski and Carolynn K-Lynn Smith, 2024) presented digital exclusion and the absence of an integrated platform as main hindrances to timely provision of care. Existing solutions like NHS Apps Library tools offer incomplete services but don't have combined real-time communication and data synchronisation.</w:t>
      </w:r>
    </w:p>
    <w:p xmlns:wp14="http://schemas.microsoft.com/office/word/2010/wordml" w:rsidRPr="008F35B9" w:rsidR="00B272C2" w:rsidP="00B272C2" w:rsidRDefault="00B272C2" w14:paraId="71408782" wp14:textId="77777777">
      <w:pPr>
        <w:pStyle w:val="NoSpacing"/>
      </w:pPr>
      <w:r>
        <w:t>CareConnect+ fills these gaps head-on by developing a centralised, simple-to-use platform that is available to professionals, patients, and informal carers. It supports NHS Long Term Plan ambitions to "digitise community-based care pathways" (NHS England, 2019). By enabling two-way dialogue and data-led decision-making, the innovation allows safer transitions of care and fewer unnecessary hospital admissions.</w:t>
      </w:r>
    </w:p>
    <w:p xmlns:wp14="http://schemas.microsoft.com/office/word/2010/wordml" w:rsidRPr="008F35B9" w:rsidR="00B272C2" w:rsidP="00B272C2" w:rsidRDefault="00B272C2" w14:paraId="42D71CC4" wp14:textId="77777777">
      <w:pPr>
        <w:pStyle w:val="Heading2"/>
      </w:pPr>
      <w:r w:rsidRPr="008F35B9">
        <w:t xml:space="preserve">3. Target Audience and Impact </w:t>
      </w:r>
    </w:p>
    <w:p xmlns:wp14="http://schemas.microsoft.com/office/word/2010/wordml" w:rsidRPr="008F35B9" w:rsidR="00B272C2" w:rsidP="00B272C2" w:rsidRDefault="00B272C2" w14:paraId="1EF0F8F7" wp14:textId="77777777">
      <w:pPr>
        <w:pStyle w:val="NoSpacing"/>
      </w:pPr>
      <w:r w:rsidRPr="006A2D4B">
        <w:t>The main target population of CareConnect+ consists of community nurses, social care workers, informal carers, and patients with long-term conditions like diabetes, COPD, and heart failure. Older people, usually taking numerous medicines, will advantage from the reminder and alert features of the app. Health professionals benefit from shared dashboards, presenting patient-reported outcomes and compliance information in real time.</w:t>
      </w:r>
      <w:r>
        <w:t xml:space="preserve"> </w:t>
      </w:r>
      <w:r w:rsidRPr="008F35B9">
        <w:t xml:space="preserve">The anticipated impact includes improved medication adherence, reduced missed appointments, and enhanced patient satisfaction. </w:t>
      </w:r>
      <w:r w:rsidRPr="00280401">
        <w:t>On social isolation and health, A fact sheet by World Health Organization shows social isolation and loneliness are key risk factors for mental-health conditions in older adults, and promoting social connection is part of good strategy</w:t>
      </w:r>
      <w:r>
        <w:t xml:space="preserve"> </w:t>
      </w:r>
      <w:r w:rsidRPr="00AC09B8">
        <w:t>(World, 2023).</w:t>
      </w:r>
    </w:p>
    <w:p xmlns:wp14="http://schemas.microsoft.com/office/word/2010/wordml" w:rsidRPr="008F35B9" w:rsidR="00B272C2" w:rsidP="00B272C2" w:rsidRDefault="00B272C2" w14:paraId="5009EA03" wp14:textId="77777777">
      <w:pPr>
        <w:pStyle w:val="Heading2"/>
      </w:pPr>
      <w:r w:rsidRPr="008F35B9">
        <w:t xml:space="preserve">4. Implementation Plan </w:t>
      </w:r>
    </w:p>
    <w:p xmlns:wp14="http://schemas.microsoft.com/office/word/2010/wordml" w:rsidRPr="008F35B9" w:rsidR="00B272C2" w:rsidP="00B272C2" w:rsidRDefault="00B272C2" w14:paraId="085F408A" wp14:textId="77777777">
      <w:pPr>
        <w:pStyle w:val="NoSpacing"/>
      </w:pPr>
      <w:r w:rsidRPr="008F35B9">
        <w:t xml:space="preserve">The initial rollout of CareConnect+ will </w:t>
      </w:r>
      <w:r w:rsidRPr="00AC09B8">
        <w:t>focus on local NHS community trusts and council-run wellbeing hubs in Greater Manchester. Implementation will proceed</w:t>
      </w:r>
      <w:r w:rsidRPr="008F35B9">
        <w:t xml:space="preserve"> in three phases:</w:t>
      </w:r>
    </w:p>
    <w:p xmlns:wp14="http://schemas.microsoft.com/office/word/2010/wordml" w:rsidRPr="008F35B9" w:rsidR="00B272C2" w:rsidP="00B272C2" w:rsidRDefault="00B272C2" w14:paraId="3BD52C03" wp14:textId="77777777">
      <w:pPr>
        <w:pStyle w:val="NoSpacing"/>
        <w:numPr>
          <w:ilvl w:val="0"/>
          <w:numId w:val="4"/>
        </w:numPr>
      </w:pPr>
      <w:r w:rsidRPr="008F35B9">
        <w:rPr>
          <w:b/>
        </w:rPr>
        <w:t>Phase 1 (Months 1–3):</w:t>
      </w:r>
      <w:r w:rsidRPr="008F35B9">
        <w:t xml:space="preserve"> Beta testing with community nurses and carers; training and feedback.</w:t>
      </w:r>
    </w:p>
    <w:p xmlns:wp14="http://schemas.microsoft.com/office/word/2010/wordml" w:rsidRPr="008F35B9" w:rsidR="00B272C2" w:rsidP="00B272C2" w:rsidRDefault="00B272C2" w14:paraId="6C20608B" wp14:textId="77777777">
      <w:pPr>
        <w:pStyle w:val="NoSpacing"/>
        <w:numPr>
          <w:ilvl w:val="0"/>
          <w:numId w:val="4"/>
        </w:numPr>
      </w:pPr>
      <w:r w:rsidRPr="008F35B9">
        <w:rPr>
          <w:b/>
        </w:rPr>
        <w:t>Phase 2 (Months 4–6):</w:t>
      </w:r>
      <w:r w:rsidRPr="008F35B9">
        <w:t xml:space="preserve"> Expansion to chronic disease management teams; integration with NHS Digital’s API for secure record exchange.</w:t>
      </w:r>
    </w:p>
    <w:p xmlns:wp14="http://schemas.microsoft.com/office/word/2010/wordml" w:rsidR="00B272C2" w:rsidP="00B272C2" w:rsidRDefault="00B272C2" w14:paraId="46EC3A6E" wp14:textId="77777777">
      <w:pPr>
        <w:pStyle w:val="NoSpacing"/>
        <w:numPr>
          <w:ilvl w:val="0"/>
          <w:numId w:val="4"/>
        </w:numPr>
      </w:pPr>
      <w:r w:rsidRPr="008F35B9">
        <w:rPr>
          <w:b/>
        </w:rPr>
        <w:t>Phase 3 (Months 7–12):</w:t>
      </w:r>
      <w:r w:rsidRPr="008F35B9">
        <w:t xml:space="preserve"> Public adoption campaign and data evaluation.</w:t>
      </w:r>
    </w:p>
    <w:p xmlns:wp14="http://schemas.microsoft.com/office/word/2010/wordml" w:rsidRPr="0010197F" w:rsidR="00B272C2" w:rsidP="00B272C2" w:rsidRDefault="00B272C2" w14:paraId="4277B42E" wp14:textId="77777777">
      <w:pPr>
        <w:pStyle w:val="NoSpacing"/>
      </w:pPr>
      <w:r w:rsidRPr="0010197F">
        <w:t>The application will employ a co-design strategy with service users and practitioners to facilitate accessibility among individuals with low digital literacy. Partnership with voluntary organisations like Carers UK and Healthwatch England will facilitate engagement and trust. The measures of evaluation will comprise user satisfaction, response times for communication, and the reduction in missed visits or medication errors (Gates et al., 2020)</w:t>
      </w:r>
    </w:p>
    <w:p xmlns:wp14="http://schemas.microsoft.com/office/word/2010/wordml" w:rsidRPr="008F35B9" w:rsidR="00B272C2" w:rsidP="00B272C2" w:rsidRDefault="00B272C2" w14:paraId="39802293" wp14:textId="77777777">
      <w:pPr>
        <w:pStyle w:val="Heading2"/>
      </w:pPr>
      <w:r w:rsidRPr="008F35B9">
        <w:t xml:space="preserve">5. Development and Regulation </w:t>
      </w:r>
    </w:p>
    <w:p xmlns:wp14="http://schemas.microsoft.com/office/word/2010/wordml" w:rsidRPr="00A4725F" w:rsidR="00B272C2" w:rsidP="00B272C2" w:rsidRDefault="00B272C2" w14:paraId="77D34CAC" wp14:textId="77777777">
      <w:pPr>
        <w:pStyle w:val="NoSpacing"/>
        <w:rPr>
          <w:b/>
          <w:bCs w:val="0"/>
        </w:rPr>
      </w:pPr>
      <w:r w:rsidRPr="00A4725F">
        <w:t>CareConnect+ will comply with UK healthcare and data protection laws (i.e., Data Protect Act 2018, UK GDPR, NHS Digital Technology Assessment Criteria [DTAC]), be clinically safe (DCB 0129) and cyber secure (ISO 27001) before release. Developers will work with the National Institute for Health and Care Excellence (NICE) to ensure the app is compliant with best practice digital standards. User consent and data minimization principles will underpin all information sharing to ensure ethical use of patient information. Accessibility features, including large fonts and voice input, will aim to make the app as inclusive as possible for those with disabilities or cognitive disabilities (Masina et al., 2020).</w:t>
      </w:r>
    </w:p>
    <w:p xmlns:wp14="http://schemas.microsoft.com/office/word/2010/wordml" w:rsidRPr="008F35B9" w:rsidR="00B272C2" w:rsidP="00B272C2" w:rsidRDefault="00B272C2" w14:paraId="04AA95D9" wp14:textId="77777777">
      <w:pPr>
        <w:pStyle w:val="Heading2"/>
      </w:pPr>
      <w:r w:rsidRPr="008F35B9">
        <w:t xml:space="preserve">6. Technology Integration </w:t>
      </w:r>
    </w:p>
    <w:p xmlns:wp14="http://schemas.microsoft.com/office/word/2010/wordml" w:rsidR="00B272C2" w:rsidP="00B272C2" w:rsidRDefault="00B272C2" w14:paraId="6160AC07" wp14:textId="77777777">
      <w:pPr>
        <w:pStyle w:val="NoSpacing"/>
      </w:pPr>
      <w:r>
        <w:t xml:space="preserve">The system leverages AI-powered analytics to detect missed habits, predict patient risk, and notify professionals in advance. A cloud-based architecture enables safe real-time synchronisation of information between NHS systems and individuals' devices, eliminating duplication and reducing </w:t>
      </w:r>
      <w:r>
        <w:t>error from paper records. Triage chatbots and voice reminders provide an digitally accessible procedure for older adults who will not need to type or write data.</w:t>
      </w:r>
    </w:p>
    <w:p xmlns:wp14="http://schemas.microsoft.com/office/word/2010/wordml" w:rsidR="00B272C2" w:rsidP="00B272C2" w:rsidRDefault="00B272C2" w14:paraId="2D178CE4" wp14:textId="77777777">
      <w:pPr>
        <w:pStyle w:val="NoSpacing"/>
      </w:pPr>
      <w:r>
        <w:t>Through the use of machine learning, CareConnect+ can identify user behavior for response and offer proactive care. Predictive analytics of care management is reported by Topol (2023) and Royal Society of Medicine (2024) to have the ability to increase early detection of patient deterioration by up to 30%. (Alam et al., 2024)</w:t>
      </w:r>
    </w:p>
    <w:p xmlns:wp14="http://schemas.microsoft.com/office/word/2010/wordml" w:rsidRPr="00AC09B8" w:rsidR="00B272C2" w:rsidP="00B272C2" w:rsidRDefault="00B272C2" w14:paraId="15615A67" wp14:textId="77777777">
      <w:pPr>
        <w:pStyle w:val="NoSpacing"/>
        <w:rPr>
          <w:lang w:val="en-US"/>
        </w:rPr>
      </w:pPr>
      <w:r>
        <w:t>This innovation therefore represents the concept of value creation—using technology to improve people-centred care rather than merely a bottom-line number.</w:t>
      </w:r>
    </w:p>
    <w:p xmlns:wp14="http://schemas.microsoft.com/office/word/2010/wordml" w:rsidRPr="008F35B9" w:rsidR="00B272C2" w:rsidP="00B272C2" w:rsidRDefault="00B272C2" w14:paraId="53128261" wp14:textId="77777777">
      <w:pPr>
        <w:pStyle w:val="NoSpacing"/>
      </w:pPr>
    </w:p>
    <w:p xmlns:wp14="http://schemas.microsoft.com/office/word/2010/wordml" w:rsidRPr="008F35B9" w:rsidR="00B272C2" w:rsidP="00B272C2" w:rsidRDefault="00B272C2" w14:paraId="4AF4975A" wp14:textId="77777777">
      <w:pPr>
        <w:pStyle w:val="Heading2"/>
      </w:pPr>
      <w:r w:rsidRPr="008F35B9">
        <w:t xml:space="preserve">7. Dissemination Strategy </w:t>
      </w:r>
    </w:p>
    <w:p xmlns:wp14="http://schemas.microsoft.com/office/word/2010/wordml" w:rsidRPr="0064737B" w:rsidR="00B272C2" w:rsidP="00B272C2" w:rsidRDefault="00B272C2" w14:paraId="22FBD80A" wp14:textId="77777777">
      <w:pPr>
        <w:rPr>
          <w:b w:val="0"/>
          <w:iCs/>
          <w:szCs w:val="24"/>
        </w:rPr>
      </w:pPr>
      <w:r w:rsidRPr="0064737B">
        <w:rPr>
          <w:b w:val="0"/>
          <w:iCs/>
          <w:szCs w:val="24"/>
        </w:rPr>
        <w:t>To promote mass adoption, CareConnect + will adopt a multi-channel dissemination strategy:</w:t>
      </w:r>
    </w:p>
    <w:p xmlns:wp14="http://schemas.microsoft.com/office/word/2010/wordml" w:rsidRPr="0064737B" w:rsidR="00B272C2" w:rsidP="00B272C2" w:rsidRDefault="00B272C2" w14:paraId="09FF633F" wp14:textId="77777777">
      <w:pPr>
        <w:rPr>
          <w:b w:val="0"/>
          <w:iCs/>
          <w:szCs w:val="24"/>
        </w:rPr>
      </w:pPr>
      <w:r w:rsidRPr="0064737B">
        <w:rPr>
          <w:b w:val="0"/>
          <w:iCs/>
          <w:szCs w:val="24"/>
        </w:rPr>
        <w:t>1</w:t>
      </w:r>
      <w:r w:rsidRPr="0064737B">
        <w:rPr>
          <w:bCs/>
          <w:iCs/>
          <w:szCs w:val="24"/>
        </w:rPr>
        <w:t>. Professional uptake</w:t>
      </w:r>
      <w:r w:rsidRPr="0064737B">
        <w:rPr>
          <w:b w:val="0"/>
          <w:iCs/>
          <w:szCs w:val="24"/>
        </w:rPr>
        <w:t>: NHS Trusts, Clinical Commissioning Groups ((CCGs) and social care organizations that attend workshops showcasing evidence-based performance.</w:t>
      </w:r>
    </w:p>
    <w:p xmlns:wp14="http://schemas.microsoft.com/office/word/2010/wordml" w:rsidRPr="0064737B" w:rsidR="00B272C2" w:rsidP="00B272C2" w:rsidRDefault="00B272C2" w14:paraId="11F4617D" wp14:textId="77777777">
      <w:pPr>
        <w:rPr>
          <w:b w:val="0"/>
          <w:iCs/>
          <w:szCs w:val="24"/>
        </w:rPr>
      </w:pPr>
      <w:r w:rsidRPr="0064737B">
        <w:rPr>
          <w:bCs/>
          <w:iCs/>
          <w:szCs w:val="24"/>
        </w:rPr>
        <w:t>2</w:t>
      </w:r>
      <w:r w:rsidRPr="0064737B">
        <w:rPr>
          <w:b w:val="0"/>
          <w:iCs/>
          <w:szCs w:val="24"/>
        </w:rPr>
        <w:t xml:space="preserve">. </w:t>
      </w:r>
      <w:r w:rsidRPr="0064737B">
        <w:rPr>
          <w:bCs/>
          <w:iCs/>
          <w:szCs w:val="24"/>
        </w:rPr>
        <w:t>Public promotion</w:t>
      </w:r>
      <w:r w:rsidRPr="0064737B">
        <w:rPr>
          <w:b w:val="0"/>
          <w:iCs/>
          <w:szCs w:val="24"/>
        </w:rPr>
        <w:t>: NHS social media campaigns, local radio advertising, and digital health forums aimed at the recruitment of carers and older adults.</w:t>
      </w:r>
    </w:p>
    <w:p xmlns:wp14="http://schemas.microsoft.com/office/word/2010/wordml" w:rsidRPr="0064737B" w:rsidR="00B272C2" w:rsidP="00B272C2" w:rsidRDefault="00B272C2" w14:paraId="7C3DF95D" wp14:textId="77777777">
      <w:pPr>
        <w:rPr>
          <w:b w:val="0"/>
          <w:iCs/>
          <w:szCs w:val="24"/>
        </w:rPr>
      </w:pPr>
      <w:r w:rsidRPr="0064737B">
        <w:rPr>
          <w:bCs/>
          <w:iCs/>
          <w:szCs w:val="24"/>
        </w:rPr>
        <w:t>3. Academic partnership</w:t>
      </w:r>
      <w:r w:rsidRPr="0064737B">
        <w:rPr>
          <w:b w:val="0"/>
          <w:iCs/>
          <w:szCs w:val="24"/>
        </w:rPr>
        <w:t>: Working together with universities to pilot projects and publish in health innovation journals.</w:t>
      </w:r>
    </w:p>
    <w:p xmlns:wp14="http://schemas.microsoft.com/office/word/2010/wordml" w:rsidRPr="0064737B" w:rsidR="00B272C2" w:rsidP="00B272C2" w:rsidRDefault="00B272C2" w14:paraId="4A239839" wp14:textId="77777777">
      <w:pPr>
        <w:rPr>
          <w:b w:val="0"/>
          <w:iCs/>
          <w:szCs w:val="24"/>
        </w:rPr>
      </w:pPr>
      <w:r w:rsidRPr="0064737B">
        <w:rPr>
          <w:bCs/>
          <w:iCs/>
          <w:szCs w:val="24"/>
        </w:rPr>
        <w:t>4. Outreach to the community</w:t>
      </w:r>
      <w:r w:rsidRPr="0064737B">
        <w:rPr>
          <w:b w:val="0"/>
          <w:iCs/>
          <w:szCs w:val="24"/>
        </w:rPr>
        <w:t>: With local councils and libraries that organize "digital health days" for the distribution of app demonstrations and training.</w:t>
      </w:r>
    </w:p>
    <w:p xmlns:wp14="http://schemas.microsoft.com/office/word/2010/wordml" w:rsidRPr="0064737B" w:rsidR="00B272C2" w:rsidP="00B272C2" w:rsidRDefault="00B272C2" w14:paraId="1978162B" wp14:textId="77777777">
      <w:pPr>
        <w:rPr>
          <w:b w:val="0"/>
          <w:iCs/>
          <w:szCs w:val="24"/>
        </w:rPr>
      </w:pPr>
      <w:r w:rsidRPr="0064737B">
        <w:rPr>
          <w:b w:val="0"/>
          <w:iCs/>
          <w:szCs w:val="24"/>
        </w:rPr>
        <w:t>By bringing to the fore actual experiences and quantifiable benefits, CareConnect + sharing will promote credibility in the public and among public policy. According to (Ngo et al., 2025), long-term social care innovation sustainability is based on transparent communication to all stakeholders and carry visibility within the community on the basis of performance.</w:t>
      </w:r>
    </w:p>
    <w:p xmlns:wp14="http://schemas.microsoft.com/office/word/2010/wordml" w:rsidRPr="00AC09B8" w:rsidR="00B272C2" w:rsidP="00B272C2" w:rsidRDefault="00B272C2" w14:paraId="6683F596" wp14:textId="77777777">
      <w:pPr>
        <w:rPr>
          <w:bCs/>
        </w:rPr>
      </w:pPr>
      <w:r w:rsidRPr="008F35B9">
        <w:t xml:space="preserve">8. Conclusion </w:t>
      </w:r>
    </w:p>
    <w:p xmlns:wp14="http://schemas.microsoft.com/office/word/2010/wordml" w:rsidR="00B272C2" w:rsidP="00B272C2" w:rsidRDefault="00B272C2" w14:paraId="72D0FE7B" wp14:textId="77777777">
      <w:pPr>
        <w:pStyle w:val="NoSpacing"/>
      </w:pPr>
      <w:r w:rsidRPr="00384EC6">
        <w:t>CareConnect+ is a unique, co-designed response to fragmented communications in social and community health and care. Co-designing, as digital technology, building on the UK healthcare system, and offers better wellbeing, safety, and connectivity for the most vulnerable. The innovation holds promise for NHS digital transformation and contributes to sustainable new models of person-centered care.</w:t>
      </w:r>
    </w:p>
    <w:p xmlns:wp14="http://schemas.microsoft.com/office/word/2010/wordml" w:rsidR="00B272C2" w:rsidP="00B272C2" w:rsidRDefault="00B272C2" w14:paraId="62486C05" wp14:textId="77777777">
      <w:pPr>
        <w:pStyle w:val="NoSpacing"/>
      </w:pPr>
    </w:p>
    <w:p xmlns:wp14="http://schemas.microsoft.com/office/word/2010/wordml" w:rsidR="00B272C2" w:rsidP="00B272C2" w:rsidRDefault="00B272C2" w14:paraId="4101652C" wp14:textId="77777777">
      <w:pPr>
        <w:pStyle w:val="NoSpacing"/>
      </w:pPr>
    </w:p>
    <w:p xmlns:wp14="http://schemas.microsoft.com/office/word/2010/wordml" w:rsidRPr="008F35B9" w:rsidR="00B272C2" w:rsidP="00B272C2" w:rsidRDefault="00B272C2" w14:paraId="4B99056E" wp14:textId="77777777">
      <w:pPr>
        <w:pStyle w:val="NoSpacing"/>
      </w:pPr>
    </w:p>
    <w:p xmlns:wp14="http://schemas.microsoft.com/office/word/2010/wordml" w:rsidR="00B272C2" w:rsidRDefault="00B272C2" w14:paraId="1299C43A" wp14:textId="77777777">
      <w:pPr>
        <w:spacing w:line="259" w:lineRule="auto"/>
        <w:jc w:val="left"/>
        <w:rPr>
          <w:rFonts w:eastAsiaTheme="majorEastAsia" w:cstheme="majorBidi"/>
          <w:kern w:val="0"/>
          <w:szCs w:val="32"/>
          <w:lang w:val="en-IN" w:eastAsia="en-IN"/>
          <w14:ligatures w14:val="none"/>
        </w:rPr>
      </w:pPr>
      <w:r>
        <w:br w:type="page"/>
      </w:r>
    </w:p>
    <w:p xmlns:wp14="http://schemas.microsoft.com/office/word/2010/wordml" w:rsidRPr="008F35B9" w:rsidR="00B272C2" w:rsidP="00B272C2" w:rsidRDefault="00B272C2" w14:paraId="5E5875BA" wp14:textId="77777777">
      <w:pPr>
        <w:pStyle w:val="Heading2"/>
      </w:pPr>
      <w:r w:rsidRPr="008F35B9">
        <w:t xml:space="preserve">References </w:t>
      </w:r>
    </w:p>
    <w:p xmlns:wp14="http://schemas.microsoft.com/office/word/2010/wordml" w:rsidRPr="00870F04" w:rsidR="00B272C2" w:rsidP="00B272C2" w:rsidRDefault="00B272C2" w14:paraId="37AF8B6C" wp14:textId="77777777">
      <w:pPr>
        <w:pStyle w:val="NoSpacing"/>
        <w:ind w:left="720" w:hanging="720"/>
        <w:rPr>
          <w:lang w:val="en-US"/>
        </w:rPr>
      </w:pPr>
      <w:r w:rsidRPr="00870F04">
        <w:rPr>
          <w:lang w:val="en-US"/>
        </w:rPr>
        <w:t>Alam, M.A., Amir Sohel, Uddin, M.M. and Amir Siddiki (2024). BIG DATA AND CHRONIC DISEASE MANAGEMENT THROUGH PATIENT MONITORING AND TREATMENT WITH DATA</w:t>
      </w:r>
      <w:r>
        <w:rPr>
          <w:lang w:val="en-US"/>
        </w:rPr>
        <w:t xml:space="preserve"> </w:t>
      </w:r>
      <w:r w:rsidRPr="00870F04">
        <w:rPr>
          <w:lang w:val="en-US"/>
        </w:rPr>
        <w:t>ANALYTICS. [online] 1(01), pp.77–94.</w:t>
      </w:r>
      <w:r>
        <w:rPr>
          <w:lang w:val="en-US"/>
        </w:rPr>
        <w:t xml:space="preserve"> D</w:t>
      </w:r>
      <w:r w:rsidRPr="00870F04">
        <w:rPr>
          <w:lang w:val="en-US"/>
        </w:rPr>
        <w:t>oi:</w:t>
      </w:r>
      <w:r>
        <w:rPr>
          <w:lang w:val="en-US"/>
        </w:rPr>
        <w:t xml:space="preserve"> </w:t>
      </w:r>
      <w:hyperlink w:history="1" r:id="rId14">
        <w:r w:rsidRPr="00870F04">
          <w:rPr>
            <w:rStyle w:val="Hyperlink"/>
            <w:lang w:val="en-US"/>
          </w:rPr>
          <w:t>https://doi.org/10.69593/ajaimldsmis.v1i01.133</w:t>
        </w:r>
      </w:hyperlink>
      <w:r w:rsidRPr="00870F04">
        <w:rPr>
          <w:lang w:val="en-US"/>
        </w:rPr>
        <w:t>.</w:t>
      </w:r>
      <w:r>
        <w:rPr>
          <w:lang w:val="en-US"/>
        </w:rPr>
        <w:t xml:space="preserve"> </w:t>
      </w:r>
    </w:p>
    <w:p xmlns:wp14="http://schemas.microsoft.com/office/word/2010/wordml" w:rsidRPr="003215EE" w:rsidR="00B272C2" w:rsidP="00B272C2" w:rsidRDefault="00B272C2" w14:paraId="64A20588" wp14:textId="77777777">
      <w:pPr>
        <w:pStyle w:val="NoSpacing"/>
        <w:ind w:left="720" w:hanging="720"/>
        <w:rPr>
          <w:lang w:val="en-US"/>
        </w:rPr>
      </w:pPr>
      <w:r w:rsidRPr="003215EE">
        <w:rPr>
          <w:lang w:val="en-US"/>
        </w:rPr>
        <w:t>Braithwaite, J., Zurynski, Y. and Carolynn K-Lynn Smith (2024). </w:t>
      </w:r>
      <w:r w:rsidRPr="003215EE">
        <w:rPr>
          <w:i/>
          <w:lang w:val="en-US"/>
        </w:rPr>
        <w:t>Routledge Handbook of Climate Change and Health System Sustainability</w:t>
      </w:r>
      <w:r w:rsidRPr="003215EE">
        <w:rPr>
          <w:lang w:val="en-US"/>
        </w:rPr>
        <w:t>. Routledge.</w:t>
      </w:r>
    </w:p>
    <w:p xmlns:wp14="http://schemas.microsoft.com/office/word/2010/wordml" w:rsidR="00B272C2" w:rsidP="00B272C2" w:rsidRDefault="00B272C2" w14:paraId="274FE8B2" wp14:textId="77777777">
      <w:pPr>
        <w:pStyle w:val="NoSpacing"/>
        <w:ind w:left="720" w:hanging="720"/>
        <w:rPr>
          <w:lang w:val="en-US"/>
        </w:rPr>
      </w:pPr>
      <w:r w:rsidRPr="00280401">
        <w:rPr>
          <w:lang w:val="en-US"/>
        </w:rPr>
        <w:t>Gates, P.J., Hardie, R.-A., Raban, M.Z., Li, L. and Westbrook, J.I. (2020). How effective are electronic medication systems in reducing medication error rates and associated harm among hospital inpatients? a systematic review and meta-analysis. </w:t>
      </w:r>
      <w:r w:rsidRPr="00280401">
        <w:rPr>
          <w:i/>
          <w:lang w:val="en-US"/>
        </w:rPr>
        <w:t>Journal of the American Medical Informatics Association</w:t>
      </w:r>
      <w:r w:rsidRPr="00280401">
        <w:rPr>
          <w:lang w:val="en-US"/>
        </w:rPr>
        <w:t>, [online] 28(1), pp.167–176. doi:</w:t>
      </w:r>
      <w:hyperlink w:history="1" r:id="rId15">
        <w:r w:rsidRPr="00280401">
          <w:rPr>
            <w:rStyle w:val="Hyperlink"/>
            <w:lang w:val="en-US"/>
          </w:rPr>
          <w:t>https://doi.org/10.1093/jamia/ocaa230</w:t>
        </w:r>
      </w:hyperlink>
      <w:r w:rsidRPr="00280401">
        <w:rPr>
          <w:lang w:val="en-US"/>
        </w:rPr>
        <w:t>.</w:t>
      </w:r>
    </w:p>
    <w:p xmlns:wp14="http://schemas.microsoft.com/office/word/2010/wordml" w:rsidR="00B272C2" w:rsidP="00B272C2" w:rsidRDefault="00B272C2" w14:paraId="0016C9BC" wp14:textId="77777777">
      <w:pPr>
        <w:pStyle w:val="NoSpacing"/>
        <w:ind w:left="720" w:hanging="720"/>
        <w:rPr>
          <w:lang w:val="en-US"/>
        </w:rPr>
      </w:pPr>
      <w:r w:rsidRPr="00803EBF">
        <w:rPr>
          <w:lang w:val="en-US"/>
        </w:rPr>
        <w:t>https://www.kingsfund.org.uk/insight-and-analysis/long-reads/next-steps-towards-integrated-care?gad_source=1&amp;gad_campaignid=90680859&amp;gbraid=0AAAAADmxskVa_JtuHzro6AhvVTh5Q2ARM&amp;gclid=CjwKCAjw3tzHBhBREiwAlMJoUmq7eWwdQCTnwwU-eaNzT0QXjRFhfO836ys5t8ybFtD_9un9z60BFRoCHrIQAvD_BwE [Accessed 22 Oct. 2025].</w:t>
      </w:r>
    </w:p>
    <w:p xmlns:wp14="http://schemas.microsoft.com/office/word/2010/wordml" w:rsidR="00B272C2" w:rsidP="00B272C2" w:rsidRDefault="00B272C2" w14:paraId="5EBAD3FD" wp14:textId="77777777">
      <w:pPr>
        <w:pStyle w:val="NoSpacing"/>
        <w:ind w:left="720" w:hanging="720"/>
        <w:rPr>
          <w:lang w:val="en-US"/>
        </w:rPr>
      </w:pPr>
      <w:r w:rsidRPr="00870F04">
        <w:rPr>
          <w:lang w:val="en-US"/>
        </w:rPr>
        <w:t>Masina, F., Orso, V., Pluchino, P., Dainese, G., Volpato, S., Nelini, C., Mapelli, D., Spagnolli, A. and Gamberini, L. (2020). Investigating the Accessibility of Voice Assistants With Impaired Users: Mixed Methods Study. </w:t>
      </w:r>
      <w:r w:rsidRPr="00870F04">
        <w:rPr>
          <w:i/>
          <w:lang w:val="en-US"/>
        </w:rPr>
        <w:t>Journal of Medical Internet Research</w:t>
      </w:r>
      <w:r w:rsidRPr="00870F04">
        <w:rPr>
          <w:lang w:val="en-US"/>
        </w:rPr>
        <w:t>, [online] 22(9), p.e18431. doi:https://doi.org/10.2196/18431.</w:t>
      </w:r>
    </w:p>
    <w:p xmlns:wp14="http://schemas.microsoft.com/office/word/2010/wordml" w:rsidRPr="00AC09B8" w:rsidR="00B272C2" w:rsidP="00B272C2" w:rsidRDefault="00B272C2" w14:paraId="6E83D106" wp14:textId="77777777">
      <w:pPr>
        <w:pStyle w:val="NoSpacing"/>
        <w:ind w:left="720" w:hanging="720"/>
      </w:pPr>
      <w:r w:rsidRPr="00AC09B8">
        <w:t xml:space="preserve">Ngo, T.T.A., An, G.K., Dao, D.K., Nguyen, N.Q.N., Nguyen, N.Y.V. and Phong, B.H. (2025). Roles of logistics service quality in shaping generation Z customers’ repurchase intention </w:t>
      </w:r>
      <w:r w:rsidRPr="00AC09B8">
        <w:t>and electronic word of mouth in E-commerce industry. </w:t>
      </w:r>
      <w:r w:rsidRPr="00AC09B8">
        <w:rPr>
          <w:i/>
        </w:rPr>
        <w:t>PLOS One</w:t>
      </w:r>
      <w:r w:rsidRPr="00AC09B8">
        <w:t>, 20(5), p.e0323962. doi:</w:t>
      </w:r>
      <w:r>
        <w:t xml:space="preserve"> </w:t>
      </w:r>
      <w:hyperlink w:history="1" r:id="rId16">
        <w:r w:rsidRPr="00E65DF2">
          <w:rPr>
            <w:rStyle w:val="Hyperlink"/>
          </w:rPr>
          <w:t>https://doi.org/10.1371/journal.pone.0323962</w:t>
        </w:r>
      </w:hyperlink>
      <w:r w:rsidRPr="00AC09B8">
        <w:t>.</w:t>
      </w:r>
      <w:r>
        <w:t xml:space="preserve"> </w:t>
      </w:r>
    </w:p>
    <w:p xmlns:wp14="http://schemas.microsoft.com/office/word/2010/wordml" w:rsidRPr="00AB5014" w:rsidR="00B272C2" w:rsidP="00B272C2" w:rsidRDefault="00B272C2" w14:paraId="6770F4FB" wp14:textId="77777777">
      <w:pPr>
        <w:pStyle w:val="NoSpacing"/>
        <w:ind w:left="720" w:hanging="720"/>
        <w:rPr>
          <w:lang w:val="en-US"/>
        </w:rPr>
      </w:pPr>
      <w:r w:rsidRPr="00AB5014">
        <w:rPr>
          <w:lang w:val="en-US"/>
        </w:rPr>
        <w:t>NHS England (2019). </w:t>
      </w:r>
      <w:r w:rsidRPr="00AB5014">
        <w:rPr>
          <w:i/>
          <w:lang w:val="en-US"/>
        </w:rPr>
        <w:t>NHS Long Term Plan</w:t>
      </w:r>
      <w:r w:rsidRPr="00AB5014">
        <w:rPr>
          <w:lang w:val="en-US"/>
        </w:rPr>
        <w:t xml:space="preserve">. [online] NHS England. Available at: </w:t>
      </w:r>
      <w:hyperlink w:history="1" r:id="rId17">
        <w:r w:rsidRPr="00AB5014">
          <w:rPr>
            <w:rStyle w:val="Hyperlink"/>
            <w:lang w:val="en-US"/>
          </w:rPr>
          <w:t>https://www.longtermplan.nhs.uk/</w:t>
        </w:r>
      </w:hyperlink>
      <w:r w:rsidRPr="00AB5014">
        <w:rPr>
          <w:lang w:val="en-US"/>
        </w:rPr>
        <w:t>.</w:t>
      </w:r>
      <w:r>
        <w:rPr>
          <w:lang w:val="en-US"/>
        </w:rPr>
        <w:t xml:space="preserve"> </w:t>
      </w:r>
    </w:p>
    <w:p xmlns:wp14="http://schemas.microsoft.com/office/word/2010/wordml" w:rsidRPr="00AB5014" w:rsidR="00B272C2" w:rsidP="00B272C2" w:rsidRDefault="00B272C2" w14:paraId="180CE1BD" wp14:textId="77777777">
      <w:pPr>
        <w:pStyle w:val="NoSpacing"/>
        <w:ind w:left="720" w:hanging="720"/>
      </w:pPr>
      <w:r w:rsidRPr="00AB5014">
        <w:t>Pereira, R.B., Brown, T.L., Guida, A., Hyett, N., Nolan, M., Oppedisano, L., Riley, K. and Walker, G., 2021. Consumer experiences of care coordination for people living with chronic conditions and other complex needs: an inclusive and co-produced research study. </w:t>
      </w:r>
      <w:r w:rsidRPr="00AB5014">
        <w:rPr>
          <w:i/>
        </w:rPr>
        <w:t>Australian Health Review</w:t>
      </w:r>
      <w:r w:rsidRPr="00AB5014">
        <w:t>, </w:t>
      </w:r>
      <w:r w:rsidRPr="00AB5014">
        <w:rPr>
          <w:i/>
        </w:rPr>
        <w:t>45</w:t>
      </w:r>
      <w:r w:rsidRPr="00AB5014">
        <w:t>(4), pp.472-484.</w:t>
      </w:r>
    </w:p>
    <w:p xmlns:wp14="http://schemas.microsoft.com/office/word/2010/wordml" w:rsidR="00B272C2" w:rsidP="00B272C2" w:rsidRDefault="00B272C2" w14:paraId="3226B098" wp14:textId="77777777">
      <w:pPr>
        <w:pStyle w:val="NoSpacing"/>
        <w:ind w:left="720" w:hanging="720"/>
        <w:rPr>
          <w:lang w:val="en-US"/>
        </w:rPr>
      </w:pPr>
      <w:r w:rsidRPr="00803EBF">
        <w:rPr>
          <w:lang w:val="en-US"/>
        </w:rPr>
        <w:t>The King’s Fund. (2020). </w:t>
      </w:r>
      <w:r w:rsidRPr="00803EBF">
        <w:rPr>
          <w:i/>
          <w:lang w:val="en-US"/>
        </w:rPr>
        <w:t>The next steps towards integrated care</w:t>
      </w:r>
      <w:r w:rsidRPr="00803EBF">
        <w:rPr>
          <w:lang w:val="en-US"/>
        </w:rPr>
        <w:t>. [online] Available at:</w:t>
      </w:r>
    </w:p>
    <w:p xmlns:wp14="http://schemas.microsoft.com/office/word/2010/wordml" w:rsidR="00B272C2" w:rsidP="00B272C2" w:rsidRDefault="00B272C2" w14:paraId="284C0656" wp14:textId="77777777">
      <w:pPr>
        <w:pStyle w:val="NoSpacing"/>
        <w:ind w:left="720" w:hanging="720"/>
        <w:rPr>
          <w:lang w:val="en-US"/>
        </w:rPr>
      </w:pPr>
      <w:r w:rsidRPr="0ECB11D8" w:rsidR="00B272C2">
        <w:rPr>
          <w:lang w:val="en-US"/>
        </w:rPr>
        <w:t>World (2023). </w:t>
      </w:r>
      <w:r w:rsidRPr="0ECB11D8" w:rsidR="00B272C2">
        <w:rPr>
          <w:i w:val="1"/>
          <w:iCs w:val="1"/>
          <w:lang w:val="en-US"/>
        </w:rPr>
        <w:t>Mental health of older adults</w:t>
      </w:r>
      <w:r w:rsidRPr="0ECB11D8" w:rsidR="00B272C2">
        <w:rPr>
          <w:lang w:val="en-US"/>
        </w:rPr>
        <w:t xml:space="preserve">. [online] Who.int. Available at: </w:t>
      </w:r>
      <w:hyperlink r:id="Red3b4eafd8c84374">
        <w:r w:rsidRPr="0ECB11D8" w:rsidR="00B272C2">
          <w:rPr>
            <w:rStyle w:val="Hyperlink"/>
            <w:lang w:val="en-US"/>
          </w:rPr>
          <w:t>https://www.who.int/news-room/fact-sheets/detail/mental-health-of-older-adults</w:t>
        </w:r>
      </w:hyperlink>
      <w:r w:rsidRPr="0ECB11D8" w:rsidR="00B272C2">
        <w:rPr>
          <w:lang w:val="en-US"/>
        </w:rPr>
        <w:t>?.</w:t>
      </w:r>
    </w:p>
    <w:p w:rsidR="0ECB11D8" w:rsidP="0ECB11D8" w:rsidRDefault="0ECB11D8" w14:paraId="3125AB9E" w14:textId="6E4BF2F5">
      <w:pPr>
        <w:pStyle w:val="NoSpacing"/>
        <w:spacing w:line="360" w:lineRule="auto"/>
        <w:rPr>
          <w:lang w:val="en-US"/>
        </w:rPr>
      </w:pPr>
    </w:p>
    <w:p w:rsidR="0D6D2A12" w:rsidP="0ECB11D8" w:rsidRDefault="0D6D2A12" w14:paraId="25D4E027" w14:textId="01C3285C">
      <w:pPr>
        <w:pStyle w:val="NoSpacing"/>
        <w:spacing w:line="360" w:lineRule="auto"/>
        <w:rPr>
          <w:lang w:val="en-US"/>
        </w:rPr>
      </w:pPr>
      <w:r w:rsidRPr="0ECB11D8" w:rsidR="0D6D2A12">
        <w:rPr>
          <w:lang w:val="en-US"/>
        </w:rPr>
        <w:t xml:space="preserve">Care Quality Commission (2024) </w:t>
      </w:r>
      <w:r w:rsidRPr="0ECB11D8" w:rsidR="0D6D2A12">
        <w:rPr>
          <w:i w:val="1"/>
          <w:iCs w:val="1"/>
          <w:lang w:val="en-US"/>
        </w:rPr>
        <w:t>Regulations for service providers and managers.</w:t>
      </w:r>
      <w:r w:rsidRPr="0ECB11D8" w:rsidR="0D6D2A12">
        <w:rPr>
          <w:lang w:val="en-US"/>
        </w:rPr>
        <w:t xml:space="preserve"> Available at: </w:t>
      </w:r>
      <w:hyperlink r:id="R7ad9c09a997c4aab">
        <w:r w:rsidRPr="0ECB11D8" w:rsidR="0D6D2A12">
          <w:rPr>
            <w:rStyle w:val="Hyperlink"/>
            <w:lang w:val="en-US"/>
          </w:rPr>
          <w:t>https://www.cqc.org.uk/guidance-regulation/providers/regulations-service-providers-and-managers/health-social-care-act/regulation-9</w:t>
        </w:r>
      </w:hyperlink>
      <w:r w:rsidRPr="0ECB11D8" w:rsidR="0D6D2A12">
        <w:rPr>
          <w:lang w:val="en-US"/>
        </w:rPr>
        <w:t xml:space="preserve"> (Accessed: 22 October 2025).</w:t>
      </w:r>
    </w:p>
    <w:p w:rsidR="0D6D2A12" w:rsidP="0ECB11D8" w:rsidRDefault="0D6D2A12" w14:paraId="600D5577">
      <w:pPr>
        <w:pStyle w:val="NoSpacing"/>
        <w:spacing w:line="360" w:lineRule="auto"/>
        <w:ind w:left="720" w:hanging="720"/>
        <w:rPr>
          <w:lang w:val="en-US"/>
        </w:rPr>
      </w:pPr>
      <w:r w:rsidRPr="0ECB11D8" w:rsidR="0D6D2A12">
        <w:rPr>
          <w:lang w:val="en-US"/>
        </w:rPr>
        <w:t xml:space="preserve">King’s Fund, The (2020) </w:t>
      </w:r>
      <w:r w:rsidRPr="0ECB11D8" w:rsidR="0D6D2A12">
        <w:rPr>
          <w:i w:val="1"/>
          <w:iCs w:val="1"/>
          <w:lang w:val="en-US"/>
        </w:rPr>
        <w:t>The next steps towards integrated care.</w:t>
      </w:r>
      <w:r w:rsidRPr="0ECB11D8" w:rsidR="0D6D2A12">
        <w:rPr>
          <w:lang w:val="en-US"/>
        </w:rPr>
        <w:t xml:space="preserve"> Available at: </w:t>
      </w:r>
      <w:hyperlink r:id="R01f6d2e33549447e">
        <w:r w:rsidRPr="0ECB11D8" w:rsidR="0D6D2A12">
          <w:rPr>
            <w:rStyle w:val="Hyperlink"/>
            <w:lang w:val="en-US"/>
          </w:rPr>
          <w:t>https://www.kingsfund.org.uk/insight-and-analysis/long-reads/next-steps-towards-integrated-care</w:t>
        </w:r>
      </w:hyperlink>
      <w:r w:rsidRPr="0ECB11D8" w:rsidR="0D6D2A12">
        <w:rPr>
          <w:lang w:val="en-US"/>
        </w:rPr>
        <w:t xml:space="preserve"> (Accessed: 22 October 2025).</w:t>
      </w:r>
    </w:p>
    <w:p w:rsidR="0D6D2A12" w:rsidP="0ECB11D8" w:rsidRDefault="0D6D2A12" w14:paraId="198283A8">
      <w:pPr>
        <w:pStyle w:val="NoSpacing"/>
        <w:spacing w:line="360" w:lineRule="auto"/>
        <w:ind w:left="720" w:hanging="720"/>
        <w:rPr>
          <w:lang w:val="en-US"/>
        </w:rPr>
      </w:pPr>
      <w:r w:rsidRPr="0ECB11D8" w:rsidR="0D6D2A12">
        <w:rPr>
          <w:lang w:val="en-US"/>
        </w:rPr>
        <w:t xml:space="preserve">Mulgan, G. (2019) </w:t>
      </w:r>
      <w:r w:rsidRPr="0ECB11D8" w:rsidR="0D6D2A12">
        <w:rPr>
          <w:i w:val="1"/>
          <w:iCs w:val="1"/>
          <w:lang w:val="en-US"/>
        </w:rPr>
        <w:t>Social innovation: How societies find the power to change.</w:t>
      </w:r>
      <w:r w:rsidRPr="0ECB11D8" w:rsidR="0D6D2A12">
        <w:rPr>
          <w:lang w:val="en-US"/>
        </w:rPr>
        <w:t xml:space="preserve"> Bristol: Policy Press.</w:t>
      </w:r>
    </w:p>
    <w:p w:rsidR="0D6D2A12" w:rsidP="0ECB11D8" w:rsidRDefault="0D6D2A12" w14:paraId="5BD9E270">
      <w:pPr>
        <w:pStyle w:val="NoSpacing"/>
        <w:spacing w:line="360" w:lineRule="auto"/>
        <w:ind w:left="720" w:hanging="720"/>
        <w:rPr>
          <w:lang w:val="en-US"/>
        </w:rPr>
      </w:pPr>
      <w:r w:rsidRPr="0ECB11D8" w:rsidR="0D6D2A12">
        <w:rPr>
          <w:lang w:val="en-US"/>
        </w:rPr>
        <w:t xml:space="preserve">NHS England (2019) </w:t>
      </w:r>
      <w:r w:rsidRPr="0ECB11D8" w:rsidR="0D6D2A12">
        <w:rPr>
          <w:i w:val="1"/>
          <w:iCs w:val="1"/>
          <w:lang w:val="en-US"/>
        </w:rPr>
        <w:t>NHS Long Term Plan.</w:t>
      </w:r>
      <w:r w:rsidRPr="0ECB11D8" w:rsidR="0D6D2A12">
        <w:rPr>
          <w:lang w:val="en-US"/>
        </w:rPr>
        <w:t xml:space="preserve"> Available at: </w:t>
      </w:r>
      <w:hyperlink r:id="R6a4ee0cbf7824590">
        <w:r w:rsidRPr="0ECB11D8" w:rsidR="0D6D2A12">
          <w:rPr>
            <w:rStyle w:val="Hyperlink"/>
            <w:lang w:val="en-US"/>
          </w:rPr>
          <w:t>https://www.longtermplan.nhs.uk/</w:t>
        </w:r>
      </w:hyperlink>
      <w:r w:rsidRPr="0ECB11D8" w:rsidR="0D6D2A12">
        <w:rPr>
          <w:lang w:val="en-US"/>
        </w:rPr>
        <w:t xml:space="preserve"> (Accessed: 22 October 2025).</w:t>
      </w:r>
    </w:p>
    <w:p w:rsidR="0D6D2A12" w:rsidP="0ECB11D8" w:rsidRDefault="0D6D2A12" w14:paraId="127C953D">
      <w:pPr>
        <w:pStyle w:val="NoSpacing"/>
        <w:spacing w:line="360" w:lineRule="auto"/>
        <w:ind w:left="720" w:hanging="720"/>
        <w:rPr>
          <w:lang w:val="en-US"/>
        </w:rPr>
      </w:pPr>
      <w:r w:rsidRPr="0ECB11D8" w:rsidR="0D6D2A12">
        <w:rPr>
          <w:lang w:val="en-US"/>
        </w:rPr>
        <w:t xml:space="preserve">Porter, M. E. and Kramer, M. R. (2019) ‘Creating shared value’, </w:t>
      </w:r>
      <w:r w:rsidRPr="0ECB11D8" w:rsidR="0D6D2A12">
        <w:rPr>
          <w:i w:val="1"/>
          <w:iCs w:val="1"/>
          <w:lang w:val="en-US"/>
        </w:rPr>
        <w:t>Harvard Business Review,</w:t>
      </w:r>
      <w:r w:rsidRPr="0ECB11D8" w:rsidR="0D6D2A12">
        <w:rPr>
          <w:lang w:val="en-US"/>
        </w:rPr>
        <w:t xml:space="preserve"> 97 (1), pp. 66–77.</w:t>
      </w:r>
    </w:p>
    <w:p w:rsidR="0D6D2A12" w:rsidP="0ECB11D8" w:rsidRDefault="0D6D2A12" w14:paraId="16EAFEC8">
      <w:pPr>
        <w:pStyle w:val="NoSpacing"/>
        <w:spacing w:line="360" w:lineRule="auto"/>
        <w:ind w:left="720" w:hanging="720"/>
        <w:rPr>
          <w:lang w:val="en-US"/>
        </w:rPr>
      </w:pPr>
      <w:r w:rsidRPr="0ECB11D8" w:rsidR="0D6D2A12">
        <w:rPr>
          <w:lang w:val="en-US"/>
        </w:rPr>
        <w:t xml:space="preserve">Renzi, E., Baccolini, V., Migliara, G., De Vito, C., Gasperini, G., Cianciulli, A., Marzuillo, C., Villari, P. and Massimi, A. (2022) ‘The impact of eHealth interventions on the improvement of self-care in chronic patients: an overview of systematic reviews’, </w:t>
      </w:r>
      <w:r w:rsidRPr="0ECB11D8" w:rsidR="0D6D2A12">
        <w:rPr>
          <w:i w:val="1"/>
          <w:iCs w:val="1"/>
          <w:lang w:val="en-US"/>
        </w:rPr>
        <w:t>Life,</w:t>
      </w:r>
      <w:r w:rsidRPr="0ECB11D8" w:rsidR="0D6D2A12">
        <w:rPr>
          <w:lang w:val="en-US"/>
        </w:rPr>
        <w:t xml:space="preserve"> 12 (8), p. 1253. Available at: https://www.mdpi.com/2075-1729/12/8/1253 (Accessed: 22 October 2025).</w:t>
      </w:r>
    </w:p>
    <w:p w:rsidR="0D6D2A12" w:rsidP="0ECB11D8" w:rsidRDefault="0D6D2A12" w14:paraId="5481080C">
      <w:pPr>
        <w:pStyle w:val="NoSpacing"/>
        <w:spacing w:line="360" w:lineRule="auto"/>
        <w:ind w:left="720" w:hanging="720"/>
        <w:rPr>
          <w:lang w:val="en-US"/>
        </w:rPr>
      </w:pPr>
      <w:r w:rsidRPr="0ECB11D8" w:rsidR="0D6D2A12">
        <w:rPr>
          <w:lang w:val="en-US"/>
        </w:rPr>
        <w:t xml:space="preserve">Robert, G., Donetto, S. and Williams, O. (2020) ‘Co-designing healthcare services with patients’, in </w:t>
      </w:r>
      <w:r w:rsidRPr="0ECB11D8" w:rsidR="0D6D2A12">
        <w:rPr>
          <w:i w:val="1"/>
          <w:iCs w:val="1"/>
          <w:lang w:val="en-US"/>
        </w:rPr>
        <w:t>The Palgrave handbook of co-production of public services and outcomes.</w:t>
      </w:r>
      <w:r w:rsidRPr="0ECB11D8" w:rsidR="0D6D2A12">
        <w:rPr>
          <w:lang w:val="en-US"/>
        </w:rPr>
        <w:t xml:space="preserve"> Cham: Springer International Publishing, pp. 313–333. Available at: https://doi.org/10.1007/978-3-030-32214-8_17 (Accessed: 22 October 2025).</w:t>
      </w:r>
    </w:p>
    <w:p w:rsidR="0D6D2A12" w:rsidP="0ECB11D8" w:rsidRDefault="0D6D2A12" w14:paraId="3A85FAEC">
      <w:pPr>
        <w:pStyle w:val="NoSpacing"/>
        <w:spacing w:line="360" w:lineRule="auto"/>
        <w:ind w:left="720" w:hanging="720"/>
        <w:rPr>
          <w:lang w:val="en-US"/>
        </w:rPr>
      </w:pPr>
      <w:r w:rsidRPr="0ECB11D8" w:rsidR="0D6D2A12">
        <w:rPr>
          <w:lang w:val="en-US"/>
        </w:rPr>
        <w:t xml:space="preserve">Topol, E. (2019) </w:t>
      </w:r>
      <w:r w:rsidRPr="0ECB11D8" w:rsidR="0D6D2A12">
        <w:rPr>
          <w:i w:val="1"/>
          <w:iCs w:val="1"/>
          <w:lang w:val="en-US"/>
        </w:rPr>
        <w:t>Deep medicine: How artificial intelligence can make healthcare human again.</w:t>
      </w:r>
      <w:r w:rsidRPr="0ECB11D8" w:rsidR="0D6D2A12">
        <w:rPr>
          <w:lang w:val="en-US"/>
        </w:rPr>
        <w:t xml:space="preserve"> London: Hachette UK.</w:t>
      </w:r>
    </w:p>
    <w:p w:rsidR="0D6D2A12" w:rsidP="0ECB11D8" w:rsidRDefault="0D6D2A12" w14:paraId="5BF5E530">
      <w:pPr>
        <w:pStyle w:val="NoSpacing"/>
        <w:spacing w:line="360" w:lineRule="auto"/>
        <w:ind w:left="720" w:hanging="720"/>
        <w:rPr>
          <w:lang w:val="en-US"/>
        </w:rPr>
      </w:pPr>
      <w:r w:rsidRPr="0ECB11D8" w:rsidR="0D6D2A12">
        <w:rPr>
          <w:lang w:val="en-US"/>
        </w:rPr>
        <w:t xml:space="preserve">World Health Organization (2022) </w:t>
      </w:r>
      <w:r w:rsidRPr="0ECB11D8" w:rsidR="0D6D2A12">
        <w:rPr>
          <w:i w:val="1"/>
          <w:iCs w:val="1"/>
          <w:lang w:val="en-US"/>
        </w:rPr>
        <w:t>Global Report on Assistive Technology.</w:t>
      </w:r>
      <w:r w:rsidRPr="0ECB11D8" w:rsidR="0D6D2A12">
        <w:rPr>
          <w:lang w:val="en-US"/>
        </w:rPr>
        <w:t xml:space="preserve"> Available at: </w:t>
      </w:r>
      <w:hyperlink r:id="R2ef3884e3fee4325">
        <w:r w:rsidRPr="0ECB11D8" w:rsidR="0D6D2A12">
          <w:rPr>
            <w:rStyle w:val="Hyperlink"/>
            <w:lang w:val="en-US"/>
          </w:rPr>
          <w:t>https://www.who.int/publications/i/item/9789240049451</w:t>
        </w:r>
      </w:hyperlink>
      <w:r w:rsidRPr="0ECB11D8" w:rsidR="0D6D2A12">
        <w:rPr>
          <w:lang w:val="en-US"/>
        </w:rPr>
        <w:t xml:space="preserve"> (Accessed: 22 October 2025).</w:t>
      </w:r>
    </w:p>
    <w:p w:rsidR="0D6D2A12" w:rsidP="0ECB11D8" w:rsidRDefault="0D6D2A12" w14:paraId="66AC188D">
      <w:pPr>
        <w:pStyle w:val="NoSpacing"/>
        <w:spacing w:line="360" w:lineRule="auto"/>
        <w:ind w:left="720" w:hanging="720"/>
        <w:rPr>
          <w:lang w:val="en-US"/>
        </w:rPr>
      </w:pPr>
      <w:r w:rsidRPr="0ECB11D8" w:rsidR="0D6D2A12">
        <w:rPr>
          <w:lang w:val="en-US"/>
        </w:rPr>
        <w:t xml:space="preserve">Zhang, K., Cheng, X., Li, D. and Meng, X. (2025) ‘The digital divide of older people in communities: Urban-rural, gender, and health disparities and inequities’, </w:t>
      </w:r>
      <w:r w:rsidRPr="0ECB11D8" w:rsidR="0D6D2A12">
        <w:rPr>
          <w:i w:val="1"/>
          <w:iCs w:val="1"/>
          <w:lang w:val="en-US"/>
        </w:rPr>
        <w:t>Health &amp; Social Care in the Community,</w:t>
      </w:r>
      <w:r w:rsidRPr="0ECB11D8" w:rsidR="0D6D2A12">
        <w:rPr>
          <w:lang w:val="en-US"/>
        </w:rPr>
        <w:t xml:space="preserve"> 33 (1), p. 1361214. Available at: </w:t>
      </w:r>
      <w:hyperlink r:id="R9e3064759455481c">
        <w:r w:rsidRPr="0ECB11D8" w:rsidR="0D6D2A12">
          <w:rPr>
            <w:rStyle w:val="Hyperlink"/>
            <w:lang w:val="en-US"/>
          </w:rPr>
          <w:t>https://doi.org/10.1111/hsc.1361214</w:t>
        </w:r>
      </w:hyperlink>
      <w:r w:rsidRPr="0ECB11D8" w:rsidR="0D6D2A12">
        <w:rPr>
          <w:lang w:val="en-US"/>
        </w:rPr>
        <w:t xml:space="preserve"> (Accessed: 22 October 2025).</w:t>
      </w:r>
    </w:p>
    <w:p w:rsidR="0ECB11D8" w:rsidP="0ECB11D8" w:rsidRDefault="0ECB11D8" w14:paraId="7A9474D4" w14:textId="0FC07617">
      <w:pPr>
        <w:pStyle w:val="NoSpacing"/>
        <w:spacing w:line="360" w:lineRule="auto"/>
      </w:pPr>
    </w:p>
    <w:sectPr w:rsidRPr="00004BC3" w:rsidR="00B272C2" w:rsidSect="00AA701D">
      <w:headerReference w:type="even" r:id="rId19"/>
      <w:headerReference w:type="default" r:id="rId20"/>
      <w:footerReference w:type="even" r:id="rId21"/>
      <w:footerReference w:type="default" r:id="rId22"/>
      <w:headerReference w:type="first" r:id="rId23"/>
      <w:footerReference w:type="first" r:id="rId24"/>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3A5F26" w:rsidP="00AA701D" w:rsidRDefault="003A5F26" w14:paraId="3CF2D8B6" wp14:textId="77777777">
      <w:pPr>
        <w:spacing w:after="0" w:line="240" w:lineRule="auto"/>
      </w:pPr>
      <w:r>
        <w:separator/>
      </w:r>
    </w:p>
  </w:endnote>
  <w:endnote w:type="continuationSeparator" w:id="0">
    <w:p xmlns:wp14="http://schemas.microsoft.com/office/word/2010/wordml" w:rsidR="003A5F26" w:rsidP="00AA701D" w:rsidRDefault="003A5F26" w14:paraId="0FB7827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A701D" w:rsidRDefault="00AA701D" w14:paraId="3461D779"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17588"/>
      <w:docPartObj>
        <w:docPartGallery w:val="Page Numbers (Bottom of Page)"/>
        <w:docPartUnique/>
      </w:docPartObj>
    </w:sdtPr>
    <w:sdtEndPr>
      <w:rPr>
        <w:color w:val="7F7F7F" w:themeColor="background1" w:themeShade="7F"/>
        <w:spacing w:val="60"/>
      </w:rPr>
    </w:sdtEndPr>
    <w:sdtContent>
      <w:p xmlns:wp14="http://schemas.microsoft.com/office/word/2010/wordml" w:rsidR="00AA701D" w:rsidRDefault="00AA701D" w14:paraId="065C2B4C" wp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xmlns:wp14="http://schemas.microsoft.com/office/word/2010/wordml" w:rsidR="00AA701D" w:rsidRDefault="00AA701D" w14:paraId="5997CC1D"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A701D" w:rsidRDefault="00AA701D" w14:paraId="62EBF3C5"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3A5F26" w:rsidP="00AA701D" w:rsidRDefault="003A5F26" w14:paraId="0562CB0E" wp14:textId="77777777">
      <w:pPr>
        <w:spacing w:after="0" w:line="240" w:lineRule="auto"/>
      </w:pPr>
      <w:r>
        <w:separator/>
      </w:r>
    </w:p>
  </w:footnote>
  <w:footnote w:type="continuationSeparator" w:id="0">
    <w:p xmlns:wp14="http://schemas.microsoft.com/office/word/2010/wordml" w:rsidR="003A5F26" w:rsidP="00AA701D" w:rsidRDefault="003A5F26" w14:paraId="34CE0A41"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A701D" w:rsidRDefault="00AA701D" w14:paraId="2946DB82"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A701D" w:rsidRDefault="00AA701D" w14:paraId="1FC39945"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AA701D" w:rsidRDefault="00AA701D" w14:paraId="6D98A12B"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6231E"/>
    <w:multiLevelType w:val="hybridMultilevel"/>
    <w:tmpl w:val="D4FA28A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3C0E1B95"/>
    <w:multiLevelType w:val="hybridMultilevel"/>
    <w:tmpl w:val="CCB61B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85237CB"/>
    <w:multiLevelType w:val="multilevel"/>
    <w:tmpl w:val="40125E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6D19154A"/>
    <w:multiLevelType w:val="multilevel"/>
    <w:tmpl w:val="C570E9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719668596">
    <w:abstractNumId w:val="2"/>
  </w:num>
  <w:num w:numId="2" w16cid:durableId="987443149">
    <w:abstractNumId w:val="0"/>
  </w:num>
  <w:num w:numId="3" w16cid:durableId="1728457958">
    <w:abstractNumId w:val="1"/>
  </w:num>
  <w:num w:numId="4" w16cid:durableId="911349482">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402"/>
    <w:rsid w:val="00004BC3"/>
    <w:rsid w:val="000218DE"/>
    <w:rsid w:val="0007478F"/>
    <w:rsid w:val="00076C17"/>
    <w:rsid w:val="00086231"/>
    <w:rsid w:val="000B5A42"/>
    <w:rsid w:val="000C0716"/>
    <w:rsid w:val="000E1CEF"/>
    <w:rsid w:val="000E79B2"/>
    <w:rsid w:val="00155868"/>
    <w:rsid w:val="00160B00"/>
    <w:rsid w:val="00171044"/>
    <w:rsid w:val="001B489A"/>
    <w:rsid w:val="002163A8"/>
    <w:rsid w:val="00236271"/>
    <w:rsid w:val="00243B02"/>
    <w:rsid w:val="00253B32"/>
    <w:rsid w:val="00274A0B"/>
    <w:rsid w:val="00276824"/>
    <w:rsid w:val="002D673D"/>
    <w:rsid w:val="003016F0"/>
    <w:rsid w:val="00311DDC"/>
    <w:rsid w:val="00351F60"/>
    <w:rsid w:val="00357DB1"/>
    <w:rsid w:val="003A5F26"/>
    <w:rsid w:val="003D57A2"/>
    <w:rsid w:val="00402870"/>
    <w:rsid w:val="00420C60"/>
    <w:rsid w:val="00426C74"/>
    <w:rsid w:val="00461536"/>
    <w:rsid w:val="00462E6B"/>
    <w:rsid w:val="00486911"/>
    <w:rsid w:val="00486AD8"/>
    <w:rsid w:val="004D05F9"/>
    <w:rsid w:val="004E148F"/>
    <w:rsid w:val="005163BF"/>
    <w:rsid w:val="0056189F"/>
    <w:rsid w:val="00573AEF"/>
    <w:rsid w:val="0058764A"/>
    <w:rsid w:val="005A298A"/>
    <w:rsid w:val="006258E1"/>
    <w:rsid w:val="00634134"/>
    <w:rsid w:val="00665CA1"/>
    <w:rsid w:val="006C45A4"/>
    <w:rsid w:val="0070737A"/>
    <w:rsid w:val="007618FE"/>
    <w:rsid w:val="00765255"/>
    <w:rsid w:val="00792DDC"/>
    <w:rsid w:val="007B4F11"/>
    <w:rsid w:val="007B56E3"/>
    <w:rsid w:val="007C08FF"/>
    <w:rsid w:val="00801582"/>
    <w:rsid w:val="008525A8"/>
    <w:rsid w:val="00870F1C"/>
    <w:rsid w:val="00885860"/>
    <w:rsid w:val="008B15B6"/>
    <w:rsid w:val="008B17DD"/>
    <w:rsid w:val="008C377B"/>
    <w:rsid w:val="0091044E"/>
    <w:rsid w:val="00923B63"/>
    <w:rsid w:val="00950556"/>
    <w:rsid w:val="00961481"/>
    <w:rsid w:val="009E562F"/>
    <w:rsid w:val="009F00ED"/>
    <w:rsid w:val="00A35464"/>
    <w:rsid w:val="00A57232"/>
    <w:rsid w:val="00A620F8"/>
    <w:rsid w:val="00A82B3C"/>
    <w:rsid w:val="00AA701D"/>
    <w:rsid w:val="00AA750A"/>
    <w:rsid w:val="00AE5ECA"/>
    <w:rsid w:val="00B129D8"/>
    <w:rsid w:val="00B20960"/>
    <w:rsid w:val="00B272C2"/>
    <w:rsid w:val="00B37774"/>
    <w:rsid w:val="00B75989"/>
    <w:rsid w:val="00B843C3"/>
    <w:rsid w:val="00BA03F9"/>
    <w:rsid w:val="00BC2569"/>
    <w:rsid w:val="00BC6DAD"/>
    <w:rsid w:val="00BD7ADB"/>
    <w:rsid w:val="00BF5574"/>
    <w:rsid w:val="00C423B2"/>
    <w:rsid w:val="00C528C1"/>
    <w:rsid w:val="00C6229F"/>
    <w:rsid w:val="00C94C02"/>
    <w:rsid w:val="00C9774E"/>
    <w:rsid w:val="00CA79B5"/>
    <w:rsid w:val="00CB747E"/>
    <w:rsid w:val="00CB7928"/>
    <w:rsid w:val="00CC208B"/>
    <w:rsid w:val="00CD73C2"/>
    <w:rsid w:val="00D01526"/>
    <w:rsid w:val="00D03050"/>
    <w:rsid w:val="00D135D9"/>
    <w:rsid w:val="00D20FBD"/>
    <w:rsid w:val="00D25B35"/>
    <w:rsid w:val="00D33A1C"/>
    <w:rsid w:val="00D44A27"/>
    <w:rsid w:val="00D652A2"/>
    <w:rsid w:val="00D74F93"/>
    <w:rsid w:val="00E1487C"/>
    <w:rsid w:val="00E432AB"/>
    <w:rsid w:val="00E46468"/>
    <w:rsid w:val="00EC0BFB"/>
    <w:rsid w:val="00ED1D29"/>
    <w:rsid w:val="00ED73FE"/>
    <w:rsid w:val="00EE145E"/>
    <w:rsid w:val="00F02FC5"/>
    <w:rsid w:val="00F1789F"/>
    <w:rsid w:val="00F2744F"/>
    <w:rsid w:val="00F55C16"/>
    <w:rsid w:val="00F67483"/>
    <w:rsid w:val="00F72402"/>
    <w:rsid w:val="00FB38B2"/>
    <w:rsid w:val="00FB65EA"/>
    <w:rsid w:val="00FD4E7B"/>
    <w:rsid w:val="00FE4F1E"/>
    <w:rsid w:val="0D6D2A12"/>
    <w:rsid w:val="0ECB11D8"/>
    <w:rsid w:val="1C820403"/>
    <w:rsid w:val="364BBBF3"/>
    <w:rsid w:val="4AA58EE9"/>
    <w:rsid w:val="613F68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C8306D"/>
  <w15:chartTrackingRefBased/>
  <w15:docId w15:val="{7DCE0DB8-9ABF-4FDC-A063-798A7A6C6A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aliases w:val="Heading two"/>
    <w:qFormat/>
    <w:rsid w:val="00885860"/>
    <w:pPr>
      <w:spacing w:line="360" w:lineRule="auto"/>
      <w:jc w:val="both"/>
    </w:pPr>
    <w:rPr>
      <w:rFonts w:ascii="Times New Roman" w:hAnsi="Times New Roman"/>
      <w:b/>
      <w:sz w:val="24"/>
      <w:lang w:val="en-GB"/>
    </w:rPr>
  </w:style>
  <w:style w:type="paragraph" w:styleId="Heading1">
    <w:name w:val="heading 1"/>
    <w:basedOn w:val="Normal"/>
    <w:next w:val="Normal"/>
    <w:link w:val="Heading1Char"/>
    <w:autoRedefine/>
    <w:uiPriority w:val="9"/>
    <w:qFormat/>
    <w:rsid w:val="00243B02"/>
    <w:pPr>
      <w:keepNext/>
      <w:keepLines/>
      <w:spacing w:before="240" w:after="0" w:line="259" w:lineRule="auto"/>
      <w:jc w:val="left"/>
      <w:outlineLvl w:val="0"/>
    </w:pPr>
    <w:rPr>
      <w:rFonts w:eastAsiaTheme="majorEastAsia" w:cstheme="majorBidi"/>
      <w:kern w:val="0"/>
      <w:sz w:val="28"/>
      <w:szCs w:val="32"/>
      <w:lang w:val="en-US"/>
      <w14:ligatures w14:val="none"/>
    </w:rPr>
  </w:style>
  <w:style w:type="paragraph" w:styleId="Heading2">
    <w:name w:val="heading 2"/>
    <w:basedOn w:val="Normal"/>
    <w:next w:val="Normal"/>
    <w:link w:val="Heading2Char"/>
    <w:unhideWhenUsed/>
    <w:qFormat/>
    <w:rsid w:val="009F00ED"/>
    <w:pPr>
      <w:keepNext/>
      <w:keepLines/>
      <w:shd w:val="clear" w:color="auto" w:fill="FFFFFF"/>
      <w:spacing w:before="160" w:after="80" w:line="259" w:lineRule="auto"/>
      <w:jc w:val="left"/>
      <w:outlineLvl w:val="1"/>
    </w:pPr>
    <w:rPr>
      <w:rFonts w:eastAsiaTheme="majorEastAsia" w:cstheme="majorBidi"/>
      <w:kern w:val="0"/>
      <w:szCs w:val="32"/>
      <w:lang w:val="en-IN" w:eastAsia="en-IN"/>
      <w14:ligatures w14:val="none"/>
    </w:rPr>
  </w:style>
  <w:style w:type="paragraph" w:styleId="Heading3">
    <w:name w:val="heading 3"/>
    <w:basedOn w:val="Normal"/>
    <w:link w:val="Heading3Char"/>
    <w:autoRedefine/>
    <w:uiPriority w:val="9"/>
    <w:qFormat/>
    <w:rsid w:val="00765255"/>
    <w:pPr>
      <w:spacing w:before="100" w:beforeAutospacing="1" w:after="100" w:afterAutospacing="1" w:line="240" w:lineRule="auto"/>
      <w:outlineLvl w:val="2"/>
    </w:pPr>
    <w:rPr>
      <w:rFonts w:eastAsia="Times New Roman" w:cs="Times New Roman"/>
      <w:b w:val="0"/>
      <w:bCs/>
      <w:i/>
      <w:szCs w:val="27"/>
    </w:rPr>
  </w:style>
  <w:style w:type="paragraph" w:styleId="Heading4">
    <w:name w:val="heading 4"/>
    <w:basedOn w:val="Normal"/>
    <w:next w:val="Normal"/>
    <w:link w:val="Heading4Char"/>
    <w:uiPriority w:val="9"/>
    <w:semiHidden/>
    <w:unhideWhenUsed/>
    <w:qFormat/>
    <w:rsid w:val="00F72402"/>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72402"/>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72402"/>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2402"/>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2402"/>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2402"/>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43B02"/>
    <w:rPr>
      <w:rFonts w:ascii="Times New Roman" w:hAnsi="Times New Roman" w:eastAsiaTheme="majorEastAsia" w:cstheme="majorBidi"/>
      <w:b/>
      <w:kern w:val="0"/>
      <w:sz w:val="28"/>
      <w:szCs w:val="32"/>
      <w14:ligatures w14:val="none"/>
    </w:rPr>
  </w:style>
  <w:style w:type="character" w:styleId="Heading2Char" w:customStyle="1">
    <w:name w:val="Heading 2 Char"/>
    <w:basedOn w:val="DefaultParagraphFont"/>
    <w:link w:val="Heading2"/>
    <w:rsid w:val="009F00ED"/>
    <w:rPr>
      <w:rFonts w:ascii="Times New Roman" w:hAnsi="Times New Roman" w:eastAsiaTheme="majorEastAsia" w:cstheme="majorBidi"/>
      <w:b/>
      <w:kern w:val="0"/>
      <w:sz w:val="24"/>
      <w:szCs w:val="32"/>
      <w:shd w:val="clear" w:color="auto" w:fill="FFFFFF"/>
      <w:lang w:val="en-IN" w:eastAsia="en-IN"/>
      <w14:ligatures w14:val="none"/>
    </w:rPr>
  </w:style>
  <w:style w:type="character" w:styleId="Heading3Char" w:customStyle="1">
    <w:name w:val="Heading 3 Char"/>
    <w:basedOn w:val="DefaultParagraphFont"/>
    <w:link w:val="Heading3"/>
    <w:uiPriority w:val="9"/>
    <w:rsid w:val="00765255"/>
    <w:rPr>
      <w:rFonts w:ascii="Times New Roman" w:hAnsi="Times New Roman" w:eastAsia="Times New Roman" w:cs="Times New Roman"/>
      <w:b/>
      <w:bCs/>
      <w:i/>
      <w:sz w:val="24"/>
      <w:szCs w:val="27"/>
    </w:rPr>
  </w:style>
  <w:style w:type="paragraph" w:styleId="NoSpacing">
    <w:name w:val="No Spacing"/>
    <w:aliases w:val="normal"/>
    <w:autoRedefine/>
    <w:uiPriority w:val="1"/>
    <w:qFormat/>
    <w:rsid w:val="00F2744F"/>
    <w:pPr>
      <w:spacing w:after="0" w:line="480" w:lineRule="auto"/>
      <w:jc w:val="both"/>
    </w:pPr>
    <w:rPr>
      <w:rFonts w:ascii="Times New Roman" w:hAnsi="Times New Roman"/>
      <w:bCs/>
      <w:iCs/>
      <w:sz w:val="24"/>
      <w:szCs w:val="24"/>
      <w:lang w:val="en-GB"/>
    </w:rPr>
  </w:style>
  <w:style w:type="character" w:styleId="Heading4Char" w:customStyle="1">
    <w:name w:val="Heading 4 Char"/>
    <w:basedOn w:val="DefaultParagraphFont"/>
    <w:link w:val="Heading4"/>
    <w:uiPriority w:val="9"/>
    <w:semiHidden/>
    <w:rsid w:val="00F72402"/>
    <w:rPr>
      <w:rFonts w:eastAsiaTheme="majorEastAsia" w:cstheme="majorBidi"/>
      <w:b/>
      <w:i/>
      <w:iCs/>
      <w:color w:val="2F5496" w:themeColor="accent1" w:themeShade="BF"/>
      <w:sz w:val="24"/>
      <w:lang w:val="en-GB"/>
    </w:rPr>
  </w:style>
  <w:style w:type="character" w:styleId="Heading5Char" w:customStyle="1">
    <w:name w:val="Heading 5 Char"/>
    <w:basedOn w:val="DefaultParagraphFont"/>
    <w:link w:val="Heading5"/>
    <w:uiPriority w:val="9"/>
    <w:semiHidden/>
    <w:rsid w:val="00F72402"/>
    <w:rPr>
      <w:rFonts w:eastAsiaTheme="majorEastAsia" w:cstheme="majorBidi"/>
      <w:b/>
      <w:color w:val="2F5496" w:themeColor="accent1" w:themeShade="BF"/>
      <w:sz w:val="24"/>
      <w:lang w:val="en-GB"/>
    </w:rPr>
  </w:style>
  <w:style w:type="character" w:styleId="Heading6Char" w:customStyle="1">
    <w:name w:val="Heading 6 Char"/>
    <w:basedOn w:val="DefaultParagraphFont"/>
    <w:link w:val="Heading6"/>
    <w:uiPriority w:val="9"/>
    <w:semiHidden/>
    <w:rsid w:val="00F72402"/>
    <w:rPr>
      <w:rFonts w:eastAsiaTheme="majorEastAsia" w:cstheme="majorBidi"/>
      <w:b/>
      <w:i/>
      <w:iCs/>
      <w:color w:val="595959" w:themeColor="text1" w:themeTint="A6"/>
      <w:sz w:val="24"/>
      <w:lang w:val="en-GB"/>
    </w:rPr>
  </w:style>
  <w:style w:type="character" w:styleId="Heading7Char" w:customStyle="1">
    <w:name w:val="Heading 7 Char"/>
    <w:basedOn w:val="DefaultParagraphFont"/>
    <w:link w:val="Heading7"/>
    <w:uiPriority w:val="9"/>
    <w:semiHidden/>
    <w:rsid w:val="00F72402"/>
    <w:rPr>
      <w:rFonts w:eastAsiaTheme="majorEastAsia" w:cstheme="majorBidi"/>
      <w:b/>
      <w:color w:val="595959" w:themeColor="text1" w:themeTint="A6"/>
      <w:sz w:val="24"/>
      <w:lang w:val="en-GB"/>
    </w:rPr>
  </w:style>
  <w:style w:type="character" w:styleId="Heading8Char" w:customStyle="1">
    <w:name w:val="Heading 8 Char"/>
    <w:basedOn w:val="DefaultParagraphFont"/>
    <w:link w:val="Heading8"/>
    <w:uiPriority w:val="9"/>
    <w:semiHidden/>
    <w:rsid w:val="00F72402"/>
    <w:rPr>
      <w:rFonts w:eastAsiaTheme="majorEastAsia" w:cstheme="majorBidi"/>
      <w:b/>
      <w:i/>
      <w:iCs/>
      <w:color w:val="272727" w:themeColor="text1" w:themeTint="D8"/>
      <w:sz w:val="24"/>
      <w:lang w:val="en-GB"/>
    </w:rPr>
  </w:style>
  <w:style w:type="character" w:styleId="Heading9Char" w:customStyle="1">
    <w:name w:val="Heading 9 Char"/>
    <w:basedOn w:val="DefaultParagraphFont"/>
    <w:link w:val="Heading9"/>
    <w:uiPriority w:val="9"/>
    <w:semiHidden/>
    <w:rsid w:val="00F72402"/>
    <w:rPr>
      <w:rFonts w:eastAsiaTheme="majorEastAsia" w:cstheme="majorBidi"/>
      <w:b/>
      <w:color w:val="272727" w:themeColor="text1" w:themeTint="D8"/>
      <w:sz w:val="24"/>
      <w:lang w:val="en-GB"/>
    </w:rPr>
  </w:style>
  <w:style w:type="paragraph" w:styleId="Title">
    <w:name w:val="Title"/>
    <w:basedOn w:val="Normal"/>
    <w:next w:val="Normal"/>
    <w:link w:val="TitleChar"/>
    <w:uiPriority w:val="10"/>
    <w:qFormat/>
    <w:rsid w:val="00F7240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72402"/>
    <w:rPr>
      <w:rFonts w:asciiTheme="majorHAnsi" w:hAnsiTheme="majorHAnsi" w:eastAsiaTheme="majorEastAsia" w:cstheme="majorBidi"/>
      <w:b/>
      <w:spacing w:val="-10"/>
      <w:kern w:val="28"/>
      <w:sz w:val="56"/>
      <w:szCs w:val="56"/>
      <w:lang w:val="en-GB"/>
    </w:rPr>
  </w:style>
  <w:style w:type="paragraph" w:styleId="Subtitle">
    <w:name w:val="Subtitle"/>
    <w:basedOn w:val="Normal"/>
    <w:next w:val="Normal"/>
    <w:link w:val="SubtitleChar"/>
    <w:uiPriority w:val="11"/>
    <w:qFormat/>
    <w:rsid w:val="00F72402"/>
    <w:pPr>
      <w:numPr>
        <w:ilvl w:val="1"/>
      </w:numPr>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72402"/>
    <w:rPr>
      <w:rFonts w:eastAsiaTheme="majorEastAsia" w:cstheme="majorBidi"/>
      <w:b/>
      <w:color w:val="595959" w:themeColor="text1" w:themeTint="A6"/>
      <w:spacing w:val="15"/>
      <w:sz w:val="28"/>
      <w:szCs w:val="28"/>
      <w:lang w:val="en-GB"/>
    </w:rPr>
  </w:style>
  <w:style w:type="paragraph" w:styleId="Quote">
    <w:name w:val="Quote"/>
    <w:basedOn w:val="Normal"/>
    <w:next w:val="Normal"/>
    <w:link w:val="QuoteChar"/>
    <w:uiPriority w:val="29"/>
    <w:qFormat/>
    <w:rsid w:val="00F72402"/>
    <w:pPr>
      <w:spacing w:before="160"/>
      <w:jc w:val="center"/>
    </w:pPr>
    <w:rPr>
      <w:i/>
      <w:iCs/>
      <w:color w:val="404040" w:themeColor="text1" w:themeTint="BF"/>
    </w:rPr>
  </w:style>
  <w:style w:type="character" w:styleId="QuoteChar" w:customStyle="1">
    <w:name w:val="Quote Char"/>
    <w:basedOn w:val="DefaultParagraphFont"/>
    <w:link w:val="Quote"/>
    <w:uiPriority w:val="29"/>
    <w:rsid w:val="00F72402"/>
    <w:rPr>
      <w:rFonts w:ascii="Times New Roman" w:hAnsi="Times New Roman"/>
      <w:b/>
      <w:i/>
      <w:iCs/>
      <w:color w:val="404040" w:themeColor="text1" w:themeTint="BF"/>
      <w:sz w:val="24"/>
      <w:lang w:val="en-GB"/>
    </w:rPr>
  </w:style>
  <w:style w:type="paragraph" w:styleId="ListParagraph">
    <w:name w:val="List Paragraph"/>
    <w:basedOn w:val="Normal"/>
    <w:uiPriority w:val="34"/>
    <w:qFormat/>
    <w:rsid w:val="00F72402"/>
    <w:pPr>
      <w:ind w:left="720"/>
      <w:contextualSpacing/>
    </w:pPr>
  </w:style>
  <w:style w:type="character" w:styleId="IntenseEmphasis">
    <w:name w:val="Intense Emphasis"/>
    <w:basedOn w:val="DefaultParagraphFont"/>
    <w:uiPriority w:val="21"/>
    <w:qFormat/>
    <w:rsid w:val="00F72402"/>
    <w:rPr>
      <w:i/>
      <w:iCs/>
      <w:color w:val="2F5496" w:themeColor="accent1" w:themeShade="BF"/>
    </w:rPr>
  </w:style>
  <w:style w:type="paragraph" w:styleId="IntenseQuote">
    <w:name w:val="Intense Quote"/>
    <w:basedOn w:val="Normal"/>
    <w:next w:val="Normal"/>
    <w:link w:val="IntenseQuoteChar"/>
    <w:uiPriority w:val="30"/>
    <w:qFormat/>
    <w:rsid w:val="00F7240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F72402"/>
    <w:rPr>
      <w:rFonts w:ascii="Times New Roman" w:hAnsi="Times New Roman"/>
      <w:b/>
      <w:i/>
      <w:iCs/>
      <w:color w:val="2F5496" w:themeColor="accent1" w:themeShade="BF"/>
      <w:sz w:val="24"/>
      <w:lang w:val="en-GB"/>
    </w:rPr>
  </w:style>
  <w:style w:type="character" w:styleId="IntenseReference">
    <w:name w:val="Intense Reference"/>
    <w:basedOn w:val="DefaultParagraphFont"/>
    <w:uiPriority w:val="32"/>
    <w:qFormat/>
    <w:rsid w:val="00F72402"/>
    <w:rPr>
      <w:b/>
      <w:bCs/>
      <w:smallCaps/>
      <w:color w:val="2F5496" w:themeColor="accent1" w:themeShade="BF"/>
      <w:spacing w:val="5"/>
    </w:rPr>
  </w:style>
  <w:style w:type="character" w:styleId="Hyperlink">
    <w:name w:val="Hyperlink"/>
    <w:basedOn w:val="DefaultParagraphFont"/>
    <w:uiPriority w:val="99"/>
    <w:unhideWhenUsed/>
    <w:rsid w:val="000C0716"/>
    <w:rPr>
      <w:color w:val="0563C1" w:themeColor="hyperlink"/>
      <w:u w:val="single"/>
    </w:rPr>
  </w:style>
  <w:style w:type="character" w:styleId="UnresolvedMention">
    <w:name w:val="Unresolved Mention"/>
    <w:basedOn w:val="DefaultParagraphFont"/>
    <w:uiPriority w:val="99"/>
    <w:semiHidden/>
    <w:unhideWhenUsed/>
    <w:rsid w:val="000C0716"/>
    <w:rPr>
      <w:color w:val="605E5C"/>
      <w:shd w:val="clear" w:color="auto" w:fill="E1DFDD"/>
    </w:rPr>
  </w:style>
  <w:style w:type="paragraph" w:styleId="TOCHeading">
    <w:name w:val="TOC Heading"/>
    <w:basedOn w:val="Heading1"/>
    <w:next w:val="Normal"/>
    <w:uiPriority w:val="39"/>
    <w:unhideWhenUsed/>
    <w:qFormat/>
    <w:rsid w:val="00AA701D"/>
    <w:pPr>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AA701D"/>
    <w:pPr>
      <w:spacing w:after="100"/>
      <w:ind w:left="240"/>
    </w:pPr>
  </w:style>
  <w:style w:type="paragraph" w:styleId="TOC1">
    <w:name w:val="toc 1"/>
    <w:basedOn w:val="Normal"/>
    <w:next w:val="Normal"/>
    <w:autoRedefine/>
    <w:uiPriority w:val="39"/>
    <w:unhideWhenUsed/>
    <w:rsid w:val="00AA701D"/>
    <w:pPr>
      <w:spacing w:after="100"/>
    </w:pPr>
  </w:style>
  <w:style w:type="paragraph" w:styleId="Header">
    <w:name w:val="header"/>
    <w:basedOn w:val="Normal"/>
    <w:link w:val="HeaderChar"/>
    <w:uiPriority w:val="99"/>
    <w:unhideWhenUsed/>
    <w:rsid w:val="00AA701D"/>
    <w:pPr>
      <w:tabs>
        <w:tab w:val="center" w:pos="4680"/>
        <w:tab w:val="right" w:pos="9360"/>
      </w:tabs>
      <w:spacing w:after="0" w:line="240" w:lineRule="auto"/>
    </w:pPr>
  </w:style>
  <w:style w:type="character" w:styleId="HeaderChar" w:customStyle="1">
    <w:name w:val="Header Char"/>
    <w:basedOn w:val="DefaultParagraphFont"/>
    <w:link w:val="Header"/>
    <w:uiPriority w:val="99"/>
    <w:rsid w:val="00AA701D"/>
    <w:rPr>
      <w:rFonts w:ascii="Times New Roman" w:hAnsi="Times New Roman"/>
      <w:b/>
      <w:sz w:val="24"/>
      <w:lang w:val="en-GB"/>
    </w:rPr>
  </w:style>
  <w:style w:type="paragraph" w:styleId="Footer">
    <w:name w:val="footer"/>
    <w:basedOn w:val="Normal"/>
    <w:link w:val="FooterChar"/>
    <w:uiPriority w:val="99"/>
    <w:unhideWhenUsed/>
    <w:rsid w:val="00AA701D"/>
    <w:pPr>
      <w:tabs>
        <w:tab w:val="center" w:pos="4680"/>
        <w:tab w:val="right" w:pos="9360"/>
      </w:tabs>
      <w:spacing w:after="0" w:line="240" w:lineRule="auto"/>
    </w:pPr>
  </w:style>
  <w:style w:type="character" w:styleId="FooterChar" w:customStyle="1">
    <w:name w:val="Footer Char"/>
    <w:basedOn w:val="DefaultParagraphFont"/>
    <w:link w:val="Footer"/>
    <w:uiPriority w:val="99"/>
    <w:rsid w:val="00AA701D"/>
    <w:rPr>
      <w:rFonts w:ascii="Times New Roman" w:hAnsi="Times New Roman"/>
      <w:b/>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13"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hyperlink" Target="https://www.longtermplan.nhs.uk/" TargetMode="External" Id="rId1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hyperlink" Target="https://doi.org/10.1371/journal.pone.0323962" TargetMode="External" Id="rId16" /><Relationship Type="http://schemas.openxmlformats.org/officeDocument/2006/relationships/header" Target="header2.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3.xml" Id="rId24" /><Relationship Type="http://schemas.openxmlformats.org/officeDocument/2006/relationships/webSettings" Target="webSettings.xml" Id="rId5" /><Relationship Type="http://schemas.openxmlformats.org/officeDocument/2006/relationships/hyperlink" Target="https://doi.org/10.1093/jamia/ocaa230" TargetMode="External" Id="rId15" /><Relationship Type="http://schemas.openxmlformats.org/officeDocument/2006/relationships/header" Target="header3.xml" Id="rId23" /><Relationship Type="http://schemas.openxmlformats.org/officeDocument/2006/relationships/header" Target="header1.xml" Id="rId19" /><Relationship Type="http://schemas.openxmlformats.org/officeDocument/2006/relationships/settings" Target="settings.xml" Id="rId4" /><Relationship Type="http://schemas.openxmlformats.org/officeDocument/2006/relationships/hyperlink" Target="https://doi.org/10.69593/ajaimldsmis.v1i01.133" TargetMode="External" Id="rId14" /><Relationship Type="http://schemas.openxmlformats.org/officeDocument/2006/relationships/footer" Target="footer2.xml" Id="rId22" /><Relationship Type="http://schemas.openxmlformats.org/officeDocument/2006/relationships/hyperlink" Target="https://www.who.int/news-room/fact-sheets/detail/mental-health-of-older-adults" TargetMode="External" Id="Red3b4eafd8c84374" /><Relationship Type="http://schemas.openxmlformats.org/officeDocument/2006/relationships/hyperlink" Target="https://www.cqc.org.uk/guidance-regulation/providers/regulations-service-providers-and-managers/health-social-care-act/regulation-9" TargetMode="External" Id="R7ad9c09a997c4aab" /><Relationship Type="http://schemas.openxmlformats.org/officeDocument/2006/relationships/hyperlink" Target="https://www.kingsfund.org.uk/insight-and-analysis/long-reads/next-steps-towards-integrated-care" TargetMode="External" Id="R01f6d2e33549447e" /><Relationship Type="http://schemas.openxmlformats.org/officeDocument/2006/relationships/hyperlink" Target="https://www.longtermplan.nhs.uk/" TargetMode="External" Id="R6a4ee0cbf7824590" /><Relationship Type="http://schemas.openxmlformats.org/officeDocument/2006/relationships/hyperlink" Target="https://www.who.int/publications/i/item/9789240049451" TargetMode="External" Id="R2ef3884e3fee4325" /><Relationship Type="http://schemas.openxmlformats.org/officeDocument/2006/relationships/hyperlink" Target="https://doi.org/10.1111/hsc.1361214" TargetMode="External" Id="R9e3064759455481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1CC9F-C519-4159-B007-99D5C43E19D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Zoya</dc:creator>
  <keywords/>
  <dc:description/>
  <lastModifiedBy>Humaria Alam (2323463)</lastModifiedBy>
  <revision>18</revision>
  <dcterms:created xsi:type="dcterms:W3CDTF">2025-10-22T07:00:00.0000000Z</dcterms:created>
  <dcterms:modified xsi:type="dcterms:W3CDTF">2025-11-24T13:37:58.0138861Z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db0e908f-8abc-406d-8eb1-e4c9b2610e28</vt:lpwstr>
  </property>
</Properties>
</file>