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8367D" w:rsidP="47531675" w:rsidRDefault="1BD3FB61" w14:paraId="26AB4AAA" w14:textId="1E547E48">
      <w:pPr>
        <w:spacing w:line="360" w:lineRule="auto"/>
        <w:jc w:val="center"/>
        <w:rPr>
          <w:rFonts w:ascii="Arial" w:hAnsi="Arial" w:eastAsia="Arial" w:cs="Arial"/>
        </w:rPr>
      </w:pPr>
      <w:r w:rsidRPr="47531675">
        <w:rPr>
          <w:rFonts w:ascii="Arial" w:hAnsi="Arial" w:eastAsia="Arial" w:cs="Arial"/>
        </w:rPr>
        <w:t xml:space="preserve">Student name: Samina Mumtaz </w:t>
      </w:r>
    </w:p>
    <w:p w:rsidR="00D8367D" w:rsidP="47531675" w:rsidRDefault="1BD3FB61" w14:paraId="56986797" w14:textId="7452ACA9">
      <w:pPr>
        <w:spacing w:line="360" w:lineRule="auto"/>
        <w:jc w:val="center"/>
        <w:rPr>
          <w:rFonts w:ascii="Arial" w:hAnsi="Arial" w:eastAsia="Arial" w:cs="Arial"/>
        </w:rPr>
      </w:pPr>
      <w:r w:rsidRPr="47531675">
        <w:rPr>
          <w:rFonts w:ascii="Arial" w:hAnsi="Arial" w:eastAsia="Arial" w:cs="Arial"/>
        </w:rPr>
        <w:t xml:space="preserve">Student Id Number: 2119016 </w:t>
      </w:r>
    </w:p>
    <w:p w:rsidR="00D8367D" w:rsidP="47531675" w:rsidRDefault="1BD3FB61" w14:paraId="40C2DEC4" w14:textId="77BAF9ED">
      <w:pPr>
        <w:spacing w:line="360" w:lineRule="auto"/>
        <w:jc w:val="center"/>
        <w:rPr>
          <w:rFonts w:ascii="Arial" w:hAnsi="Arial" w:eastAsia="Arial" w:cs="Arial"/>
        </w:rPr>
      </w:pPr>
      <w:r w:rsidRPr="47531675">
        <w:rPr>
          <w:rFonts w:ascii="Arial" w:hAnsi="Arial" w:eastAsia="Arial" w:cs="Arial"/>
        </w:rPr>
        <w:t xml:space="preserve">Module Name: Academic and Employability Skills </w:t>
      </w:r>
    </w:p>
    <w:p w:rsidR="00D8367D" w:rsidP="47531675" w:rsidRDefault="1BD3FB61" w14:paraId="0533F278" w14:textId="133AD216">
      <w:pPr>
        <w:spacing w:line="360" w:lineRule="auto"/>
        <w:jc w:val="center"/>
        <w:rPr>
          <w:rFonts w:ascii="Arial" w:hAnsi="Arial" w:eastAsia="Arial" w:cs="Arial"/>
        </w:rPr>
      </w:pPr>
      <w:r w:rsidRPr="47531675">
        <w:rPr>
          <w:rFonts w:ascii="Arial" w:hAnsi="Arial" w:eastAsia="Arial" w:cs="Arial"/>
        </w:rPr>
        <w:t xml:space="preserve">Module Code: BMSW4001 </w:t>
      </w:r>
    </w:p>
    <w:p w:rsidR="00D8367D" w:rsidP="47531675" w:rsidRDefault="1BD3FB61" w14:paraId="408D12DD" w14:textId="63E232CB">
      <w:pPr>
        <w:spacing w:line="360" w:lineRule="auto"/>
        <w:jc w:val="center"/>
        <w:rPr>
          <w:rFonts w:ascii="Arial" w:hAnsi="Arial" w:eastAsia="Arial" w:cs="Arial"/>
        </w:rPr>
      </w:pPr>
      <w:r w:rsidRPr="47531675">
        <w:rPr>
          <w:rFonts w:ascii="Arial" w:hAnsi="Arial" w:eastAsia="Arial" w:cs="Arial"/>
        </w:rPr>
        <w:t xml:space="preserve">Lecturer Name: Jonathan Wyatt </w:t>
      </w:r>
    </w:p>
    <w:p w:rsidR="00D8367D" w:rsidP="47531675" w:rsidRDefault="1BD3FB61" w14:paraId="609DEB36" w14:textId="5FADBAD1">
      <w:pPr>
        <w:spacing w:line="360" w:lineRule="auto"/>
        <w:jc w:val="center"/>
        <w:rPr>
          <w:rFonts w:ascii="Arial" w:hAnsi="Arial" w:eastAsia="Arial" w:cs="Arial"/>
        </w:rPr>
      </w:pPr>
      <w:r w:rsidRPr="47531675">
        <w:rPr>
          <w:rFonts w:ascii="Arial" w:hAnsi="Arial" w:eastAsia="Arial" w:cs="Arial"/>
        </w:rPr>
        <w:t>Assignment Title: What is the most effective way to motivate staff?</w:t>
      </w:r>
    </w:p>
    <w:p w:rsidR="00D8367D" w:rsidP="47531675" w:rsidRDefault="00D8367D" w14:paraId="5E5787A5" w14:textId="7D7D7ECA">
      <w:pPr>
        <w:rPr>
          <w:rFonts w:ascii="Arial" w:hAnsi="Arial" w:eastAsia="Arial" w:cs="Arial"/>
        </w:rPr>
      </w:pPr>
    </w:p>
    <w:p w:rsidR="47531675" w:rsidP="47531675" w:rsidRDefault="47531675" w14:paraId="45384B76" w14:textId="14E37E4E">
      <w:pPr>
        <w:rPr>
          <w:rFonts w:ascii="Arial" w:hAnsi="Arial" w:eastAsia="Arial" w:cs="Arial"/>
        </w:rPr>
      </w:pPr>
    </w:p>
    <w:p w:rsidR="47531675" w:rsidP="47531675" w:rsidRDefault="47531675" w14:paraId="7DD6934C" w14:textId="39E57B4F">
      <w:pPr>
        <w:rPr>
          <w:rFonts w:ascii="Arial" w:hAnsi="Arial" w:eastAsia="Arial" w:cs="Arial"/>
        </w:rPr>
      </w:pPr>
    </w:p>
    <w:p w:rsidR="47531675" w:rsidP="47531675" w:rsidRDefault="47531675" w14:paraId="12C53CEC" w14:textId="52027879">
      <w:pPr>
        <w:rPr>
          <w:rFonts w:ascii="Arial" w:hAnsi="Arial" w:eastAsia="Arial" w:cs="Arial"/>
        </w:rPr>
      </w:pPr>
    </w:p>
    <w:p w:rsidR="47531675" w:rsidP="47531675" w:rsidRDefault="47531675" w14:paraId="32488C92" w14:textId="67896CB5">
      <w:pPr>
        <w:rPr>
          <w:rFonts w:ascii="Arial" w:hAnsi="Arial" w:eastAsia="Arial" w:cs="Arial"/>
        </w:rPr>
      </w:pPr>
    </w:p>
    <w:p w:rsidR="47531675" w:rsidP="47531675" w:rsidRDefault="47531675" w14:paraId="042B8E96" w14:textId="13CEDE62">
      <w:pPr>
        <w:rPr>
          <w:rFonts w:ascii="Arial" w:hAnsi="Arial" w:eastAsia="Arial" w:cs="Arial"/>
        </w:rPr>
      </w:pPr>
    </w:p>
    <w:p w:rsidR="47531675" w:rsidP="47531675" w:rsidRDefault="47531675" w14:paraId="0299B9E3" w14:textId="240E9262">
      <w:pPr>
        <w:rPr>
          <w:rFonts w:ascii="Arial" w:hAnsi="Arial" w:eastAsia="Arial" w:cs="Arial"/>
        </w:rPr>
      </w:pPr>
    </w:p>
    <w:p w:rsidR="47531675" w:rsidP="47531675" w:rsidRDefault="47531675" w14:paraId="15ECC60E" w14:textId="08CA478D">
      <w:pPr>
        <w:rPr>
          <w:rFonts w:ascii="Arial" w:hAnsi="Arial" w:eastAsia="Arial" w:cs="Arial"/>
        </w:rPr>
      </w:pPr>
    </w:p>
    <w:p w:rsidR="47531675" w:rsidP="47531675" w:rsidRDefault="47531675" w14:paraId="1FD7A098" w14:textId="0C63E99A">
      <w:pPr>
        <w:rPr>
          <w:rFonts w:ascii="Arial" w:hAnsi="Arial" w:eastAsia="Arial" w:cs="Arial"/>
        </w:rPr>
      </w:pPr>
    </w:p>
    <w:p w:rsidR="47531675" w:rsidP="47531675" w:rsidRDefault="47531675" w14:paraId="07AB9947" w14:textId="666B4010">
      <w:pPr>
        <w:rPr>
          <w:rFonts w:ascii="Arial" w:hAnsi="Arial" w:eastAsia="Arial" w:cs="Arial"/>
        </w:rPr>
      </w:pPr>
    </w:p>
    <w:p w:rsidR="47531675" w:rsidP="47531675" w:rsidRDefault="47531675" w14:paraId="34007A54" w14:textId="722A2CE2">
      <w:pPr>
        <w:rPr>
          <w:rFonts w:ascii="Arial" w:hAnsi="Arial" w:eastAsia="Arial" w:cs="Arial"/>
        </w:rPr>
      </w:pPr>
    </w:p>
    <w:p w:rsidR="47531675" w:rsidP="47531675" w:rsidRDefault="47531675" w14:paraId="6D70627B" w14:textId="43559CDE">
      <w:pPr>
        <w:rPr>
          <w:rFonts w:ascii="Arial" w:hAnsi="Arial" w:eastAsia="Arial" w:cs="Arial"/>
        </w:rPr>
      </w:pPr>
    </w:p>
    <w:p w:rsidR="47531675" w:rsidP="47531675" w:rsidRDefault="47531675" w14:paraId="22A53E1A" w14:textId="3260DCA3">
      <w:pPr>
        <w:rPr>
          <w:rFonts w:ascii="Arial" w:hAnsi="Arial" w:eastAsia="Arial" w:cs="Arial"/>
        </w:rPr>
      </w:pPr>
    </w:p>
    <w:p w:rsidR="47531675" w:rsidP="47531675" w:rsidRDefault="47531675" w14:paraId="353009EA" w14:textId="31C5A5BD">
      <w:pPr>
        <w:rPr>
          <w:rFonts w:ascii="Arial" w:hAnsi="Arial" w:eastAsia="Arial" w:cs="Arial"/>
        </w:rPr>
      </w:pPr>
    </w:p>
    <w:p w:rsidR="47531675" w:rsidP="47531675" w:rsidRDefault="47531675" w14:paraId="0D002197" w14:textId="64D4E146">
      <w:pPr>
        <w:rPr>
          <w:rFonts w:ascii="Arial" w:hAnsi="Arial" w:eastAsia="Arial" w:cs="Arial"/>
        </w:rPr>
      </w:pPr>
    </w:p>
    <w:p w:rsidR="47531675" w:rsidP="47531675" w:rsidRDefault="47531675" w14:paraId="04577382" w14:textId="11B0A70B">
      <w:pPr>
        <w:rPr>
          <w:rFonts w:ascii="Arial" w:hAnsi="Arial" w:eastAsia="Arial" w:cs="Arial"/>
        </w:rPr>
      </w:pPr>
    </w:p>
    <w:p w:rsidR="47531675" w:rsidP="47531675" w:rsidRDefault="47531675" w14:paraId="2A986192" w14:textId="57446EC1">
      <w:pPr>
        <w:rPr>
          <w:rFonts w:ascii="Arial" w:hAnsi="Arial" w:eastAsia="Arial" w:cs="Arial"/>
        </w:rPr>
      </w:pPr>
    </w:p>
    <w:p w:rsidR="47531675" w:rsidP="47531675" w:rsidRDefault="47531675" w14:paraId="5FE97185" w14:textId="312AAF98">
      <w:pPr>
        <w:rPr>
          <w:rFonts w:ascii="Arial" w:hAnsi="Arial" w:eastAsia="Arial" w:cs="Arial"/>
        </w:rPr>
      </w:pPr>
    </w:p>
    <w:p w:rsidR="47531675" w:rsidP="47531675" w:rsidRDefault="47531675" w14:paraId="0E1B04CE" w14:textId="0B8A181B">
      <w:pPr>
        <w:rPr>
          <w:rFonts w:ascii="Arial" w:hAnsi="Arial" w:eastAsia="Arial" w:cs="Arial"/>
        </w:rPr>
      </w:pPr>
    </w:p>
    <w:p w:rsidR="47531675" w:rsidP="47531675" w:rsidRDefault="47531675" w14:paraId="6F2CB04A" w14:textId="3935A20A">
      <w:pPr>
        <w:rPr>
          <w:rFonts w:ascii="Arial" w:hAnsi="Arial" w:eastAsia="Arial" w:cs="Arial"/>
        </w:rPr>
      </w:pPr>
    </w:p>
    <w:p w:rsidR="47531675" w:rsidP="47531675" w:rsidRDefault="47531675" w14:paraId="0E7651BF" w14:textId="276302BF">
      <w:pPr>
        <w:rPr>
          <w:rFonts w:ascii="Arial" w:hAnsi="Arial" w:eastAsia="Arial" w:cs="Arial"/>
        </w:rPr>
      </w:pPr>
    </w:p>
    <w:p w:rsidR="47531675" w:rsidP="47531675" w:rsidRDefault="47531675" w14:paraId="3A9BFEA9" w14:textId="097EC485">
      <w:pPr>
        <w:rPr>
          <w:rFonts w:ascii="Arial" w:hAnsi="Arial" w:eastAsia="Arial" w:cs="Arial"/>
        </w:rPr>
      </w:pPr>
    </w:p>
    <w:p w:rsidR="47531675" w:rsidP="47531675" w:rsidRDefault="47531675" w14:paraId="27757EB1" w14:textId="735E91A6">
      <w:pPr>
        <w:rPr>
          <w:rFonts w:ascii="Arial" w:hAnsi="Arial" w:eastAsia="Arial" w:cs="Arial"/>
        </w:rPr>
      </w:pPr>
    </w:p>
    <w:p w:rsidR="47531675" w:rsidP="47531675" w:rsidRDefault="47531675" w14:paraId="0257A262" w14:textId="5AA7E4F9">
      <w:pPr>
        <w:rPr>
          <w:rFonts w:ascii="Arial" w:hAnsi="Arial" w:eastAsia="Arial" w:cs="Arial"/>
        </w:rPr>
      </w:pPr>
    </w:p>
    <w:p w:rsidR="47531675" w:rsidP="47531675" w:rsidRDefault="47531675" w14:paraId="28AC01F8" w14:textId="159D9D8E">
      <w:pPr>
        <w:rPr>
          <w:rFonts w:ascii="Arial" w:hAnsi="Arial" w:eastAsia="Arial" w:cs="Arial"/>
        </w:rPr>
      </w:pPr>
    </w:p>
    <w:p w:rsidR="47531675" w:rsidP="47531675" w:rsidRDefault="47531675" w14:paraId="6203C6CA" w14:textId="38B0D1F8">
      <w:pPr>
        <w:rPr>
          <w:rFonts w:ascii="Arial" w:hAnsi="Arial" w:eastAsia="Arial" w:cs="Arial"/>
        </w:rPr>
      </w:pPr>
    </w:p>
    <w:p w:rsidR="47531675" w:rsidP="47531675" w:rsidRDefault="47531675" w14:paraId="1C54B737" w14:textId="67517FFE">
      <w:pPr>
        <w:rPr>
          <w:rFonts w:ascii="Arial" w:hAnsi="Arial" w:eastAsia="Arial" w:cs="Arial"/>
        </w:rPr>
      </w:pPr>
    </w:p>
    <w:p w:rsidR="47531675" w:rsidP="47531675" w:rsidRDefault="47531675" w14:paraId="49D17530" w14:textId="34CA3B28">
      <w:pPr>
        <w:rPr>
          <w:rFonts w:ascii="Arial" w:hAnsi="Arial" w:eastAsia="Arial" w:cs="Arial"/>
        </w:rPr>
      </w:pPr>
    </w:p>
    <w:p w:rsidR="47531675" w:rsidP="47531675" w:rsidRDefault="47531675" w14:paraId="5EA2F672" w14:textId="000AE60D">
      <w:pPr>
        <w:rPr>
          <w:rFonts w:ascii="Arial" w:hAnsi="Arial" w:eastAsia="Arial" w:cs="Arial"/>
        </w:rPr>
      </w:pPr>
    </w:p>
    <w:p w:rsidR="1BD3FB61" w:rsidP="47531675" w:rsidRDefault="1BD3FB61" w14:paraId="5910619B" w14:textId="2C2C3191">
      <w:pPr>
        <w:jc w:val="center"/>
        <w:rPr>
          <w:rFonts w:ascii="Arial" w:hAnsi="Arial" w:eastAsia="Arial" w:cs="Arial"/>
          <w:sz w:val="32"/>
          <w:szCs w:val="32"/>
        </w:rPr>
      </w:pPr>
      <w:r w:rsidRPr="47531675">
        <w:rPr>
          <w:rFonts w:ascii="Arial" w:hAnsi="Arial" w:eastAsia="Arial" w:cs="Arial"/>
          <w:sz w:val="32"/>
          <w:szCs w:val="32"/>
        </w:rPr>
        <w:t>Contents Page</w:t>
      </w:r>
    </w:p>
    <w:p w:rsidR="47531675" w:rsidP="47531675" w:rsidRDefault="47531675" w14:paraId="2B0A396B" w14:textId="64C9A96E">
      <w:pPr>
        <w:rPr>
          <w:rFonts w:ascii="Arial" w:hAnsi="Arial" w:eastAsia="Arial" w:cs="Arial"/>
        </w:rPr>
      </w:pPr>
    </w:p>
    <w:p w:rsidR="47531675" w:rsidP="47531675" w:rsidRDefault="47531675" w14:paraId="1642EF0D" w14:textId="6486AA59">
      <w:pPr>
        <w:spacing w:line="360" w:lineRule="auto"/>
        <w:rPr>
          <w:rFonts w:ascii="Arial" w:hAnsi="Arial" w:eastAsia="Arial" w:cs="Arial"/>
        </w:rPr>
      </w:pPr>
    </w:p>
    <w:p w:rsidR="47531675" w:rsidP="47531675" w:rsidRDefault="47531675" w14:paraId="164C8676" w14:textId="77E2FD1F">
      <w:pPr>
        <w:spacing w:line="360" w:lineRule="auto"/>
        <w:rPr>
          <w:rFonts w:ascii="Arial" w:hAnsi="Arial" w:eastAsia="Arial" w:cs="Arial"/>
        </w:rPr>
      </w:pPr>
      <w:r w:rsidRPr="71BE4395">
        <w:rPr>
          <w:rFonts w:ascii="Arial" w:hAnsi="Arial" w:eastAsia="Arial" w:cs="Arial"/>
        </w:rPr>
        <w:t>Introduction ….......................................................................................................Page 3</w:t>
      </w:r>
    </w:p>
    <w:p w:rsidR="1BD3FB61" w:rsidP="47531675" w:rsidRDefault="1BD3FB61" w14:paraId="769CE773" w14:textId="7D588E8B">
      <w:pPr>
        <w:spacing w:line="360" w:lineRule="auto"/>
        <w:rPr>
          <w:rFonts w:ascii="Arial" w:hAnsi="Arial" w:eastAsia="Arial" w:cs="Arial"/>
        </w:rPr>
      </w:pPr>
      <w:r w:rsidRPr="71BE4395">
        <w:rPr>
          <w:rFonts w:ascii="Arial" w:hAnsi="Arial" w:eastAsia="Arial" w:cs="Arial"/>
        </w:rPr>
        <w:t>Pay…....................................................................................................................Page 3</w:t>
      </w:r>
    </w:p>
    <w:p w:rsidR="1BD3FB61" w:rsidP="47531675" w:rsidRDefault="1BD3FB61" w14:paraId="4EEACDC5" w14:textId="666D09F5">
      <w:pPr>
        <w:spacing w:line="360" w:lineRule="auto"/>
        <w:rPr>
          <w:rFonts w:ascii="Arial" w:hAnsi="Arial" w:eastAsia="Arial" w:cs="Arial"/>
        </w:rPr>
      </w:pPr>
      <w:r w:rsidRPr="71BE4395">
        <w:rPr>
          <w:rFonts w:ascii="Arial" w:hAnsi="Arial" w:eastAsia="Arial" w:cs="Arial"/>
        </w:rPr>
        <w:t>Recognition and awards …...................................................................................Page 4</w:t>
      </w:r>
    </w:p>
    <w:p w:rsidR="1BD3FB61" w:rsidP="47531675" w:rsidRDefault="1BD3FB61" w14:paraId="5B8D8A6E" w14:textId="14B748CC">
      <w:pPr>
        <w:spacing w:line="360" w:lineRule="auto"/>
        <w:rPr>
          <w:rFonts w:ascii="Arial" w:hAnsi="Arial" w:eastAsia="Arial" w:cs="Arial"/>
        </w:rPr>
      </w:pPr>
      <w:r w:rsidRPr="71BE4395">
        <w:rPr>
          <w:rFonts w:ascii="Arial" w:hAnsi="Arial" w:eastAsia="Arial" w:cs="Arial"/>
        </w:rPr>
        <w:t>Additional holidays …............................................................................................Page 6</w:t>
      </w:r>
    </w:p>
    <w:p w:rsidR="1BD3FB61" w:rsidP="47531675" w:rsidRDefault="1BD3FB61" w14:paraId="7F1FCBB1" w14:textId="1FFBEDF8">
      <w:pPr>
        <w:spacing w:line="360" w:lineRule="auto"/>
        <w:rPr>
          <w:rFonts w:ascii="Arial" w:hAnsi="Arial" w:eastAsia="Arial" w:cs="Arial"/>
        </w:rPr>
      </w:pPr>
      <w:r w:rsidRPr="71BE4395">
        <w:rPr>
          <w:rFonts w:ascii="Arial" w:hAnsi="Arial" w:eastAsia="Arial" w:cs="Arial"/>
        </w:rPr>
        <w:t xml:space="preserve">Good working conditions …................................................................................. Page 6 </w:t>
      </w:r>
    </w:p>
    <w:p w:rsidR="47531675" w:rsidP="47531675" w:rsidRDefault="47531675" w14:paraId="089867E5" w14:textId="3893E828">
      <w:pPr>
        <w:spacing w:line="360" w:lineRule="auto"/>
        <w:rPr>
          <w:rFonts w:ascii="Arial" w:hAnsi="Arial" w:eastAsia="Arial" w:cs="Arial"/>
        </w:rPr>
      </w:pPr>
      <w:r w:rsidRPr="71BE4395">
        <w:rPr>
          <w:rFonts w:ascii="Arial" w:hAnsi="Arial" w:eastAsia="Arial" w:cs="Arial"/>
        </w:rPr>
        <w:t>Conclusion …....................................................................................................... Page 8</w:t>
      </w:r>
    </w:p>
    <w:p w:rsidR="47531675" w:rsidP="47531675" w:rsidRDefault="47531675" w14:paraId="164B120A" w14:textId="52A242B3">
      <w:pPr>
        <w:spacing w:line="360" w:lineRule="auto"/>
        <w:rPr>
          <w:rFonts w:ascii="Arial" w:hAnsi="Arial" w:eastAsia="Arial" w:cs="Arial"/>
        </w:rPr>
      </w:pPr>
      <w:r w:rsidRPr="57B0D1F7">
        <w:rPr>
          <w:rFonts w:ascii="Arial" w:hAnsi="Arial" w:eastAsia="Arial" w:cs="Arial"/>
        </w:rPr>
        <w:t>References …...................................................................................................... Page 9</w:t>
      </w:r>
    </w:p>
    <w:p w:rsidR="1BD3FB61" w:rsidP="47531675" w:rsidRDefault="1BD3FB61" w14:paraId="2CB80BC0" w14:textId="13B5CBF4">
      <w:pPr>
        <w:rPr>
          <w:rFonts w:ascii="Arial" w:hAnsi="Arial" w:eastAsia="Arial" w:cs="Arial"/>
        </w:rPr>
      </w:pPr>
    </w:p>
    <w:p w:rsidR="1BD3FB61" w:rsidP="47531675" w:rsidRDefault="1BD3FB61" w14:paraId="4C5BC8CE" w14:textId="20B003F2">
      <w:pPr>
        <w:spacing w:line="360" w:lineRule="auto"/>
        <w:rPr>
          <w:rFonts w:ascii="Arial" w:hAnsi="Arial" w:eastAsia="Arial" w:cs="Arial"/>
          <w:b/>
          <w:bCs/>
          <w:u w:val="single"/>
        </w:rPr>
      </w:pPr>
    </w:p>
    <w:p w:rsidR="1BD3FB61" w:rsidP="47531675" w:rsidRDefault="1BD3FB61" w14:paraId="208EDCDA" w14:textId="258B2AC9">
      <w:pPr>
        <w:spacing w:line="360" w:lineRule="auto"/>
        <w:rPr>
          <w:rFonts w:ascii="Arial" w:hAnsi="Arial" w:eastAsia="Arial" w:cs="Arial"/>
          <w:b/>
          <w:bCs/>
          <w:u w:val="single"/>
        </w:rPr>
      </w:pPr>
    </w:p>
    <w:p w:rsidR="1BD3FB61" w:rsidP="47531675" w:rsidRDefault="1BD3FB61" w14:paraId="682B4BFF" w14:textId="5AA4B3EC">
      <w:pPr>
        <w:spacing w:line="360" w:lineRule="auto"/>
        <w:rPr>
          <w:rFonts w:ascii="Arial" w:hAnsi="Arial" w:eastAsia="Arial" w:cs="Arial"/>
          <w:b/>
          <w:bCs/>
          <w:u w:val="single"/>
        </w:rPr>
      </w:pPr>
    </w:p>
    <w:p w:rsidR="1BD3FB61" w:rsidP="47531675" w:rsidRDefault="1BD3FB61" w14:paraId="299122BC" w14:textId="2E6BE711">
      <w:pPr>
        <w:spacing w:line="360" w:lineRule="auto"/>
        <w:rPr>
          <w:rFonts w:ascii="Arial" w:hAnsi="Arial" w:eastAsia="Arial" w:cs="Arial"/>
          <w:b/>
          <w:bCs/>
          <w:u w:val="single"/>
        </w:rPr>
      </w:pPr>
    </w:p>
    <w:p w:rsidR="1BD3FB61" w:rsidP="47531675" w:rsidRDefault="1BD3FB61" w14:paraId="44AE2A4A" w14:textId="1C0B5EB9">
      <w:pPr>
        <w:spacing w:line="360" w:lineRule="auto"/>
        <w:rPr>
          <w:rFonts w:ascii="Arial" w:hAnsi="Arial" w:eastAsia="Arial" w:cs="Arial"/>
          <w:b/>
          <w:bCs/>
          <w:u w:val="single"/>
        </w:rPr>
      </w:pPr>
    </w:p>
    <w:p w:rsidR="1BD3FB61" w:rsidP="47531675" w:rsidRDefault="1BD3FB61" w14:paraId="39712CD1" w14:textId="60C3B203">
      <w:pPr>
        <w:spacing w:line="360" w:lineRule="auto"/>
        <w:rPr>
          <w:rFonts w:ascii="Arial" w:hAnsi="Arial" w:eastAsia="Arial" w:cs="Arial"/>
          <w:b/>
          <w:bCs/>
          <w:u w:val="single"/>
        </w:rPr>
      </w:pPr>
    </w:p>
    <w:p w:rsidR="1BD3FB61" w:rsidP="47531675" w:rsidRDefault="1BD3FB61" w14:paraId="17384BD8" w14:textId="10CE65EF">
      <w:pPr>
        <w:spacing w:line="360" w:lineRule="auto"/>
        <w:rPr>
          <w:rFonts w:ascii="Arial" w:hAnsi="Arial" w:eastAsia="Arial" w:cs="Arial"/>
          <w:b/>
          <w:bCs/>
          <w:u w:val="single"/>
        </w:rPr>
      </w:pPr>
    </w:p>
    <w:p w:rsidR="1BD3FB61" w:rsidP="47531675" w:rsidRDefault="1BD3FB61" w14:paraId="1BBAFC91" w14:textId="43328B42">
      <w:pPr>
        <w:spacing w:line="360" w:lineRule="auto"/>
        <w:rPr>
          <w:rFonts w:ascii="Arial" w:hAnsi="Arial" w:eastAsia="Arial" w:cs="Arial"/>
          <w:b/>
          <w:bCs/>
          <w:u w:val="single"/>
        </w:rPr>
      </w:pPr>
    </w:p>
    <w:p w:rsidR="1BD3FB61" w:rsidP="47531675" w:rsidRDefault="1BD3FB61" w14:paraId="0B2CCC4E" w14:textId="6BDD649E">
      <w:pPr>
        <w:spacing w:line="360" w:lineRule="auto"/>
        <w:rPr>
          <w:rFonts w:ascii="Arial" w:hAnsi="Arial" w:eastAsia="Arial" w:cs="Arial"/>
          <w:b/>
          <w:bCs/>
          <w:u w:val="single"/>
        </w:rPr>
      </w:pPr>
    </w:p>
    <w:p w:rsidR="1BD3FB61" w:rsidP="47531675" w:rsidRDefault="1BD3FB61" w14:paraId="67A3BE29" w14:textId="000F68FE">
      <w:pPr>
        <w:spacing w:line="360" w:lineRule="auto"/>
        <w:rPr>
          <w:rFonts w:ascii="Arial" w:hAnsi="Arial" w:eastAsia="Arial" w:cs="Arial"/>
          <w:b/>
          <w:bCs/>
          <w:u w:val="single"/>
        </w:rPr>
      </w:pPr>
    </w:p>
    <w:p w:rsidR="71BE4395" w:rsidP="71BE4395" w:rsidRDefault="71BE4395" w14:paraId="0D62A6DE" w14:textId="54D60B69">
      <w:pPr>
        <w:spacing w:line="360" w:lineRule="auto"/>
        <w:jc w:val="center"/>
        <w:rPr>
          <w:rFonts w:ascii="Arial" w:hAnsi="Arial" w:eastAsia="Arial" w:cs="Arial"/>
        </w:rPr>
      </w:pPr>
    </w:p>
    <w:p w:rsidR="313F199A" w:rsidP="313F199A" w:rsidRDefault="313F199A" w14:paraId="6BA9C01A" w14:textId="248375CC">
      <w:pPr>
        <w:spacing w:line="360" w:lineRule="auto"/>
        <w:jc w:val="center"/>
        <w:rPr>
          <w:rFonts w:ascii="Arial" w:hAnsi="Arial" w:eastAsia="Arial" w:cs="Arial"/>
        </w:rPr>
      </w:pPr>
    </w:p>
    <w:p w:rsidR="71BE4395" w:rsidP="70A4E608" w:rsidRDefault="71BE4395" w14:paraId="3B9C57EB" w14:textId="01A683C6">
      <w:pPr>
        <w:spacing w:line="360" w:lineRule="auto"/>
        <w:jc w:val="center"/>
        <w:rPr>
          <w:rFonts w:ascii="Arial" w:hAnsi="Arial" w:eastAsia="Arial" w:cs="Arial"/>
        </w:rPr>
      </w:pPr>
    </w:p>
    <w:p w:rsidR="1BD3FB61" w:rsidP="47531675" w:rsidRDefault="1BD3FB61" w14:paraId="32ECB059" w14:textId="0117F56E">
      <w:pPr>
        <w:spacing w:line="360" w:lineRule="auto"/>
        <w:rPr>
          <w:rFonts w:ascii="Arial" w:hAnsi="Arial" w:eastAsia="Arial" w:cs="Arial"/>
          <w:b/>
          <w:bCs/>
          <w:u w:val="single"/>
        </w:rPr>
      </w:pPr>
    </w:p>
    <w:p w:rsidR="1BD3FB61" w:rsidP="47531675" w:rsidRDefault="1BD3FB61" w14:paraId="6A36B21C" w14:textId="2107DF72">
      <w:pPr>
        <w:spacing w:line="360" w:lineRule="auto"/>
        <w:rPr>
          <w:rFonts w:ascii="Arial" w:hAnsi="Arial" w:eastAsia="Arial" w:cs="Arial"/>
        </w:rPr>
      </w:pPr>
      <w:r w:rsidRPr="71BE4395">
        <w:rPr>
          <w:rFonts w:ascii="Arial" w:hAnsi="Arial" w:eastAsia="Arial" w:cs="Arial"/>
          <w:b/>
          <w:bCs/>
          <w:u w:val="single"/>
        </w:rPr>
        <w:t>Introduction</w:t>
      </w:r>
      <w:r w:rsidRPr="71BE4395">
        <w:rPr>
          <w:rFonts w:ascii="Arial" w:hAnsi="Arial" w:eastAsia="Arial" w:cs="Arial"/>
        </w:rPr>
        <w:t xml:space="preserve"> </w:t>
      </w:r>
    </w:p>
    <w:p w:rsidR="1BD3FB61" w:rsidP="313F199A" w:rsidRDefault="1BD3FB61" w14:paraId="46090A95" w14:textId="2C2ED856">
      <w:pPr>
        <w:spacing w:line="360" w:lineRule="auto"/>
        <w:rPr>
          <w:rFonts w:ascii="Arial" w:hAnsi="Arial" w:eastAsia="Arial" w:cs="Arial"/>
          <w:color w:val="000000" w:themeColor="text1"/>
        </w:rPr>
      </w:pPr>
      <w:r w:rsidRPr="313F199A">
        <w:rPr>
          <w:rFonts w:ascii="Arial" w:hAnsi="Arial" w:eastAsia="Arial" w:cs="Arial"/>
          <w:color w:val="000000" w:themeColor="text1"/>
        </w:rPr>
        <w:t xml:space="preserve">This academic report will be based on research showing effective ways on how to motivate staff. </w:t>
      </w:r>
      <w:r w:rsidRPr="313F199A" w:rsidR="00804800">
        <w:rPr>
          <w:rFonts w:ascii="Arial" w:hAnsi="Arial" w:eastAsia="Arial" w:cs="Arial"/>
          <w:color w:val="000000" w:themeColor="text1"/>
        </w:rPr>
        <w:t>It</w:t>
      </w:r>
      <w:r w:rsidRPr="313F199A">
        <w:rPr>
          <w:rFonts w:ascii="Arial" w:hAnsi="Arial" w:eastAsia="Arial" w:cs="Arial"/>
          <w:color w:val="000000" w:themeColor="text1"/>
        </w:rPr>
        <w:t xml:space="preserve"> will consist of researched literature from sources that are discussing and identifying the different challenges and methods of study used through their research to identify the positive and negative factors regarding various reward systems. Furthermore, the four main specific areas that will be covered in this report will be: pay, additional holidays, good working conditions, recognition, and awards. The purpose of this report is to see if employers are implementing the correct strategies into their workplace to motivate staff effectively and to identify which methods are most effective in motivating staff.</w:t>
      </w:r>
    </w:p>
    <w:p w:rsidR="1BD3FB61" w:rsidP="313F199A" w:rsidRDefault="1BD3FB61" w14:paraId="0EB46D84" w14:textId="556C893E">
      <w:pPr>
        <w:spacing w:line="360" w:lineRule="auto"/>
        <w:rPr>
          <w:rFonts w:ascii="Arial" w:hAnsi="Arial" w:eastAsia="Arial" w:cs="Arial"/>
          <w:color w:val="000000" w:themeColor="text1"/>
        </w:rPr>
      </w:pPr>
      <w:r w:rsidRPr="313F199A">
        <w:rPr>
          <w:rFonts w:ascii="Arial" w:hAnsi="Arial" w:eastAsia="Arial" w:cs="Arial"/>
          <w:b/>
          <w:bCs/>
          <w:color w:val="000000" w:themeColor="text1"/>
          <w:u w:val="single"/>
        </w:rPr>
        <w:t>Pay</w:t>
      </w:r>
      <w:r w:rsidRPr="313F199A">
        <w:rPr>
          <w:rFonts w:ascii="Arial" w:hAnsi="Arial" w:eastAsia="Arial" w:cs="Arial"/>
          <w:color w:val="000000" w:themeColor="text1"/>
        </w:rPr>
        <w:t xml:space="preserve"> </w:t>
      </w:r>
    </w:p>
    <w:p w:rsidR="1BD3FB61" w:rsidP="313F199A" w:rsidRDefault="1BD3FB61" w14:paraId="3854DFDD" w14:textId="7C762C39">
      <w:pPr>
        <w:spacing w:line="360" w:lineRule="auto"/>
        <w:rPr>
          <w:rFonts w:ascii="Arial" w:hAnsi="Arial" w:eastAsia="Arial" w:cs="Arial"/>
          <w:color w:val="000000" w:themeColor="text1"/>
        </w:rPr>
      </w:pPr>
      <w:r w:rsidRPr="50D004F2">
        <w:rPr>
          <w:rFonts w:ascii="Arial" w:hAnsi="Arial" w:eastAsia="Arial" w:cs="Arial"/>
          <w:color w:val="000000" w:themeColor="text1"/>
        </w:rPr>
        <w:t xml:space="preserve">Pay plays an important part for employees in their job roles and is one way to motivate them to perform better and work hard to achieve rewards. According to Armstrong and Brown (2019) many organisations have various rates of pay in which some of them apply structure methods that are for pay progression. </w:t>
      </w:r>
      <w:r w:rsidRPr="50D004F2" w:rsidR="50D004F2">
        <w:rPr>
          <w:rFonts w:ascii="Arial" w:hAnsi="Arial" w:eastAsia="Arial" w:cs="Arial"/>
          <w:color w:val="000000" w:themeColor="text1"/>
        </w:rPr>
        <w:t xml:space="preserve">Individual conditional reward is recognised as pay for performance in a standard organisation. </w:t>
      </w:r>
      <w:r w:rsidRPr="50D004F2">
        <w:rPr>
          <w:rFonts w:ascii="Arial" w:hAnsi="Arial" w:eastAsia="Arial" w:cs="Arial"/>
          <w:color w:val="000000" w:themeColor="text1"/>
        </w:rPr>
        <w:t>Pay progression is one way of increasing pay within a reward system and can motivate staff effectively.</w:t>
      </w:r>
    </w:p>
    <w:p w:rsidR="47531675" w:rsidP="313F199A" w:rsidRDefault="1BD3FB61" w14:paraId="65D1DE54" w14:textId="086C10F7">
      <w:pPr>
        <w:spacing w:line="360" w:lineRule="auto"/>
        <w:rPr>
          <w:rFonts w:ascii="Arial" w:hAnsi="Arial" w:eastAsia="Arial" w:cs="Arial"/>
          <w:color w:val="000000" w:themeColor="text1"/>
        </w:rPr>
      </w:pPr>
      <w:r w:rsidRPr="313F199A">
        <w:rPr>
          <w:rFonts w:ascii="Arial" w:hAnsi="Arial" w:eastAsia="Arial" w:cs="Arial"/>
          <w:color w:val="000000" w:themeColor="text1"/>
        </w:rPr>
        <w:t xml:space="preserve">On the other hand, Marsden, and Richardson (1994) reported that Inland and Revenue had a yearly performance scheme in place and rewards were given through a scale of points achieved from various levels of performance by employees (ranking from 1-5). The principle of performance pay was from information collected through questions that were distributed amongst diverse groups of employees and staff members. The results showed different reactions with a disappointing response to the factor of motivation for performance pay. </w:t>
      </w:r>
      <w:r w:rsidRPr="313F199A" w:rsidR="00945226">
        <w:rPr>
          <w:rFonts w:ascii="Arial" w:hAnsi="Arial" w:eastAsia="Arial" w:cs="Arial"/>
          <w:color w:val="000000" w:themeColor="text1"/>
        </w:rPr>
        <w:t xml:space="preserve">Furthermore, </w:t>
      </w:r>
      <w:r w:rsidRPr="313F199A">
        <w:rPr>
          <w:rFonts w:ascii="Arial" w:hAnsi="Arial" w:eastAsia="Arial" w:cs="Arial"/>
          <w:color w:val="000000" w:themeColor="text1"/>
        </w:rPr>
        <w:t xml:space="preserve">few members that found performance pay can make them feel incentive or motivated and show some change in their behaviour, others felt that performance pay had a minor influence on inspiring them to become more successful in their interactions with the public. Below is a table showing the results of the question that was distributed amongst the groups. </w:t>
      </w:r>
    </w:p>
    <w:p w:rsidR="1BD3FB61" w:rsidP="1BD3FB61" w:rsidRDefault="1BD3FB61" w14:paraId="6833152C" w14:textId="31BE669B">
      <w:pPr>
        <w:spacing w:line="360" w:lineRule="auto"/>
        <w:rPr>
          <w:rFonts w:ascii="Arial" w:hAnsi="Arial" w:eastAsia="Arial" w:cs="Arial"/>
        </w:rPr>
      </w:pPr>
      <w:bookmarkStart w:name="_Int_SBUkf1n9" w:id="0"/>
      <w:r w:rsidRPr="3D3F2852">
        <w:rPr>
          <w:rFonts w:ascii="Arial" w:hAnsi="Arial" w:eastAsia="Arial" w:cs="Arial"/>
        </w:rPr>
        <w:t>“Staff Assessment of their Own Motivational Responses to Performance Pay”</w:t>
      </w:r>
      <w:bookmarkEnd w:id="0"/>
      <w:r w:rsidRPr="3D3F2852" w:rsidR="3D3F2852">
        <w:rPr>
          <w:rFonts w:ascii="Arial" w:hAnsi="Arial" w:eastAsia="Arial" w:cs="Arial"/>
        </w:rPr>
        <w:t xml:space="preserve"> (“(PDF) Motivation and Performance Related Pay in the Public ...”)</w:t>
      </w:r>
    </w:p>
    <w:tbl>
      <w:tblPr>
        <w:tblW w:w="0" w:type="auto"/>
        <w:tblLayout w:type="fixed"/>
        <w:tblLook w:val="06A0" w:firstRow="1" w:lastRow="0" w:firstColumn="1" w:lastColumn="0" w:noHBand="1" w:noVBand="1"/>
      </w:tblPr>
      <w:tblGrid>
        <w:gridCol w:w="4245"/>
        <w:gridCol w:w="2550"/>
        <w:gridCol w:w="2130"/>
      </w:tblGrid>
      <w:tr w:rsidR="1BD3FB61" w:rsidTr="1BD3FB61" w14:paraId="68BFE911"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38A1D60E" w14:textId="4DC239DE">
            <w:pPr>
              <w:spacing w:line="330" w:lineRule="exact"/>
            </w:pPr>
            <w:r w:rsidRPr="1BD3FB61">
              <w:rPr>
                <w:rFonts w:ascii="Arial" w:hAnsi="Arial" w:eastAsia="Arial" w:cs="Arial"/>
              </w:rPr>
              <w:t xml:space="preserve">Performance Pay has led you to: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4B9174B5" w14:textId="333889E4">
            <w:pPr>
              <w:spacing w:line="330" w:lineRule="exact"/>
            </w:pPr>
            <w:r w:rsidRPr="1BD3FB61">
              <w:rPr>
                <w:rFonts w:ascii="Arial" w:hAnsi="Arial" w:eastAsia="Arial" w:cs="Arial"/>
              </w:rPr>
              <w:t xml:space="preserve">Agree %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3F34C0C5" w14:textId="6EDA9A33">
            <w:pPr>
              <w:spacing w:line="330" w:lineRule="exact"/>
            </w:pPr>
            <w:r w:rsidRPr="1BD3FB61">
              <w:rPr>
                <w:rFonts w:ascii="Arial" w:hAnsi="Arial" w:eastAsia="Arial" w:cs="Arial"/>
              </w:rPr>
              <w:t xml:space="preserve">Disagree % </w:t>
            </w:r>
          </w:p>
        </w:tc>
      </w:tr>
      <w:tr w:rsidR="1BD3FB61" w:rsidTr="1BD3FB61" w14:paraId="1A7BBF87"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65B36057" w14:textId="2E2EC3C8">
            <w:pPr>
              <w:spacing w:line="330" w:lineRule="exact"/>
            </w:pPr>
            <w:r w:rsidRPr="1BD3FB61">
              <w:rPr>
                <w:rFonts w:ascii="Arial" w:hAnsi="Arial" w:eastAsia="Arial" w:cs="Arial"/>
              </w:rPr>
              <w:t xml:space="preserve">improve the quality of your work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74CC1979" w14:textId="7AD3C19C">
            <w:pPr>
              <w:spacing w:line="330" w:lineRule="exact"/>
            </w:pPr>
            <w:r w:rsidRPr="1BD3FB61">
              <w:rPr>
                <w:rFonts w:ascii="Arial" w:hAnsi="Arial" w:eastAsia="Arial" w:cs="Arial"/>
              </w:rPr>
              <w:t xml:space="preserve">12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03C82767" w14:textId="3BDCF420">
            <w:pPr>
              <w:spacing w:line="330" w:lineRule="exact"/>
            </w:pPr>
            <w:r w:rsidRPr="1BD3FB61">
              <w:rPr>
                <w:rFonts w:ascii="Arial" w:hAnsi="Arial" w:eastAsia="Arial" w:cs="Arial"/>
              </w:rPr>
              <w:t xml:space="preserve">80 </w:t>
            </w:r>
          </w:p>
        </w:tc>
      </w:tr>
      <w:tr w:rsidR="1BD3FB61" w:rsidTr="1BD3FB61" w14:paraId="456FE03C"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2AF9B3B8" w14:textId="0D576EED">
            <w:pPr>
              <w:spacing w:line="330" w:lineRule="exact"/>
            </w:pPr>
            <w:r w:rsidRPr="1BD3FB61">
              <w:rPr>
                <w:rFonts w:ascii="Arial" w:hAnsi="Arial" w:eastAsia="Arial" w:cs="Arial"/>
              </w:rPr>
              <w:t xml:space="preserve">increase the quantity of your work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0C43CDD6" w14:textId="7212D0A5">
            <w:pPr>
              <w:spacing w:line="330" w:lineRule="exact"/>
            </w:pPr>
            <w:r w:rsidRPr="1BD3FB61">
              <w:rPr>
                <w:rFonts w:ascii="Arial" w:hAnsi="Arial" w:eastAsia="Arial" w:cs="Arial"/>
              </w:rPr>
              <w:t xml:space="preserve">14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414B3033" w14:textId="78CC45F1">
            <w:pPr>
              <w:spacing w:line="330" w:lineRule="exact"/>
            </w:pPr>
            <w:r w:rsidRPr="1BD3FB61">
              <w:rPr>
                <w:rFonts w:ascii="Arial" w:hAnsi="Arial" w:eastAsia="Arial" w:cs="Arial"/>
              </w:rPr>
              <w:t xml:space="preserve">78 </w:t>
            </w:r>
          </w:p>
        </w:tc>
      </w:tr>
      <w:tr w:rsidR="1BD3FB61" w:rsidTr="1BD3FB61" w14:paraId="5F297F8C"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52395492" w14:textId="6B057E2E">
            <w:pPr>
              <w:spacing w:line="330" w:lineRule="exact"/>
            </w:pPr>
            <w:r w:rsidRPr="1BD3FB61">
              <w:rPr>
                <w:rFonts w:ascii="Arial" w:hAnsi="Arial" w:eastAsia="Arial" w:cs="Arial"/>
              </w:rPr>
              <w:t xml:space="preserve">work harder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0C680FED" w14:textId="101E3F04">
            <w:pPr>
              <w:spacing w:line="330" w:lineRule="exact"/>
            </w:pPr>
            <w:r w:rsidRPr="1BD3FB61">
              <w:rPr>
                <w:rFonts w:ascii="Arial" w:hAnsi="Arial" w:eastAsia="Arial" w:cs="Arial"/>
              </w:rPr>
              <w:t xml:space="preserve">9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4B953D09" w14:textId="0210CBF0">
            <w:pPr>
              <w:spacing w:line="330" w:lineRule="exact"/>
            </w:pPr>
            <w:r w:rsidRPr="1BD3FB61">
              <w:rPr>
                <w:rFonts w:ascii="Arial" w:hAnsi="Arial" w:eastAsia="Arial" w:cs="Arial"/>
              </w:rPr>
              <w:t xml:space="preserve">71 </w:t>
            </w:r>
          </w:p>
        </w:tc>
      </w:tr>
      <w:tr w:rsidR="1BD3FB61" w:rsidTr="1BD3FB61" w14:paraId="663FB259"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026B8C07" w14:textId="3FCEEE9F">
            <w:pPr>
              <w:spacing w:line="330" w:lineRule="exact"/>
            </w:pPr>
            <w:r w:rsidRPr="1BD3FB61">
              <w:rPr>
                <w:rFonts w:ascii="Arial" w:hAnsi="Arial" w:eastAsia="Arial" w:cs="Arial"/>
              </w:rPr>
              <w:t xml:space="preserve">work beyond the job requirements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256A074A" w14:textId="4EA0E966">
            <w:pPr>
              <w:spacing w:line="330" w:lineRule="exact"/>
            </w:pPr>
            <w:r w:rsidRPr="1BD3FB61">
              <w:rPr>
                <w:rFonts w:ascii="Arial" w:hAnsi="Arial" w:eastAsia="Arial" w:cs="Arial"/>
              </w:rPr>
              <w:t xml:space="preserve">21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543DDD1E" w14:textId="33FFB6A6">
            <w:pPr>
              <w:spacing w:line="330" w:lineRule="exact"/>
            </w:pPr>
            <w:r w:rsidRPr="1BD3FB61">
              <w:rPr>
                <w:rFonts w:ascii="Arial" w:hAnsi="Arial" w:eastAsia="Arial" w:cs="Arial"/>
              </w:rPr>
              <w:t xml:space="preserve">70 </w:t>
            </w:r>
          </w:p>
        </w:tc>
      </w:tr>
      <w:tr w:rsidR="1BD3FB61" w:rsidTr="1BD3FB61" w14:paraId="695E2120"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188868B7" w14:textId="2380FCE6">
            <w:pPr>
              <w:spacing w:line="330" w:lineRule="exact"/>
            </w:pPr>
            <w:r w:rsidRPr="1BD3FB61">
              <w:rPr>
                <w:rFonts w:ascii="Arial" w:hAnsi="Arial" w:eastAsia="Arial" w:cs="Arial"/>
              </w:rPr>
              <w:t xml:space="preserve">give sustained high performance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1F611A57" w14:textId="25D5B69B">
            <w:pPr>
              <w:spacing w:line="330" w:lineRule="exact"/>
            </w:pPr>
            <w:r w:rsidRPr="1BD3FB61">
              <w:rPr>
                <w:rFonts w:ascii="Arial" w:hAnsi="Arial" w:eastAsia="Arial" w:cs="Arial"/>
              </w:rPr>
              <w:t xml:space="preserve">27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48C3315B" w14:textId="059156ED">
            <w:pPr>
              <w:spacing w:line="330" w:lineRule="exact"/>
            </w:pPr>
            <w:r w:rsidRPr="1BD3FB61">
              <w:rPr>
                <w:rFonts w:ascii="Arial" w:hAnsi="Arial" w:eastAsia="Arial" w:cs="Arial"/>
              </w:rPr>
              <w:t xml:space="preserve">63 </w:t>
            </w:r>
          </w:p>
        </w:tc>
      </w:tr>
      <w:tr w:rsidR="1BD3FB61" w:rsidTr="1BD3FB61" w14:paraId="7993BABD"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6FBDE787" w14:textId="5997FFD3">
            <w:pPr>
              <w:spacing w:line="330" w:lineRule="exact"/>
            </w:pPr>
            <w:r w:rsidRPr="1BD3FB61">
              <w:rPr>
                <w:rFonts w:ascii="Arial" w:hAnsi="Arial" w:eastAsia="Arial" w:cs="Arial"/>
              </w:rPr>
              <w:t xml:space="preserve">improve your priorities at work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6D49EBF8" w14:textId="0544FE12">
            <w:pPr>
              <w:spacing w:line="330" w:lineRule="exact"/>
            </w:pPr>
            <w:r w:rsidRPr="1BD3FB61">
              <w:rPr>
                <w:rFonts w:ascii="Arial" w:hAnsi="Arial" w:eastAsia="Arial" w:cs="Arial"/>
              </w:rPr>
              <w:t xml:space="preserve">22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7973DC66" w14:textId="5B7DFF00">
            <w:pPr>
              <w:spacing w:line="330" w:lineRule="exact"/>
            </w:pPr>
            <w:r w:rsidRPr="1BD3FB61">
              <w:rPr>
                <w:rFonts w:ascii="Arial" w:hAnsi="Arial" w:eastAsia="Arial" w:cs="Arial"/>
              </w:rPr>
              <w:t xml:space="preserve">64 </w:t>
            </w:r>
          </w:p>
        </w:tc>
      </w:tr>
      <w:tr w:rsidR="1BD3FB61" w:rsidTr="1BD3FB61" w14:paraId="2ABED9BF"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1B0C5EFE" w14:textId="53173A0B">
            <w:pPr>
              <w:spacing w:line="330" w:lineRule="exact"/>
            </w:pPr>
            <w:r w:rsidRPr="1BD3FB61">
              <w:rPr>
                <w:rFonts w:ascii="Arial" w:hAnsi="Arial" w:eastAsia="Arial" w:cs="Arial"/>
              </w:rPr>
              <w:t xml:space="preserve">show more initiative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2781AF1F" w14:textId="49FB0EC7">
            <w:pPr>
              <w:spacing w:line="330" w:lineRule="exact"/>
            </w:pPr>
            <w:r w:rsidRPr="1BD3FB61">
              <w:rPr>
                <w:rFonts w:ascii="Arial" w:hAnsi="Arial" w:eastAsia="Arial" w:cs="Arial"/>
              </w:rPr>
              <w:t xml:space="preserve">27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16340D20" w14:textId="5F7143AB">
            <w:pPr>
              <w:spacing w:line="330" w:lineRule="exact"/>
            </w:pPr>
            <w:r w:rsidRPr="1BD3FB61">
              <w:rPr>
                <w:rFonts w:ascii="Arial" w:hAnsi="Arial" w:eastAsia="Arial" w:cs="Arial"/>
              </w:rPr>
              <w:t xml:space="preserve">61 </w:t>
            </w:r>
          </w:p>
        </w:tc>
      </w:tr>
      <w:tr w:rsidR="1BD3FB61" w:rsidTr="1BD3FB61" w14:paraId="50166B2E"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1E299331" w14:textId="59E02B63">
            <w:pPr>
              <w:spacing w:line="330" w:lineRule="exact"/>
            </w:pPr>
            <w:r w:rsidRPr="1BD3FB61">
              <w:rPr>
                <w:rFonts w:ascii="Arial" w:hAnsi="Arial" w:eastAsia="Arial" w:cs="Arial"/>
              </w:rPr>
              <w:t xml:space="preserve">express yourself with greater clarity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3BA8A8E8" w14:textId="3C9646BC">
            <w:pPr>
              <w:spacing w:line="330" w:lineRule="exact"/>
            </w:pPr>
            <w:r w:rsidRPr="1BD3FB61">
              <w:rPr>
                <w:rFonts w:ascii="Arial" w:hAnsi="Arial" w:eastAsia="Arial" w:cs="Arial"/>
              </w:rPr>
              <w:t xml:space="preserve">13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14711C8B" w14:textId="7DA4A9A7">
            <w:pPr>
              <w:spacing w:line="330" w:lineRule="exact"/>
            </w:pPr>
            <w:r w:rsidRPr="1BD3FB61">
              <w:rPr>
                <w:rFonts w:ascii="Arial" w:hAnsi="Arial" w:eastAsia="Arial" w:cs="Arial"/>
              </w:rPr>
              <w:t xml:space="preserve">67 </w:t>
            </w:r>
          </w:p>
        </w:tc>
      </w:tr>
      <w:tr w:rsidR="1BD3FB61" w:rsidTr="1BD3FB61" w14:paraId="106CEE54"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224489D2" w14:textId="28F4FF94">
            <w:pPr>
              <w:spacing w:line="330" w:lineRule="exact"/>
            </w:pPr>
            <w:r w:rsidRPr="1BD3FB61">
              <w:rPr>
                <w:rFonts w:ascii="Arial" w:hAnsi="Arial" w:eastAsia="Arial" w:cs="Arial"/>
              </w:rPr>
              <w:t xml:space="preserve">Be more effective in. dealing with public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3B876D58" w14:textId="36EF60EF">
            <w:pPr>
              <w:spacing w:line="330" w:lineRule="exact"/>
            </w:pPr>
            <w:r w:rsidRPr="1BD3FB61">
              <w:rPr>
                <w:rFonts w:ascii="Arial" w:hAnsi="Arial" w:eastAsia="Arial" w:cs="Arial"/>
              </w:rPr>
              <w:t xml:space="preserve">9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2591E040" w14:textId="259D9C01">
            <w:pPr>
              <w:spacing w:line="330" w:lineRule="exact"/>
            </w:pPr>
            <w:r w:rsidRPr="1BD3FB61">
              <w:rPr>
                <w:rFonts w:ascii="Arial" w:hAnsi="Arial" w:eastAsia="Arial" w:cs="Arial"/>
              </w:rPr>
              <w:t xml:space="preserve">68 </w:t>
            </w:r>
          </w:p>
        </w:tc>
      </w:tr>
      <w:tr w:rsidR="1BD3FB61" w:rsidTr="1BD3FB61" w14:paraId="74A3DFED" w14:textId="77777777">
        <w:tc>
          <w:tcPr>
            <w:tcW w:w="424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00B02C31" w14:textId="503C4618">
            <w:pPr>
              <w:spacing w:line="330" w:lineRule="exact"/>
            </w:pPr>
            <w:r w:rsidRPr="1BD3FB61">
              <w:rPr>
                <w:rFonts w:ascii="Arial" w:hAnsi="Arial" w:eastAsia="Arial" w:cs="Arial"/>
              </w:rPr>
              <w:t xml:space="preserve">Improve your sensitivity towards colleagues </w:t>
            </w:r>
          </w:p>
        </w:tc>
        <w:tc>
          <w:tcPr>
            <w:tcW w:w="255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5B426024" w14:textId="6C5A3307">
            <w:pPr>
              <w:spacing w:line="330" w:lineRule="exact"/>
            </w:pPr>
            <w:r w:rsidRPr="1BD3FB61">
              <w:rPr>
                <w:rFonts w:ascii="Arial" w:hAnsi="Arial" w:eastAsia="Arial" w:cs="Arial"/>
              </w:rPr>
              <w:t xml:space="preserve">14 </w:t>
            </w:r>
          </w:p>
        </w:tc>
        <w:tc>
          <w:tcPr>
            <w:tcW w:w="2130"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1BD3FB61" w:rsidP="1BD3FB61" w:rsidRDefault="1BD3FB61" w14:paraId="01878385" w14:textId="4233F634">
            <w:pPr>
              <w:spacing w:line="330" w:lineRule="exact"/>
            </w:pPr>
            <w:r w:rsidRPr="1BD3FB61">
              <w:rPr>
                <w:rFonts w:ascii="Arial" w:hAnsi="Arial" w:eastAsia="Arial" w:cs="Arial"/>
              </w:rPr>
              <w:t>63</w:t>
            </w:r>
          </w:p>
        </w:tc>
      </w:tr>
    </w:tbl>
    <w:p w:rsidR="1BD3FB61" w:rsidP="1BD3FB61" w:rsidRDefault="313F199A" w14:paraId="525C7A82" w14:textId="326F45AA">
      <w:pPr>
        <w:rPr>
          <w:rFonts w:ascii="Arial" w:hAnsi="Arial" w:eastAsia="Arial" w:cs="Arial"/>
        </w:rPr>
      </w:pPr>
      <w:r w:rsidRPr="313F199A">
        <w:rPr>
          <w:rFonts w:ascii="Arial" w:hAnsi="Arial" w:eastAsia="Arial" w:cs="Arial"/>
        </w:rPr>
        <w:t>Marsden and Richardson, (1994)</w:t>
      </w:r>
    </w:p>
    <w:p w:rsidR="1BD3FB61" w:rsidP="1BD3FB61" w:rsidRDefault="1BD3FB61" w14:paraId="6108348C" w14:textId="28BE5200">
      <w:pPr>
        <w:spacing w:line="360" w:lineRule="auto"/>
        <w:rPr>
          <w:rFonts w:ascii="Arial" w:hAnsi="Arial" w:eastAsia="Arial" w:cs="Arial"/>
        </w:rPr>
      </w:pPr>
      <w:r w:rsidRPr="70A4E608">
        <w:rPr>
          <w:rFonts w:ascii="Arial" w:hAnsi="Arial" w:eastAsia="Arial" w:cs="Arial"/>
        </w:rPr>
        <w:t>Overall, the result in table above shows most employees related that many of the questions had no motivating effect on them. The impacts on motivation were smallest among the higher-level and longer-serving employees but comments of jealously and poor morale related with Performance Pay were the most common (Marsden and Richardson 1994).</w:t>
      </w:r>
    </w:p>
    <w:p w:rsidR="47531675" w:rsidP="71BE4395" w:rsidRDefault="0077535A" w14:paraId="7999CA6D" w14:textId="5AE4F29D">
      <w:pPr>
        <w:spacing w:line="360" w:lineRule="auto"/>
        <w:rPr>
          <w:rFonts w:ascii="Arial" w:hAnsi="Arial" w:eastAsia="Arial" w:cs="Arial"/>
          <w:color w:val="FF0000"/>
        </w:rPr>
      </w:pPr>
      <w:r w:rsidRPr="313F199A">
        <w:rPr>
          <w:rFonts w:ascii="Arial" w:hAnsi="Arial" w:eastAsia="Arial" w:cs="Arial"/>
          <w:color w:val="000000" w:themeColor="text1"/>
        </w:rPr>
        <w:t>Adding to that,</w:t>
      </w:r>
      <w:r w:rsidRPr="313F199A" w:rsidR="47531675">
        <w:rPr>
          <w:rFonts w:ascii="Arial" w:hAnsi="Arial" w:eastAsia="Arial" w:cs="Arial"/>
          <w:color w:val="000000" w:themeColor="text1"/>
        </w:rPr>
        <w:t xml:space="preserve"> Snow (2013) addresses that pay does not seem to be a key factor amongst most NHS workers than recognition, as frontline workers some would prefer recognition and training as a crucial factor to provide </w:t>
      </w:r>
      <w:r w:rsidRPr="313F199A" w:rsidR="47531675">
        <w:rPr>
          <w:rFonts w:ascii="Arial" w:hAnsi="Arial" w:eastAsia="Arial" w:cs="Arial"/>
          <w:color w:val="000000" w:themeColor="text1"/>
          <w:sz w:val="21"/>
          <w:szCs w:val="21"/>
        </w:rPr>
        <w:t>high quality care</w:t>
      </w:r>
      <w:r w:rsidRPr="313F199A" w:rsidR="47531675">
        <w:rPr>
          <w:rFonts w:ascii="Arial" w:hAnsi="Arial" w:eastAsia="Arial" w:cs="Arial"/>
          <w:color w:val="000000" w:themeColor="text1"/>
        </w:rPr>
        <w:t xml:space="preserve"> to their patients alongside having a good salary. Alastair Henderson, deputy director of NHS Employers, acknowledges that various variables are to blame and claims that somebody looking to maximise their salary would not join the NHS. It is illogical to claim that wages should be increased if morale is low.</w:t>
      </w:r>
    </w:p>
    <w:p w:rsidR="1BD3FB61" w:rsidP="1BD3FB61" w:rsidRDefault="1BD3FB61" w14:paraId="3B613C25" w14:textId="73B34CCA">
      <w:pPr>
        <w:spacing w:line="360" w:lineRule="auto"/>
        <w:rPr>
          <w:rFonts w:ascii="Arial" w:hAnsi="Arial" w:eastAsia="Arial" w:cs="Arial"/>
        </w:rPr>
      </w:pPr>
      <w:r w:rsidRPr="313F199A">
        <w:rPr>
          <w:rFonts w:ascii="Arial" w:hAnsi="Arial" w:eastAsia="Arial" w:cs="Arial"/>
          <w:b/>
          <w:bCs/>
          <w:u w:val="single"/>
        </w:rPr>
        <w:t>Recognition and Awards</w:t>
      </w:r>
      <w:r w:rsidRPr="313F199A">
        <w:rPr>
          <w:rFonts w:ascii="Arial" w:hAnsi="Arial" w:eastAsia="Arial" w:cs="Arial"/>
        </w:rPr>
        <w:t xml:space="preserve"> </w:t>
      </w:r>
    </w:p>
    <w:p w:rsidR="1BD3FB61" w:rsidP="313F199A" w:rsidRDefault="1BD3FB61" w14:paraId="1954FA9E" w14:textId="7938B0F2">
      <w:pPr>
        <w:spacing w:line="360" w:lineRule="auto"/>
        <w:rPr>
          <w:rFonts w:ascii="Arial" w:hAnsi="Arial" w:eastAsia="Arial" w:cs="Arial"/>
          <w:color w:val="000000" w:themeColor="text1"/>
        </w:rPr>
      </w:pPr>
      <w:r w:rsidRPr="50D004F2">
        <w:rPr>
          <w:rFonts w:ascii="Arial" w:hAnsi="Arial" w:eastAsia="Arial" w:cs="Arial"/>
          <w:color w:val="000000" w:themeColor="text1"/>
        </w:rPr>
        <w:t xml:space="preserve">Recognising an employee's performance and valuing them accordingly motivates them to continue showing exceptional behaviour at work. </w:t>
      </w:r>
      <w:proofErr w:type="spellStart"/>
      <w:r w:rsidRPr="50D004F2">
        <w:rPr>
          <w:rFonts w:ascii="Arial" w:hAnsi="Arial" w:eastAsia="Arial" w:cs="Arial"/>
          <w:color w:val="000000" w:themeColor="text1"/>
        </w:rPr>
        <w:t>Herzberg</w:t>
      </w:r>
      <w:proofErr w:type="spellEnd"/>
      <w:r w:rsidRPr="50D004F2">
        <w:rPr>
          <w:rFonts w:ascii="Arial" w:hAnsi="Arial" w:eastAsia="Arial" w:cs="Arial"/>
          <w:color w:val="000000" w:themeColor="text1"/>
        </w:rPr>
        <w:t xml:space="preserve"> (1968) addressed thoughts about how to encourage employees about </w:t>
      </w:r>
      <w:r w:rsidRPr="50D004F2" w:rsidR="313F199A">
        <w:rPr>
          <w:rFonts w:ascii="Arial" w:hAnsi="Arial" w:eastAsia="Arial" w:cs="Arial"/>
          <w:color w:val="000000" w:themeColor="text1"/>
        </w:rPr>
        <w:t>four decades ago.</w:t>
      </w:r>
      <w:r w:rsidRPr="50D004F2">
        <w:rPr>
          <w:rFonts w:ascii="Arial" w:hAnsi="Arial" w:eastAsia="Arial" w:cs="Arial"/>
          <w:color w:val="000000" w:themeColor="text1"/>
        </w:rPr>
        <w:t xml:space="preserve"> Phillips et al (2017) mentions how </w:t>
      </w:r>
      <w:proofErr w:type="spellStart"/>
      <w:r w:rsidRPr="50D004F2">
        <w:rPr>
          <w:rFonts w:ascii="Arial" w:hAnsi="Arial" w:eastAsia="Arial" w:cs="Arial"/>
          <w:color w:val="000000" w:themeColor="text1"/>
        </w:rPr>
        <w:t>Herzberg</w:t>
      </w:r>
      <w:proofErr w:type="spellEnd"/>
      <w:r w:rsidRPr="50D004F2">
        <w:rPr>
          <w:rFonts w:ascii="Arial" w:hAnsi="Arial" w:eastAsia="Arial" w:cs="Arial"/>
          <w:color w:val="000000" w:themeColor="text1"/>
        </w:rPr>
        <w:t xml:space="preserve"> (1968) also highlighted the following motivational qualities as essential in the workplace: achievement and recognition were reported to have</w:t>
      </w:r>
      <w:r w:rsidRPr="50D004F2" w:rsidR="313F199A">
        <w:rPr>
          <w:rFonts w:ascii="Arial" w:hAnsi="Arial" w:eastAsia="Arial" w:cs="Arial"/>
          <w:color w:val="000000" w:themeColor="text1"/>
        </w:rPr>
        <w:t xml:space="preserve"> the greatest influence on work motivation and may have long-term consequences for individuals and their perceptions toward work</w:t>
      </w:r>
      <w:r w:rsidRPr="50D004F2">
        <w:rPr>
          <w:rFonts w:ascii="Arial" w:hAnsi="Arial" w:eastAsia="Arial" w:cs="Arial"/>
          <w:color w:val="000000" w:themeColor="text1"/>
        </w:rPr>
        <w:t xml:space="preserve">. According to </w:t>
      </w:r>
      <w:proofErr w:type="spellStart"/>
      <w:r w:rsidRPr="50D004F2">
        <w:rPr>
          <w:rFonts w:ascii="Arial" w:hAnsi="Arial" w:eastAsia="Arial" w:cs="Arial"/>
          <w:color w:val="000000" w:themeColor="text1"/>
        </w:rPr>
        <w:t>Herzberg's</w:t>
      </w:r>
      <w:proofErr w:type="spellEnd"/>
      <w:r w:rsidRPr="50D004F2">
        <w:rPr>
          <w:rFonts w:ascii="Arial" w:hAnsi="Arial" w:eastAsia="Arial" w:cs="Arial"/>
          <w:color w:val="000000" w:themeColor="text1"/>
        </w:rPr>
        <w:t xml:space="preserve"> survey </w:t>
      </w:r>
      <w:r w:rsidRPr="50D004F2" w:rsidR="313F199A">
        <w:rPr>
          <w:rFonts w:ascii="Arial" w:hAnsi="Arial" w:eastAsia="Arial" w:cs="Arial"/>
          <w:color w:val="000000" w:themeColor="text1"/>
        </w:rPr>
        <w:t>1600 individuals from various ethnicities, as well as healthcare staff and medics, that are employed found that these motivating factors are more likely to result in job satisfaction than disaffection variables</w:t>
      </w:r>
      <w:r w:rsidRPr="50D004F2">
        <w:rPr>
          <w:rFonts w:ascii="Arial" w:hAnsi="Arial" w:eastAsia="Arial" w:cs="Arial"/>
          <w:color w:val="000000" w:themeColor="text1"/>
        </w:rPr>
        <w:t xml:space="preserve">. For example: </w:t>
      </w:r>
      <w:r w:rsidRPr="50D004F2" w:rsidR="313F199A">
        <w:rPr>
          <w:rFonts w:ascii="Arial" w:hAnsi="Arial" w:eastAsia="Arial" w:cs="Arial"/>
          <w:color w:val="000000" w:themeColor="text1"/>
        </w:rPr>
        <w:t>like income, work environment, and social communication.</w:t>
      </w:r>
    </w:p>
    <w:p w:rsidR="1BD3FB61" w:rsidP="313F199A" w:rsidRDefault="1BD3FB61" w14:paraId="71CC5DD5" w14:textId="19E513DF">
      <w:pPr>
        <w:spacing w:line="360" w:lineRule="auto"/>
        <w:rPr>
          <w:rFonts w:ascii="Arial" w:hAnsi="Arial" w:eastAsia="Arial" w:cs="Arial"/>
          <w:color w:val="000000" w:themeColor="text1"/>
        </w:rPr>
      </w:pPr>
      <w:proofErr w:type="spellStart"/>
      <w:r w:rsidRPr="313F199A">
        <w:rPr>
          <w:rFonts w:ascii="Arial" w:hAnsi="Arial" w:eastAsia="Arial" w:cs="Arial"/>
          <w:color w:val="000000" w:themeColor="text1"/>
        </w:rPr>
        <w:t>Bocean</w:t>
      </w:r>
      <w:proofErr w:type="spellEnd"/>
      <w:r w:rsidRPr="313F199A">
        <w:rPr>
          <w:rFonts w:ascii="Arial" w:hAnsi="Arial" w:eastAsia="Arial" w:cs="Arial"/>
          <w:color w:val="000000" w:themeColor="text1"/>
        </w:rPr>
        <w:t xml:space="preserve"> et al (2021) conducted research in an emergency service in a healthcare setting to analyse how rewards influence the employees' me</w:t>
      </w:r>
      <w:r w:rsidRPr="313F199A" w:rsidR="002A25FD">
        <w:rPr>
          <w:rFonts w:ascii="Arial" w:hAnsi="Arial" w:eastAsia="Arial" w:cs="Arial"/>
          <w:color w:val="000000" w:themeColor="text1"/>
        </w:rPr>
        <w:t>ntal</w:t>
      </w:r>
      <w:r w:rsidRPr="313F199A">
        <w:rPr>
          <w:rFonts w:ascii="Arial" w:hAnsi="Arial" w:eastAsia="Arial" w:cs="Arial"/>
          <w:color w:val="000000" w:themeColor="text1"/>
        </w:rPr>
        <w:t xml:space="preserve"> or physical attributes in Romania. According to </w:t>
      </w:r>
      <w:r w:rsidRPr="313F199A" w:rsidR="313F199A">
        <w:rPr>
          <w:rFonts w:ascii="Arial" w:hAnsi="Arial" w:eastAsia="Arial" w:cs="Arial"/>
          <w:color w:val="000000" w:themeColor="text1"/>
        </w:rPr>
        <w:t xml:space="preserve">the study </w:t>
      </w:r>
      <w:proofErr w:type="spellStart"/>
      <w:r w:rsidRPr="313F199A">
        <w:rPr>
          <w:rFonts w:ascii="Arial" w:hAnsi="Arial" w:eastAsia="Arial" w:cs="Arial"/>
          <w:color w:val="000000" w:themeColor="text1"/>
        </w:rPr>
        <w:t>Bocean</w:t>
      </w:r>
      <w:proofErr w:type="spellEnd"/>
      <w:r w:rsidRPr="313F199A">
        <w:rPr>
          <w:rFonts w:ascii="Arial" w:hAnsi="Arial" w:eastAsia="Arial" w:cs="Arial"/>
          <w:color w:val="000000" w:themeColor="text1"/>
        </w:rPr>
        <w:t xml:space="preserve"> et al (2021)</w:t>
      </w:r>
      <w:r w:rsidRPr="313F199A" w:rsidR="313F199A">
        <w:rPr>
          <w:rFonts w:ascii="Arial" w:hAnsi="Arial" w:eastAsia="Arial" w:cs="Arial"/>
          <w:color w:val="000000" w:themeColor="text1"/>
        </w:rPr>
        <w:t xml:space="preserve"> </w:t>
      </w:r>
      <w:r w:rsidRPr="313F199A">
        <w:rPr>
          <w:rFonts w:ascii="Arial" w:hAnsi="Arial" w:eastAsia="Arial" w:cs="Arial"/>
          <w:color w:val="000000" w:themeColor="text1"/>
        </w:rPr>
        <w:t xml:space="preserve">financial rewards have an enormous impact on the employees self-perceived performance. </w:t>
      </w:r>
      <w:r w:rsidRPr="313F199A" w:rsidR="313F199A">
        <w:rPr>
          <w:rFonts w:ascii="Arial" w:hAnsi="Arial" w:eastAsia="Arial" w:cs="Arial"/>
          <w:color w:val="000000" w:themeColor="text1"/>
        </w:rPr>
        <w:t>Financial rewards are by far the strongest factors for performance enhancement since they make a significant contribution to physiological and safety demands, also a long-term motivating influence, on the other hand, necessitates non-monetary rewards.</w:t>
      </w:r>
    </w:p>
    <w:p w:rsidR="1BD3FB61" w:rsidP="313F199A" w:rsidRDefault="1BD3FB61" w14:paraId="2EF40735" w14:textId="3EAE31B8">
      <w:pPr>
        <w:spacing w:line="360" w:lineRule="auto"/>
        <w:rPr>
          <w:rFonts w:ascii="Arial" w:hAnsi="Arial" w:eastAsia="Arial" w:cs="Arial"/>
          <w:color w:val="000000" w:themeColor="text1"/>
        </w:rPr>
      </w:pPr>
      <w:r w:rsidRPr="1014FA5A">
        <w:rPr>
          <w:rFonts w:ascii="Arial" w:hAnsi="Arial" w:eastAsia="Arial" w:cs="Arial"/>
          <w:color w:val="000000" w:themeColor="text1"/>
        </w:rPr>
        <w:t xml:space="preserve">Recognition and awards are key factors for staff in workplaces, recognising staff for their performances, achievements and demanding work can effectively motivate staff (Cohan 2006). This can be done through award programs such as monetary and non-monetary programs a common way how managers try to motivate their staff effectively. Further Cohan (2006) states monetary awards such as plaques, gift certificates, movie tickets can be forgotten which results in this being non-effective, while non-monetary gestures like praise, respect and appreciation can be more effective to motivate staff. A bit of recognition and respect is enough to make an employee feel appreciated therefore resulting as a form of motivation; however, </w:t>
      </w:r>
      <w:proofErr w:type="spellStart"/>
      <w:r w:rsidRPr="1014FA5A" w:rsidR="313F199A">
        <w:rPr>
          <w:rFonts w:ascii="Arial" w:hAnsi="Arial" w:eastAsia="Arial" w:cs="Arial"/>
          <w:color w:val="000000" w:themeColor="text1"/>
        </w:rPr>
        <w:t>Ghoshal</w:t>
      </w:r>
      <w:proofErr w:type="spellEnd"/>
      <w:r w:rsidRPr="1014FA5A" w:rsidR="313F199A">
        <w:rPr>
          <w:rFonts w:ascii="Arial" w:hAnsi="Arial" w:eastAsia="Arial" w:cs="Arial"/>
          <w:color w:val="000000" w:themeColor="text1"/>
        </w:rPr>
        <w:t xml:space="preserve"> and Bartlett (1995) also </w:t>
      </w:r>
      <w:proofErr w:type="spellStart"/>
      <w:r w:rsidRPr="1014FA5A" w:rsidR="313F199A">
        <w:rPr>
          <w:rFonts w:ascii="Arial" w:hAnsi="Arial" w:eastAsia="Arial" w:cs="Arial"/>
          <w:color w:val="000000" w:themeColor="text1"/>
        </w:rPr>
        <w:t>emphasized</w:t>
      </w:r>
      <w:proofErr w:type="spellEnd"/>
      <w:r w:rsidRPr="1014FA5A" w:rsidR="313F199A">
        <w:rPr>
          <w:rFonts w:ascii="Arial" w:hAnsi="Arial" w:eastAsia="Arial" w:cs="Arial"/>
          <w:color w:val="000000" w:themeColor="text1"/>
        </w:rPr>
        <w:t xml:space="preserve"> us that the goal of motivation programming is to provide benefits to individuals, it is not simply a way of adding a quantitative value on things (cited in Armstrong and Brown 2019).</w:t>
      </w:r>
    </w:p>
    <w:p w:rsidR="1BD3FB61" w:rsidP="1BD3FB61" w:rsidRDefault="1BD3FB61" w14:paraId="2E20CFB5" w14:textId="75CDFB20">
      <w:pPr>
        <w:spacing w:line="360" w:lineRule="auto"/>
        <w:rPr>
          <w:rFonts w:ascii="Arial" w:hAnsi="Arial" w:eastAsia="Arial" w:cs="Arial"/>
          <w:color w:val="000000" w:themeColor="text1"/>
        </w:rPr>
      </w:pPr>
      <w:r w:rsidRPr="313F199A">
        <w:rPr>
          <w:rFonts w:ascii="Arial" w:hAnsi="Arial" w:eastAsia="Arial" w:cs="Arial"/>
          <w:color w:val="000000" w:themeColor="text1"/>
        </w:rPr>
        <w:t xml:space="preserve">Although some staff would say a change in managers behaviour towards them could motivate effectively to perform better. As Murray (2021) mentions that many managers behaviour toward their staff can demotivate them highly leading them to find a new job this is due to the lack of communication skills. Another way to motivate employees is through persuasive and effective communication, making them feel connected, respected, and engaged. This can potentially make individuals perform better and build their confidence. </w:t>
      </w:r>
    </w:p>
    <w:p w:rsidR="1BD3FB61" w:rsidP="313F199A" w:rsidRDefault="313F199A" w14:paraId="08BC7BBE" w14:textId="6909E85F">
      <w:pPr>
        <w:spacing w:line="360" w:lineRule="auto"/>
        <w:rPr>
          <w:rFonts w:ascii="Arial" w:hAnsi="Arial" w:eastAsia="Arial" w:cs="Arial"/>
          <w:color w:val="000000" w:themeColor="text1"/>
        </w:rPr>
      </w:pPr>
      <w:r w:rsidRPr="313F199A">
        <w:rPr>
          <w:rFonts w:ascii="Arial" w:hAnsi="Arial" w:eastAsia="Arial" w:cs="Arial"/>
          <w:color w:val="000000" w:themeColor="text1"/>
        </w:rPr>
        <w:t xml:space="preserve">Performance feedback is one of the critical components that help to improve employee performance and motivate them. According to </w:t>
      </w:r>
      <w:proofErr w:type="spellStart"/>
      <w:r w:rsidRPr="313F199A">
        <w:rPr>
          <w:rFonts w:ascii="Arial" w:hAnsi="Arial" w:eastAsia="Arial" w:cs="Arial"/>
          <w:color w:val="000000" w:themeColor="text1"/>
        </w:rPr>
        <w:t>Gerhards</w:t>
      </w:r>
      <w:proofErr w:type="spellEnd"/>
      <w:r w:rsidRPr="313F199A">
        <w:rPr>
          <w:rFonts w:ascii="Arial" w:hAnsi="Arial" w:eastAsia="Arial" w:cs="Arial"/>
          <w:color w:val="000000" w:themeColor="text1"/>
        </w:rPr>
        <w:t xml:space="preserve"> and </w:t>
      </w:r>
      <w:proofErr w:type="spellStart"/>
      <w:r w:rsidRPr="313F199A">
        <w:rPr>
          <w:rFonts w:ascii="Arial" w:hAnsi="Arial" w:eastAsia="Arial" w:cs="Arial"/>
          <w:color w:val="000000" w:themeColor="text1"/>
        </w:rPr>
        <w:t>Siemer</w:t>
      </w:r>
      <w:proofErr w:type="spellEnd"/>
      <w:r w:rsidRPr="313F199A">
        <w:rPr>
          <w:rFonts w:ascii="Arial" w:hAnsi="Arial" w:eastAsia="Arial" w:cs="Arial"/>
          <w:color w:val="000000" w:themeColor="text1"/>
        </w:rPr>
        <w:t xml:space="preserve"> (2016), many ground and research centre experiments show that awarding social status through representational awards without cash reward has related to significantly improved performance compared to a baseline condition where no reflective opinion is offered. </w:t>
      </w:r>
    </w:p>
    <w:p w:rsidR="1BD3FB61" w:rsidP="1BD3FB61" w:rsidRDefault="1BD3FB61" w14:paraId="4E95405A" w14:textId="1E03E683">
      <w:pPr>
        <w:spacing w:line="360" w:lineRule="auto"/>
        <w:rPr>
          <w:rFonts w:ascii="Arial" w:hAnsi="Arial" w:eastAsia="Arial" w:cs="Arial"/>
        </w:rPr>
      </w:pPr>
      <w:r w:rsidRPr="313F199A">
        <w:rPr>
          <w:rFonts w:ascii="Arial" w:hAnsi="Arial" w:eastAsia="Arial" w:cs="Arial"/>
          <w:b/>
          <w:bCs/>
          <w:u w:val="single"/>
        </w:rPr>
        <w:t>Additional holidays</w:t>
      </w:r>
    </w:p>
    <w:p w:rsidR="1BD3FB61" w:rsidP="313F199A" w:rsidRDefault="1BD3FB61" w14:paraId="2D26DF7B" w14:textId="4EC791EE">
      <w:pPr>
        <w:spacing w:line="360" w:lineRule="auto"/>
        <w:rPr>
          <w:rFonts w:ascii="Arial" w:hAnsi="Arial" w:eastAsia="Arial" w:cs="Arial"/>
          <w:color w:val="000000" w:themeColor="text1"/>
        </w:rPr>
      </w:pPr>
      <w:r w:rsidRPr="386145DD" w:rsidR="1BD3FB61">
        <w:rPr>
          <w:rFonts w:ascii="Arial" w:hAnsi="Arial" w:eastAsia="Arial" w:cs="Arial"/>
          <w:color w:val="000000" w:themeColor="text1" w:themeTint="FF" w:themeShade="FF"/>
        </w:rPr>
        <w:t>Additional</w:t>
      </w:r>
      <w:r w:rsidRPr="386145DD" w:rsidR="1BD3FB61">
        <w:rPr>
          <w:rFonts w:ascii="Arial" w:hAnsi="Arial" w:eastAsia="Arial" w:cs="Arial"/>
          <w:color w:val="000000" w:themeColor="text1" w:themeTint="FF" w:themeShade="FF"/>
        </w:rPr>
        <w:t xml:space="preserve"> holidays give an employee's opportunities to take out more time for themselves. </w:t>
      </w:r>
      <w:r w:rsidRPr="386145DD" w:rsidR="1BD3FB61">
        <w:rPr>
          <w:rFonts w:ascii="Arial" w:hAnsi="Arial" w:eastAsia="Arial" w:cs="Arial"/>
          <w:color w:val="000000" w:themeColor="text1" w:themeTint="FF" w:themeShade="FF"/>
        </w:rPr>
        <w:t>Pocklington</w:t>
      </w:r>
      <w:r w:rsidRPr="386145DD" w:rsidR="1BD3FB61">
        <w:rPr>
          <w:rFonts w:ascii="Arial" w:hAnsi="Arial" w:eastAsia="Arial" w:cs="Arial"/>
          <w:color w:val="000000" w:themeColor="text1" w:themeTint="FF" w:themeShade="FF"/>
        </w:rPr>
        <w:t xml:space="preserve"> (2018) </w:t>
      </w:r>
      <w:r w:rsidRPr="386145DD" w:rsidR="313F199A">
        <w:rPr>
          <w:rFonts w:ascii="Arial" w:hAnsi="Arial" w:eastAsia="Arial" w:cs="Arial"/>
          <w:color w:val="000000" w:themeColor="text1" w:themeTint="FF" w:themeShade="FF"/>
        </w:rPr>
        <w:t>outlines a Westminster Hall</w:t>
      </w:r>
      <w:r w:rsidRPr="386145DD" w:rsidR="313F199A">
        <w:rPr>
          <w:rFonts w:ascii="Arial" w:hAnsi="Arial" w:eastAsia="Arial" w:cs="Arial"/>
        </w:rPr>
        <w:t xml:space="preserve"> discussion on  e-petitions urging that cultural holidays like Diwali and Eid being </w:t>
      </w:r>
      <w:r w:rsidRPr="386145DD" w:rsidR="313F199A">
        <w:rPr>
          <w:rFonts w:ascii="Arial" w:hAnsi="Arial" w:eastAsia="Arial" w:cs="Arial"/>
        </w:rPr>
        <w:t>announced</w:t>
      </w:r>
      <w:r w:rsidRPr="386145DD" w:rsidR="313F199A">
        <w:rPr>
          <w:rFonts w:ascii="Arial" w:hAnsi="Arial" w:eastAsia="Arial" w:cs="Arial"/>
        </w:rPr>
        <w:t xml:space="preserve"> national h</w:t>
      </w:r>
      <w:r w:rsidRPr="386145DD" w:rsidR="313F199A">
        <w:rPr>
          <w:rFonts w:ascii="Arial" w:hAnsi="Arial" w:eastAsia="Arial" w:cs="Arial"/>
          <w:color w:val="000000" w:themeColor="text1" w:themeTint="FF" w:themeShade="FF"/>
        </w:rPr>
        <w:t>olidays he mentions how, Gareth Thomas (Harrow West) (Lab/Co-op) derives that in the long run, employer institutions may be prepared to acknowledge that this may be an effective strategy to help companies adjust to their employees' entitlement in take public holidays</w:t>
      </w:r>
      <w:r w:rsidRPr="386145DD" w:rsidR="1BD3FB61">
        <w:rPr>
          <w:rFonts w:ascii="Arial" w:hAnsi="Arial" w:eastAsia="Arial" w:cs="Arial"/>
          <w:color w:val="000000" w:themeColor="text1" w:themeTint="FF" w:themeShade="FF"/>
        </w:rPr>
        <w:t xml:space="preserve"> during those two extremely important sets of holidays and giving an employee a chance to observe any holidays that relate to their culture or even extra public holidays such as bank holiday, helps to tackle workplace barriers. Furthermore, </w:t>
      </w:r>
      <w:r w:rsidRPr="386145DD" w:rsidR="313F199A">
        <w:rPr>
          <w:rFonts w:ascii="Arial" w:hAnsi="Arial" w:eastAsia="Arial" w:cs="Arial"/>
          <w:color w:val="000000" w:themeColor="text1" w:themeTint="FF" w:themeShade="FF"/>
          <w:sz w:val="21"/>
          <w:szCs w:val="21"/>
        </w:rPr>
        <w:t>Martyn</w:t>
      </w:r>
      <w:r w:rsidRPr="386145DD" w:rsidR="313F199A">
        <w:rPr>
          <w:rFonts w:ascii="Arial" w:hAnsi="Arial" w:eastAsia="Arial" w:cs="Arial"/>
          <w:color w:val="000000" w:themeColor="text1" w:themeTint="FF" w:themeShade="FF"/>
          <w:sz w:val="21"/>
          <w:szCs w:val="21"/>
        </w:rPr>
        <w:t xml:space="preserve"> Day said</w:t>
      </w:r>
      <w:r w:rsidRPr="386145DD" w:rsidR="313F199A">
        <w:rPr>
          <w:rFonts w:ascii="Arial" w:hAnsi="Arial" w:eastAsia="Arial" w:cs="Arial"/>
          <w:color w:val="000000" w:themeColor="text1" w:themeTint="FF" w:themeShade="FF"/>
        </w:rPr>
        <w:t xml:space="preserve"> that in the United Kingdom the cultural climate is constantly changing. Therefore, a strategy for holidays within a religious communities will never be adequate to meet the specific requirements of the many diverse individuals that make up the UK, nor will it be able to keep up with changes in the UK's numbers, as our population is more non-cultural than before and more culturally varied (cited in </w:t>
      </w:r>
      <w:r w:rsidRPr="386145DD" w:rsidR="313F199A">
        <w:rPr>
          <w:rFonts w:ascii="Arial" w:hAnsi="Arial" w:eastAsia="Arial" w:cs="Arial"/>
          <w:color w:val="000000" w:themeColor="text1" w:themeTint="FF" w:themeShade="FF"/>
        </w:rPr>
        <w:t>Pocklington</w:t>
      </w:r>
      <w:r w:rsidRPr="386145DD" w:rsidR="313F199A">
        <w:rPr>
          <w:rFonts w:ascii="Arial" w:hAnsi="Arial" w:eastAsia="Arial" w:cs="Arial"/>
          <w:color w:val="000000" w:themeColor="text1" w:themeTint="FF" w:themeShade="FF"/>
        </w:rPr>
        <w:t xml:space="preserve"> 2018).</w:t>
      </w:r>
    </w:p>
    <w:p w:rsidR="1BD3FB61" w:rsidP="313F199A" w:rsidRDefault="1BD3FB61" w14:paraId="2422C672" w14:textId="40F6A43E">
      <w:pPr>
        <w:spacing w:line="360" w:lineRule="auto"/>
        <w:rPr>
          <w:rFonts w:ascii="Arial" w:hAnsi="Arial" w:eastAsia="Arial" w:cs="Arial"/>
          <w:color w:val="000000" w:themeColor="text1"/>
        </w:rPr>
      </w:pPr>
      <w:r w:rsidRPr="313F199A">
        <w:rPr>
          <w:rFonts w:ascii="Arial" w:hAnsi="Arial" w:eastAsia="Arial" w:cs="Arial"/>
          <w:color w:val="000000" w:themeColor="text1"/>
        </w:rPr>
        <w:t xml:space="preserve">Moreover, as the school holiday breaks approach for children this can put a lot of pressure on employees who are working parents, but it can be a suitable time for managers to be considering additional holidays and benefits towards their employees. As </w:t>
      </w:r>
      <w:proofErr w:type="spellStart"/>
      <w:r w:rsidRPr="313F199A">
        <w:rPr>
          <w:rFonts w:ascii="Arial" w:hAnsi="Arial" w:eastAsia="Arial" w:cs="Arial"/>
          <w:color w:val="000000" w:themeColor="text1"/>
        </w:rPr>
        <w:t>Tynan</w:t>
      </w:r>
      <w:proofErr w:type="spellEnd"/>
      <w:r w:rsidRPr="313F199A">
        <w:rPr>
          <w:rFonts w:ascii="Arial" w:hAnsi="Arial" w:eastAsia="Arial" w:cs="Arial"/>
          <w:color w:val="000000" w:themeColor="text1"/>
        </w:rPr>
        <w:t xml:space="preserve"> (2017) explains motivating employees by seeing how they spend their free time is an innovative idea for employers, offering opportunities that are ideal during the summer to allow them to focus on their health can amplify motivation. Further to that, employers can take advantage of the warm weather by offering some quick-win motivational initiatives that will increase employee engagement.</w:t>
      </w:r>
    </w:p>
    <w:p w:rsidR="1BD3FB61" w:rsidP="313F199A" w:rsidRDefault="1BD3FB61" w14:paraId="49800EED" w14:textId="40AA10A7">
      <w:pPr>
        <w:spacing w:line="360" w:lineRule="auto"/>
        <w:rPr>
          <w:rFonts w:ascii="Arial" w:hAnsi="Arial" w:eastAsia="Arial" w:cs="Arial"/>
          <w:b/>
          <w:bCs/>
          <w:color w:val="000000" w:themeColor="text1"/>
        </w:rPr>
      </w:pPr>
      <w:r w:rsidRPr="313F199A">
        <w:rPr>
          <w:rFonts w:ascii="Arial" w:hAnsi="Arial" w:eastAsia="Arial" w:cs="Arial"/>
          <w:b/>
          <w:bCs/>
          <w:color w:val="000000" w:themeColor="text1"/>
          <w:u w:val="single"/>
        </w:rPr>
        <w:t>Good working conditions</w:t>
      </w:r>
    </w:p>
    <w:p w:rsidR="1BD3FB61" w:rsidP="313F199A" w:rsidRDefault="1BD3FB61" w14:paraId="4C9611CA" w14:textId="5B852F84">
      <w:pPr>
        <w:spacing w:line="360" w:lineRule="auto"/>
        <w:rPr>
          <w:rFonts w:ascii="Arial" w:hAnsi="Arial" w:eastAsia="Arial" w:cs="Arial"/>
          <w:color w:val="000000" w:themeColor="text1"/>
        </w:rPr>
      </w:pPr>
      <w:r w:rsidRPr="313F199A">
        <w:rPr>
          <w:rFonts w:ascii="Arial" w:hAnsi="Arial" w:eastAsia="Arial" w:cs="Arial"/>
          <w:color w:val="000000" w:themeColor="text1"/>
        </w:rPr>
        <w:t xml:space="preserve">An organisation with a pleasant environment can encourage staff to perform effectively and feel motivated with good management. Murray (2021) mentions good working conditions can come across as motivating factors but managers with unhealthy habits can have an impact on employee's performance. Moreover, they tend to create unpleasant work cultures and poisonous workplaces that are harmful to the health of employees, and to their ability to contribute and perform meaningfully towards the organisation. Typically, these bosses have a high churn rate in their teams, as most of their employees are seeking new opportunities elsewhere in the company or move to another organisation. These bad behaviours can be addressed by managers who want to improve the atmosphere in their workplaces. </w:t>
      </w:r>
    </w:p>
    <w:p w:rsidR="1BD3FB61" w:rsidP="313F199A" w:rsidRDefault="1BD3FB61" w14:paraId="606AAFC3" w14:textId="1650053B">
      <w:pPr>
        <w:spacing w:line="360" w:lineRule="auto"/>
        <w:rPr>
          <w:rFonts w:ascii="Arial" w:hAnsi="Arial" w:eastAsia="Arial" w:cs="Arial"/>
          <w:color w:val="000000" w:themeColor="text1"/>
        </w:rPr>
      </w:pPr>
      <w:r w:rsidRPr="313F199A">
        <w:rPr>
          <w:rFonts w:ascii="Arial" w:hAnsi="Arial" w:eastAsia="Arial" w:cs="Arial"/>
          <w:color w:val="000000" w:themeColor="text1"/>
        </w:rPr>
        <w:t>McGregor explains in his theory that having a sound understanding of theories of motivation can give managers an informed perspective when it comes to developing employees, committing them to their jobs, creating a positive working environment (</w:t>
      </w:r>
      <w:proofErr w:type="spellStart"/>
      <w:r w:rsidRPr="313F199A">
        <w:rPr>
          <w:rFonts w:ascii="Arial" w:hAnsi="Arial" w:eastAsia="Arial" w:cs="Arial"/>
          <w:color w:val="000000" w:themeColor="text1"/>
        </w:rPr>
        <w:t>Maduka</w:t>
      </w:r>
      <w:proofErr w:type="spellEnd"/>
      <w:r w:rsidRPr="313F199A">
        <w:rPr>
          <w:rFonts w:ascii="Arial" w:hAnsi="Arial" w:eastAsia="Arial" w:cs="Arial"/>
          <w:color w:val="000000" w:themeColor="text1"/>
        </w:rPr>
        <w:t xml:space="preserve"> and </w:t>
      </w:r>
      <w:proofErr w:type="spellStart"/>
      <w:r w:rsidRPr="313F199A">
        <w:rPr>
          <w:rFonts w:ascii="Arial" w:hAnsi="Arial" w:eastAsia="Arial" w:cs="Arial"/>
          <w:color w:val="000000" w:themeColor="text1"/>
        </w:rPr>
        <w:t>Okafor</w:t>
      </w:r>
      <w:proofErr w:type="spellEnd"/>
      <w:r w:rsidRPr="313F199A">
        <w:rPr>
          <w:rFonts w:ascii="Arial" w:hAnsi="Arial" w:eastAsia="Arial" w:cs="Arial"/>
          <w:color w:val="000000" w:themeColor="text1"/>
        </w:rPr>
        <w:t xml:space="preserve"> 2014). </w:t>
      </w:r>
    </w:p>
    <w:p w:rsidR="1BD3FB61" w:rsidP="313F199A" w:rsidRDefault="313F199A" w14:paraId="357F4849" w14:textId="353C1ED8">
      <w:pPr>
        <w:spacing w:line="360" w:lineRule="auto"/>
        <w:rPr>
          <w:rFonts w:ascii="Arial" w:hAnsi="Arial" w:eastAsia="Arial" w:cs="Arial"/>
          <w:color w:val="000000" w:themeColor="text1"/>
        </w:rPr>
      </w:pPr>
      <w:r w:rsidRPr="386145DD" w:rsidR="313F199A">
        <w:rPr>
          <w:rFonts w:ascii="Arial" w:hAnsi="Arial" w:eastAsia="Arial" w:cs="Arial"/>
          <w:color w:val="000000" w:themeColor="text1" w:themeTint="FF" w:themeShade="FF"/>
        </w:rPr>
        <w:t xml:space="preserve">Abraham Maslow and Frederick </w:t>
      </w:r>
      <w:r w:rsidRPr="386145DD" w:rsidR="313F199A">
        <w:rPr>
          <w:rFonts w:ascii="Arial" w:hAnsi="Arial" w:eastAsia="Arial" w:cs="Arial"/>
          <w:color w:val="000000" w:themeColor="text1" w:themeTint="FF" w:themeShade="FF"/>
        </w:rPr>
        <w:t>Herzberg's</w:t>
      </w:r>
      <w:r w:rsidRPr="386145DD" w:rsidR="313F199A">
        <w:rPr>
          <w:rFonts w:ascii="Arial" w:hAnsi="Arial" w:eastAsia="Arial" w:cs="Arial"/>
          <w:color w:val="000000" w:themeColor="text1" w:themeTint="FF" w:themeShade="FF"/>
        </w:rPr>
        <w:t xml:space="preserve"> are two well-known leadership theories that can be applied to refugee education. Motivation theories are deeply ingrained in psychology and have been thoroughly researched in the context of teachers (</w:t>
      </w:r>
      <w:r w:rsidRPr="386145DD" w:rsidR="313F199A">
        <w:rPr>
          <w:rFonts w:ascii="Arial" w:hAnsi="Arial" w:eastAsia="Arial" w:cs="Arial"/>
          <w:color w:val="000000" w:themeColor="text1" w:themeTint="FF" w:themeShade="FF"/>
        </w:rPr>
        <w:t>Koomen</w:t>
      </w:r>
      <w:r w:rsidRPr="386145DD" w:rsidR="313F199A">
        <w:rPr>
          <w:rFonts w:ascii="Arial" w:hAnsi="Arial" w:eastAsia="Arial" w:cs="Arial"/>
          <w:color w:val="000000" w:themeColor="text1" w:themeTint="FF" w:themeShade="FF"/>
        </w:rPr>
        <w:t xml:space="preserve"> 2017). Moreover, according to </w:t>
      </w:r>
      <w:r w:rsidRPr="386145DD" w:rsidR="313F199A">
        <w:rPr>
          <w:rFonts w:ascii="Arial" w:hAnsi="Arial" w:eastAsia="Arial" w:cs="Arial"/>
          <w:color w:val="000000" w:themeColor="text1" w:themeTint="FF" w:themeShade="FF"/>
        </w:rPr>
        <w:t>Koomen</w:t>
      </w:r>
      <w:r w:rsidRPr="386145DD" w:rsidR="313F199A">
        <w:rPr>
          <w:rFonts w:ascii="Arial" w:hAnsi="Arial" w:eastAsia="Arial" w:cs="Arial"/>
          <w:color w:val="000000" w:themeColor="text1" w:themeTint="FF" w:themeShade="FF"/>
        </w:rPr>
        <w:t xml:space="preserve"> (2017), the Herzberg’s </w:t>
      </w:r>
      <w:r w:rsidRPr="386145DD" w:rsidR="313F199A">
        <w:rPr>
          <w:rFonts w:ascii="Arial" w:hAnsi="Arial" w:eastAsia="Arial" w:cs="Arial"/>
        </w:rPr>
        <w:t>multiple ideas are without doubt the greatest significant concept. In his perspective, he differentiates bet</w:t>
      </w:r>
      <w:r w:rsidRPr="386145DD" w:rsidR="313F199A">
        <w:rPr>
          <w:rFonts w:ascii="Arial" w:hAnsi="Arial" w:eastAsia="Arial" w:cs="Arial"/>
          <w:color w:val="000000" w:themeColor="text1" w:themeTint="FF" w:themeShade="FF"/>
        </w:rPr>
        <w:t>ween hygienic elements (external rewards and motivating elements (intrinsic motivation). To add to that he also explains how Maslow's theory of motivation is especially relevant within refugee condition, since educators might fail to satisfy their basic needs, particularly physiological needs requirements</w:t>
      </w:r>
      <w:r w:rsidRPr="386145DD" w:rsidR="1BD3FB61">
        <w:rPr>
          <w:rFonts w:ascii="Arial" w:hAnsi="Arial" w:eastAsia="Arial" w:cs="Arial"/>
          <w:color w:val="000000" w:themeColor="text1" w:themeTint="FF" w:themeShade="FF"/>
        </w:rPr>
        <w:t>.</w:t>
      </w:r>
    </w:p>
    <w:p w:rsidR="313F199A" w:rsidP="313F199A" w:rsidRDefault="313F199A" w14:paraId="4DF268BD" w14:textId="53400319">
      <w:pPr>
        <w:spacing w:line="360" w:lineRule="auto"/>
        <w:rPr>
          <w:rFonts w:ascii="Arial" w:hAnsi="Arial" w:eastAsia="Arial" w:cs="Arial"/>
          <w:color w:val="000000" w:themeColor="text1"/>
        </w:rPr>
      </w:pPr>
      <w:r w:rsidRPr="313F199A">
        <w:rPr>
          <w:rFonts w:ascii="Arial" w:hAnsi="Arial" w:eastAsia="Arial" w:cs="Arial"/>
          <w:color w:val="000000" w:themeColor="text1"/>
        </w:rPr>
        <w:t xml:space="preserve">Beneath is an example, Maslow focuses on an individual's physical, emotional, social, and intellectual traits and how these can demotivate and affect learning and teaching. Maslow (1943) shares that the needs theory presents a fascinating concept for educational leaders, since it provides an understanding of people's choices objectives or desires, such as what should really be </w:t>
      </w:r>
      <w:proofErr w:type="spellStart"/>
      <w:r w:rsidRPr="313F199A">
        <w:rPr>
          <w:rFonts w:ascii="Arial" w:hAnsi="Arial" w:eastAsia="Arial" w:cs="Arial"/>
          <w:color w:val="000000" w:themeColor="text1"/>
        </w:rPr>
        <w:t>emphasized</w:t>
      </w:r>
      <w:proofErr w:type="spellEnd"/>
      <w:r w:rsidRPr="313F199A">
        <w:rPr>
          <w:rFonts w:ascii="Arial" w:hAnsi="Arial" w:eastAsia="Arial" w:cs="Arial"/>
          <w:color w:val="000000" w:themeColor="text1"/>
        </w:rPr>
        <w:t xml:space="preserve"> to motivate personnel (</w:t>
      </w:r>
      <w:proofErr w:type="spellStart"/>
      <w:r w:rsidRPr="313F199A">
        <w:rPr>
          <w:rFonts w:ascii="Arial" w:hAnsi="Arial" w:eastAsia="Arial" w:cs="Arial"/>
          <w:color w:val="000000" w:themeColor="text1"/>
        </w:rPr>
        <w:t>Koomen</w:t>
      </w:r>
      <w:proofErr w:type="spellEnd"/>
      <w:r w:rsidRPr="313F199A">
        <w:rPr>
          <w:rFonts w:ascii="Arial" w:hAnsi="Arial" w:eastAsia="Arial" w:cs="Arial"/>
          <w:color w:val="000000" w:themeColor="text1"/>
        </w:rPr>
        <w:t xml:space="preserve"> 2017).</w:t>
      </w:r>
    </w:p>
    <w:p w:rsidR="1BD3FB61" w:rsidP="1BD3FB61" w:rsidRDefault="1BD3FB61" w14:paraId="35053F73" w14:textId="41EA49E0">
      <w:r>
        <w:rPr>
          <w:noProof/>
        </w:rPr>
        <w:drawing>
          <wp:inline distT="0" distB="0" distL="0" distR="0" wp14:anchorId="1A795EBA" wp14:editId="64F6669B">
            <wp:extent cx="3001994" cy="2400300"/>
            <wp:effectExtent l="0" t="0" r="0" b="0"/>
            <wp:docPr id="1969192386" name="Picture 19691923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001994" cy="2400300"/>
                    </a:xfrm>
                    <a:prstGeom prst="rect">
                      <a:avLst/>
                    </a:prstGeom>
                  </pic:spPr>
                </pic:pic>
              </a:graphicData>
            </a:graphic>
          </wp:inline>
        </w:drawing>
      </w:r>
    </w:p>
    <w:p w:rsidR="1BD3FB61" w:rsidP="313F199A" w:rsidRDefault="1BD3FB61" w14:paraId="750D6128" w14:textId="76513A74">
      <w:pPr>
        <w:spacing w:line="360" w:lineRule="auto"/>
        <w:rPr>
          <w:rFonts w:ascii="Arial" w:hAnsi="Arial" w:eastAsia="Arial" w:cs="Arial"/>
          <w:color w:val="000000" w:themeColor="text1"/>
        </w:rPr>
      </w:pPr>
      <w:r w:rsidRPr="313F199A">
        <w:rPr>
          <w:rFonts w:ascii="Arial" w:hAnsi="Arial" w:eastAsia="Arial" w:cs="Arial"/>
          <w:color w:val="000000" w:themeColor="text1"/>
        </w:rPr>
        <w:t xml:space="preserve">Maslow’s Hierarchy of Needs (McLeod, 2016) </w:t>
      </w:r>
    </w:p>
    <w:p w:rsidR="1BD3FB61" w:rsidP="25461619" w:rsidRDefault="313F199A" w14:paraId="00DE5A08" w14:textId="27477011">
      <w:pPr>
        <w:spacing w:line="360" w:lineRule="auto"/>
        <w:rPr>
          <w:rFonts w:ascii="Arial" w:hAnsi="Arial" w:eastAsia="Arial" w:cs="Arial"/>
          <w:color w:val="000000" w:themeColor="text1"/>
          <w:sz w:val="24"/>
          <w:szCs w:val="24"/>
        </w:rPr>
      </w:pPr>
      <w:r w:rsidRPr="25461619">
        <w:rPr>
          <w:rFonts w:ascii="Arial" w:hAnsi="Arial" w:eastAsia="Arial" w:cs="Arial"/>
          <w:color w:val="000000" w:themeColor="text1"/>
          <w:sz w:val="24"/>
          <w:szCs w:val="24"/>
        </w:rPr>
        <w:t>Working in an environment where the correct training and relevant guidelines are put into place furnish a workplace that motivates employees. The corporate training programs of chain restaurants are often custom-tailored th</w:t>
      </w:r>
      <w:r w:rsidRPr="25461619">
        <w:rPr>
          <w:rFonts w:ascii="Arial" w:hAnsi="Arial" w:eastAsia="Arial" w:cs="Arial"/>
          <w:sz w:val="24"/>
          <w:szCs w:val="24"/>
        </w:rPr>
        <w:t>at provide a system's perspective, including well before post-analysis, performance measurements, and assessment methods to enable individuals are given the greatest possibilities for success., however, the hospitality sector remains to struggle with food hygiene and cleanliness challenges, despite the multiple choices for training staff to serve food in a safe manner (Harris et al 2019).</w:t>
      </w:r>
    </w:p>
    <w:p w:rsidR="1BD3FB61" w:rsidP="313F199A" w:rsidRDefault="1BD3FB61" w14:paraId="5CF7440B" w14:textId="68505749">
      <w:pPr>
        <w:spacing w:line="360" w:lineRule="auto"/>
        <w:rPr>
          <w:rFonts w:ascii="Arial" w:hAnsi="Arial" w:eastAsia="Arial" w:cs="Arial"/>
          <w:color w:val="000000" w:themeColor="text1"/>
        </w:rPr>
      </w:pPr>
      <w:r w:rsidRPr="3D3F2852">
        <w:rPr>
          <w:rFonts w:ascii="Arial" w:hAnsi="Arial" w:eastAsia="Arial" w:cs="Arial"/>
          <w:color w:val="000000" w:themeColor="text1"/>
        </w:rPr>
        <w:t xml:space="preserve">Sometimes working in a workplace with good working conditions cannot always mean that an employee will always be motivated. Dickerson (2013) brings up the Vroom’s expectancy theory that was developed by Lyman Porter and Edward </w:t>
      </w:r>
      <w:proofErr w:type="spellStart"/>
      <w:r w:rsidRPr="3D3F2852">
        <w:rPr>
          <w:rFonts w:ascii="Arial" w:hAnsi="Arial" w:eastAsia="Arial" w:cs="Arial"/>
          <w:color w:val="000000" w:themeColor="text1"/>
        </w:rPr>
        <w:t>Lawler</w:t>
      </w:r>
      <w:proofErr w:type="spellEnd"/>
      <w:r w:rsidRPr="3D3F2852">
        <w:rPr>
          <w:rFonts w:ascii="Arial" w:hAnsi="Arial" w:eastAsia="Arial" w:cs="Arial"/>
          <w:color w:val="000000" w:themeColor="text1"/>
        </w:rPr>
        <w:t xml:space="preserve"> III (1968) </w:t>
      </w:r>
      <w:r w:rsidRPr="3D3F2852" w:rsidR="00DB0916">
        <w:rPr>
          <w:rFonts w:ascii="Arial" w:hAnsi="Arial" w:eastAsia="Arial" w:cs="Arial"/>
          <w:color w:val="000000" w:themeColor="text1"/>
        </w:rPr>
        <w:t>using</w:t>
      </w:r>
      <w:r w:rsidRPr="3D3F2852">
        <w:rPr>
          <w:rFonts w:ascii="Arial" w:hAnsi="Arial" w:eastAsia="Arial" w:cs="Arial"/>
          <w:color w:val="000000" w:themeColor="text1"/>
        </w:rPr>
        <w:t xml:space="preserve"> this theory, </w:t>
      </w:r>
      <w:proofErr w:type="spellStart"/>
      <w:r w:rsidRPr="3D3F2852">
        <w:rPr>
          <w:rFonts w:ascii="Arial" w:hAnsi="Arial" w:eastAsia="Arial" w:cs="Arial"/>
          <w:color w:val="000000" w:themeColor="text1"/>
        </w:rPr>
        <w:t>Ramlall</w:t>
      </w:r>
      <w:proofErr w:type="spellEnd"/>
      <w:r w:rsidRPr="3D3F2852">
        <w:rPr>
          <w:rFonts w:ascii="Arial" w:hAnsi="Arial" w:eastAsia="Arial" w:cs="Arial"/>
          <w:color w:val="000000" w:themeColor="text1"/>
        </w:rPr>
        <w:t xml:space="preserve"> (2004) argues that a challenging job can increase motivation, while a monotonous job can decrease motivation. A position can be made challenging by adding variety, independence, and decision-making authority. To add variety and challenge to a position, giving an employee greater responsibilities and complex tasks and, giving every employee the privilege to take part in the work by using rotation are two methods (</w:t>
      </w:r>
      <w:proofErr w:type="spellStart"/>
      <w:r w:rsidRPr="3D3F2852">
        <w:rPr>
          <w:rFonts w:ascii="Arial" w:hAnsi="Arial" w:eastAsia="Arial" w:cs="Arial"/>
          <w:color w:val="000000" w:themeColor="text1"/>
        </w:rPr>
        <w:t>Ramlall</w:t>
      </w:r>
      <w:proofErr w:type="spellEnd"/>
      <w:r w:rsidRPr="3D3F2852">
        <w:rPr>
          <w:rFonts w:ascii="Arial" w:hAnsi="Arial" w:eastAsia="Arial" w:cs="Arial"/>
          <w:color w:val="000000" w:themeColor="text1"/>
        </w:rPr>
        <w:t xml:space="preserve"> 2004). </w:t>
      </w:r>
    </w:p>
    <w:p w:rsidR="1BD3FB61" w:rsidP="313F199A" w:rsidRDefault="313F199A" w14:paraId="1DCDF58C" w14:textId="1AB8E3BB">
      <w:pPr>
        <w:spacing w:line="360" w:lineRule="auto"/>
        <w:rPr>
          <w:rFonts w:ascii="Arial" w:hAnsi="Arial" w:eastAsia="Arial" w:cs="Arial"/>
          <w:color w:val="000000" w:themeColor="text1"/>
        </w:rPr>
      </w:pPr>
      <w:r w:rsidRPr="0C118D2B">
        <w:rPr>
          <w:rFonts w:ascii="Arial" w:hAnsi="Arial" w:eastAsia="Arial" w:cs="Arial"/>
          <w:color w:val="000000" w:themeColor="text1"/>
        </w:rPr>
        <w:t xml:space="preserve">According to </w:t>
      </w:r>
      <w:proofErr w:type="spellStart"/>
      <w:r w:rsidRPr="0C118D2B">
        <w:rPr>
          <w:rFonts w:ascii="Arial" w:hAnsi="Arial" w:eastAsia="Arial" w:cs="Arial"/>
          <w:color w:val="000000" w:themeColor="text1"/>
        </w:rPr>
        <w:t>Horak</w:t>
      </w:r>
      <w:proofErr w:type="spellEnd"/>
      <w:r w:rsidRPr="0C118D2B">
        <w:rPr>
          <w:rFonts w:ascii="Arial" w:hAnsi="Arial" w:eastAsia="Arial" w:cs="Arial"/>
          <w:color w:val="000000" w:themeColor="text1"/>
        </w:rPr>
        <w:t xml:space="preserve"> BJ (1991), </w:t>
      </w:r>
      <w:r w:rsidRPr="0C118D2B">
        <w:rPr>
          <w:rFonts w:ascii="Arial" w:hAnsi="Arial" w:eastAsia="Arial" w:cs="Arial"/>
        </w:rPr>
        <w:t>transforming mindset, forming a focused team, and providing collaborative practice for enhanced confidence, healthcare, and faith within employees and owners are all important aspects of establishing a good, effective workplace.</w:t>
      </w:r>
      <w:r w:rsidRPr="0C118D2B" w:rsidR="1BD3FB61">
        <w:rPr>
          <w:rFonts w:ascii="Arial" w:hAnsi="Arial" w:eastAsia="Arial" w:cs="Arial"/>
        </w:rPr>
        <w:t xml:space="preserve"> All these come up as basic factors when it comes t</w:t>
      </w:r>
      <w:r w:rsidRPr="0C118D2B" w:rsidR="1BD3FB61">
        <w:rPr>
          <w:rFonts w:ascii="Arial" w:hAnsi="Arial" w:eastAsia="Arial" w:cs="Arial"/>
          <w:color w:val="000000" w:themeColor="text1"/>
        </w:rPr>
        <w:t>o good working conditions.</w:t>
      </w:r>
    </w:p>
    <w:p w:rsidR="1BD3FB61" w:rsidP="313F199A" w:rsidRDefault="1BD3FB61" w14:paraId="1B3EBCF4" w14:textId="389CB5B1">
      <w:pPr>
        <w:spacing w:line="360" w:lineRule="auto"/>
        <w:rPr>
          <w:rFonts w:ascii="Arial" w:hAnsi="Arial" w:eastAsia="Arial" w:cs="Arial"/>
          <w:color w:val="000000" w:themeColor="text1"/>
        </w:rPr>
      </w:pPr>
      <w:r w:rsidRPr="313F199A">
        <w:rPr>
          <w:rFonts w:ascii="Arial" w:hAnsi="Arial" w:eastAsia="Arial" w:cs="Arial"/>
          <w:b/>
          <w:bCs/>
          <w:color w:val="000000" w:themeColor="text1"/>
          <w:u w:val="single"/>
        </w:rPr>
        <w:t>Conclusion</w:t>
      </w:r>
    </w:p>
    <w:p w:rsidR="1BD3FB61" w:rsidP="313F199A" w:rsidRDefault="1BD3FB61" w14:paraId="5443F660" w14:textId="0DE2A330">
      <w:pPr>
        <w:spacing w:line="360" w:lineRule="auto"/>
        <w:rPr>
          <w:rFonts w:ascii="Arial" w:hAnsi="Arial" w:eastAsia="Arial" w:cs="Arial"/>
          <w:color w:val="000000" w:themeColor="text1"/>
        </w:rPr>
      </w:pPr>
      <w:r w:rsidRPr="313F199A">
        <w:rPr>
          <w:rFonts w:ascii="Arial" w:hAnsi="Arial" w:eastAsia="Arial" w:cs="Arial"/>
          <w:color w:val="000000" w:themeColor="text1"/>
        </w:rPr>
        <w:t>This report has taken into consideration the findings of the four mains areas that are focused on and to analyse what are the most effective ways to motivate staff effectively. The aim was to establish what were positive and negative</w:t>
      </w:r>
      <w:r w:rsidRPr="313F199A" w:rsidR="00620FAA">
        <w:rPr>
          <w:rFonts w:ascii="Arial" w:hAnsi="Arial" w:eastAsia="Arial" w:cs="Arial"/>
          <w:color w:val="000000" w:themeColor="text1"/>
        </w:rPr>
        <w:t>, and challenging</w:t>
      </w:r>
      <w:r w:rsidRPr="313F199A">
        <w:rPr>
          <w:rFonts w:ascii="Arial" w:hAnsi="Arial" w:eastAsia="Arial" w:cs="Arial"/>
          <w:color w:val="000000" w:themeColor="text1"/>
        </w:rPr>
        <w:t xml:space="preserve"> motivations factor for staff, and to show which programs or strategies methods were used by managers to motivate their employees. A vast number of strategies and various literatures show that surveys and questionnaires have been reviewed and administered by employers to find what elements motivate employees effectively to work and perform better. The consensus of staff motivation unanimously recorded recognition and awards to be identified as being the most effective way to motivate employees based on overall statistics. </w:t>
      </w:r>
      <w:proofErr w:type="spellStart"/>
      <w:r w:rsidRPr="313F199A">
        <w:rPr>
          <w:rFonts w:ascii="Arial" w:hAnsi="Arial" w:eastAsia="Arial" w:cs="Arial"/>
          <w:color w:val="000000" w:themeColor="text1"/>
        </w:rPr>
        <w:t>Herzberg</w:t>
      </w:r>
      <w:proofErr w:type="spellEnd"/>
      <w:r w:rsidRPr="313F199A">
        <w:rPr>
          <w:rFonts w:ascii="Arial" w:hAnsi="Arial" w:eastAsia="Arial" w:cs="Arial"/>
          <w:color w:val="000000" w:themeColor="text1"/>
        </w:rPr>
        <w:t xml:space="preserve"> highlighted: achievement and recognition were reported </w:t>
      </w:r>
      <w:r w:rsidRPr="313F199A" w:rsidR="313F199A">
        <w:rPr>
          <w:rFonts w:ascii="Arial" w:hAnsi="Arial" w:eastAsia="Arial" w:cs="Arial"/>
          <w:color w:val="000000" w:themeColor="text1"/>
        </w:rPr>
        <w:t>to have had the greatest influence on job satisfaction and may have long-term consequences for individuals and their views towards work (Phillips et al., 2017).</w:t>
      </w:r>
    </w:p>
    <w:p w:rsidR="1BD3FB61" w:rsidP="386145DD" w:rsidRDefault="1BD3FB61" w14:paraId="6E6C755B" w14:textId="1B4AC3D6">
      <w:pPr>
        <w:spacing w:line="360" w:lineRule="auto"/>
        <w:rPr>
          <w:rFonts w:ascii="Arial" w:hAnsi="Arial" w:eastAsia="Arial" w:cs="Arial"/>
        </w:rPr>
      </w:pPr>
      <w:r w:rsidRPr="386145DD" w:rsidR="313F199A">
        <w:rPr>
          <w:rFonts w:ascii="Arial" w:hAnsi="Arial" w:eastAsia="Arial" w:cs="Arial"/>
          <w:color w:val="000000" w:themeColor="text1" w:themeTint="FF" w:themeShade="FF"/>
        </w:rPr>
        <w:t>Although salary is a significant consideration for employees, it has not shown to be a powerful motivation for everybody.</w:t>
      </w:r>
      <w:r w:rsidRPr="386145DD" w:rsidR="1BD3FB61">
        <w:rPr>
          <w:rFonts w:ascii="Arial" w:hAnsi="Arial" w:eastAsia="Arial" w:cs="Arial"/>
          <w:color w:val="000000" w:themeColor="text1" w:themeTint="FF" w:themeShade="FF"/>
        </w:rPr>
        <w:t xml:space="preserve"> </w:t>
      </w:r>
      <w:r w:rsidRPr="386145DD" w:rsidR="47531675">
        <w:rPr>
          <w:rFonts w:ascii="Arial" w:hAnsi="Arial" w:eastAsia="Arial" w:cs="Arial"/>
          <w:color w:val="000000" w:themeColor="text1" w:themeTint="FF" w:themeShade="FF"/>
        </w:rPr>
        <w:t>Herzberg’s</w:t>
      </w:r>
      <w:r w:rsidRPr="386145DD" w:rsidR="47531675">
        <w:rPr>
          <w:rFonts w:ascii="Arial" w:hAnsi="Arial" w:eastAsia="Arial" w:cs="Arial"/>
          <w:color w:val="000000" w:themeColor="text1" w:themeTint="FF" w:themeShade="FF"/>
        </w:rPr>
        <w:t xml:space="preserve"> Hygiene theory found that</w:t>
      </w:r>
      <w:r w:rsidRPr="386145DD" w:rsidR="1BD3FB61">
        <w:rPr>
          <w:rFonts w:ascii="Arial" w:hAnsi="Arial" w:eastAsia="Arial" w:cs="Arial"/>
          <w:color w:val="000000" w:themeColor="text1" w:themeTint="FF" w:themeShade="FF"/>
        </w:rPr>
        <w:t xml:space="preserve"> </w:t>
      </w:r>
      <w:r w:rsidRPr="386145DD" w:rsidR="1BD3FB61">
        <w:rPr>
          <w:rFonts w:ascii="Arial" w:hAnsi="Arial" w:eastAsia="Arial" w:cs="Arial"/>
          <w:color w:val="000000" w:themeColor="text1" w:themeTint="FF" w:themeShade="FF"/>
        </w:rPr>
        <w:t>good work</w:t>
      </w:r>
      <w:r w:rsidRPr="386145DD" w:rsidR="1BD3FB61">
        <w:rPr>
          <w:rFonts w:ascii="Arial" w:hAnsi="Arial" w:eastAsia="Arial" w:cs="Arial"/>
          <w:color w:val="000000" w:themeColor="text1" w:themeTint="FF" w:themeShade="FF"/>
        </w:rPr>
        <w:t xml:space="preserve"> condition is a motivator, also </w:t>
      </w:r>
      <w:r w:rsidRPr="386145DD" w:rsidR="1BD3FB61">
        <w:rPr>
          <w:rFonts w:ascii="Arial" w:hAnsi="Arial" w:eastAsia="Arial" w:cs="Arial"/>
          <w:color w:val="000000" w:themeColor="text1" w:themeTint="FF" w:themeShade="FF"/>
        </w:rPr>
        <w:t>additional</w:t>
      </w:r>
      <w:r w:rsidRPr="386145DD" w:rsidR="1BD3FB61">
        <w:rPr>
          <w:rFonts w:ascii="Arial" w:hAnsi="Arial" w:eastAsia="Arial" w:cs="Arial"/>
          <w:color w:val="000000" w:themeColor="text1" w:themeTint="FF" w:themeShade="FF"/>
        </w:rPr>
        <w:t xml:space="preserve"> holidays showed to be the least motivator because, not all employers have </w:t>
      </w:r>
      <w:r w:rsidRPr="386145DD" w:rsidR="1BD3FB61">
        <w:rPr>
          <w:rFonts w:ascii="Arial" w:hAnsi="Arial" w:eastAsia="Arial" w:cs="Arial"/>
          <w:color w:val="000000" w:themeColor="text1" w:themeTint="FF" w:themeShade="FF"/>
        </w:rPr>
        <w:t>additional</w:t>
      </w:r>
      <w:r w:rsidRPr="386145DD" w:rsidR="1BD3FB61">
        <w:rPr>
          <w:rFonts w:ascii="Arial" w:hAnsi="Arial" w:eastAsia="Arial" w:cs="Arial"/>
          <w:color w:val="000000" w:themeColor="text1" w:themeTint="FF" w:themeShade="FF"/>
        </w:rPr>
        <w:t xml:space="preserve"> benefits as rewards put in place</w:t>
      </w:r>
      <w:r w:rsidRPr="386145DD" w:rsidR="1BD3FB61">
        <w:rPr>
          <w:rFonts w:ascii="Arial" w:hAnsi="Arial" w:eastAsia="Arial" w:cs="Arial"/>
        </w:rPr>
        <w:t>.</w:t>
      </w:r>
      <w:r w:rsidRPr="386145DD" w:rsidR="386145DD">
        <w:rPr>
          <w:rFonts w:ascii="Arial" w:hAnsi="Arial" w:eastAsia="Arial" w:cs="Arial"/>
        </w:rPr>
        <w:t xml:space="preserve"> Based on the report's findings It is suggested that the management should implement reward programmes in institutions that include pay increases, vacation time, and operating in a better environment to motivate employees. As additional revenue does not provide value for some employees, having strategies in place could transform individual's behaviour; additionally, if extra holidays and a pleasant atmosphere were provided to employees, this could result in them being motivated to perform better, which would be beneficial to organisations.</w:t>
      </w:r>
    </w:p>
    <w:p w:rsidR="1BD3FB61" w:rsidP="47531675" w:rsidRDefault="1BD3FB61" w14:paraId="1E8568E2" w14:textId="38A2605A">
      <w:pPr>
        <w:spacing w:line="360" w:lineRule="auto"/>
        <w:rPr>
          <w:rFonts w:ascii="Calibri" w:hAnsi="Calibri" w:eastAsia="Calibri" w:cs="Calibri"/>
          <w:b w:val="1"/>
          <w:bCs w:val="1"/>
          <w:u w:val="single"/>
        </w:rPr>
      </w:pPr>
      <w:r w:rsidRPr="386145DD" w:rsidR="1BD3FB61">
        <w:rPr>
          <w:rFonts w:ascii="Arial" w:hAnsi="Arial" w:eastAsia="Arial" w:cs="Arial"/>
          <w:b w:val="1"/>
          <w:bCs w:val="1"/>
          <w:u w:val="single"/>
        </w:rPr>
        <w:t>References</w:t>
      </w:r>
      <w:r w:rsidRPr="386145DD" w:rsidR="1BD3FB61">
        <w:rPr>
          <w:rFonts w:ascii="Calibri" w:hAnsi="Calibri" w:eastAsia="Calibri" w:cs="Calibri"/>
          <w:b w:val="1"/>
          <w:bCs w:val="1"/>
        </w:rPr>
        <w:t xml:space="preserve"> </w:t>
      </w:r>
    </w:p>
    <w:p w:rsidR="1BD3FB61" w:rsidP="0C118D2B" w:rsidRDefault="1BD3FB61" w14:paraId="35E19AB8" w14:textId="5AA56CF5">
      <w:pPr>
        <w:rPr>
          <w:rFonts w:ascii="Arial" w:hAnsi="Arial" w:eastAsia="Arial" w:cs="Arial"/>
        </w:rPr>
      </w:pPr>
      <w:bookmarkStart w:name="_Int_O6LYg3Gr" w:id="1"/>
      <w:r w:rsidRPr="0C118D2B">
        <w:rPr>
          <w:rFonts w:ascii="Arial" w:hAnsi="Arial" w:eastAsia="Arial" w:cs="Arial"/>
        </w:rPr>
        <w:t xml:space="preserve">Armstrong, M. and Brown, D. (2019) </w:t>
      </w:r>
      <w:r w:rsidRPr="0C118D2B">
        <w:rPr>
          <w:rFonts w:ascii="Arial" w:hAnsi="Arial" w:eastAsia="Arial" w:cs="Arial"/>
          <w:i/>
          <w:iCs/>
        </w:rPr>
        <w:t>Armstrong’s handbook of reward management practice improving performance through reward</w:t>
      </w:r>
      <w:r w:rsidRPr="0C118D2B">
        <w:rPr>
          <w:rFonts w:ascii="Arial" w:hAnsi="Arial" w:eastAsia="Arial" w:cs="Arial"/>
        </w:rPr>
        <w:t>. 6th ed. London: Kogan Page.</w:t>
      </w:r>
      <w:bookmarkEnd w:id="1"/>
      <w:r w:rsidRPr="0C118D2B">
        <w:rPr>
          <w:rFonts w:ascii="Arial" w:hAnsi="Arial" w:eastAsia="Arial" w:cs="Arial"/>
        </w:rPr>
        <w:t xml:space="preserve"> </w:t>
      </w:r>
    </w:p>
    <w:p w:rsidR="1BD3FB61" w:rsidP="1BD3FB61" w:rsidRDefault="1BD3FB61" w14:paraId="2B073BBA" w14:textId="7802265C">
      <w:pPr>
        <w:rPr>
          <w:rFonts w:ascii="Arial" w:hAnsi="Arial" w:eastAsia="Arial" w:cs="Arial"/>
        </w:rPr>
      </w:pPr>
      <w:proofErr w:type="spellStart"/>
      <w:r w:rsidRPr="1014FA5A">
        <w:rPr>
          <w:rFonts w:ascii="Arial" w:hAnsi="Arial" w:eastAsia="Arial" w:cs="Arial"/>
        </w:rPr>
        <w:t>Bocean</w:t>
      </w:r>
      <w:proofErr w:type="spellEnd"/>
      <w:r w:rsidRPr="1014FA5A">
        <w:rPr>
          <w:rFonts w:ascii="Arial" w:hAnsi="Arial" w:eastAsia="Arial" w:cs="Arial"/>
        </w:rPr>
        <w:t xml:space="preserve">, C.G. et al. (2021) ‘A Two-Stage SEM-Artificial Neural Network Analysis of the Rewards Effects on Self Perceived Performance in Healthcare’, </w:t>
      </w:r>
      <w:r w:rsidRPr="1014FA5A">
        <w:rPr>
          <w:rFonts w:ascii="Arial" w:hAnsi="Arial" w:eastAsia="Arial" w:cs="Arial"/>
          <w:i/>
          <w:iCs/>
        </w:rPr>
        <w:t>International journal of environmental research and public health</w:t>
      </w:r>
      <w:r w:rsidRPr="1014FA5A">
        <w:rPr>
          <w:rFonts w:ascii="Arial" w:hAnsi="Arial" w:eastAsia="Arial" w:cs="Arial"/>
        </w:rPr>
        <w:t>, 18(23), pp. 12387</w:t>
      </w:r>
    </w:p>
    <w:p w:rsidR="1BD3FB61" w:rsidP="1BD3FB61" w:rsidRDefault="1BD3FB61" w14:paraId="1CB38F44" w14:textId="4236EBC3">
      <w:pPr>
        <w:rPr>
          <w:rFonts w:ascii="Arial" w:hAnsi="Arial" w:eastAsia="Arial" w:cs="Arial"/>
        </w:rPr>
      </w:pPr>
      <w:r w:rsidRPr="313F199A">
        <w:rPr>
          <w:rFonts w:ascii="Arial" w:hAnsi="Arial" w:eastAsia="Arial" w:cs="Arial"/>
        </w:rPr>
        <w:t xml:space="preserve">Cohen, S. (2006) ‘Compliment your staff with </w:t>
      </w:r>
      <w:proofErr w:type="spellStart"/>
      <w:r w:rsidRPr="313F199A">
        <w:rPr>
          <w:rFonts w:ascii="Arial" w:hAnsi="Arial" w:eastAsia="Arial" w:cs="Arial"/>
        </w:rPr>
        <w:t>nonmonetary</w:t>
      </w:r>
      <w:proofErr w:type="spellEnd"/>
      <w:r w:rsidRPr="313F199A">
        <w:rPr>
          <w:rFonts w:ascii="Arial" w:hAnsi="Arial" w:eastAsia="Arial" w:cs="Arial"/>
        </w:rPr>
        <w:t xml:space="preserve"> rewards’, </w:t>
      </w:r>
      <w:r w:rsidRPr="313F199A">
        <w:rPr>
          <w:rFonts w:ascii="Arial" w:hAnsi="Arial" w:eastAsia="Arial" w:cs="Arial"/>
          <w:i/>
          <w:iCs/>
        </w:rPr>
        <w:t>Nursing management,</w:t>
      </w:r>
      <w:r w:rsidRPr="313F199A">
        <w:rPr>
          <w:rFonts w:ascii="Arial" w:hAnsi="Arial" w:eastAsia="Arial" w:cs="Arial"/>
        </w:rPr>
        <w:t xml:space="preserve"> 37(12), pp. 10–14 </w:t>
      </w:r>
    </w:p>
    <w:p w:rsidR="1BD3FB61" w:rsidP="70A4E608" w:rsidRDefault="1BD3FB61" w14:paraId="4CADC201" w14:textId="4D09418E">
      <w:pPr>
        <w:rPr>
          <w:rFonts w:ascii="Arial" w:hAnsi="Arial" w:eastAsia="Arial" w:cs="Arial"/>
        </w:rPr>
      </w:pPr>
      <w:bookmarkStart w:name="_Int_Wx7sCKM6" w:id="2"/>
      <w:r w:rsidRPr="1014FA5A">
        <w:rPr>
          <w:rFonts w:ascii="Arial" w:hAnsi="Arial" w:eastAsia="Arial" w:cs="Arial"/>
        </w:rPr>
        <w:t xml:space="preserve">Dickerson, H. (2013) </w:t>
      </w:r>
      <w:r w:rsidRPr="1014FA5A">
        <w:rPr>
          <w:rFonts w:ascii="Arial" w:hAnsi="Arial" w:eastAsia="Arial" w:cs="Arial"/>
          <w:i/>
          <w:iCs/>
        </w:rPr>
        <w:t xml:space="preserve">Do school food service supervisors in southeast Texas </w:t>
      </w:r>
      <w:proofErr w:type="spellStart"/>
      <w:r w:rsidRPr="1014FA5A">
        <w:rPr>
          <w:rFonts w:ascii="Arial" w:hAnsi="Arial" w:eastAsia="Arial" w:cs="Arial"/>
          <w:i/>
          <w:iCs/>
        </w:rPr>
        <w:t>recognize</w:t>
      </w:r>
      <w:proofErr w:type="spellEnd"/>
      <w:r w:rsidRPr="1014FA5A">
        <w:rPr>
          <w:rFonts w:ascii="Arial" w:hAnsi="Arial" w:eastAsia="Arial" w:cs="Arial"/>
          <w:i/>
          <w:iCs/>
        </w:rPr>
        <w:t xml:space="preserve"> the factors that motivate their employees?</w:t>
      </w:r>
      <w:bookmarkEnd w:id="2"/>
      <w:r w:rsidRPr="1014FA5A">
        <w:rPr>
          <w:rFonts w:ascii="Arial" w:hAnsi="Arial" w:eastAsia="Arial" w:cs="Arial"/>
        </w:rPr>
        <w:t xml:space="preserve"> </w:t>
      </w:r>
      <w:bookmarkStart w:name="_Int_N7xKAveV" w:id="3"/>
      <w:r w:rsidRPr="1014FA5A">
        <w:rPr>
          <w:rFonts w:ascii="Arial" w:hAnsi="Arial" w:eastAsia="Arial" w:cs="Arial"/>
        </w:rPr>
        <w:t>ProQuest Dissertations Publishing.</w:t>
      </w:r>
      <w:bookmarkEnd w:id="3"/>
      <w:r w:rsidRPr="1014FA5A">
        <w:rPr>
          <w:rFonts w:ascii="Arial" w:hAnsi="Arial" w:eastAsia="Arial" w:cs="Arial"/>
        </w:rPr>
        <w:t xml:space="preserve"> </w:t>
      </w:r>
    </w:p>
    <w:p w:rsidR="1BD3FB61" w:rsidP="70A4E608" w:rsidRDefault="1BD3FB61" w14:paraId="7F4E3B4B" w14:textId="7FD7D617">
      <w:pPr>
        <w:rPr>
          <w:rFonts w:ascii="Arial" w:hAnsi="Arial" w:eastAsia="Arial" w:cs="Arial"/>
        </w:rPr>
      </w:pPr>
      <w:proofErr w:type="spellStart"/>
      <w:r w:rsidRPr="70A4E608">
        <w:rPr>
          <w:rFonts w:ascii="Arial" w:hAnsi="Arial" w:eastAsia="Arial" w:cs="Arial"/>
        </w:rPr>
        <w:t>Gerhards</w:t>
      </w:r>
      <w:proofErr w:type="spellEnd"/>
      <w:r w:rsidRPr="70A4E608">
        <w:rPr>
          <w:rFonts w:ascii="Arial" w:hAnsi="Arial" w:eastAsia="Arial" w:cs="Arial"/>
        </w:rPr>
        <w:t xml:space="preserve">, L. and </w:t>
      </w:r>
      <w:proofErr w:type="spellStart"/>
      <w:r w:rsidRPr="70A4E608">
        <w:rPr>
          <w:rFonts w:ascii="Arial" w:hAnsi="Arial" w:eastAsia="Arial" w:cs="Arial"/>
        </w:rPr>
        <w:t>Siemer</w:t>
      </w:r>
      <w:proofErr w:type="spellEnd"/>
      <w:r w:rsidRPr="70A4E608">
        <w:rPr>
          <w:rFonts w:ascii="Arial" w:hAnsi="Arial" w:eastAsia="Arial" w:cs="Arial"/>
        </w:rPr>
        <w:t xml:space="preserve">, N. (2016) The impact of private and public feedback on worker performance-evidence from the lab, </w:t>
      </w:r>
      <w:r w:rsidRPr="70A4E608">
        <w:rPr>
          <w:rFonts w:ascii="Arial" w:hAnsi="Arial" w:eastAsia="Arial" w:cs="Arial"/>
          <w:i/>
          <w:iCs/>
        </w:rPr>
        <w:t>Economic inquiry</w:t>
      </w:r>
      <w:r w:rsidRPr="70A4E608">
        <w:rPr>
          <w:rFonts w:ascii="Arial" w:hAnsi="Arial" w:eastAsia="Arial" w:cs="Arial"/>
        </w:rPr>
        <w:t xml:space="preserve">, 54(2), pp. 1188–1201 </w:t>
      </w:r>
    </w:p>
    <w:p w:rsidR="1BD3FB61" w:rsidP="70A4E608" w:rsidRDefault="1BD3FB61" w14:paraId="63E2D554" w14:textId="0DCAD40C">
      <w:pPr>
        <w:rPr>
          <w:rFonts w:ascii="Arial" w:hAnsi="Arial" w:eastAsia="Arial" w:cs="Arial"/>
        </w:rPr>
      </w:pPr>
      <w:bookmarkStart w:name="_Int_BFdKbYjQ" w:id="4"/>
      <w:r w:rsidRPr="0C118D2B">
        <w:rPr>
          <w:rFonts w:ascii="Arial" w:hAnsi="Arial" w:eastAsia="Arial" w:cs="Arial"/>
        </w:rPr>
        <w:t xml:space="preserve">Harris, K.J. et al. (2019) ‘Restaurant employees and food safety compliance: motivation comes from within’, </w:t>
      </w:r>
      <w:r w:rsidRPr="0C118D2B">
        <w:rPr>
          <w:rFonts w:ascii="Arial" w:hAnsi="Arial" w:eastAsia="Arial" w:cs="Arial"/>
          <w:i/>
          <w:iCs/>
        </w:rPr>
        <w:t>Journal of foodservice business research</w:t>
      </w:r>
      <w:r w:rsidRPr="0C118D2B">
        <w:rPr>
          <w:rFonts w:ascii="Arial" w:hAnsi="Arial" w:eastAsia="Arial" w:cs="Arial"/>
        </w:rPr>
        <w:t>, 22(1), pp. 98–115</w:t>
      </w:r>
      <w:bookmarkEnd w:id="4"/>
      <w:r w:rsidRPr="0C118D2B">
        <w:rPr>
          <w:rFonts w:ascii="Arial" w:hAnsi="Arial" w:eastAsia="Arial" w:cs="Arial"/>
        </w:rPr>
        <w:t xml:space="preserve"> </w:t>
      </w:r>
    </w:p>
    <w:p w:rsidR="0C118D2B" w:rsidP="0C118D2B" w:rsidRDefault="0C118D2B" w14:paraId="15C84F0D" w14:textId="1AD3BB62">
      <w:pPr>
        <w:rPr>
          <w:rFonts w:ascii="Arial" w:hAnsi="Arial" w:eastAsia="Arial" w:cs="Arial"/>
        </w:rPr>
      </w:pPr>
      <w:proofErr w:type="spellStart"/>
      <w:r w:rsidRPr="0C118D2B">
        <w:rPr>
          <w:rFonts w:ascii="Arial" w:hAnsi="Arial" w:eastAsia="Arial" w:cs="Arial"/>
        </w:rPr>
        <w:t>Horak</w:t>
      </w:r>
      <w:proofErr w:type="spellEnd"/>
      <w:r w:rsidRPr="0C118D2B">
        <w:rPr>
          <w:rFonts w:ascii="Arial" w:hAnsi="Arial" w:eastAsia="Arial" w:cs="Arial"/>
        </w:rPr>
        <w:t xml:space="preserve">, B.J. </w:t>
      </w:r>
      <w:r w:rsidRPr="0C118D2B">
        <w:rPr>
          <w:rFonts w:ascii="Arial" w:hAnsi="Arial" w:eastAsia="Arial" w:cs="Arial"/>
          <w:i/>
          <w:iCs/>
        </w:rPr>
        <w:t>et al.</w:t>
      </w:r>
      <w:r w:rsidRPr="0C118D2B">
        <w:rPr>
          <w:rFonts w:ascii="Arial" w:hAnsi="Arial" w:eastAsia="Arial" w:cs="Arial"/>
        </w:rPr>
        <w:t xml:space="preserve"> (2006) ‘Create cultural change and team building’, </w:t>
      </w:r>
      <w:r w:rsidRPr="0C118D2B">
        <w:rPr>
          <w:rFonts w:ascii="Arial" w:hAnsi="Arial" w:eastAsia="Arial" w:cs="Arial"/>
          <w:i/>
          <w:iCs/>
        </w:rPr>
        <w:t>Nursing management</w:t>
      </w:r>
      <w:r w:rsidRPr="0C118D2B">
        <w:rPr>
          <w:rFonts w:ascii="Arial" w:hAnsi="Arial" w:eastAsia="Arial" w:cs="Arial"/>
        </w:rPr>
        <w:t>, 37(12), pp. 12–14</w:t>
      </w:r>
    </w:p>
    <w:p w:rsidR="1BD3FB61" w:rsidP="1014FA5A" w:rsidRDefault="1BD3FB61" w14:paraId="2DB151D2" w14:textId="2C6E2E26">
      <w:pPr>
        <w:rPr>
          <w:rFonts w:ascii="Arial" w:hAnsi="Arial" w:eastAsia="Arial" w:cs="Arial"/>
          <w:color w:val="FF0000"/>
        </w:rPr>
      </w:pPr>
      <w:proofErr w:type="spellStart"/>
      <w:r w:rsidRPr="1014FA5A">
        <w:rPr>
          <w:rFonts w:ascii="Arial" w:hAnsi="Arial" w:eastAsia="Arial" w:cs="Arial"/>
        </w:rPr>
        <w:t>Koomen</w:t>
      </w:r>
      <w:proofErr w:type="spellEnd"/>
      <w:r w:rsidRPr="1014FA5A">
        <w:rPr>
          <w:rFonts w:ascii="Arial" w:hAnsi="Arial" w:eastAsia="Arial" w:cs="Arial"/>
        </w:rPr>
        <w:t xml:space="preserve">, S.H. (2017) </w:t>
      </w:r>
      <w:r w:rsidRPr="1014FA5A">
        <w:rPr>
          <w:rFonts w:ascii="Arial" w:hAnsi="Arial" w:eastAsia="Arial" w:cs="Arial"/>
          <w:i/>
          <w:iCs/>
        </w:rPr>
        <w:t>The working conditions and motivation of teachers of refugees</w:t>
      </w:r>
      <w:r w:rsidRPr="1014FA5A">
        <w:rPr>
          <w:rFonts w:ascii="Arial" w:hAnsi="Arial" w:eastAsia="Arial" w:cs="Arial"/>
        </w:rPr>
        <w:t xml:space="preserve">: </w:t>
      </w:r>
      <w:r w:rsidRPr="1014FA5A">
        <w:rPr>
          <w:rFonts w:ascii="Arial" w:hAnsi="Arial" w:eastAsia="Arial" w:cs="Arial"/>
          <w:i/>
          <w:iCs/>
        </w:rPr>
        <w:t>A comparative study of host country teachers and Syrian refugee teachers in Lebanon</w:t>
      </w:r>
      <w:r w:rsidRPr="1014FA5A">
        <w:rPr>
          <w:rFonts w:ascii="Arial" w:hAnsi="Arial" w:eastAsia="Arial" w:cs="Arial"/>
        </w:rPr>
        <w:t>.</w:t>
      </w:r>
      <w:r w:rsidRPr="1014FA5A">
        <w:rPr>
          <w:rFonts w:ascii="Arial" w:hAnsi="Arial" w:eastAsia="Arial" w:cs="Arial"/>
          <w:color w:val="FF0000"/>
        </w:rPr>
        <w:t xml:space="preserve"> </w:t>
      </w:r>
    </w:p>
    <w:p w:rsidR="1BD3FB61" w:rsidP="70A4E608" w:rsidRDefault="1BD3FB61" w14:paraId="1A998C6B" w14:textId="48EDD77B">
      <w:pPr>
        <w:rPr>
          <w:rFonts w:ascii="Arial" w:hAnsi="Arial" w:eastAsia="Arial" w:cs="Arial"/>
        </w:rPr>
      </w:pPr>
      <w:bookmarkStart w:name="_Int_leILqpiS" w:id="5"/>
      <w:proofErr w:type="spellStart"/>
      <w:r w:rsidRPr="70A4E608">
        <w:rPr>
          <w:rFonts w:ascii="Arial" w:hAnsi="Arial" w:eastAsia="Arial" w:cs="Arial"/>
        </w:rPr>
        <w:t>Lövgren</w:t>
      </w:r>
      <w:proofErr w:type="spellEnd"/>
      <w:r w:rsidRPr="70A4E608">
        <w:rPr>
          <w:rFonts w:ascii="Arial" w:hAnsi="Arial" w:eastAsia="Arial" w:cs="Arial"/>
        </w:rPr>
        <w:t xml:space="preserve">, G., Rasmussen, B.H. and </w:t>
      </w:r>
      <w:proofErr w:type="spellStart"/>
      <w:r w:rsidRPr="70A4E608">
        <w:rPr>
          <w:rFonts w:ascii="Arial" w:hAnsi="Arial" w:eastAsia="Arial" w:cs="Arial"/>
        </w:rPr>
        <w:t>Engström</w:t>
      </w:r>
      <w:proofErr w:type="spellEnd"/>
      <w:r w:rsidRPr="70A4E608">
        <w:rPr>
          <w:rFonts w:ascii="Arial" w:hAnsi="Arial" w:eastAsia="Arial" w:cs="Arial"/>
        </w:rPr>
        <w:t>, B. (2002) ‘Working conditions and the possibility of providing good care’,</w:t>
      </w:r>
      <w:r w:rsidRPr="70A4E608">
        <w:rPr>
          <w:rFonts w:ascii="Arial" w:hAnsi="Arial" w:eastAsia="Arial" w:cs="Arial"/>
          <w:i/>
          <w:iCs/>
        </w:rPr>
        <w:t xml:space="preserve"> Journal of nursing management</w:t>
      </w:r>
      <w:r w:rsidRPr="70A4E608">
        <w:rPr>
          <w:rFonts w:ascii="Arial" w:hAnsi="Arial" w:eastAsia="Arial" w:cs="Arial"/>
        </w:rPr>
        <w:t>.</w:t>
      </w:r>
      <w:bookmarkEnd w:id="5"/>
      <w:r w:rsidRPr="70A4E608">
        <w:rPr>
          <w:rFonts w:ascii="Arial" w:hAnsi="Arial" w:eastAsia="Arial" w:cs="Arial"/>
        </w:rPr>
        <w:t xml:space="preserve"> Accepted for publication: 8 August 2001, 10(4), pp. 201–209. </w:t>
      </w:r>
    </w:p>
    <w:p w:rsidR="1BD3FB61" w:rsidP="313F199A" w:rsidRDefault="1BD3FB61" w14:paraId="4D919DAD" w14:textId="76F96F49">
      <w:pPr>
        <w:rPr>
          <w:rFonts w:ascii="Arial" w:hAnsi="Arial" w:eastAsia="Arial" w:cs="Arial"/>
          <w:color w:val="FF0000"/>
        </w:rPr>
      </w:pPr>
      <w:proofErr w:type="spellStart"/>
      <w:r w:rsidRPr="41133CA7">
        <w:rPr>
          <w:rFonts w:ascii="Arial" w:hAnsi="Arial" w:eastAsia="Arial" w:cs="Arial"/>
        </w:rPr>
        <w:t>Maduka</w:t>
      </w:r>
      <w:proofErr w:type="spellEnd"/>
      <w:r w:rsidRPr="41133CA7">
        <w:rPr>
          <w:rFonts w:ascii="Arial" w:hAnsi="Arial" w:eastAsia="Arial" w:cs="Arial"/>
        </w:rPr>
        <w:t xml:space="preserve">, C.E. and </w:t>
      </w:r>
      <w:proofErr w:type="spellStart"/>
      <w:r w:rsidRPr="41133CA7">
        <w:rPr>
          <w:rFonts w:ascii="Arial" w:hAnsi="Arial" w:eastAsia="Arial" w:cs="Arial"/>
        </w:rPr>
        <w:t>Okafor</w:t>
      </w:r>
      <w:proofErr w:type="spellEnd"/>
      <w:r w:rsidRPr="41133CA7">
        <w:rPr>
          <w:rFonts w:ascii="Arial" w:hAnsi="Arial" w:eastAsia="Arial" w:cs="Arial"/>
        </w:rPr>
        <w:t>, O. (2014) ‘</w:t>
      </w:r>
      <w:bookmarkStart w:name="_Int_GJu26FSs" w:id="6"/>
      <w:r w:rsidRPr="41133CA7">
        <w:rPr>
          <w:rFonts w:ascii="Arial" w:hAnsi="Arial" w:eastAsia="Arial" w:cs="Arial"/>
        </w:rPr>
        <w:t xml:space="preserve">Effect of motivation on employee productivity: A study of manufacturing companies in </w:t>
      </w:r>
      <w:proofErr w:type="spellStart"/>
      <w:r w:rsidRPr="41133CA7">
        <w:rPr>
          <w:rFonts w:ascii="Arial" w:hAnsi="Arial" w:eastAsia="Arial" w:cs="Arial"/>
        </w:rPr>
        <w:t>Nnewi</w:t>
      </w:r>
      <w:proofErr w:type="spellEnd"/>
      <w:r w:rsidRPr="41133CA7">
        <w:rPr>
          <w:rFonts w:ascii="Arial" w:hAnsi="Arial" w:eastAsia="Arial" w:cs="Arial"/>
        </w:rPr>
        <w:t>.</w:t>
      </w:r>
      <w:bookmarkEnd w:id="6"/>
      <w:r w:rsidRPr="41133CA7">
        <w:rPr>
          <w:rFonts w:ascii="Arial" w:hAnsi="Arial" w:eastAsia="Arial" w:cs="Arial"/>
        </w:rPr>
        <w:t xml:space="preserve"> </w:t>
      </w:r>
      <w:r w:rsidRPr="41133CA7">
        <w:rPr>
          <w:rFonts w:ascii="Arial" w:hAnsi="Arial" w:eastAsia="Arial" w:cs="Arial"/>
          <w:i/>
          <w:iCs/>
        </w:rPr>
        <w:t>International Journal of Managerial Studies and Research,</w:t>
      </w:r>
      <w:r w:rsidRPr="41133CA7">
        <w:rPr>
          <w:rFonts w:ascii="Arial" w:hAnsi="Arial" w:eastAsia="Arial" w:cs="Arial"/>
        </w:rPr>
        <w:t xml:space="preserve"> 2(7), pp.137-147. </w:t>
      </w:r>
    </w:p>
    <w:p w:rsidR="1BD3FB61" w:rsidP="313F199A" w:rsidRDefault="1BD3FB61" w14:paraId="427AE27F" w14:textId="3D36994A">
      <w:pPr>
        <w:rPr>
          <w:rFonts w:ascii="Arial" w:hAnsi="Arial" w:eastAsia="Arial" w:cs="Arial"/>
          <w:color w:val="FF0000"/>
        </w:rPr>
      </w:pPr>
      <w:bookmarkStart w:name="_Int_MYate2Hw" w:id="7"/>
      <w:r w:rsidRPr="41133CA7">
        <w:rPr>
          <w:rFonts w:ascii="Arial" w:hAnsi="Arial" w:eastAsia="Arial" w:cs="Arial"/>
        </w:rPr>
        <w:t>Marsden, D. and Richardson, R. (1994) Performing for pay? The effects of 'merit pay' on motivation in a public service</w:t>
      </w:r>
      <w:r w:rsidRPr="41133CA7">
        <w:rPr>
          <w:rFonts w:ascii="Arial" w:hAnsi="Arial" w:eastAsia="Arial" w:cs="Arial"/>
          <w:i/>
          <w:iCs/>
        </w:rPr>
        <w:t>. British Journal of Industrial Relations</w:t>
      </w:r>
      <w:r w:rsidRPr="41133CA7">
        <w:rPr>
          <w:rFonts w:ascii="Arial" w:hAnsi="Arial" w:eastAsia="Arial" w:cs="Arial"/>
        </w:rPr>
        <w:t>, 32 (2).</w:t>
      </w:r>
      <w:bookmarkEnd w:id="7"/>
      <w:r w:rsidRPr="41133CA7">
        <w:rPr>
          <w:rFonts w:ascii="Arial" w:hAnsi="Arial" w:eastAsia="Arial" w:cs="Arial"/>
        </w:rPr>
        <w:t xml:space="preserve"> pp. 243-261. </w:t>
      </w:r>
    </w:p>
    <w:p w:rsidR="1BD3FB61" w:rsidP="1BD3FB61" w:rsidRDefault="1BD3FB61" w14:paraId="445E878A" w14:textId="11DBA144">
      <w:pPr>
        <w:rPr>
          <w:rFonts w:ascii="Arial" w:hAnsi="Arial" w:eastAsia="Arial" w:cs="Arial"/>
        </w:rPr>
      </w:pPr>
      <w:r w:rsidRPr="41133CA7">
        <w:rPr>
          <w:rFonts w:ascii="Arial" w:hAnsi="Arial" w:eastAsia="Arial" w:cs="Arial"/>
        </w:rPr>
        <w:t xml:space="preserve">Murray, K. (2021) </w:t>
      </w:r>
      <w:r w:rsidRPr="41133CA7">
        <w:rPr>
          <w:rFonts w:ascii="Arial" w:hAnsi="Arial" w:eastAsia="Arial" w:cs="Arial"/>
          <w:i/>
          <w:iCs/>
        </w:rPr>
        <w:t>Eight ways bad managers kill conversations – and motivation</w:t>
      </w:r>
      <w:r w:rsidRPr="41133CA7">
        <w:rPr>
          <w:rFonts w:ascii="Arial" w:hAnsi="Arial" w:eastAsia="Arial" w:cs="Arial"/>
        </w:rPr>
        <w:t xml:space="preserve"> [online]. Place of publication: Kogan Page. Available at: https://www.managers.org.uk/knowledge-and-insights/article/eight-ways-bad-managers-kill-conversations-and-motivation/ CMI [Accessed on 11th February 2022] </w:t>
      </w:r>
    </w:p>
    <w:p w:rsidR="1BD3FB61" w:rsidP="313F199A" w:rsidRDefault="1BD3FB61" w14:paraId="64F6B0C3" w14:textId="0642FEE2">
      <w:pPr>
        <w:rPr>
          <w:rFonts w:ascii="Arial" w:hAnsi="Arial" w:eastAsia="Arial" w:cs="Arial"/>
        </w:rPr>
      </w:pPr>
      <w:r w:rsidRPr="41133CA7">
        <w:rPr>
          <w:rFonts w:ascii="Arial" w:hAnsi="Arial" w:eastAsia="Arial" w:cs="Arial"/>
        </w:rPr>
        <w:t xml:space="preserve">Phillips, H. et al. (2017) ‘Commentary: Exploring Novel Approaches to Staff Rewards and Recognition’, </w:t>
      </w:r>
      <w:r w:rsidRPr="41133CA7">
        <w:rPr>
          <w:rFonts w:ascii="Arial" w:hAnsi="Arial" w:eastAsia="Arial" w:cs="Arial"/>
          <w:i/>
          <w:iCs/>
        </w:rPr>
        <w:t>Hospital pharmacy.</w:t>
      </w:r>
      <w:r w:rsidRPr="41133CA7">
        <w:rPr>
          <w:rFonts w:ascii="Arial" w:hAnsi="Arial" w:eastAsia="Arial" w:cs="Arial"/>
        </w:rPr>
        <w:t xml:space="preserve"> Philadelphia: 52(11), pp. 729–731.</w:t>
      </w:r>
    </w:p>
    <w:p w:rsidR="1BD3FB61" w:rsidP="70A4E608" w:rsidRDefault="1BD3FB61" w14:paraId="4107F085" w14:textId="27FD86F1">
      <w:pPr>
        <w:rPr>
          <w:rFonts w:ascii="Arial" w:hAnsi="Arial" w:eastAsia="Arial" w:cs="Arial"/>
        </w:rPr>
      </w:pPr>
      <w:proofErr w:type="spellStart"/>
      <w:r w:rsidRPr="70A4E608">
        <w:rPr>
          <w:rFonts w:ascii="Arial" w:hAnsi="Arial" w:eastAsia="Arial" w:cs="Arial"/>
        </w:rPr>
        <w:t>Pocklington</w:t>
      </w:r>
      <w:proofErr w:type="spellEnd"/>
      <w:r w:rsidRPr="70A4E608">
        <w:rPr>
          <w:rFonts w:ascii="Arial" w:hAnsi="Arial" w:eastAsia="Arial" w:cs="Arial"/>
        </w:rPr>
        <w:t>, D (2018)</w:t>
      </w:r>
      <w:r w:rsidRPr="70A4E608">
        <w:rPr>
          <w:rFonts w:ascii="Arial" w:hAnsi="Arial" w:eastAsia="Arial" w:cs="Arial"/>
          <w:i/>
          <w:iCs/>
        </w:rPr>
        <w:t xml:space="preserve"> MPs debate additional religious holidays, Law &amp; Religion UK</w:t>
      </w:r>
      <w:r w:rsidRPr="70A4E608">
        <w:rPr>
          <w:rFonts w:ascii="Arial" w:hAnsi="Arial" w:eastAsia="Arial" w:cs="Arial"/>
        </w:rPr>
        <w:t xml:space="preserve"> </w:t>
      </w:r>
      <w:r w:rsidRPr="70A4E608">
        <w:rPr>
          <w:rFonts w:ascii="Arial" w:hAnsi="Arial" w:eastAsia="Arial" w:cs="Arial"/>
          <w:i/>
          <w:iCs/>
        </w:rPr>
        <w:t>[BLOG]</w:t>
      </w:r>
      <w:r w:rsidRPr="70A4E608">
        <w:rPr>
          <w:rFonts w:ascii="Arial" w:hAnsi="Arial" w:eastAsia="Arial" w:cs="Arial"/>
        </w:rPr>
        <w:t xml:space="preserve">. Cardiff: </w:t>
      </w:r>
      <w:proofErr w:type="spellStart"/>
      <w:r w:rsidRPr="70A4E608">
        <w:rPr>
          <w:rFonts w:ascii="Arial" w:hAnsi="Arial" w:eastAsia="Arial" w:cs="Arial"/>
        </w:rPr>
        <w:t>Newstex</w:t>
      </w:r>
      <w:proofErr w:type="spellEnd"/>
      <w:r w:rsidRPr="70A4E608">
        <w:rPr>
          <w:rFonts w:ascii="Arial" w:hAnsi="Arial" w:eastAsia="Arial" w:cs="Arial"/>
        </w:rPr>
        <w:t>.</w:t>
      </w:r>
    </w:p>
    <w:p w:rsidR="47531675" w:rsidP="70A4E608" w:rsidRDefault="47531675" w14:paraId="2433C891" w14:textId="4675C463">
      <w:pPr>
        <w:rPr>
          <w:rFonts w:ascii="Arial" w:hAnsi="Arial" w:eastAsia="Arial" w:cs="Arial"/>
          <w:color w:val="000000" w:themeColor="text1"/>
        </w:rPr>
      </w:pPr>
      <w:r w:rsidRPr="70A4E608">
        <w:rPr>
          <w:rFonts w:ascii="Arial" w:hAnsi="Arial" w:eastAsia="Arial" w:cs="Arial"/>
        </w:rPr>
        <w:t>Snow, T. (2007) ‘</w:t>
      </w:r>
      <w:bookmarkStart w:name="_Int_JJH8nGu1" w:id="8"/>
      <w:r w:rsidRPr="70A4E608">
        <w:rPr>
          <w:rFonts w:ascii="Arial" w:hAnsi="Arial" w:eastAsia="Arial" w:cs="Arial"/>
        </w:rPr>
        <w:t>Pay review evidence sparks debate about whether money is a motivator’</w:t>
      </w:r>
      <w:bookmarkEnd w:id="8"/>
      <w:r w:rsidRPr="70A4E608">
        <w:rPr>
          <w:rFonts w:ascii="Arial" w:hAnsi="Arial" w:eastAsia="Arial" w:cs="Arial"/>
        </w:rPr>
        <w:t xml:space="preserve"> </w:t>
      </w:r>
      <w:r w:rsidRPr="70A4E608">
        <w:rPr>
          <w:rFonts w:ascii="Arial" w:hAnsi="Arial" w:eastAsia="Arial" w:cs="Arial"/>
          <w:i/>
          <w:iCs/>
        </w:rPr>
        <w:t xml:space="preserve">Nursing Standard, </w:t>
      </w:r>
      <w:r w:rsidRPr="70A4E608">
        <w:rPr>
          <w:rFonts w:ascii="Arial" w:hAnsi="Arial" w:eastAsia="Arial" w:cs="Arial"/>
        </w:rPr>
        <w:t>22(11), pp. 12-3.</w:t>
      </w:r>
    </w:p>
    <w:p w:rsidR="1BD3FB61" w:rsidP="1BD3FB61" w:rsidRDefault="1BD3FB61" w14:paraId="4A851D40" w14:textId="7DBD78C6">
      <w:pPr>
        <w:rPr>
          <w:rFonts w:ascii="Calibri" w:hAnsi="Calibri" w:eastAsia="Calibri" w:cs="Calibri"/>
        </w:rPr>
      </w:pPr>
    </w:p>
    <w:p w:rsidR="1BD3FB61" w:rsidP="1BD3FB61" w:rsidRDefault="1BD3FB61" w14:paraId="7BA71D6D" w14:textId="5B946DAC">
      <w:pPr>
        <w:rPr>
          <w:rFonts w:ascii="Calibri" w:hAnsi="Calibri" w:eastAsia="Calibri" w:cs="Calibri"/>
        </w:rPr>
      </w:pPr>
    </w:p>
    <w:sectPr w:rsidR="1BD3FB61">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QoJ3tq1Oyqw1Fm" int2:id="hb31wL7M">
      <int2:state int2:value="Rejected" int2:type="AugLoop_Text_Critique"/>
    </int2:textHash>
    <int2:textHash int2:hashCode="6hJN1uqPpkCg+2" int2:id="IQMnh2Zc">
      <int2:state int2:value="Rejected" int2:type="AugLoop_Text_Critique"/>
    </int2:textHash>
    <int2:textHash int2:hashCode="S8qKDge4dSoLbY" int2:id="nNVSoN6I">
      <int2:state int2:value="Rejected" int2:type="AugLoop_Text_Critique"/>
    </int2:textHash>
    <int2:textHash int2:hashCode="Q6KdI+bW3pSWpf" int2:id="bwm8Me5q">
      <int2:state int2:value="Rejected" int2:type="AugLoop_Text_Critique"/>
    </int2:textHash>
    <int2:textHash int2:hashCode="yJe5mOB4uO1c8G" int2:id="T9SiXBTl">
      <int2:state int2:value="Rejected" int2:type="AugLoop_Text_Critique"/>
    </int2:textHash>
    <int2:textHash int2:hashCode="SLGLFARhzcGrh6" int2:id="5duzMm1R">
      <int2:state int2:value="Rejected" int2:type="AugLoop_Text_Critique"/>
    </int2:textHash>
    <int2:textHash int2:hashCode="EJYQnVUejKtHho" int2:id="wIEBpbrA">
      <int2:state int2:value="Rejected" int2:type="LegacyProofing"/>
    </int2:textHash>
    <int2:textHash int2:hashCode="SvF5BrGZumidtS" int2:id="fnnnEA07">
      <int2:state int2:value="Rejected" int2:type="LegacyProofing"/>
    </int2:textHash>
    <int2:textHash int2:hashCode="osDt+Ody+4G+Lw" int2:id="R3J1jm8e">
      <int2:state int2:value="Rejected" int2:type="LegacyProofing"/>
    </int2:textHash>
    <int2:textHash int2:hashCode="v1+anaRfUIDswh" int2:id="bseKmBDI">
      <int2:state int2:value="Rejected" int2:type="AugLoop_Text_Critique"/>
    </int2:textHash>
    <int2:textHash int2:hashCode="IEEkdmk2qlIoq+" int2:id="80fcTHWD">
      <int2:state int2:value="Rejected" int2:type="AugLoop_Text_Critique"/>
    </int2:textHash>
    <int2:textHash int2:hashCode="D9sG431kUvyFLw" int2:id="sYo9O6zY">
      <int2:state int2:value="Rejected" int2:type="LegacyProofing"/>
    </int2:textHash>
    <int2:textHash int2:hashCode="tbnbIixWwmOC0V" int2:id="9fY3Gk3c">
      <int2:state int2:value="Rejected" int2:type="LegacyProofing"/>
    </int2:textHash>
    <int2:textHash int2:hashCode="pSaRAuZmJBbYRk" int2:id="k4jhMwf5">
      <int2:state int2:value="Rejected" int2:type="LegacyProofing"/>
    </int2:textHash>
    <int2:textHash int2:hashCode="CDBEzORHtC1kLf" int2:id="IDtRZtgQ">
      <int2:state int2:value="Rejected" int2:type="LegacyProofing"/>
    </int2:textHash>
    <int2:textHash int2:hashCode="x9C4zAk9znw8rn" int2:id="mmIKW6Ii">
      <int2:state int2:value="Rejected" int2:type="AugLoop_Text_Critique"/>
    </int2:textHash>
    <int2:textHash int2:hashCode="2nLKM9a+2Uy/mS" int2:id="8CWLS4fa">
      <int2:state int2:value="Rejected" int2:type="AugLoop_Text_Critique"/>
    </int2:textHash>
    <int2:textHash int2:hashCode="OBr557KfXof8WH" int2:id="Gyb1SCM5">
      <int2:state int2:value="Rejected" int2:type="LegacyProofing"/>
    </int2:textHash>
    <int2:bookmark int2:bookmarkName="_Int_N7xKAveV" int2:invalidationBookmarkName="" int2:hashCode="iXQJStuhlysAy2" int2:id="s57Ln52q">
      <int2:state int2:value="Reviewed" int2:type="WordDesignerPullQuotesAnnotation"/>
    </int2:bookmark>
    <int2:bookmark int2:bookmarkName="_Int_JJH8nGu1" int2:invalidationBookmarkName="" int2:hashCode="UDkq+wvC5Agf7G" int2:id="93XkUqU6">
      <int2:state int2:value="Rejected" int2:type="AugLoop_Similarity_SimilarityAnnotation"/>
      <int2:extLst>
        <oel:ext uri="426473B9-03D8-482F-96C9-C2C85392BACA">
          <int2:similarityCritique int2:version="1" int2:context="Pay review evidence sparks debate about whether money is a motivator.">
            <int2:source int2:sourceType="Online" int2:sourceTitle="Pay review evidence sparks debate about whether money is a ..." int2:sourceUrl="https://europepmc.org/abstract/MED/18075018" int2:sourceSnippet="Pay review evidence sparks debate about whether money is a motivator. Snow T. Nursing Standard (Royal College of Nursing (Great Britain) : 1987), 01 Nov 2007, 22(11): 12-13 DOI: 10.7748/ns.22.11.12.s18 PMID: 18075018 . Share this article Share with email Share with ...">
              <int2:suggestions int2:citationType="Inline">
                <int2:suggestion int2:citationStyle="Mla" int2:isIdentical="1">
                  <int2:citationText>(“Pay review evidence sparks debate about whether money is a ...”)</int2:citationText>
                </int2:suggestion>
                <int2:suggestion int2:citationStyle="Apa" int2:isIdentical="1">
                  <int2:citationText>(“Pay review evidence sparks debate about whether money is a ...”)</int2:citationText>
                </int2:suggestion>
                <int2:suggestion int2:citationStyle="Chicago" int2:isIdentical="1">
                  <int2:citationText>(“Pay review evidence sparks debate about whether money is a ...”)</int2:citationText>
                </int2:suggestion>
              </int2:suggestions>
              <int2:suggestions int2:citationType="Full">
                <int2:suggestion int2:citationStyle="Mla" int2:isIdentical="1">
                  <int2:citationText>&lt;i&gt;Pay review evidence sparks debate about whether money is a ...&lt;/i&gt;, https://europepmc.org/abstract/MED/18075018.</int2:citationText>
                </int2:suggestion>
                <int2:suggestion int2:citationStyle="Apa" int2:isIdentical="1">
                  <int2:citationText>&lt;i&gt;Pay review evidence sparks debate about whether money is a ...&lt;/i&gt;. (n.d.). Retrieved from https://europepmc.org/abstract/MED/18075018</int2:citationText>
                </int2:suggestion>
                <int2:suggestion int2:citationStyle="Chicago" int2:isIdentical="1">
                  <int2:citationText>“Pay review evidence sparks debate about whether money is a ...” n.d., https://europepmc.org/abstract/MED/18075018.</int2:citationText>
                </int2:suggestion>
              </int2:suggestions>
            </int2:source>
            <int2:source int2:sourceType="Online" int2:sourceTitle="Pay review evidence sparks debate about whether money is a ..." int2:sourceUrl="https://journals.rcni.com/nursing-standard/pay-review-evidence-sparks-debate-about-whether-money-is-a-motivator-ns.22.11.12.s18" int2:sourceSnippet="Pay review evidence sparks debate about whether money is a motivator. Pay review evidence sparks debate about whether money is a motivator. Pay review evidence sparks debate about whether money is a motivator. RCNi Plus NS Student Decision Support Events. RCN Nursing Awards ...">
              <int2:suggestions int2:citationType="Inline">
                <int2:suggestion int2:citationStyle="Mla" int2:isIdentical="1">
                  <int2:citationText>(“Pay review evidence sparks debate about whether money is a ...”)</int2:citationText>
                </int2:suggestion>
                <int2:suggestion int2:citationStyle="Apa" int2:isIdentical="1">
                  <int2:citationText>(“Pay review evidence sparks debate about whether money is a ...”)</int2:citationText>
                </int2:suggestion>
                <int2:suggestion int2:citationStyle="Chicago" int2:isIdentical="1">
                  <int2:citationText>(“Pay review evidence sparks debate about whether money is a ...”)</int2:citationText>
                </int2:suggestion>
              </int2:suggestions>
              <int2:suggestions int2:citationType="Full">
                <int2:suggestion int2:citationStyle="Mla" int2:isIdentical="1">
                  <int2:citationText>&lt;i&gt;Pay review evidence sparks debate about whether money is a ...&lt;/i&gt;, https://journals.rcni.com/nursing-standard/pay-review-evidence-sparks-debate-about-whether-money-is-a-motivator-ns.22.11.12.s18.</int2:citationText>
                </int2:suggestion>
                <int2:suggestion int2:citationStyle="Apa" int2:isIdentical="1">
                  <int2:citationText>&lt;i&gt;Pay review evidence sparks debate about whether money is a ...&lt;/i&gt;. (n.d.). Retrieved from https://journals.rcni.com/nursing-standard/pay-review-evidence-sparks-debate-about-whether-money-is-a-motivator-ns.22.11.12.s18</int2:citationText>
                </int2:suggestion>
                <int2:suggestion int2:citationStyle="Chicago" int2:isIdentical="1">
                  <int2:citationText>“Pay review evidence sparks debate about whether money is a ...” n.d., https://journals.rcni.com/nursing-standard/pay-review-evidence-sparks-debate-about-whether-money-is-a-motivator-ns.22.11.12.s18.</int2:citationText>
                </int2:suggestion>
              </int2:suggestions>
            </int2:source>
            <int2:source int2:sourceType="Online" int2:sourceTitle="Survey reveals nurse dissatisfaction over AfC. - Abstract ..." int2:sourceUrl="https://europepmc.org/article/MED/16429678" int2:sourceSnippet="Pay review evidence sparks debate about whether money is a motivator. Snow T. Nurs Stand, 22(11):12-13, 01 Nov 2007 Cited by: 0 articles | PMID: 18075018. The AfC reality. Pirie S. Br J Perioper Nurs, 15(2):62-4, 66-72, 01 Feb 2005 Cited by: 2 ...">
              <int2:suggestions int2:citationType="Inline">
                <int2:suggestion int2:citationStyle="Mla" int2:isIdentical="1">
                  <int2:citationText>(“Survey reveals nurse dissatisfaction over AfC. - Abstract ...”)</int2:citationText>
                </int2:suggestion>
                <int2:suggestion int2:citationStyle="Apa" int2:isIdentical="1">
                  <int2:citationText>(“Survey reveals nurse dissatisfaction over AfC. - Abstract ...”)</int2:citationText>
                </int2:suggestion>
                <int2:suggestion int2:citationStyle="Chicago" int2:isIdentical="1">
                  <int2:citationText>(“Survey reveals nurse dissatisfaction over AfC. - Abstract ...”)</int2:citationText>
                </int2:suggestion>
              </int2:suggestions>
              <int2:suggestions int2:citationType="Full">
                <int2:suggestion int2:citationStyle="Mla" int2:isIdentical="1">
                  <int2:citationText>&lt;i&gt;Survey reveals nurse dissatisfaction over AfC. - Abstract ...&lt;/i&gt;, https://europepmc.org/article/MED/16429678.</int2:citationText>
                </int2:suggestion>
                <int2:suggestion int2:citationStyle="Apa" int2:isIdentical="1">
                  <int2:citationText>&lt;i&gt;Survey reveals nurse dissatisfaction over AfC. - Abstract ...&lt;/i&gt;. (n.d.). Retrieved from https://europepmc.org/article/MED/16429678</int2:citationText>
                </int2:suggestion>
                <int2:suggestion int2:citationStyle="Chicago" int2:isIdentical="1">
                  <int2:citationText>“Survey reveals nurse dissatisfaction over AfC. - Abstract ...” n.d., https://europepmc.org/article/MED/16429678.</int2:citationText>
                </int2:suggestion>
              </int2:suggestions>
            </int2:source>
          </int2:similarityCritique>
        </oel:ext>
      </int2:extLst>
    </int2:bookmark>
    <int2:bookmark int2:bookmarkName="_Int_MYate2Hw" int2:invalidationBookmarkName="" int2:hashCode="zp82FR5EYYpLEn" int2:id="JSeqpjR6">
      <int2:state int2:value="Rejected" int2:type="AugLoop_Similarity_SimilarityAnnotation"/>
      <int2:extLst>
        <oel:ext uri="426473B9-03D8-482F-96C9-C2C85392BACA">
          <int2:similarityCritique int2:version="1" int2:context="Marsden, David and Richardson, Ray (1994) Performing for pay? The effects of 'merit pay' on motivation in a public service. British Journal of Industrial Relations, 32 (2).">
            <int2:source int2:sourceType="Online" int2:sourceTitle="Performing for pay? The effects of 'merit pay' on ..." int2:sourceUrl="https://eprints.lse.ac.uk/4030/" int2:sourceSnippet="Marsden, David and Richardson, Ray (1994) Performing for pay? The effects of 'merit pay' on motivation in a public service. British Journal of Industrial Relations, 32 (2). pp. 243-261. ISSN 0007-1080">
              <int2:suggestions int2:citationType="Inline">
                <int2:suggestion int2:citationStyle="Mla" int2:isIdentical="0">
                  <int2:citationText>(“Performing for pay? The effects of 'merit pay' on ...”)</int2:citationText>
                </int2:suggestion>
                <int2:suggestion int2:citationStyle="Apa" int2:isIdentical="0">
                  <int2:citationText>(“Performing for pay? The effects of 'merit pay' on ...”)</int2:citationText>
                </int2:suggestion>
                <int2:suggestion int2:citationStyle="Chicago" int2:isIdentical="0">
                  <int2:citationText>(“Performing for pay? The effects of 'merit pay' on ...”)</int2:citationText>
                </int2:suggestion>
              </int2:suggestions>
              <int2:suggestions int2:citationType="Full">
                <int2:suggestion int2:citationStyle="Mla" int2:isIdentical="0">
                  <int2:citationText>&lt;i&gt;Performing for pay? The effects of 'merit pay' on ...&lt;/i&gt;, https://eprints.lse.ac.uk/4030/.</int2:citationText>
                </int2:suggestion>
                <int2:suggestion int2:citationStyle="Apa" int2:isIdentical="0">
                  <int2:citationText>&lt;i&gt;Performing for pay? The effects of 'merit pay' on ...&lt;/i&gt;. (n.d.). Retrieved from https://eprints.lse.ac.uk/4030/</int2:citationText>
                </int2:suggestion>
                <int2:suggestion int2:citationStyle="Chicago" int2:isIdentical="0">
                  <int2:citationText>“Performing for pay? The effects of 'merit pay' on ...” n.d., https://eprints.lse.ac.uk/4030/.</int2:citationText>
                </int2:suggestion>
              </int2:suggestions>
            </int2:source>
          </int2:similarityCritique>
        </oel:ext>
      </int2:extLst>
    </int2:bookmark>
    <int2:bookmark int2:bookmarkName="_Int_GJu26FSs" int2:invalidationBookmarkName="" int2:hashCode="F5q7NX9/rGKlOE" int2:id="fKogjYFW">
      <int2:state int2:value="Rejected" int2:type="AugLoop_Similarity_SimilarityAnnotation"/>
      <int2:extLst>
        <oel:ext uri="426473B9-03D8-482F-96C9-C2C85392BACA">
          <int2:similarityCritique int2:version="1" int2:context="Effect of motivation on employee productivity: A study of manufacturing companies in Nnewi.">
            <int2:source int2:sourceType="Online" int2:sourceTitle="(PDF) Effect of Motivation on Employees' Productivity ..." int2:sourceUrl="https://www.academia.edu/35549062/Effect_of_Motivation_on_Employees_Productivity" int2:sourceSnippet="Motivation has been seen to have great influence on the productivity of the organization and hence this should be taken with seriousness it deserves. V. REFERENCES [1] Chukwuma, Edwin Maduka (&amp;) Okafor, Dr. Obiefuna (2014). Effect of Motivation on Employee Productivity: A Study of Manufacturing Companies in Nnewi.">
              <int2:suggestions int2:citationType="Inline">
                <int2:suggestion int2:citationStyle="Mla" int2:isIdentical="1">
                  <int2:citationText>(“(PDF) Effect of Motivation on Employees' Productivity ...”)</int2:citationText>
                </int2:suggestion>
                <int2:suggestion int2:citationStyle="Apa" int2:isIdentical="1">
                  <int2:citationText>(“(PDF) Effect of Motivation on Employees' Productivity ...”)</int2:citationText>
                </int2:suggestion>
                <int2:suggestion int2:citationStyle="Chicago" int2:isIdentical="1">
                  <int2:citationText>(“(PDF) Effect of Motivation on Employees' Productivity ...”)</int2:citationText>
                </int2:suggestion>
              </int2:suggestions>
              <int2:suggestions int2:citationType="Full">
                <int2:suggestion int2:citationStyle="Mla" int2:isIdentical="1">
                  <int2:citationText>&lt;i&gt;(PDF) Effect of Motivation on Employees' Productivity ...&lt;/i&gt;, https://www.academia.edu/35549062/Effect_of_Motivation_on_Employees_Productivity.</int2:citationText>
                </int2:suggestion>
                <int2:suggestion int2:citationStyle="Apa" int2:isIdentical="1">
                  <int2:citationText>&lt;i&gt;(PDF) Effect of Motivation on Employees' Productivity ...&lt;/i&gt;. (n.d.). Retrieved from https://www.academia.edu/35549062/Effect_of_Motivation_on_Employees_Productivity</int2:citationText>
                </int2:suggestion>
                <int2:suggestion int2:citationStyle="Chicago" int2:isIdentical="1">
                  <int2:citationText>“(PDF) Effect of Motivation on Employees' Productivity ...” n.d., https://www.academia.edu/35549062/Effect_of_Motivation_on_Employees_Productivity.</int2:citationText>
                </int2:suggestion>
              </int2:suggestions>
            </int2:source>
            <int2:source int2:sourceType="Online" int2:sourceTitle="IJBMSR Bank Employee Performance in Kenya ... - JOURNAL BINET" int2:sourceUrl="https://www.journalbinet.com/ijbmsr-030217-20.html" int2:sourceSnippet="Effect of motivation on employee productivity: a study of manufacturing companies in nnewi. International Journal of Managerial Studies and Research, 2(7), 137-147. Mugenda, O. and Mugenda, A. (2003).">
              <int2:suggestions int2:citationType="Inline">
                <int2:suggestion int2:citationStyle="Mla" int2:isIdentical="1">
                  <int2:citationText>(“IJBMSR Bank Employee Performance in Kenya ... - JOURNAL BINET”)</int2:citationText>
                </int2:suggestion>
                <int2:suggestion int2:citationStyle="Apa" int2:isIdentical="1">
                  <int2:citationText>(“IJBMSR Bank Employee Performance in Kenya ... - JOURNAL BINET”)</int2:citationText>
                </int2:suggestion>
                <int2:suggestion int2:citationStyle="Chicago" int2:isIdentical="1">
                  <int2:citationText>(“IJBMSR Bank Employee Performance in Kenya ... - JOURNAL BINET”)</int2:citationText>
                </int2:suggestion>
              </int2:suggestions>
              <int2:suggestions int2:citationType="Full">
                <int2:suggestion int2:citationStyle="Mla" int2:isIdentical="1">
                  <int2:citationText>&lt;i&gt;IJBMSR Bank Employee Performance in Kenya ... - JOURNAL BINET&lt;/i&gt;, https://www.journalbinet.com/ijbmsr-030217-20.html.</int2:citationText>
                </int2:suggestion>
                <int2:suggestion int2:citationStyle="Apa" int2:isIdentical="1">
                  <int2:citationText>&lt;i&gt;IJBMSR Bank Employee Performance in Kenya ... - JOURNAL BINET&lt;/i&gt;. (n.d.). Retrieved from https://www.journalbinet.com/ijbmsr-030217-20.html</int2:citationText>
                </int2:suggestion>
                <int2:suggestion int2:citationStyle="Chicago" int2:isIdentical="1">
                  <int2:citationText>“IJBMSR Bank Employee Performance in Kenya ... - JOURNAL BINET” n.d., https://www.journalbinet.com/ijbmsr-030217-20.html.</int2:citationText>
                </int2:suggestion>
              </int2:suggestions>
            </int2:source>
            <int2:source int2:sourceType="Online" int2:sourceTitle="3ZL0527-02 revision on 1-6-2021.edited.docx - 1 Employee ..." int2:sourceUrl="https://www.coursehero.com/file/136575117/3ZL0527-02-revision-on-1-6-2021editeddocx/" int2:sourceSnippet="&quot;Effect of motivation on employee productivity: A study of manufacturing companies in Nnewi.&quot; International Journal of Managerial Studies and Research 2, no. 7 (2014): 138. 4 Notably, employee opinions and voices play a significant role in motivating their functions in the organization.">
              <int2:suggestions int2:citationType="Inline">
                <int2:suggestion int2:citationStyle="Mla" int2:isIdentical="1">
                  <int2:citationText>(“3ZL0527-02 revision on 1-6-2021.edited.docx - 1 Employee ...”)</int2:citationText>
                </int2:suggestion>
                <int2:suggestion int2:citationStyle="Apa" int2:isIdentical="1">
                  <int2:citationText>(“3ZL0527-02 revision on 1-6-2021.edited.docx - 1 Employee ...”)</int2:citationText>
                </int2:suggestion>
                <int2:suggestion int2:citationStyle="Chicago" int2:isIdentical="1">
                  <int2:citationText>(“3ZL0527-02 revision on 1-6-2021.edited.docx - 1 Employee ...”)</int2:citationText>
                </int2:suggestion>
              </int2:suggestions>
              <int2:suggestions int2:citationType="Full">
                <int2:suggestion int2:citationStyle="Mla" int2:isIdentical="1">
                  <int2:citationText>&lt;i&gt;3ZL0527-02 revision on 1-6-2021.edited.docx - 1 Employee ...&lt;/i&gt;, https://www.coursehero.com/file/136575117/3ZL0527-02-revision-on-1-6-2021editeddocx/.</int2:citationText>
                </int2:suggestion>
                <int2:suggestion int2:citationStyle="Apa" int2:isIdentical="1">
                  <int2:citationText>&lt;i&gt;3ZL0527-02 revision on 1-6-2021.edited.docx - 1 Employee ...&lt;/i&gt;. (n.d.). Retrieved from https://www.coursehero.com/file/136575117/3ZL0527-02-revision-on-1-6-2021editeddocx/</int2:citationText>
                </int2:suggestion>
                <int2:suggestion int2:citationStyle="Chicago" int2:isIdentical="1">
                  <int2:citationText>“3ZL0527-02 revision on 1-6-2021.edited.docx - 1 Employee ...” n.d., https://www.coursehero.com/file/136575117/3ZL0527-02-revision-on-1-6-2021editeddocx/.</int2:citationText>
                </int2:suggestion>
              </int2:suggestions>
            </int2:source>
          </int2:similarityCritique>
        </oel:ext>
      </int2:extLst>
    </int2:bookmark>
    <int2:bookmark int2:bookmarkName="_Int_leILqpiS" int2:invalidationBookmarkName="" int2:hashCode="slQAI3X4w/Hwj9" int2:id="vyAvuXHM">
      <int2:state int2:value="Rejected" int2:type="AugLoop_Similarity_SimilarityAnnotation"/>
      <int2:extLst>
        <oel:ext uri="426473B9-03D8-482F-96C9-C2C85392BACA">
          <int2:similarityCritique int2:version="1" int2:context="Lövgren, G., Rasmussen, B.H. and Engström, B. (2002) ‘Working conditions and the possibility of providing good care’, Journal of nursing management.">
            <int2:source int2:sourceType="Online" int2:sourceTitle="Lövgren, G., Rasmussen, B.H. and Engström, B. (2002 ..." int2:sourceUrl="https://www.scirp.org/(S(351jmbntvnsjt1aadkozje))/reference/referencespapers.aspx?referenceid=1575156" int2:sourceSnippet="Lövgren, G., Rasmussen, B.H. and Engström, B. (2002) Working Conditions and the Possibility of Providing Good Care. Journal of Nursing Management, 10, 201-209.">
              <int2:suggestions int2:citationType="Inline">
                <int2:suggestion int2:citationStyle="Mla" int2:isIdentical="0">
                  <int2:citationText>(“Lövgren, G., Rasmussen, B.H. and Engström, B. (2002 ...”)</int2:citationText>
                </int2:suggestion>
                <int2:suggestion int2:citationStyle="Apa" int2:isIdentical="0">
                  <int2:citationText>(“Lövgren, G., Rasmussen, B.H. and Engström, B. (2002 ...”)</int2:citationText>
                </int2:suggestion>
                <int2:suggestion int2:citationStyle="Chicago" int2:isIdentical="0">
                  <int2:citationText>(“Lövgren, G., Rasmussen, B.H. and Engström, B. (2002 ...”)</int2:citationText>
                </int2:suggestion>
              </int2:suggestions>
              <int2:suggestions int2:citationType="Full">
                <int2:suggestion int2:citationStyle="Mla" int2:isIdentical="0">
                  <int2:citationText>&lt;i&gt;Lövgren, G., Rasmussen, B.H. and Engström, B. (2002 ...&lt;/i&gt;, https://www.scirp.org/(S(351jmbntvnsjt1aadkozje))/reference/referencespapers.aspx?referenceid=1575156.</int2:citationText>
                </int2:suggestion>
                <int2:suggestion int2:citationStyle="Apa" int2:isIdentical="0">
                  <int2:citationText>&lt;i&gt;Lövgren, G., Rasmussen, B.H. and Engström, B. (2002 ...&lt;/i&gt;. (n.d.). Retrieved from https://www.scirp.org/(S(351jmbntvnsjt1aadkozje))/reference/referencespapers.aspx?referenceid=1575156</int2:citationText>
                </int2:suggestion>
                <int2:suggestion int2:citationStyle="Chicago" int2:isIdentical="0">
                  <int2:citationText>“Lövgren, G., Rasmussen, B.H. and Engström, B. (2002 ...” n.d., https://www.scirp.org/(S(351jmbntvnsjt1aadkozje))/reference/referencespapers.aspx?referenceid=1575156.</int2:citationText>
                </int2:suggestion>
              </int2:suggestions>
            </int2:source>
          </int2:similarityCritique>
        </oel:ext>
      </int2:extLst>
    </int2:bookmark>
    <int2:bookmark int2:bookmarkName="_Int_BFdKbYjQ" int2:invalidationBookmarkName="" int2:hashCode="Xs4LRHkwVV1p62" int2:id="W1Cg9o35">
      <int2:state int2:value="Rejected" int2:type="AugLoop_Similarity_SimilarityAnnotation"/>
      <int2:extLst>
        <oel:ext uri="426473B9-03D8-482F-96C9-C2C85392BACA">
          <int2:similarityCritique int2:version="1" int2:context="Harris, K.J. et al. (2019) ‘Restaurant employees and food safety compliance: motivation comes from within’, Journal of foodservice business research, 22(1), pp. 98–115">
            <int2:source int2:sourceType="Online" int2:sourceTitle="Food allergy information sharing and communication ..." int2:sourceUrl="https://www.tandfonline.com/doi/abs/10.1080/15378020.2018.1546074" int2:sourceSnippet="Restaurant employees and food safety compliance: motivation comes from within. Kimberly J. Harris et al. Journal of Foodservice Business Research. Volume 22, 2019 - Issue 1. Published online: 26 Nov 2018. Article. The effect of core menu attribute, green menu background, and gender on consumers’ attitudes toward korean dishes.">
              <int2:suggestions int2:citationType="Inline">
                <int2:suggestion int2:citationStyle="Mla" int2:isIdentical="0">
                  <int2:citationText>(“Food allergy information sharing and communication ...”)</int2:citationText>
                </int2:suggestion>
                <int2:suggestion int2:citationStyle="Apa" int2:isIdentical="0">
                  <int2:citationText>(“Food allergy information sharing and communication ...”)</int2:citationText>
                </int2:suggestion>
                <int2:suggestion int2:citationStyle="Chicago" int2:isIdentical="0">
                  <int2:citationText>(“Food allergy information sharing and communication ...”)</int2:citationText>
                </int2:suggestion>
              </int2:suggestions>
              <int2:suggestions int2:citationType="Full">
                <int2:suggestion int2:citationStyle="Mla" int2:isIdentical="0">
                  <int2:citationText>&lt;i&gt;Food allergy information sharing and communication ...&lt;/i&gt;, https://www.tandfonline.com/doi/abs/10.1080/15378020.2018.1546074.</int2:citationText>
                </int2:suggestion>
                <int2:suggestion int2:citationStyle="Apa" int2:isIdentical="0">
                  <int2:citationText>&lt;i&gt;Food allergy information sharing and communication ...&lt;/i&gt;. (n.d.). Retrieved from https://www.tandfonline.com/doi/abs/10.1080/15378020.2018.1546074</int2:citationText>
                </int2:suggestion>
                <int2:suggestion int2:citationStyle="Chicago" int2:isIdentical="0">
                  <int2:citationText>“Food allergy information sharing and communication ...” n.d., https://www.tandfonline.com/doi/abs/10.1080/15378020.2018.1546074.</int2:citationText>
                </int2:suggestion>
              </int2:suggestions>
            </int2:source>
          </int2:similarityCritique>
        </oel:ext>
      </int2:extLst>
    </int2:bookmark>
    <int2:bookmark int2:bookmarkName="_Int_Wx7sCKM6" int2:invalidationBookmarkName="" int2:hashCode="m1BQOYhKyUbOEp" int2:id="JgOt8383">
      <int2:state int2:value="Rejected" int2:type="AugLoop_Similarity_SimilarityAnnotation"/>
      <int2:extLst>
        <oel:ext uri="426473B9-03D8-482F-96C9-C2C85392BACA">
          <int2:similarityCritique int2:version="1" int2:context="Dickerson, H. (2013) Do school food service supervisors in southeast Texas recognize the factors that motivate their employees?">
            <int2:source int2:sourceType="Online" int2:sourceTitle="213474 supp undefined CFD175D0-B416-11E2-B659-8476EF8616FA" int2:sourceUrl="https://cdn.manaraa.com/books/Do%20school%20food%20service%20supervisors%20in%20southeast%20Texas%20recognize%20the%20factors%20that%20motivate%20their%20employees.pdf" int2:sourceSnippet="DO SCHOOL FOOD SERVICE SUPERVISORS IN SOUTHEAST TEXAS RECOGNIZE THE FACTORS THAT MOTIVATE THEIR EMPLOYEES? A Thesis Presented to The Faculty of the College of Graduate Studies Lamar University In Partial Fulfillment of the Requirements for the Degree Master of Science in Family and Consumer Sciences by Haley Dickerson May 2013">
              <int2:suggestions int2:citationType="Inline">
                <int2:suggestion int2:citationStyle="Mla" int2:isIdentical="0">
                  <int2:citationText>(“213474 supp undefined CFD175D0-B416-11E2-B659-8476EF8616FA”)</int2:citationText>
                </int2:suggestion>
                <int2:suggestion int2:citationStyle="Apa" int2:isIdentical="0">
                  <int2:citationText>(“213474 supp undefined CFD175D0-B416-11E2-B659-8476EF8616FA”)</int2:citationText>
                </int2:suggestion>
                <int2:suggestion int2:citationStyle="Chicago" int2:isIdentical="0">
                  <int2:citationText>(“213474 supp undefined CFD175D0-B416-11E2-B659-8476EF8616FA”)</int2:citationText>
                </int2:suggestion>
              </int2:suggestions>
              <int2:suggestions int2:citationType="Full">
                <int2:suggestion int2:citationStyle="Mla" int2:isIdentical="0">
                  <int2:citationText>&lt;i&gt;213474 supp undefined CFD175D0-B416-11E2-B659-8476EF8616FA&lt;/i&gt;, https://cdn.manaraa.com/books/Do%20school%20food%20service%20supervisors%20in%20southeast%20Texas%20recognize%20the%20factors%20that%20motivate%20their%20employees.pdf.</int2:citationText>
                </int2:suggestion>
                <int2:suggestion int2:citationStyle="Apa" int2:isIdentical="0">
                  <int2:citationText>&lt;i&gt;213474 supp undefined CFD175D0-B416-11E2-B659-8476EF8616FA&lt;/i&gt;. (n.d.). Retrieved from https://cdn.manaraa.com/books/Do%20school%20food%20service%20supervisors%20in%20southeast%20Texas%20recognize%20the%20factors%20that%20motivate%20their%20employees.pdf</int2:citationText>
                </int2:suggestion>
                <int2:suggestion int2:citationStyle="Chicago" int2:isIdentical="0">
                  <int2:citationText>“213474 supp undefined CFD175D0-B416-11E2-B659-8476EF8616FA” n.d., https://cdn.manaraa.com/books/Do%20school%20food%20service%20supervisors%20in%20southeast%20Texas%20recognize%20the%20factors%20that%20motivate%20their%20employees.pdf.</int2:citationText>
                </int2:suggestion>
              </int2:suggestions>
            </int2:source>
          </int2:similarityCritique>
        </oel:ext>
      </int2:extLst>
    </int2:bookmark>
    <int2:bookmark int2:bookmarkName="_Int_O6LYg3Gr" int2:invalidationBookmarkName="" int2:hashCode="nyKzxI2+WgE8Qr" int2:id="01g9rA1w">
      <int2:state int2:value="Rejected" int2:type="AugLoop_Similarity_SimilarityAnnotation"/>
      <int2:extLst>
        <oel:ext uri="426473B9-03D8-482F-96C9-C2C85392BACA">
          <int2:similarityCritique int2:version="1" int2:context="Armstrong, M. and Brown, D. (2019) Armstrong’s handbook of reward management practice improving performance through reward. 6th ed. London: Kogan Page.">
            <int2:source int2:sourceType="Online" int2:sourceTitle="5HR03 Reward for performance and contribution" int2:sourceUrl="https://cipdassignmenthelp.co.uk/5hr03-reward-for-performance-and-contribution/" int2:sourceSnippet="Armstrong, M. and Brown, D. (2019) Armstrong’s handbook of reward management practice: improving performance through reward. 6th ed. London: Kogan Page. Armstrong, M. and Cummins, A. (2011) The reward management toolkit: a step-bystep guide to designing and delivering pay and benefits.">
              <int2:suggestions int2:citationType="Inline">
                <int2:suggestion int2:citationStyle="Mla" int2:isIdentical="0">
                  <int2:citationText>(“5HR03 Reward for performance and contribution”)</int2:citationText>
                </int2:suggestion>
                <int2:suggestion int2:citationStyle="Apa" int2:isIdentical="0">
                  <int2:citationText>(“5HR03 Reward for performance and contribution”)</int2:citationText>
                </int2:suggestion>
                <int2:suggestion int2:citationStyle="Chicago" int2:isIdentical="0">
                  <int2:citationText>(“5HR03 Reward for performance and contribution”)</int2:citationText>
                </int2:suggestion>
              </int2:suggestions>
              <int2:suggestions int2:citationType="Full">
                <int2:suggestion int2:citationStyle="Mla" int2:isIdentical="0">
                  <int2:citationText>&lt;i&gt;5HR03 Reward for performance and contribution&lt;/i&gt;, https://cipdassignmenthelp.co.uk/5hr03-reward-for-performance-and-contribution/.</int2:citationText>
                </int2:suggestion>
                <int2:suggestion int2:citationStyle="Apa" int2:isIdentical="0">
                  <int2:citationText>&lt;i&gt;5HR03 Reward for performance and contribution&lt;/i&gt;. (n.d.). Retrieved from https://cipdassignmenthelp.co.uk/5hr03-reward-for-performance-and-contribution/</int2:citationText>
                </int2:suggestion>
                <int2:suggestion int2:citationStyle="Chicago" int2:isIdentical="0">
                  <int2:citationText>“5HR03 Reward for performance and contribution” n.d., https://cipdassignmenthelp.co.uk/5hr03-reward-for-performance-and-contribution/.</int2:citationText>
                </int2:suggestion>
              </int2:suggestions>
            </int2:source>
          </int2:similarityCritique>
        </oel:ext>
      </int2:extLst>
    </int2:bookmark>
    <int2:bookmark int2:bookmarkName="_Int_SBUkf1n9" int2:invalidationBookmarkName="" int2:hashCode="OcxfbdukmyFgI4" int2:id="EEmRePlJ">
      <int2:state int2:value="Reviewed" int2:type="AugLoop_Similarity_SimilarityAnnotation"/>
      <int2:extLst>
        <oel:ext uri="426473B9-03D8-482F-96C9-C2C85392BACA">
          <int2:similarityCritique int2:version="1" int2:context="Staff Assessment of their Own Motivational Responses to Performance Pay">
            <int2:source int2:sourceType="Online" int2:sourceTitle="(PDF) Motivation and Performance Related Pay in the Public ..." int2:sourceUrl="https://www.researchgate.net/publication/30523612_Motivation_and_Performance_Related_Pay_in_the_Public_Sector_A_Case_Study_of_the_Inland_Revenue" int2:sourceSnippet="Motivation and Performance Related Pay in the Public Sector: A Case Study of the Inland Revenue. ... Staff assessment of their own motivational responses to performance pay.">
              <int2:suggestions int2:citationType="Inline">
                <int2:suggestion int2:citationStyle="Mla" int2:isIdentical="1">
                  <int2:citationText>(“(PDF) Motivation and Performance Related Pay in the Public ...”)</int2:citationText>
                </int2:suggestion>
                <int2:suggestion int2:citationStyle="Apa" int2:isIdentical="1">
                  <int2:citationText>(“(PDF) Motivation and Performance Related Pay in the Public ...”)</int2:citationText>
                </int2:suggestion>
                <int2:suggestion int2:citationStyle="Chicago" int2:isIdentical="1">
                  <int2:citationText>(“(PDF) Motivation and Performance Related Pay in the Public ...”)</int2:citationText>
                </int2:suggestion>
              </int2:suggestions>
              <int2:suggestions int2:citationType="Full">
                <int2:suggestion int2:citationStyle="Mla" int2:isIdentical="1">
                  <int2:citationText>&lt;i&gt;(PDF) Motivation and Performance Related Pay in the Public ...&lt;/i&gt;, https://www.researchgate.net/publication/30523612_Motivation_and_Performance_Related_Pay_in_the_Public_Sector_A_Case_Study_of_the_Inland_Revenue.</int2:citationText>
                </int2:suggestion>
                <int2:suggestion int2:citationStyle="Apa" int2:isIdentical="1">
                  <int2:citationText>&lt;i&gt;(PDF) Motivation and Performance Related Pay in the Public ...&lt;/i&gt;. (n.d.). Retrieved from https://www.researchgate.net/publication/30523612_Motivation_and_Performance_Related_Pay_in_the_Public_Sector_A_Case_Study_of_the_Inland_Revenue</int2:citationText>
                </int2:suggestion>
                <int2:suggestion int2:citationStyle="Chicago" int2:isIdentical="1">
                  <int2:citationText>“(PDF) Motivation and Performance Related Pay in the Public ...” n.d., https://www.researchgate.net/publication/30523612_Motivation_and_Performance_Related_Pay_in_the_Public_Sector_A_Case_Study_of_the_Inland_Revenue.</int2:citationText>
                </int2:suggestion>
              </int2:suggestions>
            </int2:source>
            <int2:source int2:sourceType="Online" int2:sourceTitle="(PDF) 1 - MOTIVATION AND PERFORMANCE RELATED PAY IN THE ..." int2:sourceUrl="https://www.academia.edu/9363313/1_-_MOTIVATION_AND_PERFORMANCE_RELATED_PAY_IN_THE_PUBLIC_SECTOR_A_CASE_STUDY_OF_THE_INLAND_REVENUE" int2:sourceSnippet="Staff assessment of their own motivational responses to performance pay. Percentages Performance Pay has led you to: Yes No improve the quality of your work (Q31) 12 80 increase the quantity of your work (Q32) 14 78 work harder (Q28) 9 71 work beyond the job requirements (Q17) 21 70 give sustained high performance (Q20) 27 63 improve your ...">
              <int2:suggestions int2:citationType="Inline">
                <int2:suggestion int2:citationStyle="Mla" int2:isIdentical="1">
                  <int2:citationText>(“(PDF) 1 - MOTIVATION AND PERFORMANCE RELATED PAY IN THE ...”)</int2:citationText>
                </int2:suggestion>
                <int2:suggestion int2:citationStyle="Apa" int2:isIdentical="1">
                  <int2:citationText>(“(PDF) 1 - MOTIVATION AND PERFORMANCE RELATED PAY IN THE ...”)</int2:citationText>
                </int2:suggestion>
                <int2:suggestion int2:citationStyle="Chicago" int2:isIdentical="1">
                  <int2:citationText>(“(PDF) 1 - MOTIVATION AND PERFORMANCE RELATED PAY IN THE ...”)</int2:citationText>
                </int2:suggestion>
              </int2:suggestions>
              <int2:suggestions int2:citationType="Full">
                <int2:suggestion int2:citationStyle="Mla" int2:isIdentical="1">
                  <int2:citationText>&lt;i&gt;(PDF) 1 - MOTIVATION AND PERFORMANCE RELATED PAY IN THE ...&lt;/i&gt;, https://www.academia.edu/9363313/1_-_MOTIVATION_AND_PERFORMANCE_RELATED_PAY_IN_THE_PUBLIC_SECTOR_A_CASE_STUDY_OF_THE_INLAND_REVENUE.</int2:citationText>
                </int2:suggestion>
                <int2:suggestion int2:citationStyle="Apa" int2:isIdentical="1">
                  <int2:citationText>&lt;i&gt;(PDF) 1 - MOTIVATION AND PERFORMANCE RELATED PAY IN THE ...&lt;/i&gt;. (n.d.). Retrieved from https://www.academia.edu/9363313/1_-_MOTIVATION_AND_PERFORMANCE_RELATED_PAY_IN_THE_PUBLIC_SECTOR_A_CASE_STUDY_OF_THE_INLAND_REVENUE</int2:citationText>
                </int2:suggestion>
                <int2:suggestion int2:citationStyle="Chicago" int2:isIdentical="1">
                  <int2:citationText>“(PDF) 1 - MOTIVATION AND PERFORMANCE RELATED PAY IN THE ...” n.d., https://www.academia.edu/9363313/1_-_MOTIVATION_AND_PERFORMANCE_RELATED_PAY_IN_THE_PUBLIC_SECTOR_A_CASE_STUDY_OF_THE_INLAND_REVENUE.</int2:citationText>
                </int2:suggestion>
              </int2:suggestions>
            </int2:source>
          </int2:similarityCritique>
        </oel:ext>
      </int2:extLst>
    </int2:bookmark>
    <int2:entireDocument int2:id="2pr6MaMt">
      <int2:extLst>
        <oel:ext uri="E302BA01-7950-474C-9AD3-286E660C40A8">
          <int2:similaritySummary int2:version="1" int2:runId="1648147662617" int2:tilesCheckedInThisRun="93" int2:totalNumOfTiles="93" int2:similarityAnnotationCount="8" int2:numWords="2591" int2:numFlaggedWords="146"/>
        </oel:ext>
      </int2:extLst>
    </int2:entireDocument>
  </int2:observations>
  <int2:intelligenceSettings/>
  <int2:onDemandWorkflows>
    <int2:onDemandWorkflow int2:type="SimilarityCheck" int2:paragraphVersions="26AB4AAA-1E547E48 56986797-7452ACA9 40C2DEC4-77BAF9ED 0533F278-133AD216 408D12DD-63E232CB 609DEB36-5FADBAD1 5E5787A5-7D7D7ECA 45384B76-14E37E4E 7DD6934C-39E57B4F 12C53CEC-52027879 32488C92-67896CB5 042B8E96-13CEDE62 0299B9E3-240E9262 15ECC60E-08CA478D 1FD7A098-0C63E99A 07AB9947-666B4010 34007A54-722A2CE2 6D70627B-43559CDE 22A53E1A-3260DCA3 353009EA-31C5A5BD 0D002197-64D4E146 04577382-11B0A70B 2A986192-57446EC1 5FE97185-312AAF98 0E1B04CE-0B8A181B 6F2CB04A-3935A20A 0E7651BF-276302BF 3A9BFEA9-097EC485 27757EB1-735E91A6 0257A262-5AA7E4F9 28AC01F8-159D9D8E 6203C6CA-38B0D1F8 1C54B737-67517FFE 49D17530-34CA3B28 5EA2F672-000AE60D 5910619B-2C2C3191 2B0A396B-64C9A96E 1642EF0D-6486AA59 164C8676-77E2FD1F 769CE773-7D588E8B 4EEACDC5-666D09F5 5B8D8A6E-14B748CC 7F1FCBB1-1FFBEDF8 089867E5-3893E828 164B120A-52A242B3 2CB80BC0-13B5CBF4 4C5BC8CE-20B003F2 208EDCDA-258B2AC9 682B4BFF-5AA4B3EC 299122BC-2E6BE711 44AE2A4A-1C0B5EB9 39712CD1-60C3B203 17384BD8-10CE65EF 1BBAFC91-43328B42 0B2CCC4E-6BDD649E 67A3BE29-000F68FE 0D62A6DE-54D60B69 6BA9C01A-248375CC 37F9F1AB-02ED7D8D 05D8C8E3-279E4DA7 7DF82F4B-2B96D30C 3B9C57EB-2C80F540 32ECB059-0117F56E 6A36B21C-2107DF72 46090A95-2C2ED856 0EB46D84-556C893E 3854DFDD-6FA5A403 65D1DE54-086C10F7 6833152C-31BE669B 38A1D60E-4DC239DE 4B9174B5-333889E4 3F34C0C5-6EDA9A33 65B36057-2E2EC3C8 74CC1979-7AD3C19C 03C82767-3BDCF420 2AF9B3B8-0D576EED 0C43CDD6-7212D0A5 414B3033-78CC45F1 52395492-6B057E2E 0C680FED-101E3F04 4B953D09-0210CBF0 026B8C07-3FCEEE9F 256A074A-4EA0E966 543DDD1E-33FFB6A6 188868B7-2380FCE6 1F611A57-25D5B69B 48C3315B-059156ED 6FBDE787-5997FFD3 6D49EBF8-0544FE12 7973DC66-5B7DFF00 1B0C5EFE-53173A0B 2781AF1F-49FB0EC7 16340D20-5F7143AB 1E299331-59E02B63 3BA8A8E8-3C9646BC 14711C8B-7DA4A9A7 224489D2-28F4FF94 3B876D58-36EF60EF 2591E040-259D9C01 00B02C31-503C4618 5B426024-6C5A3307 01878385-4233F634 525C7A82-326F45AA 6108348C-2C240825 7999CA6D-5AE4F29D 3B613C25-73B34CCA 1954FA9E-5A414891 71CC5DD5-19E513DF 2EF40735-61FFCCDB 2E20CFB5-75CDFB20 08BC7BBE-6909E85F 4E95405A-1E03E683 2D26DF7B-333903FE 2422C672-40F6A43E 49800EED-40AA10A7 4C9611CA-5B852F84 606AAFC3-1650053B 357F4849-0BABB02B 4DF268BD-53400319 35053F73-41EA49E0 750D6128-76513A74 00DE5A08-27477011 5CF7440B-68505749 1DCDF58C-035B7407 1B3EBCF4-389CB5B1 5443F660-0DE2A330 2977577B-23597921 1E8568E2-279854B6 5EB57C53-588DB2EC 2B073BBA-6FA5017B 1CB38F44-4236EBC3 4CADC201-4D09418E 7F4E3B4B-7CB72CF4 63E2D554-51249A2F 2DB151D2-2C6E2E26 1A998C6B-48EDD77B 4D919DAD-143739E9 427AE27F-16CD9576 445E878A-6FDB9CC6 64F6B0C3-7F5C0B2B 4107F085-27FD86F1 2433C891-4F192EBA 4A851D40-7DBD78C6 7BA71D6D-5B946DA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41F62"/>
    <w:multiLevelType w:val="hybridMultilevel"/>
    <w:tmpl w:val="FFFFFFFF"/>
    <w:lvl w:ilvl="0" w:tplc="799CB8E6">
      <w:start w:val="1"/>
      <w:numFmt w:val="bullet"/>
      <w:lvlText w:val=""/>
      <w:lvlJc w:val="left"/>
      <w:pPr>
        <w:ind w:left="720" w:hanging="360"/>
      </w:pPr>
      <w:rPr>
        <w:rFonts w:hint="default" w:ascii="Symbol" w:hAnsi="Symbol"/>
      </w:rPr>
    </w:lvl>
    <w:lvl w:ilvl="1" w:tplc="EDD83748">
      <w:start w:val="1"/>
      <w:numFmt w:val="bullet"/>
      <w:lvlText w:val="o"/>
      <w:lvlJc w:val="left"/>
      <w:pPr>
        <w:ind w:left="1440" w:hanging="360"/>
      </w:pPr>
      <w:rPr>
        <w:rFonts w:hint="default" w:ascii="Courier New" w:hAnsi="Courier New"/>
      </w:rPr>
    </w:lvl>
    <w:lvl w:ilvl="2" w:tplc="2C762E9C">
      <w:start w:val="1"/>
      <w:numFmt w:val="bullet"/>
      <w:lvlText w:val=""/>
      <w:lvlJc w:val="left"/>
      <w:pPr>
        <w:ind w:left="2160" w:hanging="360"/>
      </w:pPr>
      <w:rPr>
        <w:rFonts w:hint="default" w:ascii="Wingdings" w:hAnsi="Wingdings"/>
      </w:rPr>
    </w:lvl>
    <w:lvl w:ilvl="3" w:tplc="9D263CB8">
      <w:start w:val="1"/>
      <w:numFmt w:val="bullet"/>
      <w:lvlText w:val=""/>
      <w:lvlJc w:val="left"/>
      <w:pPr>
        <w:ind w:left="2880" w:hanging="360"/>
      </w:pPr>
      <w:rPr>
        <w:rFonts w:hint="default" w:ascii="Symbol" w:hAnsi="Symbol"/>
      </w:rPr>
    </w:lvl>
    <w:lvl w:ilvl="4" w:tplc="EAAC71B8">
      <w:start w:val="1"/>
      <w:numFmt w:val="bullet"/>
      <w:lvlText w:val="o"/>
      <w:lvlJc w:val="left"/>
      <w:pPr>
        <w:ind w:left="3600" w:hanging="360"/>
      </w:pPr>
      <w:rPr>
        <w:rFonts w:hint="default" w:ascii="Courier New" w:hAnsi="Courier New"/>
      </w:rPr>
    </w:lvl>
    <w:lvl w:ilvl="5" w:tplc="09D44620">
      <w:start w:val="1"/>
      <w:numFmt w:val="bullet"/>
      <w:lvlText w:val=""/>
      <w:lvlJc w:val="left"/>
      <w:pPr>
        <w:ind w:left="4320" w:hanging="360"/>
      </w:pPr>
      <w:rPr>
        <w:rFonts w:hint="default" w:ascii="Wingdings" w:hAnsi="Wingdings"/>
      </w:rPr>
    </w:lvl>
    <w:lvl w:ilvl="6" w:tplc="A1084CAC">
      <w:start w:val="1"/>
      <w:numFmt w:val="bullet"/>
      <w:lvlText w:val=""/>
      <w:lvlJc w:val="left"/>
      <w:pPr>
        <w:ind w:left="5040" w:hanging="360"/>
      </w:pPr>
      <w:rPr>
        <w:rFonts w:hint="default" w:ascii="Symbol" w:hAnsi="Symbol"/>
      </w:rPr>
    </w:lvl>
    <w:lvl w:ilvl="7" w:tplc="D5B667F0">
      <w:start w:val="1"/>
      <w:numFmt w:val="bullet"/>
      <w:lvlText w:val="o"/>
      <w:lvlJc w:val="left"/>
      <w:pPr>
        <w:ind w:left="5760" w:hanging="360"/>
      </w:pPr>
      <w:rPr>
        <w:rFonts w:hint="default" w:ascii="Courier New" w:hAnsi="Courier New"/>
      </w:rPr>
    </w:lvl>
    <w:lvl w:ilvl="8" w:tplc="FC641B8A">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848F"/>
    <w:rsid w:val="0000707A"/>
    <w:rsid w:val="000C0EEB"/>
    <w:rsid w:val="00113024"/>
    <w:rsid w:val="001D3441"/>
    <w:rsid w:val="002A25FD"/>
    <w:rsid w:val="002AF295"/>
    <w:rsid w:val="00420D9C"/>
    <w:rsid w:val="0042260B"/>
    <w:rsid w:val="00461B73"/>
    <w:rsid w:val="004D5D48"/>
    <w:rsid w:val="00533F65"/>
    <w:rsid w:val="00560F10"/>
    <w:rsid w:val="00620FAA"/>
    <w:rsid w:val="006374C4"/>
    <w:rsid w:val="00685434"/>
    <w:rsid w:val="00730E6F"/>
    <w:rsid w:val="0077535A"/>
    <w:rsid w:val="00787392"/>
    <w:rsid w:val="00804800"/>
    <w:rsid w:val="00847CB2"/>
    <w:rsid w:val="00945226"/>
    <w:rsid w:val="00A31CB8"/>
    <w:rsid w:val="00A97E30"/>
    <w:rsid w:val="00B5262F"/>
    <w:rsid w:val="00C42A98"/>
    <w:rsid w:val="00CB1DE0"/>
    <w:rsid w:val="00D5359B"/>
    <w:rsid w:val="00D8367D"/>
    <w:rsid w:val="00DB0916"/>
    <w:rsid w:val="00E972E7"/>
    <w:rsid w:val="00F7848F"/>
    <w:rsid w:val="00FB5526"/>
    <w:rsid w:val="00FB7E47"/>
    <w:rsid w:val="0100C60F"/>
    <w:rsid w:val="0109582D"/>
    <w:rsid w:val="018261C0"/>
    <w:rsid w:val="01ABCFBD"/>
    <w:rsid w:val="01D84845"/>
    <w:rsid w:val="01FEB883"/>
    <w:rsid w:val="028E8F93"/>
    <w:rsid w:val="033C2114"/>
    <w:rsid w:val="0347A01E"/>
    <w:rsid w:val="0388D33E"/>
    <w:rsid w:val="03B58010"/>
    <w:rsid w:val="03FB3AB4"/>
    <w:rsid w:val="042EB3DE"/>
    <w:rsid w:val="0458C18D"/>
    <w:rsid w:val="052B6500"/>
    <w:rsid w:val="058AEE5B"/>
    <w:rsid w:val="05B953BD"/>
    <w:rsid w:val="05BC0290"/>
    <w:rsid w:val="06AC434B"/>
    <w:rsid w:val="06B7F95C"/>
    <w:rsid w:val="071E137B"/>
    <w:rsid w:val="0761F5A9"/>
    <w:rsid w:val="07C99F29"/>
    <w:rsid w:val="07F0C08B"/>
    <w:rsid w:val="07F1A344"/>
    <w:rsid w:val="084F69BA"/>
    <w:rsid w:val="086305C2"/>
    <w:rsid w:val="088CE35D"/>
    <w:rsid w:val="08FDC60A"/>
    <w:rsid w:val="09118100"/>
    <w:rsid w:val="09413374"/>
    <w:rsid w:val="09644B7A"/>
    <w:rsid w:val="09656F8A"/>
    <w:rsid w:val="09AB6298"/>
    <w:rsid w:val="0A140784"/>
    <w:rsid w:val="0A3C8BE0"/>
    <w:rsid w:val="0A849256"/>
    <w:rsid w:val="0ADD03D5"/>
    <w:rsid w:val="0BC4841F"/>
    <w:rsid w:val="0BCF327E"/>
    <w:rsid w:val="0BEA8F2D"/>
    <w:rsid w:val="0C118D2B"/>
    <w:rsid w:val="0C78D436"/>
    <w:rsid w:val="0CC42663"/>
    <w:rsid w:val="0CC51467"/>
    <w:rsid w:val="0CFC2BB7"/>
    <w:rsid w:val="0D440442"/>
    <w:rsid w:val="0D549DBC"/>
    <w:rsid w:val="0DADEC18"/>
    <w:rsid w:val="0E21A3C7"/>
    <w:rsid w:val="0E913D82"/>
    <w:rsid w:val="0EAD3384"/>
    <w:rsid w:val="0F0F8B4A"/>
    <w:rsid w:val="0F4B33F0"/>
    <w:rsid w:val="0F5CA314"/>
    <w:rsid w:val="0F9079D0"/>
    <w:rsid w:val="0FF07280"/>
    <w:rsid w:val="1014FA5A"/>
    <w:rsid w:val="102D0DE3"/>
    <w:rsid w:val="119EE403"/>
    <w:rsid w:val="11B6747D"/>
    <w:rsid w:val="11F0BFAB"/>
    <w:rsid w:val="12133EEA"/>
    <w:rsid w:val="12322976"/>
    <w:rsid w:val="12770838"/>
    <w:rsid w:val="1298CA4E"/>
    <w:rsid w:val="12C81A92"/>
    <w:rsid w:val="130479C2"/>
    <w:rsid w:val="1364AEA5"/>
    <w:rsid w:val="13AF0F4B"/>
    <w:rsid w:val="13B46E22"/>
    <w:rsid w:val="13BE6754"/>
    <w:rsid w:val="13C8E97C"/>
    <w:rsid w:val="13CF9604"/>
    <w:rsid w:val="13E36E26"/>
    <w:rsid w:val="13FE81B2"/>
    <w:rsid w:val="14B1FD5D"/>
    <w:rsid w:val="1564B9DD"/>
    <w:rsid w:val="156BBF3B"/>
    <w:rsid w:val="159A5213"/>
    <w:rsid w:val="1610D985"/>
    <w:rsid w:val="162717A5"/>
    <w:rsid w:val="1629E3EA"/>
    <w:rsid w:val="1659CC83"/>
    <w:rsid w:val="16725526"/>
    <w:rsid w:val="16B5880B"/>
    <w:rsid w:val="17F59CE4"/>
    <w:rsid w:val="183AED6D"/>
    <w:rsid w:val="188A37A0"/>
    <w:rsid w:val="18DC1EC2"/>
    <w:rsid w:val="191EAE8B"/>
    <w:rsid w:val="1964DCFA"/>
    <w:rsid w:val="1A0688E4"/>
    <w:rsid w:val="1A0E999C"/>
    <w:rsid w:val="1A1B67BD"/>
    <w:rsid w:val="1A2245AB"/>
    <w:rsid w:val="1A260801"/>
    <w:rsid w:val="1A3E23AA"/>
    <w:rsid w:val="1AA2887C"/>
    <w:rsid w:val="1AAC9148"/>
    <w:rsid w:val="1AE61461"/>
    <w:rsid w:val="1BD3FB61"/>
    <w:rsid w:val="1BFBE9BE"/>
    <w:rsid w:val="1C3B7296"/>
    <w:rsid w:val="1C4861A9"/>
    <w:rsid w:val="1C7C28DF"/>
    <w:rsid w:val="1CB2C4D7"/>
    <w:rsid w:val="1CCCA4F7"/>
    <w:rsid w:val="1CF66860"/>
    <w:rsid w:val="1CF92724"/>
    <w:rsid w:val="1DF06387"/>
    <w:rsid w:val="1E64DE68"/>
    <w:rsid w:val="1E94F785"/>
    <w:rsid w:val="1EAA2EF1"/>
    <w:rsid w:val="1F2620CD"/>
    <w:rsid w:val="1FBAF621"/>
    <w:rsid w:val="2000AEC9"/>
    <w:rsid w:val="2053A336"/>
    <w:rsid w:val="2055563E"/>
    <w:rsid w:val="209D4229"/>
    <w:rsid w:val="20BB8B28"/>
    <w:rsid w:val="210250E6"/>
    <w:rsid w:val="214F048C"/>
    <w:rsid w:val="219C7F2A"/>
    <w:rsid w:val="21CC9847"/>
    <w:rsid w:val="229E2147"/>
    <w:rsid w:val="22A8CAC0"/>
    <w:rsid w:val="22C42478"/>
    <w:rsid w:val="23248403"/>
    <w:rsid w:val="232C7DB0"/>
    <w:rsid w:val="23CCEA47"/>
    <w:rsid w:val="23E06371"/>
    <w:rsid w:val="2406FBA3"/>
    <w:rsid w:val="24304265"/>
    <w:rsid w:val="2452ABFF"/>
    <w:rsid w:val="25461619"/>
    <w:rsid w:val="254FC89F"/>
    <w:rsid w:val="259EF27F"/>
    <w:rsid w:val="2670DFA0"/>
    <w:rsid w:val="26773B4E"/>
    <w:rsid w:val="26FBDEF9"/>
    <w:rsid w:val="273BB6D6"/>
    <w:rsid w:val="27ACF4BA"/>
    <w:rsid w:val="27F7F526"/>
    <w:rsid w:val="2826E0D4"/>
    <w:rsid w:val="282C36D7"/>
    <w:rsid w:val="2843C751"/>
    <w:rsid w:val="28546018"/>
    <w:rsid w:val="28C45383"/>
    <w:rsid w:val="28C5AE00"/>
    <w:rsid w:val="28FEE3E7"/>
    <w:rsid w:val="29222BAB"/>
    <w:rsid w:val="29733ECE"/>
    <w:rsid w:val="2A281A76"/>
    <w:rsid w:val="2A7A3F6E"/>
    <w:rsid w:val="2A822BA5"/>
    <w:rsid w:val="2A8D19AF"/>
    <w:rsid w:val="2AB38A60"/>
    <w:rsid w:val="2AF229DA"/>
    <w:rsid w:val="2B2B3BAA"/>
    <w:rsid w:val="2B2F95E8"/>
    <w:rsid w:val="2B4362BF"/>
    <w:rsid w:val="2B549CCA"/>
    <w:rsid w:val="2B7B6813"/>
    <w:rsid w:val="2BA5E1C6"/>
    <w:rsid w:val="2BB67805"/>
    <w:rsid w:val="2BF2B9DF"/>
    <w:rsid w:val="2C3B6F74"/>
    <w:rsid w:val="2C91B733"/>
    <w:rsid w:val="2CFFA7FA"/>
    <w:rsid w:val="2D5ADA84"/>
    <w:rsid w:val="2D66B503"/>
    <w:rsid w:val="2D67656E"/>
    <w:rsid w:val="2E29CA9C"/>
    <w:rsid w:val="2EE4A3C3"/>
    <w:rsid w:val="2EF21F55"/>
    <w:rsid w:val="303F0A43"/>
    <w:rsid w:val="3070C0CB"/>
    <w:rsid w:val="30975BFA"/>
    <w:rsid w:val="309E63E0"/>
    <w:rsid w:val="30D669BA"/>
    <w:rsid w:val="30ED6276"/>
    <w:rsid w:val="30F5B83A"/>
    <w:rsid w:val="3104C77C"/>
    <w:rsid w:val="313F199A"/>
    <w:rsid w:val="31616B5E"/>
    <w:rsid w:val="31B4368B"/>
    <w:rsid w:val="328D3D8A"/>
    <w:rsid w:val="32FD3BBF"/>
    <w:rsid w:val="33B7D6F7"/>
    <w:rsid w:val="33E73941"/>
    <w:rsid w:val="3553A758"/>
    <w:rsid w:val="361F2E76"/>
    <w:rsid w:val="3670CE8D"/>
    <w:rsid w:val="36AFE1D5"/>
    <w:rsid w:val="36C5757C"/>
    <w:rsid w:val="36D5F983"/>
    <w:rsid w:val="37289F74"/>
    <w:rsid w:val="3762A202"/>
    <w:rsid w:val="37C7B6A3"/>
    <w:rsid w:val="37E41956"/>
    <w:rsid w:val="3843F57F"/>
    <w:rsid w:val="3859EB1B"/>
    <w:rsid w:val="386145DD"/>
    <w:rsid w:val="387BD2B0"/>
    <w:rsid w:val="3896F484"/>
    <w:rsid w:val="38EE92A3"/>
    <w:rsid w:val="391696BE"/>
    <w:rsid w:val="3987939A"/>
    <w:rsid w:val="39AB44C1"/>
    <w:rsid w:val="39C5AEF9"/>
    <w:rsid w:val="39CF220C"/>
    <w:rsid w:val="39DFC5E0"/>
    <w:rsid w:val="3A831142"/>
    <w:rsid w:val="3AB272F0"/>
    <w:rsid w:val="3AD05612"/>
    <w:rsid w:val="3B084DA4"/>
    <w:rsid w:val="3B617F5A"/>
    <w:rsid w:val="3BA9C07F"/>
    <w:rsid w:val="3BE00E0C"/>
    <w:rsid w:val="3C01F74F"/>
    <w:rsid w:val="3C341FD0"/>
    <w:rsid w:val="3C97C8DE"/>
    <w:rsid w:val="3D370F31"/>
    <w:rsid w:val="3D3F2852"/>
    <w:rsid w:val="3D9DC7B0"/>
    <w:rsid w:val="3DE92528"/>
    <w:rsid w:val="3FB5FB1A"/>
    <w:rsid w:val="401DAEDB"/>
    <w:rsid w:val="402C0384"/>
    <w:rsid w:val="404C120C"/>
    <w:rsid w:val="40500409"/>
    <w:rsid w:val="4063B36C"/>
    <w:rsid w:val="40AFD426"/>
    <w:rsid w:val="40E2EE2E"/>
    <w:rsid w:val="41133CA7"/>
    <w:rsid w:val="41266F39"/>
    <w:rsid w:val="4149C353"/>
    <w:rsid w:val="41937F9F"/>
    <w:rsid w:val="421B34F5"/>
    <w:rsid w:val="42A450A7"/>
    <w:rsid w:val="4305E1AA"/>
    <w:rsid w:val="43571CF0"/>
    <w:rsid w:val="4358B91D"/>
    <w:rsid w:val="436C913F"/>
    <w:rsid w:val="43972447"/>
    <w:rsid w:val="444B6A4C"/>
    <w:rsid w:val="44D20354"/>
    <w:rsid w:val="44DBB9F7"/>
    <w:rsid w:val="4519CC4B"/>
    <w:rsid w:val="452DA119"/>
    <w:rsid w:val="457030E2"/>
    <w:rsid w:val="4685B413"/>
    <w:rsid w:val="468EBDB2"/>
    <w:rsid w:val="46BF458D"/>
    <w:rsid w:val="46C2D68B"/>
    <w:rsid w:val="47531675"/>
    <w:rsid w:val="479748A0"/>
    <w:rsid w:val="47D0C0AF"/>
    <w:rsid w:val="47D952CD"/>
    <w:rsid w:val="482A8E13"/>
    <w:rsid w:val="48400262"/>
    <w:rsid w:val="485B15EE"/>
    <w:rsid w:val="48803ADC"/>
    <w:rsid w:val="48A87301"/>
    <w:rsid w:val="48D812FA"/>
    <w:rsid w:val="48FEA428"/>
    <w:rsid w:val="491733E8"/>
    <w:rsid w:val="491E274E"/>
    <w:rsid w:val="49A21390"/>
    <w:rsid w:val="49DBD2C3"/>
    <w:rsid w:val="49DF5103"/>
    <w:rsid w:val="4AD840F7"/>
    <w:rsid w:val="4AE48EED"/>
    <w:rsid w:val="4B11BA55"/>
    <w:rsid w:val="4B255E86"/>
    <w:rsid w:val="4B4AFB7B"/>
    <w:rsid w:val="4B537F7E"/>
    <w:rsid w:val="4B7B2164"/>
    <w:rsid w:val="4B8D58E0"/>
    <w:rsid w:val="4BECF87C"/>
    <w:rsid w:val="4C2FCB8A"/>
    <w:rsid w:val="4C94C44B"/>
    <w:rsid w:val="4CAD8AB6"/>
    <w:rsid w:val="4CC3ECDC"/>
    <w:rsid w:val="4D70C60E"/>
    <w:rsid w:val="4D94DC65"/>
    <w:rsid w:val="4DA1AF9B"/>
    <w:rsid w:val="4DF24C92"/>
    <w:rsid w:val="4E0FE1B9"/>
    <w:rsid w:val="4EAF43E6"/>
    <w:rsid w:val="4FE464B2"/>
    <w:rsid w:val="4FF48CEB"/>
    <w:rsid w:val="50ADADF2"/>
    <w:rsid w:val="50D004F2"/>
    <w:rsid w:val="50E7F920"/>
    <w:rsid w:val="5126ECDE"/>
    <w:rsid w:val="515F6E53"/>
    <w:rsid w:val="5182B968"/>
    <w:rsid w:val="520DF4C5"/>
    <w:rsid w:val="52684D88"/>
    <w:rsid w:val="52C261F7"/>
    <w:rsid w:val="52FB3EB4"/>
    <w:rsid w:val="538ECC25"/>
    <w:rsid w:val="53AFB4CD"/>
    <w:rsid w:val="541B2A48"/>
    <w:rsid w:val="54400FF5"/>
    <w:rsid w:val="5449777D"/>
    <w:rsid w:val="54CE1520"/>
    <w:rsid w:val="550E37E4"/>
    <w:rsid w:val="55673B53"/>
    <w:rsid w:val="570008F9"/>
    <w:rsid w:val="5703C719"/>
    <w:rsid w:val="573226E2"/>
    <w:rsid w:val="577A6BB7"/>
    <w:rsid w:val="5781183F"/>
    <w:rsid w:val="57A9B85C"/>
    <w:rsid w:val="57B0D1F7"/>
    <w:rsid w:val="58D32147"/>
    <w:rsid w:val="59163C18"/>
    <w:rsid w:val="596C8409"/>
    <w:rsid w:val="598246D4"/>
    <w:rsid w:val="59C4C438"/>
    <w:rsid w:val="5A0B8094"/>
    <w:rsid w:val="5A3CAD79"/>
    <w:rsid w:val="5A4D9BC0"/>
    <w:rsid w:val="5A547FB9"/>
    <w:rsid w:val="5AB368C6"/>
    <w:rsid w:val="5AC195DA"/>
    <w:rsid w:val="5AC59BB2"/>
    <w:rsid w:val="5AEAA76A"/>
    <w:rsid w:val="5B9F32E8"/>
    <w:rsid w:val="5BD87DDA"/>
    <w:rsid w:val="5C02DAA7"/>
    <w:rsid w:val="5C1A07DF"/>
    <w:rsid w:val="5C32A296"/>
    <w:rsid w:val="5C7A4741"/>
    <w:rsid w:val="5CC29E6A"/>
    <w:rsid w:val="5DA8E431"/>
    <w:rsid w:val="5DE9AD3B"/>
    <w:rsid w:val="5DEEBD96"/>
    <w:rsid w:val="5E9EBF72"/>
    <w:rsid w:val="5EE4DBF2"/>
    <w:rsid w:val="5F575BC2"/>
    <w:rsid w:val="5F857D9C"/>
    <w:rsid w:val="5F8B7646"/>
    <w:rsid w:val="5FF9E3E4"/>
    <w:rsid w:val="600756B6"/>
    <w:rsid w:val="6047DB64"/>
    <w:rsid w:val="60674F66"/>
    <w:rsid w:val="6076858F"/>
    <w:rsid w:val="60C0BDB6"/>
    <w:rsid w:val="60E084F3"/>
    <w:rsid w:val="6134DD36"/>
    <w:rsid w:val="615E6D91"/>
    <w:rsid w:val="618058A9"/>
    <w:rsid w:val="61C97196"/>
    <w:rsid w:val="62087438"/>
    <w:rsid w:val="628A4245"/>
    <w:rsid w:val="62A144BC"/>
    <w:rsid w:val="62A9065C"/>
    <w:rsid w:val="62C250E4"/>
    <w:rsid w:val="62D98E37"/>
    <w:rsid w:val="633A16C4"/>
    <w:rsid w:val="63E36E79"/>
    <w:rsid w:val="64222F39"/>
    <w:rsid w:val="6439B436"/>
    <w:rsid w:val="64834068"/>
    <w:rsid w:val="64923496"/>
    <w:rsid w:val="64F73679"/>
    <w:rsid w:val="6501AF7F"/>
    <w:rsid w:val="6528DA43"/>
    <w:rsid w:val="657F3EDA"/>
    <w:rsid w:val="65E0A71E"/>
    <w:rsid w:val="65E29C21"/>
    <w:rsid w:val="662585E0"/>
    <w:rsid w:val="6687F6D1"/>
    <w:rsid w:val="67B87DDE"/>
    <w:rsid w:val="67C15641"/>
    <w:rsid w:val="683FE97F"/>
    <w:rsid w:val="685E8D5F"/>
    <w:rsid w:val="68A4806D"/>
    <w:rsid w:val="68C5389F"/>
    <w:rsid w:val="690DA0B1"/>
    <w:rsid w:val="691A3CE3"/>
    <w:rsid w:val="696CBB21"/>
    <w:rsid w:val="697CB311"/>
    <w:rsid w:val="69A0C62A"/>
    <w:rsid w:val="6A2261DB"/>
    <w:rsid w:val="6A610900"/>
    <w:rsid w:val="6AD2047C"/>
    <w:rsid w:val="6AF8F703"/>
    <w:rsid w:val="6B94CB27"/>
    <w:rsid w:val="6BDC212F"/>
    <w:rsid w:val="6C013CBE"/>
    <w:rsid w:val="6C077D71"/>
    <w:rsid w:val="6DB5068C"/>
    <w:rsid w:val="6DD485A9"/>
    <w:rsid w:val="6E16822D"/>
    <w:rsid w:val="6E63C6FD"/>
    <w:rsid w:val="6FC7920A"/>
    <w:rsid w:val="7000DCFC"/>
    <w:rsid w:val="705A625A"/>
    <w:rsid w:val="70904EED"/>
    <w:rsid w:val="7090C0A6"/>
    <w:rsid w:val="70A4E608"/>
    <w:rsid w:val="70E980A6"/>
    <w:rsid w:val="712DAC13"/>
    <w:rsid w:val="71BE4395"/>
    <w:rsid w:val="71CF9D57"/>
    <w:rsid w:val="71DF09CF"/>
    <w:rsid w:val="71F632BB"/>
    <w:rsid w:val="724B62B3"/>
    <w:rsid w:val="725D4020"/>
    <w:rsid w:val="728C52FB"/>
    <w:rsid w:val="72FF32CC"/>
    <w:rsid w:val="734D76B8"/>
    <w:rsid w:val="73624749"/>
    <w:rsid w:val="73771D38"/>
    <w:rsid w:val="74166FC8"/>
    <w:rsid w:val="742AD524"/>
    <w:rsid w:val="74E94719"/>
    <w:rsid w:val="74FE17AA"/>
    <w:rsid w:val="75378A20"/>
    <w:rsid w:val="755D3C58"/>
    <w:rsid w:val="759C2BD2"/>
    <w:rsid w:val="75B328AB"/>
    <w:rsid w:val="75E85A7B"/>
    <w:rsid w:val="76521A18"/>
    <w:rsid w:val="769D38AB"/>
    <w:rsid w:val="772F6C9D"/>
    <w:rsid w:val="780129A7"/>
    <w:rsid w:val="7894DD1A"/>
    <w:rsid w:val="78E90400"/>
    <w:rsid w:val="79FBFEBF"/>
    <w:rsid w:val="7A2250C8"/>
    <w:rsid w:val="7A51C263"/>
    <w:rsid w:val="7ABB65FC"/>
    <w:rsid w:val="7AE7A524"/>
    <w:rsid w:val="7AFEBF6F"/>
    <w:rsid w:val="7B1230E8"/>
    <w:rsid w:val="7B167BF9"/>
    <w:rsid w:val="7B424A05"/>
    <w:rsid w:val="7B4A378B"/>
    <w:rsid w:val="7BAF4FA7"/>
    <w:rsid w:val="7C0B6D56"/>
    <w:rsid w:val="7C546E3D"/>
    <w:rsid w:val="7C61123C"/>
    <w:rsid w:val="7D2F0EC8"/>
    <w:rsid w:val="7D6F43AE"/>
    <w:rsid w:val="7DB0F0AA"/>
    <w:rsid w:val="7EB9CFDF"/>
    <w:rsid w:val="7EC717C0"/>
    <w:rsid w:val="7F1BDFA7"/>
    <w:rsid w:val="7F84B0B7"/>
    <w:rsid w:val="7FB5B080"/>
    <w:rsid w:val="7FCC79A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7848F"/>
  <w15:chartTrackingRefBased/>
  <w15:docId w15:val="{AA53DECE-D959-42B8-82C1-3CD52BF0E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Samina Mumtaz (2119016)</dc:creator>
  <keywords/>
  <dc:description/>
  <lastModifiedBy>Samina Mumtaz (2119016)</lastModifiedBy>
  <revision>46</revision>
  <dcterms:created xsi:type="dcterms:W3CDTF">2022-03-13T20:36:00.0000000Z</dcterms:created>
  <dcterms:modified xsi:type="dcterms:W3CDTF">2022-04-04T15:55:19.3048353Z</dcterms:modified>
</coreProperties>
</file>