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7E9477" w14:textId="2CDCE421" w:rsidR="00E36A69" w:rsidRDefault="00E36A69" w:rsidP="00967A77">
      <w:pPr>
        <w:jc w:val="center"/>
        <w:rPr>
          <w:b/>
          <w:bCs/>
          <w:sz w:val="36"/>
          <w:szCs w:val="36"/>
        </w:rPr>
      </w:pPr>
      <w:r w:rsidRPr="00E36A69">
        <w:rPr>
          <w:b/>
          <w:bCs/>
          <w:sz w:val="36"/>
          <w:szCs w:val="36"/>
        </w:rPr>
        <w:t>LCBB4001</w:t>
      </w:r>
    </w:p>
    <w:p w14:paraId="7A46EAB3" w14:textId="77777777" w:rsidR="00E36A69" w:rsidRDefault="008913E2" w:rsidP="00967A77">
      <w:pPr>
        <w:jc w:val="center"/>
        <w:rPr>
          <w:b/>
          <w:bCs/>
          <w:sz w:val="36"/>
          <w:szCs w:val="36"/>
        </w:rPr>
      </w:pPr>
      <w:r w:rsidRPr="00967A77">
        <w:rPr>
          <w:b/>
          <w:bCs/>
          <w:sz w:val="36"/>
          <w:szCs w:val="36"/>
        </w:rPr>
        <w:t xml:space="preserve">Accounting Fundamentals </w:t>
      </w:r>
    </w:p>
    <w:p w14:paraId="087F6D59" w14:textId="62CD2ACB" w:rsidR="00EE1AE6" w:rsidRDefault="00423DB9" w:rsidP="00423DB9">
      <w:pPr>
        <w:tabs>
          <w:tab w:val="center" w:pos="4513"/>
          <w:tab w:val="left" w:pos="6630"/>
        </w:tabs>
        <w:jc w:val="left"/>
        <w:rPr>
          <w:b/>
          <w:bCs/>
          <w:sz w:val="36"/>
          <w:szCs w:val="36"/>
        </w:rPr>
      </w:pPr>
      <w:r>
        <w:rPr>
          <w:b/>
          <w:bCs/>
          <w:sz w:val="36"/>
          <w:szCs w:val="36"/>
        </w:rPr>
        <w:tab/>
      </w:r>
      <w:r w:rsidR="008913E2" w:rsidRPr="00967A77">
        <w:rPr>
          <w:b/>
          <w:bCs/>
          <w:sz w:val="36"/>
          <w:szCs w:val="36"/>
        </w:rPr>
        <w:t>Assessment 1</w:t>
      </w:r>
      <w:r>
        <w:rPr>
          <w:b/>
          <w:bCs/>
          <w:sz w:val="36"/>
          <w:szCs w:val="36"/>
        </w:rPr>
        <w:tab/>
      </w:r>
    </w:p>
    <w:p w14:paraId="73EF9332" w14:textId="53518CB2" w:rsidR="00423DB9" w:rsidRPr="00967A77" w:rsidRDefault="00423DB9" w:rsidP="00423DB9">
      <w:pPr>
        <w:tabs>
          <w:tab w:val="center" w:pos="4513"/>
          <w:tab w:val="left" w:pos="6630"/>
        </w:tabs>
        <w:jc w:val="center"/>
        <w:rPr>
          <w:b/>
          <w:bCs/>
          <w:sz w:val="36"/>
          <w:szCs w:val="36"/>
        </w:rPr>
      </w:pPr>
      <w:r>
        <w:rPr>
          <w:b/>
          <w:bCs/>
          <w:sz w:val="36"/>
          <w:szCs w:val="36"/>
        </w:rPr>
        <w:t>Tzvetan Petrov 1917249</w:t>
      </w:r>
    </w:p>
    <w:p w14:paraId="2334D126" w14:textId="77777777" w:rsidR="00EE1AE6" w:rsidRDefault="00EE1AE6">
      <w:pPr>
        <w:jc w:val="left"/>
      </w:pPr>
      <w:r>
        <w:br w:type="page"/>
      </w:r>
      <w:bookmarkStart w:id="0" w:name="_GoBack"/>
      <w:bookmarkEnd w:id="0"/>
    </w:p>
    <w:sdt>
      <w:sdtPr>
        <w:rPr>
          <w:rFonts w:ascii="Times New Roman" w:eastAsiaTheme="minorHAnsi" w:hAnsi="Times New Roman" w:cstheme="minorBidi"/>
          <w:color w:val="auto"/>
          <w:sz w:val="24"/>
          <w:szCs w:val="22"/>
          <w:lang w:val="en-GB"/>
        </w:rPr>
        <w:id w:val="1682473940"/>
        <w:docPartObj>
          <w:docPartGallery w:val="Table of Contents"/>
          <w:docPartUnique/>
        </w:docPartObj>
      </w:sdtPr>
      <w:sdtEndPr>
        <w:rPr>
          <w:b/>
          <w:bCs/>
          <w:noProof/>
        </w:rPr>
      </w:sdtEndPr>
      <w:sdtContent>
        <w:p w14:paraId="49DF4D89" w14:textId="13E894A0" w:rsidR="00083292" w:rsidRDefault="00083292">
          <w:pPr>
            <w:pStyle w:val="TOCHeading"/>
          </w:pPr>
          <w:r>
            <w:t>Contents</w:t>
          </w:r>
        </w:p>
        <w:p w14:paraId="4969BECC" w14:textId="788E067F" w:rsidR="002177E0" w:rsidRDefault="00083292">
          <w:pPr>
            <w:pStyle w:val="TOC1"/>
            <w:tabs>
              <w:tab w:val="right" w:leader="dot" w:pos="9016"/>
            </w:tabs>
            <w:rPr>
              <w:rFonts w:asciiTheme="minorHAnsi" w:eastAsiaTheme="minorEastAsia" w:hAnsiTheme="minorHAnsi"/>
              <w:noProof/>
              <w:sz w:val="22"/>
              <w:szCs w:val="28"/>
              <w:lang w:eastAsia="en-GB" w:bidi="bn-BD"/>
            </w:rPr>
          </w:pPr>
          <w:r>
            <w:fldChar w:fldCharType="begin"/>
          </w:r>
          <w:r>
            <w:instrText xml:space="preserve"> TOC \o "1-3" \h \z \u </w:instrText>
          </w:r>
          <w:r>
            <w:fldChar w:fldCharType="separate"/>
          </w:r>
          <w:hyperlink w:anchor="_Toc49090953" w:history="1">
            <w:r w:rsidR="002177E0" w:rsidRPr="00E651A3">
              <w:rPr>
                <w:rStyle w:val="Hyperlink"/>
                <w:noProof/>
              </w:rPr>
              <w:t>Introduction</w:t>
            </w:r>
            <w:r w:rsidR="002177E0">
              <w:rPr>
                <w:noProof/>
                <w:webHidden/>
              </w:rPr>
              <w:tab/>
            </w:r>
            <w:r w:rsidR="002177E0">
              <w:rPr>
                <w:noProof/>
                <w:webHidden/>
              </w:rPr>
              <w:fldChar w:fldCharType="begin"/>
            </w:r>
            <w:r w:rsidR="002177E0">
              <w:rPr>
                <w:noProof/>
                <w:webHidden/>
              </w:rPr>
              <w:instrText xml:space="preserve"> PAGEREF _Toc49090953 \h </w:instrText>
            </w:r>
            <w:r w:rsidR="002177E0">
              <w:rPr>
                <w:noProof/>
                <w:webHidden/>
              </w:rPr>
            </w:r>
            <w:r w:rsidR="002177E0">
              <w:rPr>
                <w:noProof/>
                <w:webHidden/>
              </w:rPr>
              <w:fldChar w:fldCharType="separate"/>
            </w:r>
            <w:r w:rsidR="002177E0">
              <w:rPr>
                <w:noProof/>
                <w:webHidden/>
              </w:rPr>
              <w:t>3</w:t>
            </w:r>
            <w:r w:rsidR="002177E0">
              <w:rPr>
                <w:noProof/>
                <w:webHidden/>
              </w:rPr>
              <w:fldChar w:fldCharType="end"/>
            </w:r>
          </w:hyperlink>
        </w:p>
        <w:p w14:paraId="78C9722C" w14:textId="38E0DF7B" w:rsidR="002177E0" w:rsidRDefault="00D93500">
          <w:pPr>
            <w:pStyle w:val="TOC2"/>
            <w:tabs>
              <w:tab w:val="right" w:leader="dot" w:pos="9016"/>
            </w:tabs>
            <w:rPr>
              <w:rFonts w:asciiTheme="minorHAnsi" w:eastAsiaTheme="minorEastAsia" w:hAnsiTheme="minorHAnsi"/>
              <w:noProof/>
              <w:sz w:val="22"/>
              <w:szCs w:val="28"/>
              <w:lang w:eastAsia="en-GB" w:bidi="bn-BD"/>
            </w:rPr>
          </w:pPr>
          <w:hyperlink w:anchor="_Toc49090954" w:history="1">
            <w:r w:rsidR="002177E0" w:rsidRPr="00E651A3">
              <w:rPr>
                <w:rStyle w:val="Hyperlink"/>
                <w:noProof/>
              </w:rPr>
              <w:t>Question 1</w:t>
            </w:r>
            <w:r w:rsidR="002177E0">
              <w:rPr>
                <w:noProof/>
                <w:webHidden/>
              </w:rPr>
              <w:tab/>
            </w:r>
            <w:r w:rsidR="002177E0">
              <w:rPr>
                <w:noProof/>
                <w:webHidden/>
              </w:rPr>
              <w:fldChar w:fldCharType="begin"/>
            </w:r>
            <w:r w:rsidR="002177E0">
              <w:rPr>
                <w:noProof/>
                <w:webHidden/>
              </w:rPr>
              <w:instrText xml:space="preserve"> PAGEREF _Toc49090954 \h </w:instrText>
            </w:r>
            <w:r w:rsidR="002177E0">
              <w:rPr>
                <w:noProof/>
                <w:webHidden/>
              </w:rPr>
            </w:r>
            <w:r w:rsidR="002177E0">
              <w:rPr>
                <w:noProof/>
                <w:webHidden/>
              </w:rPr>
              <w:fldChar w:fldCharType="separate"/>
            </w:r>
            <w:r w:rsidR="002177E0">
              <w:rPr>
                <w:noProof/>
                <w:webHidden/>
              </w:rPr>
              <w:t>4</w:t>
            </w:r>
            <w:r w:rsidR="002177E0">
              <w:rPr>
                <w:noProof/>
                <w:webHidden/>
              </w:rPr>
              <w:fldChar w:fldCharType="end"/>
            </w:r>
          </w:hyperlink>
        </w:p>
        <w:p w14:paraId="632DE88F" w14:textId="1EAAF011" w:rsidR="002177E0" w:rsidRDefault="00D93500">
          <w:pPr>
            <w:pStyle w:val="TOC3"/>
            <w:tabs>
              <w:tab w:val="right" w:leader="dot" w:pos="9016"/>
            </w:tabs>
            <w:rPr>
              <w:rFonts w:asciiTheme="minorHAnsi" w:eastAsiaTheme="minorEastAsia" w:hAnsiTheme="minorHAnsi"/>
              <w:noProof/>
              <w:sz w:val="22"/>
              <w:szCs w:val="28"/>
              <w:lang w:eastAsia="en-GB" w:bidi="bn-BD"/>
            </w:rPr>
          </w:pPr>
          <w:hyperlink w:anchor="_Toc49090955" w:history="1">
            <w:r w:rsidR="002177E0" w:rsidRPr="00E651A3">
              <w:rPr>
                <w:rStyle w:val="Hyperlink"/>
                <w:noProof/>
              </w:rPr>
              <w:t>Income statement</w:t>
            </w:r>
            <w:r w:rsidR="002177E0">
              <w:rPr>
                <w:noProof/>
                <w:webHidden/>
              </w:rPr>
              <w:tab/>
            </w:r>
            <w:r w:rsidR="002177E0">
              <w:rPr>
                <w:noProof/>
                <w:webHidden/>
              </w:rPr>
              <w:fldChar w:fldCharType="begin"/>
            </w:r>
            <w:r w:rsidR="002177E0">
              <w:rPr>
                <w:noProof/>
                <w:webHidden/>
              </w:rPr>
              <w:instrText xml:space="preserve"> PAGEREF _Toc49090955 \h </w:instrText>
            </w:r>
            <w:r w:rsidR="002177E0">
              <w:rPr>
                <w:noProof/>
                <w:webHidden/>
              </w:rPr>
            </w:r>
            <w:r w:rsidR="002177E0">
              <w:rPr>
                <w:noProof/>
                <w:webHidden/>
              </w:rPr>
              <w:fldChar w:fldCharType="separate"/>
            </w:r>
            <w:r w:rsidR="002177E0">
              <w:rPr>
                <w:noProof/>
                <w:webHidden/>
              </w:rPr>
              <w:t>4</w:t>
            </w:r>
            <w:r w:rsidR="002177E0">
              <w:rPr>
                <w:noProof/>
                <w:webHidden/>
              </w:rPr>
              <w:fldChar w:fldCharType="end"/>
            </w:r>
          </w:hyperlink>
        </w:p>
        <w:p w14:paraId="733FA969" w14:textId="1CA1A08B" w:rsidR="002177E0" w:rsidRDefault="00D93500">
          <w:pPr>
            <w:pStyle w:val="TOC3"/>
            <w:tabs>
              <w:tab w:val="right" w:leader="dot" w:pos="9016"/>
            </w:tabs>
            <w:rPr>
              <w:rFonts w:asciiTheme="minorHAnsi" w:eastAsiaTheme="minorEastAsia" w:hAnsiTheme="minorHAnsi"/>
              <w:noProof/>
              <w:sz w:val="22"/>
              <w:szCs w:val="28"/>
              <w:lang w:eastAsia="en-GB" w:bidi="bn-BD"/>
            </w:rPr>
          </w:pPr>
          <w:hyperlink w:anchor="_Toc49090956" w:history="1">
            <w:r w:rsidR="002177E0" w:rsidRPr="00E651A3">
              <w:rPr>
                <w:rStyle w:val="Hyperlink"/>
                <w:noProof/>
              </w:rPr>
              <w:t>Statement of financial position</w:t>
            </w:r>
            <w:r w:rsidR="002177E0">
              <w:rPr>
                <w:noProof/>
                <w:webHidden/>
              </w:rPr>
              <w:tab/>
            </w:r>
            <w:r w:rsidR="002177E0">
              <w:rPr>
                <w:noProof/>
                <w:webHidden/>
              </w:rPr>
              <w:fldChar w:fldCharType="begin"/>
            </w:r>
            <w:r w:rsidR="002177E0">
              <w:rPr>
                <w:noProof/>
                <w:webHidden/>
              </w:rPr>
              <w:instrText xml:space="preserve"> PAGEREF _Toc49090956 \h </w:instrText>
            </w:r>
            <w:r w:rsidR="002177E0">
              <w:rPr>
                <w:noProof/>
                <w:webHidden/>
              </w:rPr>
            </w:r>
            <w:r w:rsidR="002177E0">
              <w:rPr>
                <w:noProof/>
                <w:webHidden/>
              </w:rPr>
              <w:fldChar w:fldCharType="separate"/>
            </w:r>
            <w:r w:rsidR="002177E0">
              <w:rPr>
                <w:noProof/>
                <w:webHidden/>
              </w:rPr>
              <w:t>5</w:t>
            </w:r>
            <w:r w:rsidR="002177E0">
              <w:rPr>
                <w:noProof/>
                <w:webHidden/>
              </w:rPr>
              <w:fldChar w:fldCharType="end"/>
            </w:r>
          </w:hyperlink>
        </w:p>
        <w:p w14:paraId="6C531DD3" w14:textId="2427B0E2" w:rsidR="002177E0" w:rsidRDefault="00D93500">
          <w:pPr>
            <w:pStyle w:val="TOC2"/>
            <w:tabs>
              <w:tab w:val="right" w:leader="dot" w:pos="9016"/>
            </w:tabs>
            <w:rPr>
              <w:rFonts w:asciiTheme="minorHAnsi" w:eastAsiaTheme="minorEastAsia" w:hAnsiTheme="minorHAnsi"/>
              <w:noProof/>
              <w:sz w:val="22"/>
              <w:szCs w:val="28"/>
              <w:lang w:eastAsia="en-GB" w:bidi="bn-BD"/>
            </w:rPr>
          </w:pPr>
          <w:hyperlink w:anchor="_Toc49090957" w:history="1">
            <w:r w:rsidR="002177E0" w:rsidRPr="00E651A3">
              <w:rPr>
                <w:rStyle w:val="Hyperlink"/>
                <w:noProof/>
              </w:rPr>
              <w:t>Question 2</w:t>
            </w:r>
            <w:r w:rsidR="002177E0">
              <w:rPr>
                <w:noProof/>
                <w:webHidden/>
              </w:rPr>
              <w:tab/>
            </w:r>
            <w:r w:rsidR="002177E0">
              <w:rPr>
                <w:noProof/>
                <w:webHidden/>
              </w:rPr>
              <w:fldChar w:fldCharType="begin"/>
            </w:r>
            <w:r w:rsidR="002177E0">
              <w:rPr>
                <w:noProof/>
                <w:webHidden/>
              </w:rPr>
              <w:instrText xml:space="preserve"> PAGEREF _Toc49090957 \h </w:instrText>
            </w:r>
            <w:r w:rsidR="002177E0">
              <w:rPr>
                <w:noProof/>
                <w:webHidden/>
              </w:rPr>
            </w:r>
            <w:r w:rsidR="002177E0">
              <w:rPr>
                <w:noProof/>
                <w:webHidden/>
              </w:rPr>
              <w:fldChar w:fldCharType="separate"/>
            </w:r>
            <w:r w:rsidR="002177E0">
              <w:rPr>
                <w:noProof/>
                <w:webHidden/>
              </w:rPr>
              <w:t>8</w:t>
            </w:r>
            <w:r w:rsidR="002177E0">
              <w:rPr>
                <w:noProof/>
                <w:webHidden/>
              </w:rPr>
              <w:fldChar w:fldCharType="end"/>
            </w:r>
          </w:hyperlink>
        </w:p>
        <w:p w14:paraId="4BAC0B15" w14:textId="7B562325" w:rsidR="002177E0" w:rsidRDefault="00D93500">
          <w:pPr>
            <w:pStyle w:val="TOC3"/>
            <w:tabs>
              <w:tab w:val="right" w:leader="dot" w:pos="9016"/>
            </w:tabs>
            <w:rPr>
              <w:rFonts w:asciiTheme="minorHAnsi" w:eastAsiaTheme="minorEastAsia" w:hAnsiTheme="minorHAnsi"/>
              <w:noProof/>
              <w:sz w:val="22"/>
              <w:szCs w:val="28"/>
              <w:lang w:eastAsia="en-GB" w:bidi="bn-BD"/>
            </w:rPr>
          </w:pPr>
          <w:hyperlink w:anchor="_Toc49090958" w:history="1">
            <w:r w:rsidR="002177E0" w:rsidRPr="00E651A3">
              <w:rPr>
                <w:rStyle w:val="Hyperlink"/>
                <w:noProof/>
              </w:rPr>
              <w:t>a) calculation of the ratios for Jerry Plc for the year of 2019 and 2018.</w:t>
            </w:r>
            <w:r w:rsidR="002177E0">
              <w:rPr>
                <w:noProof/>
                <w:webHidden/>
              </w:rPr>
              <w:tab/>
            </w:r>
            <w:r w:rsidR="002177E0">
              <w:rPr>
                <w:noProof/>
                <w:webHidden/>
              </w:rPr>
              <w:fldChar w:fldCharType="begin"/>
            </w:r>
            <w:r w:rsidR="002177E0">
              <w:rPr>
                <w:noProof/>
                <w:webHidden/>
              </w:rPr>
              <w:instrText xml:space="preserve"> PAGEREF _Toc49090958 \h </w:instrText>
            </w:r>
            <w:r w:rsidR="002177E0">
              <w:rPr>
                <w:noProof/>
                <w:webHidden/>
              </w:rPr>
            </w:r>
            <w:r w:rsidR="002177E0">
              <w:rPr>
                <w:noProof/>
                <w:webHidden/>
              </w:rPr>
              <w:fldChar w:fldCharType="separate"/>
            </w:r>
            <w:r w:rsidR="002177E0">
              <w:rPr>
                <w:noProof/>
                <w:webHidden/>
              </w:rPr>
              <w:t>8</w:t>
            </w:r>
            <w:r w:rsidR="002177E0">
              <w:rPr>
                <w:noProof/>
                <w:webHidden/>
              </w:rPr>
              <w:fldChar w:fldCharType="end"/>
            </w:r>
          </w:hyperlink>
        </w:p>
        <w:p w14:paraId="2231FFF8" w14:textId="66AD2D89" w:rsidR="002177E0" w:rsidRDefault="00D93500">
          <w:pPr>
            <w:pStyle w:val="TOC3"/>
            <w:tabs>
              <w:tab w:val="right" w:leader="dot" w:pos="9016"/>
            </w:tabs>
            <w:rPr>
              <w:rFonts w:asciiTheme="minorHAnsi" w:eastAsiaTheme="minorEastAsia" w:hAnsiTheme="minorHAnsi"/>
              <w:noProof/>
              <w:sz w:val="22"/>
              <w:szCs w:val="28"/>
              <w:lang w:eastAsia="en-GB" w:bidi="bn-BD"/>
            </w:rPr>
          </w:pPr>
          <w:hyperlink w:anchor="_Toc49090959" w:history="1">
            <w:r w:rsidR="002177E0" w:rsidRPr="00E651A3">
              <w:rPr>
                <w:rStyle w:val="Hyperlink"/>
                <w:noProof/>
              </w:rPr>
              <w:t>b) Discussion of the situation revealed in calculations</w:t>
            </w:r>
            <w:r w:rsidR="002177E0">
              <w:rPr>
                <w:noProof/>
                <w:webHidden/>
              </w:rPr>
              <w:tab/>
            </w:r>
            <w:r w:rsidR="002177E0">
              <w:rPr>
                <w:noProof/>
                <w:webHidden/>
              </w:rPr>
              <w:fldChar w:fldCharType="begin"/>
            </w:r>
            <w:r w:rsidR="002177E0">
              <w:rPr>
                <w:noProof/>
                <w:webHidden/>
              </w:rPr>
              <w:instrText xml:space="preserve"> PAGEREF _Toc49090959 \h </w:instrText>
            </w:r>
            <w:r w:rsidR="002177E0">
              <w:rPr>
                <w:noProof/>
                <w:webHidden/>
              </w:rPr>
            </w:r>
            <w:r w:rsidR="002177E0">
              <w:rPr>
                <w:noProof/>
                <w:webHidden/>
              </w:rPr>
              <w:fldChar w:fldCharType="separate"/>
            </w:r>
            <w:r w:rsidR="002177E0">
              <w:rPr>
                <w:noProof/>
                <w:webHidden/>
              </w:rPr>
              <w:t>10</w:t>
            </w:r>
            <w:r w:rsidR="002177E0">
              <w:rPr>
                <w:noProof/>
                <w:webHidden/>
              </w:rPr>
              <w:fldChar w:fldCharType="end"/>
            </w:r>
          </w:hyperlink>
        </w:p>
        <w:p w14:paraId="733590AD" w14:textId="755A5562" w:rsidR="002177E0" w:rsidRDefault="00D93500">
          <w:pPr>
            <w:pStyle w:val="TOC2"/>
            <w:tabs>
              <w:tab w:val="right" w:leader="dot" w:pos="9016"/>
            </w:tabs>
            <w:rPr>
              <w:rFonts w:asciiTheme="minorHAnsi" w:eastAsiaTheme="minorEastAsia" w:hAnsiTheme="minorHAnsi"/>
              <w:noProof/>
              <w:sz w:val="22"/>
              <w:szCs w:val="28"/>
              <w:lang w:eastAsia="en-GB" w:bidi="bn-BD"/>
            </w:rPr>
          </w:pPr>
          <w:hyperlink w:anchor="_Toc49090960" w:history="1">
            <w:r w:rsidR="002177E0" w:rsidRPr="00E651A3">
              <w:rPr>
                <w:rStyle w:val="Hyperlink"/>
                <w:noProof/>
              </w:rPr>
              <w:t>Question 3</w:t>
            </w:r>
            <w:r w:rsidR="002177E0">
              <w:rPr>
                <w:noProof/>
                <w:webHidden/>
              </w:rPr>
              <w:tab/>
            </w:r>
            <w:r w:rsidR="002177E0">
              <w:rPr>
                <w:noProof/>
                <w:webHidden/>
              </w:rPr>
              <w:fldChar w:fldCharType="begin"/>
            </w:r>
            <w:r w:rsidR="002177E0">
              <w:rPr>
                <w:noProof/>
                <w:webHidden/>
              </w:rPr>
              <w:instrText xml:space="preserve"> PAGEREF _Toc49090960 \h </w:instrText>
            </w:r>
            <w:r w:rsidR="002177E0">
              <w:rPr>
                <w:noProof/>
                <w:webHidden/>
              </w:rPr>
            </w:r>
            <w:r w:rsidR="002177E0">
              <w:rPr>
                <w:noProof/>
                <w:webHidden/>
              </w:rPr>
              <w:fldChar w:fldCharType="separate"/>
            </w:r>
            <w:r w:rsidR="002177E0">
              <w:rPr>
                <w:noProof/>
                <w:webHidden/>
              </w:rPr>
              <w:t>12</w:t>
            </w:r>
            <w:r w:rsidR="002177E0">
              <w:rPr>
                <w:noProof/>
                <w:webHidden/>
              </w:rPr>
              <w:fldChar w:fldCharType="end"/>
            </w:r>
          </w:hyperlink>
        </w:p>
        <w:p w14:paraId="68FC36E7" w14:textId="29F31C1A" w:rsidR="002177E0" w:rsidRDefault="00D93500">
          <w:pPr>
            <w:pStyle w:val="TOC3"/>
            <w:tabs>
              <w:tab w:val="left" w:pos="1100"/>
              <w:tab w:val="right" w:leader="dot" w:pos="9016"/>
            </w:tabs>
            <w:rPr>
              <w:rFonts w:asciiTheme="minorHAnsi" w:eastAsiaTheme="minorEastAsia" w:hAnsiTheme="minorHAnsi"/>
              <w:noProof/>
              <w:sz w:val="22"/>
              <w:szCs w:val="28"/>
              <w:lang w:eastAsia="en-GB" w:bidi="bn-BD"/>
            </w:rPr>
          </w:pPr>
          <w:hyperlink w:anchor="_Toc49090961" w:history="1">
            <w:r w:rsidR="002177E0" w:rsidRPr="00E651A3">
              <w:rPr>
                <w:rStyle w:val="Hyperlink"/>
                <w:noProof/>
              </w:rPr>
              <w:t>a)</w:t>
            </w:r>
            <w:r w:rsidR="002177E0">
              <w:rPr>
                <w:rFonts w:asciiTheme="minorHAnsi" w:eastAsiaTheme="minorEastAsia" w:hAnsiTheme="minorHAnsi"/>
                <w:noProof/>
                <w:sz w:val="22"/>
                <w:szCs w:val="28"/>
                <w:lang w:eastAsia="en-GB" w:bidi="bn-BD"/>
              </w:rPr>
              <w:tab/>
            </w:r>
            <w:r w:rsidR="002177E0" w:rsidRPr="00E651A3">
              <w:rPr>
                <w:rStyle w:val="Hyperlink"/>
                <w:noProof/>
              </w:rPr>
              <w:t>Discussion of three different user groups of company accounts</w:t>
            </w:r>
            <w:r w:rsidR="002177E0">
              <w:rPr>
                <w:noProof/>
                <w:webHidden/>
              </w:rPr>
              <w:tab/>
            </w:r>
            <w:r w:rsidR="002177E0">
              <w:rPr>
                <w:noProof/>
                <w:webHidden/>
              </w:rPr>
              <w:fldChar w:fldCharType="begin"/>
            </w:r>
            <w:r w:rsidR="002177E0">
              <w:rPr>
                <w:noProof/>
                <w:webHidden/>
              </w:rPr>
              <w:instrText xml:space="preserve"> PAGEREF _Toc49090961 \h </w:instrText>
            </w:r>
            <w:r w:rsidR="002177E0">
              <w:rPr>
                <w:noProof/>
                <w:webHidden/>
              </w:rPr>
            </w:r>
            <w:r w:rsidR="002177E0">
              <w:rPr>
                <w:noProof/>
                <w:webHidden/>
              </w:rPr>
              <w:fldChar w:fldCharType="separate"/>
            </w:r>
            <w:r w:rsidR="002177E0">
              <w:rPr>
                <w:noProof/>
                <w:webHidden/>
              </w:rPr>
              <w:t>12</w:t>
            </w:r>
            <w:r w:rsidR="002177E0">
              <w:rPr>
                <w:noProof/>
                <w:webHidden/>
              </w:rPr>
              <w:fldChar w:fldCharType="end"/>
            </w:r>
          </w:hyperlink>
        </w:p>
        <w:p w14:paraId="2ED33813" w14:textId="1B3E3CDE" w:rsidR="002177E0" w:rsidRDefault="00D93500">
          <w:pPr>
            <w:pStyle w:val="TOC3"/>
            <w:tabs>
              <w:tab w:val="right" w:leader="dot" w:pos="9016"/>
            </w:tabs>
            <w:rPr>
              <w:rFonts w:asciiTheme="minorHAnsi" w:eastAsiaTheme="minorEastAsia" w:hAnsiTheme="minorHAnsi"/>
              <w:noProof/>
              <w:sz w:val="22"/>
              <w:szCs w:val="28"/>
              <w:lang w:eastAsia="en-GB" w:bidi="bn-BD"/>
            </w:rPr>
          </w:pPr>
          <w:hyperlink w:anchor="_Toc49090962" w:history="1">
            <w:r w:rsidR="002177E0" w:rsidRPr="00E651A3">
              <w:rPr>
                <w:rStyle w:val="Hyperlink"/>
                <w:noProof/>
              </w:rPr>
              <w:t>(b) Discussion of the advantages and disadvantages of a highly regulated financial reporting regime.</w:t>
            </w:r>
            <w:r w:rsidR="002177E0">
              <w:rPr>
                <w:noProof/>
                <w:webHidden/>
              </w:rPr>
              <w:tab/>
            </w:r>
            <w:r w:rsidR="002177E0">
              <w:rPr>
                <w:noProof/>
                <w:webHidden/>
              </w:rPr>
              <w:fldChar w:fldCharType="begin"/>
            </w:r>
            <w:r w:rsidR="002177E0">
              <w:rPr>
                <w:noProof/>
                <w:webHidden/>
              </w:rPr>
              <w:instrText xml:space="preserve"> PAGEREF _Toc49090962 \h </w:instrText>
            </w:r>
            <w:r w:rsidR="002177E0">
              <w:rPr>
                <w:noProof/>
                <w:webHidden/>
              </w:rPr>
            </w:r>
            <w:r w:rsidR="002177E0">
              <w:rPr>
                <w:noProof/>
                <w:webHidden/>
              </w:rPr>
              <w:fldChar w:fldCharType="separate"/>
            </w:r>
            <w:r w:rsidR="002177E0">
              <w:rPr>
                <w:noProof/>
                <w:webHidden/>
              </w:rPr>
              <w:t>13</w:t>
            </w:r>
            <w:r w:rsidR="002177E0">
              <w:rPr>
                <w:noProof/>
                <w:webHidden/>
              </w:rPr>
              <w:fldChar w:fldCharType="end"/>
            </w:r>
          </w:hyperlink>
        </w:p>
        <w:p w14:paraId="781B09EA" w14:textId="76C94C93" w:rsidR="002177E0" w:rsidRDefault="00D93500">
          <w:pPr>
            <w:pStyle w:val="TOC3"/>
            <w:tabs>
              <w:tab w:val="right" w:leader="dot" w:pos="9016"/>
            </w:tabs>
            <w:rPr>
              <w:rFonts w:asciiTheme="minorHAnsi" w:eastAsiaTheme="minorEastAsia" w:hAnsiTheme="minorHAnsi"/>
              <w:noProof/>
              <w:sz w:val="22"/>
              <w:szCs w:val="28"/>
              <w:lang w:eastAsia="en-GB" w:bidi="bn-BD"/>
            </w:rPr>
          </w:pPr>
          <w:hyperlink w:anchor="_Toc49090963" w:history="1">
            <w:r w:rsidR="002177E0" w:rsidRPr="00E651A3">
              <w:rPr>
                <w:rStyle w:val="Hyperlink"/>
                <w:noProof/>
              </w:rPr>
              <w:t>(c) Discussion of limitations of financial statements</w:t>
            </w:r>
            <w:r w:rsidR="002177E0">
              <w:rPr>
                <w:noProof/>
                <w:webHidden/>
              </w:rPr>
              <w:tab/>
            </w:r>
            <w:r w:rsidR="002177E0">
              <w:rPr>
                <w:noProof/>
                <w:webHidden/>
              </w:rPr>
              <w:fldChar w:fldCharType="begin"/>
            </w:r>
            <w:r w:rsidR="002177E0">
              <w:rPr>
                <w:noProof/>
                <w:webHidden/>
              </w:rPr>
              <w:instrText xml:space="preserve"> PAGEREF _Toc49090963 \h </w:instrText>
            </w:r>
            <w:r w:rsidR="002177E0">
              <w:rPr>
                <w:noProof/>
                <w:webHidden/>
              </w:rPr>
            </w:r>
            <w:r w:rsidR="002177E0">
              <w:rPr>
                <w:noProof/>
                <w:webHidden/>
              </w:rPr>
              <w:fldChar w:fldCharType="separate"/>
            </w:r>
            <w:r w:rsidR="002177E0">
              <w:rPr>
                <w:noProof/>
                <w:webHidden/>
              </w:rPr>
              <w:t>14</w:t>
            </w:r>
            <w:r w:rsidR="002177E0">
              <w:rPr>
                <w:noProof/>
                <w:webHidden/>
              </w:rPr>
              <w:fldChar w:fldCharType="end"/>
            </w:r>
          </w:hyperlink>
        </w:p>
        <w:p w14:paraId="40584E1E" w14:textId="2FF316A1" w:rsidR="002177E0" w:rsidRDefault="00D93500">
          <w:pPr>
            <w:pStyle w:val="TOC1"/>
            <w:tabs>
              <w:tab w:val="right" w:leader="dot" w:pos="9016"/>
            </w:tabs>
            <w:rPr>
              <w:rFonts w:asciiTheme="minorHAnsi" w:eastAsiaTheme="minorEastAsia" w:hAnsiTheme="minorHAnsi"/>
              <w:noProof/>
              <w:sz w:val="22"/>
              <w:szCs w:val="28"/>
              <w:lang w:eastAsia="en-GB" w:bidi="bn-BD"/>
            </w:rPr>
          </w:pPr>
          <w:hyperlink w:anchor="_Toc49090964" w:history="1">
            <w:r w:rsidR="002177E0" w:rsidRPr="00E651A3">
              <w:rPr>
                <w:rStyle w:val="Hyperlink"/>
                <w:noProof/>
              </w:rPr>
              <w:t>Conclusions</w:t>
            </w:r>
            <w:r w:rsidR="002177E0">
              <w:rPr>
                <w:noProof/>
                <w:webHidden/>
              </w:rPr>
              <w:tab/>
            </w:r>
            <w:r w:rsidR="002177E0">
              <w:rPr>
                <w:noProof/>
                <w:webHidden/>
              </w:rPr>
              <w:fldChar w:fldCharType="begin"/>
            </w:r>
            <w:r w:rsidR="002177E0">
              <w:rPr>
                <w:noProof/>
                <w:webHidden/>
              </w:rPr>
              <w:instrText xml:space="preserve"> PAGEREF _Toc49090964 \h </w:instrText>
            </w:r>
            <w:r w:rsidR="002177E0">
              <w:rPr>
                <w:noProof/>
                <w:webHidden/>
              </w:rPr>
            </w:r>
            <w:r w:rsidR="002177E0">
              <w:rPr>
                <w:noProof/>
                <w:webHidden/>
              </w:rPr>
              <w:fldChar w:fldCharType="separate"/>
            </w:r>
            <w:r w:rsidR="002177E0">
              <w:rPr>
                <w:noProof/>
                <w:webHidden/>
              </w:rPr>
              <w:t>16</w:t>
            </w:r>
            <w:r w:rsidR="002177E0">
              <w:rPr>
                <w:noProof/>
                <w:webHidden/>
              </w:rPr>
              <w:fldChar w:fldCharType="end"/>
            </w:r>
          </w:hyperlink>
        </w:p>
        <w:p w14:paraId="16B9B556" w14:textId="08091866" w:rsidR="002177E0" w:rsidRDefault="00D93500">
          <w:pPr>
            <w:pStyle w:val="TOC1"/>
            <w:tabs>
              <w:tab w:val="right" w:leader="dot" w:pos="9016"/>
            </w:tabs>
            <w:rPr>
              <w:rFonts w:asciiTheme="minorHAnsi" w:eastAsiaTheme="minorEastAsia" w:hAnsiTheme="minorHAnsi"/>
              <w:noProof/>
              <w:sz w:val="22"/>
              <w:szCs w:val="28"/>
              <w:lang w:eastAsia="en-GB" w:bidi="bn-BD"/>
            </w:rPr>
          </w:pPr>
          <w:hyperlink w:anchor="_Toc49090965" w:history="1">
            <w:r w:rsidR="002177E0" w:rsidRPr="00E651A3">
              <w:rPr>
                <w:rStyle w:val="Hyperlink"/>
                <w:noProof/>
              </w:rPr>
              <w:t>References</w:t>
            </w:r>
            <w:r w:rsidR="002177E0">
              <w:rPr>
                <w:noProof/>
                <w:webHidden/>
              </w:rPr>
              <w:tab/>
            </w:r>
            <w:r w:rsidR="002177E0">
              <w:rPr>
                <w:noProof/>
                <w:webHidden/>
              </w:rPr>
              <w:fldChar w:fldCharType="begin"/>
            </w:r>
            <w:r w:rsidR="002177E0">
              <w:rPr>
                <w:noProof/>
                <w:webHidden/>
              </w:rPr>
              <w:instrText xml:space="preserve"> PAGEREF _Toc49090965 \h </w:instrText>
            </w:r>
            <w:r w:rsidR="002177E0">
              <w:rPr>
                <w:noProof/>
                <w:webHidden/>
              </w:rPr>
            </w:r>
            <w:r w:rsidR="002177E0">
              <w:rPr>
                <w:noProof/>
                <w:webHidden/>
              </w:rPr>
              <w:fldChar w:fldCharType="separate"/>
            </w:r>
            <w:r w:rsidR="002177E0">
              <w:rPr>
                <w:noProof/>
                <w:webHidden/>
              </w:rPr>
              <w:t>17</w:t>
            </w:r>
            <w:r w:rsidR="002177E0">
              <w:rPr>
                <w:noProof/>
                <w:webHidden/>
              </w:rPr>
              <w:fldChar w:fldCharType="end"/>
            </w:r>
          </w:hyperlink>
        </w:p>
        <w:p w14:paraId="16AE6FD1" w14:textId="6D6E4EF3" w:rsidR="00083292" w:rsidRDefault="00083292">
          <w:r>
            <w:rPr>
              <w:b/>
              <w:bCs/>
              <w:noProof/>
            </w:rPr>
            <w:fldChar w:fldCharType="end"/>
          </w:r>
        </w:p>
      </w:sdtContent>
    </w:sdt>
    <w:p w14:paraId="63BD695D" w14:textId="77777777" w:rsidR="00083292" w:rsidRDefault="00083292">
      <w:pPr>
        <w:jc w:val="left"/>
        <w:rPr>
          <w:rFonts w:eastAsiaTheme="majorEastAsia" w:cstheme="majorBidi"/>
          <w:b/>
          <w:color w:val="2F5496" w:themeColor="accent1" w:themeShade="BF"/>
          <w:sz w:val="32"/>
          <w:szCs w:val="32"/>
        </w:rPr>
      </w:pPr>
      <w:r>
        <w:br w:type="page"/>
      </w:r>
    </w:p>
    <w:p w14:paraId="60628481" w14:textId="34EE31F8" w:rsidR="00B133D4" w:rsidRDefault="00EE1AE6" w:rsidP="00EE1AE6">
      <w:pPr>
        <w:pStyle w:val="Heading1"/>
      </w:pPr>
      <w:bookmarkStart w:id="1" w:name="_Toc49090953"/>
      <w:r>
        <w:lastRenderedPageBreak/>
        <w:t>Introduction</w:t>
      </w:r>
      <w:bookmarkEnd w:id="1"/>
      <w:r>
        <w:t xml:space="preserve"> </w:t>
      </w:r>
    </w:p>
    <w:p w14:paraId="30FFB73C" w14:textId="289C8B1C" w:rsidR="00B133D4" w:rsidRDefault="009C04A0" w:rsidP="00CF5032">
      <w:pPr>
        <w:rPr>
          <w:rFonts w:eastAsiaTheme="majorEastAsia" w:cstheme="majorBidi"/>
          <w:b/>
          <w:color w:val="2F5496" w:themeColor="accent1" w:themeShade="BF"/>
          <w:sz w:val="32"/>
          <w:szCs w:val="32"/>
        </w:rPr>
      </w:pPr>
      <w:r>
        <w:t>Accounting refers to the discipline which deals with recording, reporting, summari</w:t>
      </w:r>
      <w:r w:rsidR="00825618">
        <w:t>z</w:t>
      </w:r>
      <w:r>
        <w:t xml:space="preserve">ing and analysing financial transactions of a company. </w:t>
      </w:r>
      <w:r w:rsidR="00CF5032">
        <w:t xml:space="preserve">This is the most important business functions regarding any business entity as this business function deals with </w:t>
      </w:r>
      <w:r w:rsidR="00825618">
        <w:t xml:space="preserve">the </w:t>
      </w:r>
      <w:r w:rsidR="00CF5032">
        <w:t xml:space="preserve">very core purpose of a business </w:t>
      </w:r>
      <w:r w:rsidR="006E7CBF">
        <w:t>entity</w:t>
      </w:r>
      <w:r w:rsidR="006E7CBF">
        <w:rPr>
          <w:rFonts w:ascii="Arial" w:hAnsi="Arial" w:cs="Arial"/>
          <w:color w:val="000000"/>
          <w:sz w:val="20"/>
          <w:szCs w:val="20"/>
          <w:shd w:val="clear" w:color="auto" w:fill="FFFFFF"/>
        </w:rPr>
        <w:t xml:space="preserve"> </w:t>
      </w:r>
      <w:r w:rsidR="006E7CBF" w:rsidRPr="006E7CBF">
        <w:t>(</w:t>
      </w:r>
      <w:proofErr w:type="spellStart"/>
      <w:r w:rsidR="006E7CBF" w:rsidRPr="006E7CBF">
        <w:t>Shaari</w:t>
      </w:r>
      <w:proofErr w:type="spellEnd"/>
      <w:r w:rsidR="006E7CBF" w:rsidRPr="006E7CBF">
        <w:t xml:space="preserve"> Isa., 2013)</w:t>
      </w:r>
      <w:r w:rsidR="00CF5032">
        <w:t>. Therefore, leaners who aim at obtaining knowledge on business management need to obtain knowledge o</w:t>
      </w:r>
      <w:r w:rsidR="00825618">
        <w:t>f</w:t>
      </w:r>
      <w:r w:rsidR="00CF5032">
        <w:t xml:space="preserve"> accounting. As a part of this process, this report is going to demonstrate knowledge to operate basic accounting functions. </w:t>
      </w:r>
      <w:r w:rsidR="00B133D4">
        <w:br w:type="page"/>
      </w:r>
    </w:p>
    <w:p w14:paraId="51689A24" w14:textId="774DA673" w:rsidR="008A3B33" w:rsidRDefault="00B133D4" w:rsidP="00B133D4">
      <w:pPr>
        <w:pStyle w:val="Heading2"/>
      </w:pPr>
      <w:bookmarkStart w:id="2" w:name="_Toc49090954"/>
      <w:r>
        <w:lastRenderedPageBreak/>
        <w:t>Question 1</w:t>
      </w:r>
      <w:bookmarkEnd w:id="2"/>
      <w:r>
        <w:t xml:space="preserve"> </w:t>
      </w:r>
    </w:p>
    <w:p w14:paraId="78F78B2D" w14:textId="072D7FB1" w:rsidR="00867214" w:rsidRPr="00867214" w:rsidRDefault="00867214" w:rsidP="00867214">
      <w:pPr>
        <w:pStyle w:val="Heading3"/>
      </w:pPr>
      <w:bookmarkStart w:id="3" w:name="_Toc49090955"/>
      <w:r>
        <w:t>Income statement</w:t>
      </w:r>
      <w:bookmarkEnd w:id="3"/>
      <w:r>
        <w:t xml:space="preserve"> </w:t>
      </w:r>
    </w:p>
    <w:p w14:paraId="7F1FB3EB" w14:textId="10941654" w:rsidR="00E75749" w:rsidRDefault="00E75749" w:rsidP="00E75749">
      <w:r>
        <w:t>Income statement refers to the statement which depicts revenues and expenses to finalise the calculation of net income. It is sometimes referred</w:t>
      </w:r>
      <w:r w:rsidR="00825618">
        <w:t xml:space="preserve"> to</w:t>
      </w:r>
      <w:r>
        <w:t xml:space="preserve"> as net income statement as well. </w:t>
      </w:r>
      <w:r w:rsidR="00825618">
        <w:t>The i</w:t>
      </w:r>
      <w:r>
        <w:t xml:space="preserve">ncome statement is one of </w:t>
      </w:r>
      <w:r w:rsidR="00825618">
        <w:t xml:space="preserve">the </w:t>
      </w:r>
      <w:r>
        <w:t xml:space="preserve">three most important financial statement of a business. The other two are </w:t>
      </w:r>
      <w:r w:rsidR="00825618">
        <w:t xml:space="preserve">the </w:t>
      </w:r>
      <w:r>
        <w:t xml:space="preserve">cash flow statement and balance </w:t>
      </w:r>
      <w:r w:rsidR="006E7CBF">
        <w:t>sheet</w:t>
      </w:r>
      <w:r w:rsidR="006E7CBF" w:rsidRPr="006E7CBF">
        <w:t xml:space="preserve"> (</w:t>
      </w:r>
      <w:proofErr w:type="spellStart"/>
      <w:r w:rsidR="006E7CBF" w:rsidRPr="006E7CBF">
        <w:t>Shaari</w:t>
      </w:r>
      <w:proofErr w:type="spellEnd"/>
      <w:r w:rsidR="006E7CBF" w:rsidRPr="006E7CBF">
        <w:t xml:space="preserve"> Isa., 2013)</w:t>
      </w:r>
      <w:r>
        <w:t xml:space="preserve">. </w:t>
      </w:r>
    </w:p>
    <w:p w14:paraId="0DFE537C" w14:textId="34F89CCF" w:rsidR="00E75749" w:rsidRPr="00E75749" w:rsidRDefault="00E75749" w:rsidP="00E75749">
      <w:pPr>
        <w:rPr>
          <w:b/>
          <w:bCs/>
        </w:rPr>
      </w:pPr>
      <w:r w:rsidRPr="00E75749">
        <w:rPr>
          <w:b/>
          <w:bCs/>
        </w:rPr>
        <w:t xml:space="preserve">Basic elements of </w:t>
      </w:r>
      <w:r w:rsidR="00825618">
        <w:rPr>
          <w:b/>
          <w:bCs/>
        </w:rPr>
        <w:t xml:space="preserve">the </w:t>
      </w:r>
      <w:r w:rsidRPr="00E75749">
        <w:rPr>
          <w:b/>
          <w:bCs/>
        </w:rPr>
        <w:t xml:space="preserve">income statement </w:t>
      </w:r>
    </w:p>
    <w:p w14:paraId="6743D88F" w14:textId="1E0A0D96" w:rsidR="00BD71A4" w:rsidRDefault="00E75749" w:rsidP="00DE2BC3">
      <w:pPr>
        <w:pStyle w:val="ListParagraph"/>
        <w:numPr>
          <w:ilvl w:val="0"/>
          <w:numId w:val="3"/>
        </w:numPr>
      </w:pPr>
      <w:r w:rsidRPr="00DE2BC3">
        <w:rPr>
          <w:b/>
          <w:bCs/>
        </w:rPr>
        <w:t>Gross profit:</w:t>
      </w:r>
      <w:r>
        <w:t xml:space="preserve"> Gross profit is a rough calculation of profit. Gross profit is calculated as (net sales – </w:t>
      </w:r>
      <w:r w:rsidR="00825618">
        <w:t xml:space="preserve">the </w:t>
      </w:r>
      <w:r>
        <w:t>cost of goods sold)</w:t>
      </w:r>
      <w:r w:rsidR="00591DB4" w:rsidRPr="00591DB4">
        <w:rPr>
          <w:rFonts w:ascii="Arial" w:hAnsi="Arial" w:cs="Arial"/>
          <w:color w:val="000000"/>
          <w:sz w:val="20"/>
          <w:szCs w:val="20"/>
          <w:shd w:val="clear" w:color="auto" w:fill="FFFFFF"/>
        </w:rPr>
        <w:t xml:space="preserve"> </w:t>
      </w:r>
      <w:r w:rsidR="00591DB4" w:rsidRPr="00591DB4">
        <w:t>(</w:t>
      </w:r>
      <w:proofErr w:type="spellStart"/>
      <w:r w:rsidR="00591DB4" w:rsidRPr="00591DB4">
        <w:t>Horngren</w:t>
      </w:r>
      <w:proofErr w:type="spellEnd"/>
      <w:r w:rsidR="00591DB4" w:rsidRPr="00591DB4">
        <w:t xml:space="preserve"> and Harrison, 2015)</w:t>
      </w:r>
      <w:r>
        <w:t xml:space="preserve">. For example, if the amount of net sales is </w:t>
      </w:r>
      <w:r w:rsidRPr="00DE2BC3">
        <w:rPr>
          <w:rFonts w:cs="Times New Roman"/>
        </w:rPr>
        <w:t>£</w:t>
      </w:r>
      <w:r>
        <w:t xml:space="preserve">1200 and cost of goods sold is </w:t>
      </w:r>
      <w:r w:rsidRPr="00DE2BC3">
        <w:rPr>
          <w:rFonts w:cs="Times New Roman"/>
        </w:rPr>
        <w:t xml:space="preserve">£800. Then the gross profit is £400. Gross profit cannot completely tell a business how much profitable a deal is. Rather, it provides a rough idea about a business for a given period. </w:t>
      </w:r>
    </w:p>
    <w:p w14:paraId="72047517" w14:textId="398EA68A" w:rsidR="00E75749" w:rsidRDefault="00E75749" w:rsidP="00DE2BC3">
      <w:pPr>
        <w:pStyle w:val="ListParagraph"/>
        <w:numPr>
          <w:ilvl w:val="0"/>
          <w:numId w:val="3"/>
        </w:numPr>
      </w:pPr>
      <w:r w:rsidRPr="00DE2BC3">
        <w:rPr>
          <w:b/>
          <w:bCs/>
        </w:rPr>
        <w:t>Operating profit:</w:t>
      </w:r>
      <w:r>
        <w:t xml:space="preserve"> </w:t>
      </w:r>
      <w:r w:rsidR="00DB7D15">
        <w:t xml:space="preserve">Operating profit is </w:t>
      </w:r>
      <w:r w:rsidR="00825618">
        <w:t xml:space="preserve">a </w:t>
      </w:r>
      <w:r w:rsidR="00DB7D15">
        <w:t xml:space="preserve">more accurate calculation of profit. When operating profit is calculated, operating expenses, depreciation expenses, amortisation cost etc. are deducted from </w:t>
      </w:r>
      <w:r w:rsidR="00591DB4">
        <w:t>revenues</w:t>
      </w:r>
      <w:r w:rsidR="00591DB4" w:rsidRPr="00591DB4">
        <w:t xml:space="preserve"> (</w:t>
      </w:r>
      <w:proofErr w:type="spellStart"/>
      <w:r w:rsidR="00591DB4" w:rsidRPr="00591DB4">
        <w:t>Horngren</w:t>
      </w:r>
      <w:proofErr w:type="spellEnd"/>
      <w:r w:rsidR="00591DB4" w:rsidRPr="00591DB4">
        <w:t xml:space="preserve"> and Harrison, 2015)</w:t>
      </w:r>
      <w:r w:rsidR="00DB7D15">
        <w:t xml:space="preserve">. The formula </w:t>
      </w:r>
      <w:r w:rsidR="00825618">
        <w:t>for</w:t>
      </w:r>
      <w:r w:rsidR="00DB7D15">
        <w:t xml:space="preserve"> calculating operating profit is = (revenue- </w:t>
      </w:r>
      <w:r w:rsidR="00825618">
        <w:t xml:space="preserve">the </w:t>
      </w:r>
      <w:r w:rsidR="00DB7D15">
        <w:t xml:space="preserve">cost of goods sold- operating expenses- others day to day expenses). This formula does not deduct interest paid and tax from revenue. </w:t>
      </w:r>
    </w:p>
    <w:p w14:paraId="238440BC" w14:textId="3D0E1FFA" w:rsidR="00EB2639" w:rsidRDefault="00E75749" w:rsidP="00DE2BC3">
      <w:pPr>
        <w:pStyle w:val="ListParagraph"/>
        <w:numPr>
          <w:ilvl w:val="0"/>
          <w:numId w:val="3"/>
        </w:numPr>
      </w:pPr>
      <w:r w:rsidRPr="00DE2BC3">
        <w:rPr>
          <w:b/>
          <w:bCs/>
        </w:rPr>
        <w:t xml:space="preserve">Net profit: </w:t>
      </w:r>
      <w:r w:rsidR="00DB7D15">
        <w:t xml:space="preserve">If paid interest and tax payable are deducted from operating profit, net profit gets calculated. That means net profit estimates how much profit a company earns at a given period after deducting all types of </w:t>
      </w:r>
      <w:r w:rsidR="006E7CBF">
        <w:t>costs</w:t>
      </w:r>
      <w:r w:rsidR="006E7CBF" w:rsidRPr="006E7CBF">
        <w:t xml:space="preserve"> (</w:t>
      </w:r>
      <w:proofErr w:type="spellStart"/>
      <w:r w:rsidR="006E7CBF" w:rsidRPr="006E7CBF">
        <w:t>Shaari</w:t>
      </w:r>
      <w:proofErr w:type="spellEnd"/>
      <w:r w:rsidR="006E7CBF" w:rsidRPr="006E7CBF">
        <w:t xml:space="preserve"> Isa., 2013)</w:t>
      </w:r>
      <w:r w:rsidR="00DB7D15">
        <w:t xml:space="preserve">. Therefore, net profit depicts </w:t>
      </w:r>
      <w:r w:rsidR="00825618">
        <w:t xml:space="preserve">the </w:t>
      </w:r>
      <w:r w:rsidR="00DB7D15">
        <w:t xml:space="preserve">actual profitability of a company in a given period. </w:t>
      </w:r>
    </w:p>
    <w:p w14:paraId="0375DFE2" w14:textId="2D2CD140" w:rsidR="00B61000" w:rsidRDefault="00B61000" w:rsidP="00EB2639">
      <w:pPr>
        <w:rPr>
          <w:b/>
          <w:bCs/>
        </w:rPr>
      </w:pPr>
      <w:r w:rsidRPr="00B61000">
        <w:rPr>
          <w:b/>
          <w:bCs/>
        </w:rPr>
        <w:t xml:space="preserve">Elements to be considered in </w:t>
      </w:r>
      <w:r w:rsidR="00825618">
        <w:rPr>
          <w:b/>
          <w:bCs/>
        </w:rPr>
        <w:t xml:space="preserve">the </w:t>
      </w:r>
      <w:r w:rsidRPr="00B61000">
        <w:rPr>
          <w:b/>
          <w:bCs/>
        </w:rPr>
        <w:t xml:space="preserve">final calculation </w:t>
      </w:r>
    </w:p>
    <w:p w14:paraId="29B8D773" w14:textId="2425125B" w:rsidR="00B61000" w:rsidRDefault="00B61000" w:rsidP="00EB2639">
      <w:r>
        <w:t xml:space="preserve">There are two ways to calculate depreciation. They are </w:t>
      </w:r>
      <w:r w:rsidR="00825618">
        <w:t xml:space="preserve">the </w:t>
      </w:r>
      <w:r w:rsidR="00591DB4">
        <w:t>straight-line</w:t>
      </w:r>
      <w:r>
        <w:t xml:space="preserve"> method and </w:t>
      </w:r>
      <w:r w:rsidR="00825618">
        <w:t xml:space="preserve">the </w:t>
      </w:r>
      <w:r>
        <w:t>declining method</w:t>
      </w:r>
      <w:r w:rsidR="00614070">
        <w:t xml:space="preserve"> </w:t>
      </w:r>
      <w:r w:rsidR="00614070" w:rsidRPr="00614070">
        <w:t>(Finney, 2015)</w:t>
      </w:r>
      <w:r>
        <w:t xml:space="preserve">. </w:t>
      </w:r>
      <w:r w:rsidR="00825618">
        <w:t>The s</w:t>
      </w:r>
      <w:r>
        <w:t>traight</w:t>
      </w:r>
      <w:r w:rsidR="00825618">
        <w:t>-</w:t>
      </w:r>
      <w:r>
        <w:t xml:space="preserve">line method is going to be applied in this calculation. </w:t>
      </w:r>
    </w:p>
    <w:p w14:paraId="3ACB9EFB" w14:textId="1BCBCFD2" w:rsidR="00B61000" w:rsidRDefault="00B61000" w:rsidP="00EB2639">
      <w:r w:rsidRPr="00B61000">
        <w:rPr>
          <w:b/>
          <w:bCs/>
        </w:rPr>
        <w:t>Depreciation cost of buildings</w:t>
      </w:r>
      <w:r>
        <w:t xml:space="preserve">: (16,000,000*2%) = 320,000. This cost is considered as administers expense. </w:t>
      </w:r>
    </w:p>
    <w:p w14:paraId="6523A528" w14:textId="0737EF76" w:rsidR="00B61000" w:rsidRDefault="00B61000" w:rsidP="00EB2639">
      <w:r w:rsidRPr="00B61000">
        <w:rPr>
          <w:b/>
          <w:bCs/>
        </w:rPr>
        <w:t>Depreciation cost of plant</w:t>
      </w:r>
      <w:r>
        <w:t>: (</w:t>
      </w:r>
      <w:r w:rsidR="008778E1">
        <w:t>25</w:t>
      </w:r>
      <w:r>
        <w:t>,</w:t>
      </w:r>
      <w:r w:rsidR="008778E1">
        <w:t>6</w:t>
      </w:r>
      <w:r>
        <w:t xml:space="preserve">00,000*10%) = 2,560,000. This cost is considered as cost of sales. </w:t>
      </w:r>
    </w:p>
    <w:p w14:paraId="306E57A8" w14:textId="1817813B" w:rsidR="00500A2A" w:rsidRPr="00500A2A" w:rsidRDefault="00500A2A" w:rsidP="00500A2A">
      <w:pPr>
        <w:autoSpaceDE w:val="0"/>
        <w:autoSpaceDN w:val="0"/>
        <w:adjustRightInd w:val="0"/>
        <w:spacing w:after="0" w:line="240" w:lineRule="auto"/>
        <w:jc w:val="left"/>
        <w:rPr>
          <w:rFonts w:cs="Times New Roman"/>
          <w:color w:val="000000"/>
          <w:szCs w:val="24"/>
          <w:lang w:bidi="bn-BD"/>
        </w:rPr>
      </w:pPr>
      <w:r w:rsidRPr="00500A2A">
        <w:rPr>
          <w:rFonts w:cs="Times New Roman"/>
          <w:color w:val="000000"/>
          <w:szCs w:val="24"/>
          <w:lang w:bidi="bn-BD"/>
        </w:rPr>
        <w:lastRenderedPageBreak/>
        <w:t>£</w:t>
      </w:r>
      <w:r>
        <w:rPr>
          <w:rFonts w:cs="Times New Roman"/>
          <w:color w:val="000000"/>
          <w:szCs w:val="24"/>
          <w:lang w:bidi="bn-BD"/>
        </w:rPr>
        <w:t>240</w:t>
      </w:r>
      <w:r w:rsidR="00B6170A">
        <w:rPr>
          <w:rFonts w:cs="Times New Roman"/>
          <w:color w:val="000000"/>
          <w:szCs w:val="24"/>
          <w:lang w:bidi="bn-BD"/>
        </w:rPr>
        <w:t>,000</w:t>
      </w:r>
      <w:r>
        <w:rPr>
          <w:rFonts w:cs="Times New Roman"/>
          <w:color w:val="000000"/>
          <w:szCs w:val="24"/>
          <w:lang w:bidi="bn-BD"/>
        </w:rPr>
        <w:t xml:space="preserve"> is written off. So, this is </w:t>
      </w:r>
      <w:r w:rsidR="009D45D3">
        <w:rPr>
          <w:rFonts w:cs="Times New Roman"/>
          <w:color w:val="000000"/>
          <w:szCs w:val="24"/>
          <w:lang w:bidi="bn-BD"/>
        </w:rPr>
        <w:t>an</w:t>
      </w:r>
      <w:r>
        <w:rPr>
          <w:rFonts w:cs="Times New Roman"/>
          <w:color w:val="000000"/>
          <w:szCs w:val="24"/>
          <w:lang w:bidi="bn-BD"/>
        </w:rPr>
        <w:t xml:space="preserve"> uncollectable bad debt. This is included in administers expenses.  </w:t>
      </w:r>
    </w:p>
    <w:p w14:paraId="49AD636B" w14:textId="6E6A25EA" w:rsidR="00B61000" w:rsidRDefault="00500A2A" w:rsidP="00500A2A">
      <w:r>
        <w:t xml:space="preserve">Outstanding insurance fee has been included in administers expenses and it was </w:t>
      </w:r>
      <w:r w:rsidRPr="00500A2A">
        <w:rPr>
          <w:rFonts w:cs="Times New Roman"/>
          <w:color w:val="000000"/>
          <w:szCs w:val="24"/>
          <w:lang w:bidi="bn-BD"/>
        </w:rPr>
        <w:t>£</w:t>
      </w:r>
      <w:r>
        <w:t>500</w:t>
      </w:r>
      <w:r w:rsidR="00B6170A">
        <w:t>,000</w:t>
      </w:r>
      <w:r>
        <w:t xml:space="preserve">.  </w:t>
      </w:r>
    </w:p>
    <w:p w14:paraId="0424E018" w14:textId="784124CA" w:rsidR="00500A2A" w:rsidRPr="00500A2A" w:rsidRDefault="00500A2A" w:rsidP="00500A2A">
      <w:pPr>
        <w:rPr>
          <w:rFonts w:cs="Times New Roman"/>
        </w:rPr>
      </w:pPr>
      <w:r>
        <w:t xml:space="preserve">So, total </w:t>
      </w:r>
      <w:r w:rsidR="009D45D3">
        <w:t>administration expenses = (2,920,000+320,000+500</w:t>
      </w:r>
      <w:r w:rsidR="00B6170A">
        <w:t>,000</w:t>
      </w:r>
      <w:r w:rsidR="009D45D3">
        <w:t>+240</w:t>
      </w:r>
      <w:r w:rsidR="00B6170A">
        <w:t>,000</w:t>
      </w:r>
      <w:r w:rsidR="009D45D3">
        <w:t xml:space="preserve">) </w:t>
      </w:r>
    </w:p>
    <w:p w14:paraId="298969C6" w14:textId="11B80497" w:rsidR="00500A2A" w:rsidRDefault="00500A2A" w:rsidP="00500A2A">
      <w:pPr>
        <w:rPr>
          <w:rFonts w:cs="Times New Roman"/>
          <w:color w:val="000000"/>
          <w:szCs w:val="24"/>
          <w:lang w:bidi="bn-BD"/>
        </w:rPr>
      </w:pPr>
      <w:r>
        <w:t xml:space="preserve">The company has to pay income tax worth of </w:t>
      </w:r>
      <w:r>
        <w:rPr>
          <w:rFonts w:cs="Times New Roman"/>
        </w:rPr>
        <w:t>£</w:t>
      </w:r>
      <w:r>
        <w:rPr>
          <w:rFonts w:cs="Times New Roman"/>
          <w:color w:val="000000"/>
          <w:szCs w:val="24"/>
          <w:lang w:bidi="bn-BD"/>
        </w:rPr>
        <w:t xml:space="preserve">1,600,000. </w:t>
      </w:r>
    </w:p>
    <w:p w14:paraId="54D9CB0F" w14:textId="708BBFFF" w:rsidR="00EB2639" w:rsidRPr="00920C72" w:rsidRDefault="00920C72" w:rsidP="00920C72">
      <w:pPr>
        <w:jc w:val="center"/>
        <w:rPr>
          <w:rFonts w:cs="Times New Roman"/>
        </w:rPr>
      </w:pPr>
      <w:r w:rsidRPr="00920C72">
        <w:rPr>
          <w:noProof/>
          <w:lang w:eastAsia="en-GB"/>
        </w:rPr>
        <w:drawing>
          <wp:inline distT="0" distB="0" distL="0" distR="0" wp14:anchorId="0003197B" wp14:editId="5FAC273E">
            <wp:extent cx="5019675" cy="23907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9675" cy="2390775"/>
                    </a:xfrm>
                    <a:prstGeom prst="rect">
                      <a:avLst/>
                    </a:prstGeom>
                    <a:noFill/>
                    <a:ln>
                      <a:noFill/>
                    </a:ln>
                  </pic:spPr>
                </pic:pic>
              </a:graphicData>
            </a:graphic>
          </wp:inline>
        </w:drawing>
      </w:r>
    </w:p>
    <w:p w14:paraId="730EEDCA" w14:textId="16E693BB" w:rsidR="009413CE" w:rsidRPr="009413CE" w:rsidRDefault="009413CE" w:rsidP="0058123A">
      <w:pPr>
        <w:jc w:val="center"/>
        <w:rPr>
          <w:b/>
          <w:bCs/>
        </w:rPr>
      </w:pPr>
      <w:r w:rsidRPr="009413CE">
        <w:rPr>
          <w:b/>
          <w:bCs/>
        </w:rPr>
        <w:t xml:space="preserve">Table 1: Income statement of Wales Plc </w:t>
      </w:r>
    </w:p>
    <w:p w14:paraId="5328BFB1" w14:textId="4B3AD1F6" w:rsidR="000C4588" w:rsidRDefault="001E124F" w:rsidP="00867214">
      <w:pPr>
        <w:pStyle w:val="Heading3"/>
      </w:pPr>
      <w:bookmarkStart w:id="4" w:name="_Toc49090956"/>
      <w:r w:rsidRPr="001E124F">
        <w:t>Statement of financial position</w:t>
      </w:r>
      <w:bookmarkEnd w:id="4"/>
      <w:r w:rsidRPr="001E124F">
        <w:t xml:space="preserve"> </w:t>
      </w:r>
    </w:p>
    <w:p w14:paraId="2A95ADA6" w14:textId="433598A4" w:rsidR="001E124F" w:rsidRDefault="001E124F" w:rsidP="001E124F">
      <w:r>
        <w:t>Statement of financial position refer</w:t>
      </w:r>
      <w:r w:rsidR="00825618">
        <w:t>s</w:t>
      </w:r>
      <w:r>
        <w:t xml:space="preserve"> to the basic financial statement of a company on a given period which included asset, liabilities and equity of the company. </w:t>
      </w:r>
    </w:p>
    <w:p w14:paraId="51613493" w14:textId="2C348F93" w:rsidR="001E124F" w:rsidRDefault="001E124F" w:rsidP="001E124F">
      <w:pPr>
        <w:rPr>
          <w:b/>
          <w:bCs/>
        </w:rPr>
      </w:pPr>
      <w:r w:rsidRPr="001E124F">
        <w:rPr>
          <w:b/>
          <w:bCs/>
        </w:rPr>
        <w:t xml:space="preserve">Components of </w:t>
      </w:r>
      <w:r w:rsidR="00825618">
        <w:rPr>
          <w:b/>
          <w:bCs/>
        </w:rPr>
        <w:t xml:space="preserve">the </w:t>
      </w:r>
      <w:r w:rsidRPr="001E124F">
        <w:rPr>
          <w:b/>
          <w:bCs/>
        </w:rPr>
        <w:t xml:space="preserve">financial position statement </w:t>
      </w:r>
    </w:p>
    <w:p w14:paraId="07689E41" w14:textId="53406A6C" w:rsidR="001E124F" w:rsidRDefault="001E124F" w:rsidP="00DE2BC3">
      <w:pPr>
        <w:pStyle w:val="ListParagraph"/>
        <w:numPr>
          <w:ilvl w:val="0"/>
          <w:numId w:val="4"/>
        </w:numPr>
      </w:pPr>
      <w:r w:rsidRPr="00DE2BC3">
        <w:rPr>
          <w:b/>
          <w:bCs/>
        </w:rPr>
        <w:t>Asset:</w:t>
      </w:r>
      <w:r>
        <w:t xml:space="preserve"> What a company owns is known as </w:t>
      </w:r>
      <w:r w:rsidR="00825618">
        <w:t xml:space="preserve">an </w:t>
      </w:r>
      <w:r>
        <w:t xml:space="preserve">asset. Assets can be classified </w:t>
      </w:r>
      <w:r w:rsidR="00825618">
        <w:t>into</w:t>
      </w:r>
      <w:r>
        <w:t xml:space="preserve"> two distinct groups. They are </w:t>
      </w:r>
      <w:r w:rsidR="00825618">
        <w:t xml:space="preserve">a </w:t>
      </w:r>
      <w:r>
        <w:t xml:space="preserve">current asset and </w:t>
      </w:r>
      <w:r w:rsidR="00B30C64">
        <w:t xml:space="preserve">a </w:t>
      </w:r>
      <w:r>
        <w:t xml:space="preserve">non-current asset. The asset which provides long term economic benefit to a company is known as </w:t>
      </w:r>
      <w:r w:rsidR="00825618">
        <w:t xml:space="preserve">a </w:t>
      </w:r>
      <w:r>
        <w:t xml:space="preserve">non-current asset. Such as property, plant, equipment </w:t>
      </w:r>
      <w:proofErr w:type="spellStart"/>
      <w:r w:rsidR="006729EB">
        <w:t>etc</w:t>
      </w:r>
      <w:proofErr w:type="spellEnd"/>
      <w:r w:rsidR="006729EB" w:rsidRPr="00363F12">
        <w:t xml:space="preserve"> (Racine, 2010)</w:t>
      </w:r>
      <w:r>
        <w:t xml:space="preserve">. On the other hand, the asset which provides </w:t>
      </w:r>
      <w:r w:rsidR="00825618">
        <w:t xml:space="preserve">a </w:t>
      </w:r>
      <w:r>
        <w:t xml:space="preserve">short-term economic benefit to a company is known as </w:t>
      </w:r>
      <w:r w:rsidR="00825618">
        <w:t xml:space="preserve">a </w:t>
      </w:r>
      <w:r>
        <w:t xml:space="preserve">current asset. Examples of </w:t>
      </w:r>
      <w:r w:rsidR="00B30C64">
        <w:t xml:space="preserve">the </w:t>
      </w:r>
      <w:r>
        <w:t xml:space="preserve">current asset are trade receivable, cash, cash equivalent, inventories etc.  </w:t>
      </w:r>
    </w:p>
    <w:p w14:paraId="11B5A271" w14:textId="43F5FE2B" w:rsidR="001E124F" w:rsidRDefault="00026C68" w:rsidP="00DE2BC3">
      <w:pPr>
        <w:pStyle w:val="ListParagraph"/>
        <w:numPr>
          <w:ilvl w:val="0"/>
          <w:numId w:val="4"/>
        </w:numPr>
      </w:pPr>
      <w:r w:rsidRPr="00DE2BC3">
        <w:rPr>
          <w:b/>
          <w:bCs/>
        </w:rPr>
        <w:t>Liability:</w:t>
      </w:r>
      <w:r w:rsidR="001E124F">
        <w:t xml:space="preserve"> Liability is an obligation that a </w:t>
      </w:r>
      <w:r>
        <w:t xml:space="preserve">company owes to </w:t>
      </w:r>
      <w:r w:rsidR="00B30C64">
        <w:t>an</w:t>
      </w:r>
      <w:r>
        <w:t xml:space="preserve">other company or any </w:t>
      </w:r>
      <w:r w:rsidR="00267C74">
        <w:t>entity</w:t>
      </w:r>
      <w:r w:rsidR="00267C74" w:rsidRPr="00591DB4">
        <w:t xml:space="preserve"> (</w:t>
      </w:r>
      <w:proofErr w:type="spellStart"/>
      <w:r w:rsidR="00267C74" w:rsidRPr="00591DB4">
        <w:t>Horngren</w:t>
      </w:r>
      <w:proofErr w:type="spellEnd"/>
      <w:r w:rsidR="00267C74" w:rsidRPr="00591DB4">
        <w:t xml:space="preserve"> and Harrison, 2015)</w:t>
      </w:r>
      <w:r>
        <w:t xml:space="preserve">. Usually, the settlement of the obligation involves transferring of cash or any other resources. There are two types of liabilities. They are current liabilities and non-current liabilities. Current liabilities are short-term liability and these liabilities need to be repaid within 12 months generally. Non-current </w:t>
      </w:r>
      <w:r>
        <w:lastRenderedPageBreak/>
        <w:t>liabilities are long-term liabilities which are required to be settled within a long</w:t>
      </w:r>
      <w:r w:rsidR="00B30C64">
        <w:t xml:space="preserve"> </w:t>
      </w:r>
      <w:r>
        <w:t xml:space="preserve">time. Such as </w:t>
      </w:r>
      <w:r w:rsidR="00267C74">
        <w:t>long-term</w:t>
      </w:r>
      <w:r>
        <w:t xml:space="preserve"> borrowings etc. are non-current liabilities and trade payables, short term borrowings etc. are current liabilities. </w:t>
      </w:r>
    </w:p>
    <w:p w14:paraId="36B23975" w14:textId="6D7FFDDE" w:rsidR="00026C68" w:rsidRDefault="00026C68" w:rsidP="00DE2BC3">
      <w:pPr>
        <w:pStyle w:val="ListParagraph"/>
        <w:numPr>
          <w:ilvl w:val="0"/>
          <w:numId w:val="4"/>
        </w:numPr>
      </w:pPr>
      <w:r w:rsidRPr="00DE2BC3">
        <w:rPr>
          <w:b/>
          <w:bCs/>
        </w:rPr>
        <w:t xml:space="preserve">Equity: </w:t>
      </w:r>
      <w:r w:rsidR="00D5416B">
        <w:t xml:space="preserve">Equity is something that the business owes to owners. Therefore, total liabilities are deducted from </w:t>
      </w:r>
      <w:r w:rsidR="00B30C64">
        <w:t xml:space="preserve">the </w:t>
      </w:r>
      <w:r w:rsidR="00D5416B">
        <w:t xml:space="preserve">total asset to calculate equity. Retained earnings </w:t>
      </w:r>
      <w:r w:rsidR="00B30C64">
        <w:t>are</w:t>
      </w:r>
      <w:r w:rsidR="00D5416B">
        <w:t xml:space="preserve"> equity because it is </w:t>
      </w:r>
      <w:r w:rsidR="00B30C64">
        <w:t xml:space="preserve">the </w:t>
      </w:r>
      <w:r w:rsidR="00D5416B">
        <w:t>total net profit or total net loss after the business distributes earnings of all shareholders</w:t>
      </w:r>
      <w:r w:rsidR="00614070">
        <w:t xml:space="preserve"> </w:t>
      </w:r>
      <w:r w:rsidR="00614070" w:rsidRPr="00614070">
        <w:t>(Finney, 2015)</w:t>
      </w:r>
      <w:r w:rsidR="00D5416B">
        <w:t xml:space="preserve">. </w:t>
      </w:r>
    </w:p>
    <w:p w14:paraId="3C149CDB" w14:textId="0F1A4895" w:rsidR="005E3C9F" w:rsidRDefault="00D540C0" w:rsidP="001E124F">
      <w:r>
        <w:t xml:space="preserve">Accounting equation for position of financial </w:t>
      </w:r>
      <w:r w:rsidR="00BB07D7">
        <w:t>statement:</w:t>
      </w:r>
      <w:r>
        <w:t xml:space="preserve"> Assets= Liabilities </w:t>
      </w:r>
      <w:r w:rsidR="00BB07D7">
        <w:t>+</w:t>
      </w:r>
      <w:r>
        <w:t xml:space="preserve">Equity </w:t>
      </w:r>
    </w:p>
    <w:p w14:paraId="7E5F3EA9" w14:textId="77777777" w:rsidR="00552E0E" w:rsidRPr="00495DB4" w:rsidRDefault="00552E0E" w:rsidP="001E124F"/>
    <w:p w14:paraId="7B830993" w14:textId="1A05F267" w:rsidR="00F4344F" w:rsidRDefault="00F4344F">
      <w:pPr>
        <w:jc w:val="left"/>
        <w:rPr>
          <w:rFonts w:cs="Times New Roman"/>
        </w:rPr>
      </w:pPr>
    </w:p>
    <w:p w14:paraId="604C08FA" w14:textId="693B10F2" w:rsidR="009158D2" w:rsidRDefault="009158D2">
      <w:pPr>
        <w:jc w:val="left"/>
        <w:rPr>
          <w:rFonts w:cs="Times New Roman"/>
        </w:rPr>
      </w:pPr>
      <w:r w:rsidRPr="009158D2">
        <w:rPr>
          <w:noProof/>
          <w:lang w:eastAsia="en-GB"/>
        </w:rPr>
        <w:lastRenderedPageBreak/>
        <w:drawing>
          <wp:inline distT="0" distB="0" distL="0" distR="0" wp14:anchorId="5EDEE713" wp14:editId="648BFB78">
            <wp:extent cx="5695950" cy="71723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5950" cy="7172325"/>
                    </a:xfrm>
                    <a:prstGeom prst="rect">
                      <a:avLst/>
                    </a:prstGeom>
                    <a:noFill/>
                    <a:ln>
                      <a:noFill/>
                    </a:ln>
                  </pic:spPr>
                </pic:pic>
              </a:graphicData>
            </a:graphic>
          </wp:inline>
        </w:drawing>
      </w:r>
    </w:p>
    <w:p w14:paraId="679F4C8A" w14:textId="25E35513" w:rsidR="009413CE" w:rsidRPr="009413CE" w:rsidRDefault="009413CE" w:rsidP="009413CE">
      <w:pPr>
        <w:jc w:val="center"/>
        <w:rPr>
          <w:b/>
          <w:bCs/>
        </w:rPr>
      </w:pPr>
      <w:r w:rsidRPr="009413CE">
        <w:rPr>
          <w:rFonts w:cs="Times New Roman"/>
          <w:b/>
          <w:bCs/>
        </w:rPr>
        <w:t xml:space="preserve">Table 2: </w:t>
      </w:r>
      <w:r w:rsidRPr="009413CE">
        <w:rPr>
          <w:b/>
          <w:bCs/>
        </w:rPr>
        <w:t>Statement of financial position</w:t>
      </w:r>
      <w:r>
        <w:rPr>
          <w:b/>
          <w:bCs/>
        </w:rPr>
        <w:t xml:space="preserve"> of Wales Plc </w:t>
      </w:r>
    </w:p>
    <w:p w14:paraId="6960D19F" w14:textId="654848AF" w:rsidR="009413CE" w:rsidRDefault="009413CE">
      <w:pPr>
        <w:jc w:val="left"/>
        <w:rPr>
          <w:rFonts w:cs="Times New Roman"/>
        </w:rPr>
      </w:pPr>
    </w:p>
    <w:p w14:paraId="41969394" w14:textId="52CC1DD1" w:rsidR="009413CE" w:rsidRDefault="009413CE" w:rsidP="00201BDA">
      <w:pPr>
        <w:jc w:val="center"/>
        <w:rPr>
          <w:rFonts w:cs="Times New Roman"/>
        </w:rPr>
      </w:pPr>
    </w:p>
    <w:p w14:paraId="566130F5" w14:textId="60630BE4" w:rsidR="00922BCF" w:rsidRDefault="009158D2" w:rsidP="00201BDA">
      <w:pPr>
        <w:jc w:val="center"/>
        <w:rPr>
          <w:rFonts w:cs="Times New Roman"/>
        </w:rPr>
      </w:pPr>
      <w:r w:rsidRPr="009158D2">
        <w:rPr>
          <w:noProof/>
          <w:lang w:eastAsia="en-GB"/>
        </w:rPr>
        <w:lastRenderedPageBreak/>
        <w:drawing>
          <wp:inline distT="0" distB="0" distL="0" distR="0" wp14:anchorId="0260A79D" wp14:editId="62292AFD">
            <wp:extent cx="3257550" cy="971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7550" cy="971550"/>
                    </a:xfrm>
                    <a:prstGeom prst="rect">
                      <a:avLst/>
                    </a:prstGeom>
                    <a:noFill/>
                    <a:ln>
                      <a:noFill/>
                    </a:ln>
                  </pic:spPr>
                </pic:pic>
              </a:graphicData>
            </a:graphic>
          </wp:inline>
        </w:drawing>
      </w:r>
    </w:p>
    <w:p w14:paraId="0DD8AD2A" w14:textId="252DCBF9" w:rsidR="005E3C9F" w:rsidRPr="009413CE" w:rsidRDefault="009413CE" w:rsidP="00201BDA">
      <w:pPr>
        <w:jc w:val="center"/>
        <w:rPr>
          <w:rFonts w:cs="Times New Roman"/>
          <w:b/>
          <w:bCs/>
        </w:rPr>
      </w:pPr>
      <w:r w:rsidRPr="009413CE">
        <w:rPr>
          <w:rFonts w:cs="Times New Roman"/>
          <w:b/>
          <w:bCs/>
        </w:rPr>
        <w:t xml:space="preserve">Table 3: Calculations of retained profit </w:t>
      </w:r>
      <w:r w:rsidR="005E3C9F" w:rsidRPr="009413CE">
        <w:rPr>
          <w:rFonts w:cs="Times New Roman"/>
          <w:b/>
          <w:bCs/>
        </w:rPr>
        <w:br w:type="page"/>
      </w:r>
    </w:p>
    <w:p w14:paraId="41AEDFB9" w14:textId="77777777" w:rsidR="009147D7" w:rsidRDefault="009147D7" w:rsidP="001E124F">
      <w:pPr>
        <w:rPr>
          <w:rFonts w:cs="Times New Roman"/>
        </w:rPr>
      </w:pPr>
    </w:p>
    <w:p w14:paraId="3DF50E7A" w14:textId="5A7E73AD" w:rsidR="00897074" w:rsidRDefault="009147D7" w:rsidP="005971FC">
      <w:pPr>
        <w:pStyle w:val="Heading2"/>
      </w:pPr>
      <w:bookmarkStart w:id="5" w:name="_Toc49090957"/>
      <w:r>
        <w:t>Question 2</w:t>
      </w:r>
      <w:bookmarkEnd w:id="5"/>
      <w:r>
        <w:t xml:space="preserve"> </w:t>
      </w:r>
    </w:p>
    <w:p w14:paraId="4028A969" w14:textId="09262C27" w:rsidR="007C7323" w:rsidRPr="007C7323" w:rsidRDefault="007C7323" w:rsidP="00BA0D54">
      <w:pPr>
        <w:pStyle w:val="Heading3"/>
      </w:pPr>
      <w:bookmarkStart w:id="6" w:name="_Toc49090958"/>
      <w:r>
        <w:t xml:space="preserve">a) </w:t>
      </w:r>
      <w:proofErr w:type="gramStart"/>
      <w:r>
        <w:t>calculation</w:t>
      </w:r>
      <w:proofErr w:type="gramEnd"/>
      <w:r>
        <w:t xml:space="preserve"> of the ratios for Jerry Plc for the year of 2019 and 2018.</w:t>
      </w:r>
      <w:bookmarkEnd w:id="6"/>
      <w:r>
        <w:t xml:space="preserve"> </w:t>
      </w:r>
    </w:p>
    <w:p w14:paraId="7D392F77" w14:textId="1338577F" w:rsidR="00897074" w:rsidRPr="006A1E3C" w:rsidRDefault="00897074" w:rsidP="006A1E3C">
      <w:pPr>
        <w:rPr>
          <w:lang w:bidi="bn-BD"/>
        </w:rPr>
      </w:pPr>
      <w:r w:rsidRPr="00897074">
        <w:rPr>
          <w:lang w:bidi="bn-BD"/>
        </w:rPr>
        <w:t xml:space="preserve">1. </w:t>
      </w:r>
      <w:r w:rsidRPr="00007ACE">
        <w:rPr>
          <w:b/>
          <w:bCs/>
          <w:lang w:bidi="bn-BD"/>
        </w:rPr>
        <w:t xml:space="preserve">Return on capital </w:t>
      </w:r>
      <w:r w:rsidR="006A1E3C" w:rsidRPr="00007ACE">
        <w:rPr>
          <w:b/>
          <w:bCs/>
          <w:lang w:bidi="bn-BD"/>
        </w:rPr>
        <w:t>employed:</w:t>
      </w:r>
      <w:r w:rsidR="006A1E3C">
        <w:rPr>
          <w:lang w:bidi="bn-BD"/>
        </w:rPr>
        <w:t xml:space="preserve"> It is alternatively known as ROCE. This measurement tells how efficiently a business organisation/ company uses its capital in a given period for profit generation</w:t>
      </w:r>
      <w:r w:rsidR="00614070">
        <w:rPr>
          <w:lang w:bidi="bn-BD"/>
        </w:rPr>
        <w:t xml:space="preserve"> </w:t>
      </w:r>
      <w:r w:rsidR="00614070" w:rsidRPr="00614070">
        <w:t>(Finney, 2015)</w:t>
      </w:r>
      <w:r w:rsidR="006A1E3C">
        <w:rPr>
          <w:lang w:bidi="bn-BD"/>
        </w:rPr>
        <w:t xml:space="preserve">. The formula ROCE is = </w:t>
      </w:r>
      <m:oMath>
        <m:f>
          <m:fPr>
            <m:ctrlPr>
              <w:rPr>
                <w:rFonts w:ascii="Cambria Math" w:hAnsi="Cambria Math"/>
                <w:i/>
                <w:lang w:bidi="bn-BD"/>
              </w:rPr>
            </m:ctrlPr>
          </m:fPr>
          <m:num>
            <m:r>
              <w:rPr>
                <w:rFonts w:ascii="Cambria Math" w:hAnsi="Cambria Math"/>
                <w:lang w:bidi="bn-BD"/>
              </w:rPr>
              <m:t>Profits before interest</m:t>
            </m:r>
          </m:num>
          <m:den>
            <m:r>
              <w:rPr>
                <w:rFonts w:ascii="Cambria Math" w:hAnsi="Cambria Math"/>
                <w:lang w:bidi="bn-BD"/>
              </w:rPr>
              <m:t>Assets employed</m:t>
            </m:r>
          </m:den>
        </m:f>
        <m:r>
          <w:rPr>
            <w:rFonts w:ascii="Cambria Math" w:hAnsi="Cambria Math"/>
            <w:lang w:bidi="bn-BD"/>
          </w:rPr>
          <m:t>*100%</m:t>
        </m:r>
      </m:oMath>
    </w:p>
    <w:p w14:paraId="36D86383" w14:textId="2BFF77AD" w:rsidR="006A1E3C" w:rsidRDefault="00DA7DF1" w:rsidP="006A1E3C">
      <w:pPr>
        <w:rPr>
          <w:rFonts w:eastAsiaTheme="minorEastAsia"/>
          <w:lang w:bidi="bn-BD"/>
        </w:rPr>
      </w:pPr>
      <w:r w:rsidRPr="00282321">
        <w:rPr>
          <w:b/>
          <w:bCs/>
          <w:lang w:bidi="bn-BD"/>
        </w:rPr>
        <w:t>ROCE for year 2019</w:t>
      </w:r>
      <w:r>
        <w:rPr>
          <w:lang w:bidi="bn-BD"/>
        </w:rPr>
        <w:t xml:space="preserve">= </w:t>
      </w:r>
      <m:oMath>
        <m:f>
          <m:fPr>
            <m:ctrlPr>
              <w:rPr>
                <w:rFonts w:ascii="Cambria Math" w:hAnsi="Cambria Math"/>
                <w:i/>
                <w:lang w:bidi="bn-BD"/>
              </w:rPr>
            </m:ctrlPr>
          </m:fPr>
          <m:num>
            <m:r>
              <w:rPr>
                <w:rFonts w:ascii="Cambria Math" w:hAnsi="Cambria Math"/>
                <w:lang w:bidi="bn-BD"/>
              </w:rPr>
              <m:t>23</m:t>
            </m:r>
          </m:num>
          <m:den>
            <m:r>
              <w:rPr>
                <w:rFonts w:ascii="Cambria Math" w:hAnsi="Cambria Math"/>
                <w:lang w:bidi="bn-BD"/>
              </w:rPr>
              <m:t>93.2+41.9</m:t>
            </m:r>
          </m:den>
        </m:f>
        <m:r>
          <w:rPr>
            <w:rFonts w:ascii="Cambria Math" w:hAnsi="Cambria Math"/>
            <w:lang w:bidi="bn-BD"/>
          </w:rPr>
          <m:t>*100%</m:t>
        </m:r>
      </m:oMath>
      <w:r>
        <w:rPr>
          <w:rFonts w:eastAsiaTheme="minorEastAsia"/>
          <w:lang w:bidi="bn-BD"/>
        </w:rPr>
        <w:t xml:space="preserve"> = 17.024%</w:t>
      </w:r>
    </w:p>
    <w:p w14:paraId="029EEF09" w14:textId="49259FD2" w:rsidR="00DA7DF1" w:rsidRPr="00897074" w:rsidRDefault="00DA7DF1" w:rsidP="006A1E3C">
      <w:pPr>
        <w:rPr>
          <w:lang w:bidi="bn-BD"/>
        </w:rPr>
      </w:pPr>
      <w:r w:rsidRPr="00282321">
        <w:rPr>
          <w:b/>
          <w:bCs/>
          <w:lang w:bidi="bn-BD"/>
        </w:rPr>
        <w:t>ROCE for year 201</w:t>
      </w:r>
      <w:r w:rsidR="00BA7E4D" w:rsidRPr="00282321">
        <w:rPr>
          <w:b/>
          <w:bCs/>
          <w:lang w:bidi="bn-BD"/>
        </w:rPr>
        <w:t>8</w:t>
      </w:r>
      <w:r>
        <w:rPr>
          <w:lang w:bidi="bn-BD"/>
        </w:rPr>
        <w:t xml:space="preserve">= </w:t>
      </w:r>
      <m:oMath>
        <m:f>
          <m:fPr>
            <m:ctrlPr>
              <w:rPr>
                <w:rFonts w:ascii="Cambria Math" w:hAnsi="Cambria Math"/>
                <w:i/>
                <w:lang w:bidi="bn-BD"/>
              </w:rPr>
            </m:ctrlPr>
          </m:fPr>
          <m:num>
            <m:r>
              <w:rPr>
                <w:rFonts w:ascii="Cambria Math" w:hAnsi="Cambria Math"/>
                <w:lang w:bidi="bn-BD"/>
              </w:rPr>
              <m:t>29.7</m:t>
            </m:r>
          </m:num>
          <m:den>
            <m:r>
              <w:rPr>
                <w:rFonts w:ascii="Cambria Math" w:hAnsi="Cambria Math"/>
                <w:lang w:bidi="bn-BD"/>
              </w:rPr>
              <m:t>80.3+65.1</m:t>
            </m:r>
          </m:den>
        </m:f>
        <m:r>
          <w:rPr>
            <w:rFonts w:ascii="Cambria Math" w:hAnsi="Cambria Math"/>
            <w:lang w:bidi="bn-BD"/>
          </w:rPr>
          <m:t>*100%</m:t>
        </m:r>
      </m:oMath>
      <w:r>
        <w:rPr>
          <w:rFonts w:eastAsiaTheme="minorEastAsia"/>
          <w:lang w:bidi="bn-BD"/>
        </w:rPr>
        <w:t xml:space="preserve">= 20.43% </w:t>
      </w:r>
    </w:p>
    <w:p w14:paraId="15DEDD92" w14:textId="54D14D7A" w:rsidR="00897074" w:rsidRDefault="00897074" w:rsidP="006A1E3C">
      <w:pPr>
        <w:rPr>
          <w:lang w:bidi="bn-BD"/>
        </w:rPr>
      </w:pPr>
      <w:r w:rsidRPr="00897074">
        <w:rPr>
          <w:lang w:bidi="bn-BD"/>
        </w:rPr>
        <w:t xml:space="preserve">2. </w:t>
      </w:r>
      <w:r w:rsidRPr="00007ACE">
        <w:rPr>
          <w:b/>
          <w:bCs/>
          <w:lang w:bidi="bn-BD"/>
        </w:rPr>
        <w:t>Return on equity</w:t>
      </w:r>
      <w:r w:rsidR="00BA7E4D" w:rsidRPr="00007ACE">
        <w:rPr>
          <w:b/>
          <w:bCs/>
          <w:lang w:bidi="bn-BD"/>
        </w:rPr>
        <w:t>:</w:t>
      </w:r>
      <w:r w:rsidR="00BA7E4D">
        <w:rPr>
          <w:lang w:bidi="bn-BD"/>
        </w:rPr>
        <w:t xml:space="preserve"> </w:t>
      </w:r>
      <w:proofErr w:type="spellStart"/>
      <w:r w:rsidR="00BA7E4D">
        <w:rPr>
          <w:lang w:bidi="bn-BD"/>
        </w:rPr>
        <w:t>Abbreviately</w:t>
      </w:r>
      <w:proofErr w:type="spellEnd"/>
      <w:r w:rsidR="00BA7E4D">
        <w:rPr>
          <w:lang w:bidi="bn-BD"/>
        </w:rPr>
        <w:t xml:space="preserve"> </w:t>
      </w:r>
      <w:r w:rsidR="00B30C64">
        <w:rPr>
          <w:lang w:bidi="bn-BD"/>
        </w:rPr>
        <w:t xml:space="preserve">is </w:t>
      </w:r>
      <w:r w:rsidR="00BA7E4D">
        <w:rPr>
          <w:lang w:bidi="bn-BD"/>
        </w:rPr>
        <w:t>known as ROE</w:t>
      </w:r>
      <w:r w:rsidR="0037066F">
        <w:rPr>
          <w:lang w:bidi="bn-BD"/>
        </w:rPr>
        <w:t>, it</w:t>
      </w:r>
      <w:r w:rsidR="00BA7E4D">
        <w:rPr>
          <w:lang w:bidi="bn-BD"/>
        </w:rPr>
        <w:t xml:space="preserve"> indicates how much return a corporation ensures </w:t>
      </w:r>
      <w:r w:rsidR="0037066F">
        <w:rPr>
          <w:lang w:bidi="bn-BD"/>
        </w:rPr>
        <w:t xml:space="preserve">on shareholder’s equity. That means this ration tells </w:t>
      </w:r>
      <w:r w:rsidR="0075162E">
        <w:rPr>
          <w:lang w:bidi="bn-BD"/>
        </w:rPr>
        <w:t>that,</w:t>
      </w:r>
      <w:r w:rsidR="0037066F">
        <w:rPr>
          <w:lang w:bidi="bn-BD"/>
        </w:rPr>
        <w:t xml:space="preserve"> how much income is generated from the shareholder’s </w:t>
      </w:r>
      <w:r w:rsidR="00614070">
        <w:rPr>
          <w:lang w:bidi="bn-BD"/>
        </w:rPr>
        <w:t>equity</w:t>
      </w:r>
      <w:r w:rsidR="00614070" w:rsidRPr="00614070">
        <w:t xml:space="preserve"> (Finney, 2015)</w:t>
      </w:r>
      <w:r w:rsidR="0037066F">
        <w:rPr>
          <w:lang w:bidi="bn-BD"/>
        </w:rPr>
        <w:t xml:space="preserve">. </w:t>
      </w:r>
    </w:p>
    <w:p w14:paraId="5BB9C3B4" w14:textId="13A975C4" w:rsidR="00282321" w:rsidRDefault="00BA7E4D" w:rsidP="006A1E3C">
      <w:pPr>
        <w:rPr>
          <w:rFonts w:eastAsiaTheme="minorEastAsia"/>
          <w:lang w:bidi="bn-BD"/>
        </w:rPr>
      </w:pPr>
      <w:r w:rsidRPr="005971FC">
        <w:rPr>
          <w:rFonts w:eastAsiaTheme="minorEastAsia"/>
          <w:b/>
          <w:bCs/>
          <w:lang w:bidi="bn-BD"/>
        </w:rPr>
        <w:t>Return on Equity</w:t>
      </w:r>
      <w:r>
        <w:rPr>
          <w:rFonts w:eastAsiaTheme="minorEastAsia"/>
          <w:lang w:bidi="bn-BD"/>
        </w:rPr>
        <w:t xml:space="preserve"> = </w:t>
      </w:r>
      <m:oMath>
        <m:f>
          <m:fPr>
            <m:ctrlPr>
              <w:rPr>
                <w:rFonts w:ascii="Cambria Math" w:hAnsi="Cambria Math"/>
                <w:i/>
                <w:lang w:bidi="bn-BD"/>
              </w:rPr>
            </m:ctrlPr>
          </m:fPr>
          <m:num>
            <m:r>
              <w:rPr>
                <w:rFonts w:ascii="Cambria Math" w:hAnsi="Cambria Math"/>
                <w:lang w:bidi="bn-BD"/>
              </w:rPr>
              <m:t>Earnings</m:t>
            </m:r>
          </m:num>
          <m:den>
            <m:r>
              <w:rPr>
                <w:rFonts w:ascii="Cambria Math" w:hAnsi="Cambria Math"/>
                <w:lang w:bidi="bn-BD"/>
              </w:rPr>
              <m:t>Ordinary share capital and reserves</m:t>
            </m:r>
          </m:den>
        </m:f>
        <m:r>
          <w:rPr>
            <w:rFonts w:ascii="Cambria Math" w:hAnsi="Cambria Math"/>
            <w:lang w:bidi="bn-BD"/>
          </w:rPr>
          <m:t>*100%</m:t>
        </m:r>
      </m:oMath>
    </w:p>
    <w:p w14:paraId="6717AD01" w14:textId="631EA3F9" w:rsidR="00181523" w:rsidRDefault="00181523" w:rsidP="006A1E3C">
      <w:pPr>
        <w:rPr>
          <w:rFonts w:eastAsiaTheme="minorEastAsia"/>
          <w:lang w:bidi="bn-BD"/>
        </w:rPr>
      </w:pPr>
      <w:r w:rsidRPr="005971FC">
        <w:rPr>
          <w:rFonts w:eastAsiaTheme="minorEastAsia"/>
          <w:b/>
          <w:bCs/>
          <w:lang w:bidi="bn-BD"/>
        </w:rPr>
        <w:t>ROE for year 2019</w:t>
      </w:r>
      <w:proofErr w:type="gramStart"/>
      <w:r>
        <w:rPr>
          <w:rFonts w:eastAsiaTheme="minorEastAsia"/>
          <w:lang w:bidi="bn-BD"/>
        </w:rPr>
        <w:t xml:space="preserve">=  </w:t>
      </w:r>
      <w:proofErr w:type="gramEnd"/>
      <m:oMath>
        <m:f>
          <m:fPr>
            <m:ctrlPr>
              <w:rPr>
                <w:rFonts w:ascii="Cambria Math" w:hAnsi="Cambria Math"/>
                <w:i/>
                <w:lang w:bidi="bn-BD"/>
              </w:rPr>
            </m:ctrlPr>
          </m:fPr>
          <m:num>
            <m:r>
              <w:rPr>
                <w:rFonts w:ascii="Cambria Math" w:hAnsi="Cambria Math"/>
                <w:lang w:bidi="bn-BD"/>
              </w:rPr>
              <m:t>12.9</m:t>
            </m:r>
          </m:num>
          <m:den>
            <m:r>
              <w:rPr>
                <w:rFonts w:ascii="Cambria Math" w:hAnsi="Cambria Math"/>
                <w:lang w:bidi="bn-BD"/>
              </w:rPr>
              <m:t>93.2</m:t>
            </m:r>
          </m:den>
        </m:f>
        <m:r>
          <w:rPr>
            <w:rFonts w:ascii="Cambria Math" w:hAnsi="Cambria Math"/>
            <w:lang w:bidi="bn-BD"/>
          </w:rPr>
          <m:t>*100%</m:t>
        </m:r>
      </m:oMath>
      <w:r>
        <w:rPr>
          <w:rFonts w:eastAsiaTheme="minorEastAsia"/>
          <w:lang w:bidi="bn-BD"/>
        </w:rPr>
        <w:t>= 13.84%</w:t>
      </w:r>
    </w:p>
    <w:p w14:paraId="29858231" w14:textId="3CAD020B" w:rsidR="00181523" w:rsidRPr="005D3BEB" w:rsidRDefault="00181523" w:rsidP="006A1E3C">
      <w:pPr>
        <w:rPr>
          <w:rFonts w:eastAsiaTheme="minorEastAsia"/>
          <w:lang w:bidi="bn-BD"/>
        </w:rPr>
      </w:pPr>
      <w:r w:rsidRPr="005971FC">
        <w:rPr>
          <w:rFonts w:eastAsiaTheme="minorEastAsia"/>
          <w:b/>
          <w:bCs/>
          <w:lang w:bidi="bn-BD"/>
        </w:rPr>
        <w:t>ROE for year 2018</w:t>
      </w:r>
      <w:proofErr w:type="gramStart"/>
      <w:r>
        <w:rPr>
          <w:rFonts w:eastAsiaTheme="minorEastAsia"/>
          <w:lang w:bidi="bn-BD"/>
        </w:rPr>
        <w:t xml:space="preserve">=  </w:t>
      </w:r>
      <w:proofErr w:type="gramEnd"/>
      <m:oMath>
        <m:f>
          <m:fPr>
            <m:ctrlPr>
              <w:rPr>
                <w:rFonts w:ascii="Cambria Math" w:hAnsi="Cambria Math"/>
                <w:i/>
                <w:lang w:bidi="bn-BD"/>
              </w:rPr>
            </m:ctrlPr>
          </m:fPr>
          <m:num>
            <m:r>
              <w:rPr>
                <w:rFonts w:ascii="Cambria Math" w:hAnsi="Cambria Math"/>
                <w:lang w:bidi="bn-BD"/>
              </w:rPr>
              <m:t>18.3</m:t>
            </m:r>
          </m:num>
          <m:den>
            <m:r>
              <w:rPr>
                <w:rFonts w:ascii="Cambria Math" w:hAnsi="Cambria Math"/>
                <w:lang w:bidi="bn-BD"/>
              </w:rPr>
              <m:t>80.3</m:t>
            </m:r>
          </m:den>
        </m:f>
        <m:r>
          <w:rPr>
            <w:rFonts w:ascii="Cambria Math" w:hAnsi="Cambria Math"/>
            <w:lang w:bidi="bn-BD"/>
          </w:rPr>
          <m:t>*100%</m:t>
        </m:r>
      </m:oMath>
      <w:r>
        <w:rPr>
          <w:rFonts w:eastAsiaTheme="minorEastAsia"/>
          <w:lang w:bidi="bn-BD"/>
        </w:rPr>
        <w:t>=22.79%</w:t>
      </w:r>
    </w:p>
    <w:p w14:paraId="21E6EEE6" w14:textId="0C2E3999" w:rsidR="00897074" w:rsidRDefault="00897074" w:rsidP="006A1E3C">
      <w:pPr>
        <w:rPr>
          <w:lang w:bidi="bn-BD"/>
        </w:rPr>
      </w:pPr>
      <w:r w:rsidRPr="00897074">
        <w:rPr>
          <w:lang w:bidi="bn-BD"/>
        </w:rPr>
        <w:t xml:space="preserve">3. </w:t>
      </w:r>
      <w:r w:rsidR="00007ACE" w:rsidRPr="00007ACE">
        <w:rPr>
          <w:b/>
          <w:bCs/>
          <w:lang w:bidi="bn-BD"/>
        </w:rPr>
        <w:t>EPS:</w:t>
      </w:r>
      <w:r w:rsidR="00007ACE">
        <w:rPr>
          <w:lang w:bidi="bn-BD"/>
        </w:rPr>
        <w:t xml:space="preserve"> Earning per share or EPS indicates net income per share. That means it indicates how much income a company generates per </w:t>
      </w:r>
      <w:r w:rsidR="00BB16FD">
        <w:rPr>
          <w:lang w:bidi="bn-BD"/>
        </w:rPr>
        <w:t>share</w:t>
      </w:r>
      <w:r w:rsidR="00BB16FD">
        <w:rPr>
          <w:rFonts w:ascii="Arial" w:hAnsi="Arial" w:cs="Arial"/>
          <w:color w:val="000000"/>
          <w:sz w:val="20"/>
          <w:szCs w:val="20"/>
          <w:shd w:val="clear" w:color="auto" w:fill="FFFFFF"/>
        </w:rPr>
        <w:t xml:space="preserve"> </w:t>
      </w:r>
      <w:r w:rsidR="00BB16FD" w:rsidRPr="00BB16FD">
        <w:t>(Magee, 2012)</w:t>
      </w:r>
      <w:r w:rsidR="00007ACE">
        <w:rPr>
          <w:lang w:bidi="bn-BD"/>
        </w:rPr>
        <w:t xml:space="preserve">. EPS is calculated by dividing net profit by outstanding shares of the common stock. </w:t>
      </w:r>
    </w:p>
    <w:p w14:paraId="22C7136C" w14:textId="1A6B99B3" w:rsidR="00DB4354" w:rsidRDefault="00DB4354" w:rsidP="006A1E3C">
      <w:pPr>
        <w:rPr>
          <w:rFonts w:eastAsiaTheme="minorEastAsia"/>
          <w:lang w:bidi="bn-BD"/>
        </w:rPr>
      </w:pPr>
      <w:r w:rsidRPr="00C96156">
        <w:rPr>
          <w:b/>
          <w:bCs/>
          <w:lang w:bidi="bn-BD"/>
        </w:rPr>
        <w:t>EPS</w:t>
      </w:r>
      <w:r>
        <w:rPr>
          <w:lang w:bidi="bn-BD"/>
        </w:rPr>
        <w:t xml:space="preserve"> = </w:t>
      </w:r>
      <m:oMath>
        <m:f>
          <m:fPr>
            <m:ctrlPr>
              <w:rPr>
                <w:rFonts w:ascii="Cambria Math" w:hAnsi="Cambria Math"/>
                <w:i/>
                <w:lang w:bidi="bn-BD"/>
              </w:rPr>
            </m:ctrlPr>
          </m:fPr>
          <m:num>
            <m:r>
              <w:rPr>
                <w:rFonts w:ascii="Cambria Math" w:hAnsi="Cambria Math"/>
                <w:lang w:bidi="bn-BD"/>
              </w:rPr>
              <m:t xml:space="preserve">Earnings </m:t>
            </m:r>
          </m:num>
          <m:den>
            <m:r>
              <w:rPr>
                <w:rFonts w:ascii="Cambria Math" w:hAnsi="Cambria Math"/>
                <w:lang w:bidi="bn-BD"/>
              </w:rPr>
              <m:t>Number of common shares</m:t>
            </m:r>
          </m:den>
        </m:f>
      </m:oMath>
      <w:r>
        <w:rPr>
          <w:rFonts w:eastAsiaTheme="minorEastAsia"/>
          <w:lang w:bidi="bn-BD"/>
        </w:rPr>
        <w:t xml:space="preserve"> </w:t>
      </w:r>
    </w:p>
    <w:p w14:paraId="2CF434E8" w14:textId="13E8D5F0" w:rsidR="00DB4354" w:rsidRDefault="00DB4354" w:rsidP="006A1E3C">
      <w:pPr>
        <w:rPr>
          <w:rFonts w:eastAsiaTheme="minorEastAsia"/>
          <w:lang w:bidi="bn-BD"/>
        </w:rPr>
      </w:pPr>
      <w:r w:rsidRPr="00C96156">
        <w:rPr>
          <w:rFonts w:eastAsiaTheme="minorEastAsia"/>
          <w:b/>
          <w:bCs/>
          <w:lang w:bidi="bn-BD"/>
        </w:rPr>
        <w:t>EPS for 2019</w:t>
      </w:r>
      <w:r>
        <w:rPr>
          <w:rFonts w:eastAsiaTheme="minorEastAsia"/>
          <w:lang w:bidi="bn-BD"/>
        </w:rPr>
        <w:t xml:space="preserve"> = </w:t>
      </w:r>
      <m:oMath>
        <m:f>
          <m:fPr>
            <m:ctrlPr>
              <w:rPr>
                <w:rFonts w:ascii="Cambria Math" w:hAnsi="Cambria Math"/>
                <w:i/>
                <w:lang w:bidi="bn-BD"/>
              </w:rPr>
            </m:ctrlPr>
          </m:fPr>
          <m:num>
            <m:r>
              <w:rPr>
                <w:rFonts w:ascii="Cambria Math" w:hAnsi="Cambria Math"/>
                <w:lang w:bidi="bn-BD"/>
              </w:rPr>
              <m:t xml:space="preserve">12.9 </m:t>
            </m:r>
          </m:num>
          <m:den>
            <m:r>
              <w:rPr>
                <w:rFonts w:ascii="Cambria Math" w:hAnsi="Cambria Math"/>
                <w:lang w:bidi="bn-BD"/>
              </w:rPr>
              <m:t>17.8</m:t>
            </m:r>
          </m:den>
        </m:f>
      </m:oMath>
      <w:r w:rsidR="00C96156">
        <w:rPr>
          <w:rFonts w:eastAsiaTheme="minorEastAsia"/>
          <w:lang w:bidi="bn-BD"/>
        </w:rPr>
        <w:t xml:space="preserve">= 72 p </w:t>
      </w:r>
    </w:p>
    <w:p w14:paraId="0F39D8A4" w14:textId="776C4475" w:rsidR="00DB4354" w:rsidRPr="00897074" w:rsidRDefault="00DB4354" w:rsidP="006A1E3C">
      <w:pPr>
        <w:rPr>
          <w:lang w:bidi="bn-BD"/>
        </w:rPr>
      </w:pPr>
      <w:r w:rsidRPr="00C96156">
        <w:rPr>
          <w:rFonts w:eastAsiaTheme="minorEastAsia"/>
          <w:b/>
          <w:bCs/>
          <w:lang w:bidi="bn-BD"/>
        </w:rPr>
        <w:t>EPS for 201</w:t>
      </w:r>
      <w:r w:rsidR="00C96156" w:rsidRPr="00C96156">
        <w:rPr>
          <w:rFonts w:eastAsiaTheme="minorEastAsia"/>
          <w:b/>
          <w:bCs/>
          <w:lang w:bidi="bn-BD"/>
        </w:rPr>
        <w:t>8</w:t>
      </w:r>
      <w:r>
        <w:rPr>
          <w:rFonts w:eastAsiaTheme="minorEastAsia"/>
          <w:lang w:bidi="bn-BD"/>
        </w:rPr>
        <w:t xml:space="preserve">= </w:t>
      </w:r>
      <m:oMath>
        <m:f>
          <m:fPr>
            <m:ctrlPr>
              <w:rPr>
                <w:rFonts w:ascii="Cambria Math" w:hAnsi="Cambria Math"/>
                <w:i/>
                <w:lang w:bidi="bn-BD"/>
              </w:rPr>
            </m:ctrlPr>
          </m:fPr>
          <m:num>
            <m:r>
              <w:rPr>
                <w:rFonts w:ascii="Cambria Math" w:hAnsi="Cambria Math"/>
                <w:lang w:bidi="bn-BD"/>
              </w:rPr>
              <m:t>18.3</m:t>
            </m:r>
          </m:num>
          <m:den>
            <m:r>
              <w:rPr>
                <w:rFonts w:ascii="Cambria Math" w:hAnsi="Cambria Math"/>
                <w:lang w:bidi="bn-BD"/>
              </w:rPr>
              <m:t>17.8</m:t>
            </m:r>
          </m:den>
        </m:f>
      </m:oMath>
      <w:r w:rsidR="00C96156">
        <w:rPr>
          <w:rFonts w:eastAsiaTheme="minorEastAsia"/>
          <w:lang w:bidi="bn-BD"/>
        </w:rPr>
        <w:t xml:space="preserve">= 103 p </w:t>
      </w:r>
    </w:p>
    <w:p w14:paraId="3367C49F" w14:textId="06E7E0CC" w:rsidR="00897074" w:rsidRDefault="00897074" w:rsidP="006A1E3C">
      <w:pPr>
        <w:rPr>
          <w:lang w:bidi="bn-BD"/>
        </w:rPr>
      </w:pPr>
      <w:r w:rsidRPr="00897074">
        <w:rPr>
          <w:lang w:bidi="bn-BD"/>
        </w:rPr>
        <w:t xml:space="preserve">4. </w:t>
      </w:r>
      <w:r w:rsidRPr="00F97208">
        <w:rPr>
          <w:b/>
          <w:bCs/>
          <w:lang w:bidi="bn-BD"/>
        </w:rPr>
        <w:t xml:space="preserve">Gross profit </w:t>
      </w:r>
      <w:r w:rsidR="001B513E" w:rsidRPr="00F97208">
        <w:rPr>
          <w:b/>
          <w:bCs/>
          <w:lang w:bidi="bn-BD"/>
        </w:rPr>
        <w:t>margin:</w:t>
      </w:r>
      <w:r w:rsidR="001B513E">
        <w:rPr>
          <w:lang w:bidi="bn-BD"/>
        </w:rPr>
        <w:t xml:space="preserve"> Gross profit margin is a metric analysis which indicates the financial health of a company. It is calculated by subtracting </w:t>
      </w:r>
      <w:r w:rsidR="00B30C64">
        <w:rPr>
          <w:lang w:bidi="bn-BD"/>
        </w:rPr>
        <w:t xml:space="preserve">the </w:t>
      </w:r>
      <w:r w:rsidR="001B513E">
        <w:rPr>
          <w:lang w:bidi="bn-BD"/>
        </w:rPr>
        <w:t xml:space="preserve">cost of good sales from the money obtained from product </w:t>
      </w:r>
      <w:r w:rsidR="00BB16FD">
        <w:rPr>
          <w:lang w:bidi="bn-BD"/>
        </w:rPr>
        <w:t>sales</w:t>
      </w:r>
      <w:r w:rsidR="00BB16FD" w:rsidRPr="00BB16FD">
        <w:t xml:space="preserve"> (Magee, 2012)</w:t>
      </w:r>
      <w:r w:rsidR="001B513E">
        <w:rPr>
          <w:lang w:bidi="bn-BD"/>
        </w:rPr>
        <w:t xml:space="preserve">. Gross profit margin varies from industry to industry. But according to a general rule of thumb, 20 per cent is high gross profit margin, 10 per cent is a good profit margin and 5 per cent is </w:t>
      </w:r>
      <w:r w:rsidR="00B30C64">
        <w:rPr>
          <w:lang w:bidi="bn-BD"/>
        </w:rPr>
        <w:t xml:space="preserve">the </w:t>
      </w:r>
      <w:r w:rsidR="001B513E">
        <w:rPr>
          <w:lang w:bidi="bn-BD"/>
        </w:rPr>
        <w:t>low</w:t>
      </w:r>
      <w:r w:rsidR="00B30C64">
        <w:rPr>
          <w:lang w:bidi="bn-BD"/>
        </w:rPr>
        <w:t>-</w:t>
      </w:r>
      <w:r w:rsidR="001B513E">
        <w:rPr>
          <w:lang w:bidi="bn-BD"/>
        </w:rPr>
        <w:t xml:space="preserve">profit margin. </w:t>
      </w:r>
    </w:p>
    <w:p w14:paraId="1ED9A744" w14:textId="503A8EDB" w:rsidR="006A69E5" w:rsidRDefault="006A69E5" w:rsidP="006A1E3C">
      <w:pPr>
        <w:rPr>
          <w:rFonts w:eastAsiaTheme="minorEastAsia"/>
          <w:lang w:bidi="bn-BD"/>
        </w:rPr>
      </w:pPr>
      <w:r w:rsidRPr="005971FC">
        <w:rPr>
          <w:b/>
          <w:bCs/>
          <w:lang w:bidi="bn-BD"/>
        </w:rPr>
        <w:lastRenderedPageBreak/>
        <w:t>Gross profit margin</w:t>
      </w:r>
      <w:r>
        <w:rPr>
          <w:lang w:bidi="bn-BD"/>
        </w:rPr>
        <w:t xml:space="preserve">= </w:t>
      </w:r>
      <m:oMath>
        <m:f>
          <m:fPr>
            <m:ctrlPr>
              <w:rPr>
                <w:rFonts w:ascii="Cambria Math" w:hAnsi="Cambria Math"/>
                <w:i/>
                <w:lang w:bidi="bn-BD"/>
              </w:rPr>
            </m:ctrlPr>
          </m:fPr>
          <m:num>
            <m:r>
              <w:rPr>
                <w:rFonts w:ascii="Cambria Math" w:hAnsi="Cambria Math"/>
                <w:lang w:bidi="bn-BD"/>
              </w:rPr>
              <m:t xml:space="preserve">Gross profit  </m:t>
            </m:r>
          </m:num>
          <m:den>
            <m:r>
              <w:rPr>
                <w:rFonts w:ascii="Cambria Math" w:hAnsi="Cambria Math"/>
                <w:lang w:bidi="bn-BD"/>
              </w:rPr>
              <m:t>Sales</m:t>
            </m:r>
          </m:den>
        </m:f>
        <m:r>
          <w:rPr>
            <w:rFonts w:ascii="Cambria Math" w:hAnsi="Cambria Math"/>
            <w:lang w:bidi="bn-BD"/>
          </w:rPr>
          <m:t>*100%</m:t>
        </m:r>
      </m:oMath>
    </w:p>
    <w:p w14:paraId="7187552D" w14:textId="58DC6E28" w:rsidR="006A69E5" w:rsidRDefault="006A69E5" w:rsidP="006A1E3C">
      <w:pPr>
        <w:rPr>
          <w:rFonts w:eastAsiaTheme="minorEastAsia"/>
          <w:lang w:bidi="bn-BD"/>
        </w:rPr>
      </w:pPr>
      <w:r w:rsidRPr="005971FC">
        <w:rPr>
          <w:rFonts w:eastAsiaTheme="minorEastAsia"/>
          <w:b/>
          <w:bCs/>
          <w:lang w:bidi="bn-BD"/>
        </w:rPr>
        <w:t>Gross profit margin for year 2019</w:t>
      </w:r>
      <w:r>
        <w:rPr>
          <w:rFonts w:eastAsiaTheme="minorEastAsia"/>
          <w:lang w:bidi="bn-BD"/>
        </w:rPr>
        <w:t xml:space="preserve">= </w:t>
      </w:r>
      <m:oMath>
        <m:f>
          <m:fPr>
            <m:ctrlPr>
              <w:rPr>
                <w:rFonts w:ascii="Cambria Math" w:hAnsi="Cambria Math"/>
                <w:i/>
                <w:lang w:bidi="bn-BD"/>
              </w:rPr>
            </m:ctrlPr>
          </m:fPr>
          <m:num>
            <m:r>
              <w:rPr>
                <w:rFonts w:ascii="Cambria Math" w:hAnsi="Cambria Math"/>
                <w:lang w:bidi="bn-BD"/>
              </w:rPr>
              <m:t xml:space="preserve">191.8  </m:t>
            </m:r>
          </m:num>
          <m:den>
            <m:r>
              <w:rPr>
                <w:rFonts w:ascii="Cambria Math" w:hAnsi="Cambria Math"/>
                <w:lang w:bidi="bn-BD"/>
              </w:rPr>
              <m:t>501.3</m:t>
            </m:r>
          </m:den>
        </m:f>
        <m:r>
          <w:rPr>
            <w:rFonts w:ascii="Cambria Math" w:hAnsi="Cambria Math"/>
            <w:lang w:bidi="bn-BD"/>
          </w:rPr>
          <m:t>*100%</m:t>
        </m:r>
      </m:oMath>
      <w:r>
        <w:rPr>
          <w:rFonts w:eastAsiaTheme="minorEastAsia"/>
          <w:lang w:bidi="bn-BD"/>
        </w:rPr>
        <w:t>= 38.26%</w:t>
      </w:r>
    </w:p>
    <w:p w14:paraId="0E25BFC5" w14:textId="7F0AD6D3" w:rsidR="006A69E5" w:rsidRPr="00897074" w:rsidRDefault="006A69E5" w:rsidP="006A1E3C">
      <w:pPr>
        <w:rPr>
          <w:lang w:bidi="bn-BD"/>
        </w:rPr>
      </w:pPr>
      <w:r w:rsidRPr="005971FC">
        <w:rPr>
          <w:rFonts w:eastAsiaTheme="minorEastAsia"/>
          <w:b/>
          <w:bCs/>
          <w:lang w:bidi="bn-BD"/>
        </w:rPr>
        <w:t>Gross profit margin for year 2018</w:t>
      </w:r>
      <w:r>
        <w:rPr>
          <w:rFonts w:eastAsiaTheme="minorEastAsia"/>
          <w:lang w:bidi="bn-BD"/>
        </w:rPr>
        <w:t xml:space="preserve">= </w:t>
      </w:r>
      <m:oMath>
        <m:f>
          <m:fPr>
            <m:ctrlPr>
              <w:rPr>
                <w:rFonts w:ascii="Cambria Math" w:hAnsi="Cambria Math"/>
                <w:i/>
                <w:lang w:bidi="bn-BD"/>
              </w:rPr>
            </m:ctrlPr>
          </m:fPr>
          <m:num>
            <m:r>
              <w:rPr>
                <w:rFonts w:ascii="Cambria Math" w:hAnsi="Cambria Math"/>
                <w:lang w:bidi="bn-BD"/>
              </w:rPr>
              <m:t xml:space="preserve">186.9 </m:t>
            </m:r>
          </m:num>
          <m:den>
            <m:r>
              <w:rPr>
                <w:rFonts w:ascii="Cambria Math" w:hAnsi="Cambria Math"/>
                <w:lang w:bidi="bn-BD"/>
              </w:rPr>
              <m:t>468.8</m:t>
            </m:r>
          </m:den>
        </m:f>
        <m:r>
          <w:rPr>
            <w:rFonts w:ascii="Cambria Math" w:hAnsi="Cambria Math"/>
            <w:lang w:bidi="bn-BD"/>
          </w:rPr>
          <m:t>*100%</m:t>
        </m:r>
      </m:oMath>
      <w:r>
        <w:rPr>
          <w:rFonts w:eastAsiaTheme="minorEastAsia"/>
          <w:lang w:bidi="bn-BD"/>
        </w:rPr>
        <w:t>= 39.86%</w:t>
      </w:r>
    </w:p>
    <w:p w14:paraId="2EEEE426" w14:textId="2812493F" w:rsidR="00897074" w:rsidRDefault="00897074" w:rsidP="006A1E3C">
      <w:pPr>
        <w:rPr>
          <w:lang w:bidi="bn-BD"/>
        </w:rPr>
      </w:pPr>
      <w:r w:rsidRPr="00897074">
        <w:rPr>
          <w:lang w:bidi="bn-BD"/>
        </w:rPr>
        <w:t xml:space="preserve">5. </w:t>
      </w:r>
      <w:r w:rsidRPr="00903267">
        <w:rPr>
          <w:b/>
          <w:bCs/>
          <w:lang w:bidi="bn-BD"/>
        </w:rPr>
        <w:t xml:space="preserve">Asset </w:t>
      </w:r>
      <w:r w:rsidR="00903267" w:rsidRPr="00903267">
        <w:rPr>
          <w:b/>
          <w:bCs/>
          <w:lang w:bidi="bn-BD"/>
        </w:rPr>
        <w:t>turnover:</w:t>
      </w:r>
      <w:r w:rsidR="006A69E5">
        <w:rPr>
          <w:lang w:bidi="bn-BD"/>
        </w:rPr>
        <w:t xml:space="preserve"> Asset turnover or asset turnover ratio indicates the company efficiency with which the company utilises it</w:t>
      </w:r>
      <w:r w:rsidR="00B30C64">
        <w:rPr>
          <w:lang w:bidi="bn-BD"/>
        </w:rPr>
        <w:t>s</w:t>
      </w:r>
      <w:r w:rsidR="006A69E5">
        <w:rPr>
          <w:lang w:bidi="bn-BD"/>
        </w:rPr>
        <w:t xml:space="preserve"> asset to produce sales. </w:t>
      </w:r>
      <w:r w:rsidR="00903267">
        <w:rPr>
          <w:lang w:bidi="bn-BD"/>
        </w:rPr>
        <w:t xml:space="preserve">The company which has </w:t>
      </w:r>
      <w:r w:rsidR="00B30C64">
        <w:rPr>
          <w:lang w:bidi="bn-BD"/>
        </w:rPr>
        <w:t xml:space="preserve">a </w:t>
      </w:r>
      <w:r w:rsidR="00903267">
        <w:rPr>
          <w:lang w:bidi="bn-BD"/>
        </w:rPr>
        <w:t xml:space="preserve">high turnover ratio is considered as more efficient for producing sales compared to a company with </w:t>
      </w:r>
      <w:r w:rsidR="00B30C64">
        <w:rPr>
          <w:lang w:bidi="bn-BD"/>
        </w:rPr>
        <w:t xml:space="preserve">a </w:t>
      </w:r>
      <w:r w:rsidR="00903267">
        <w:rPr>
          <w:lang w:bidi="bn-BD"/>
        </w:rPr>
        <w:t>low turnover ratio</w:t>
      </w:r>
      <w:r w:rsidR="00614070">
        <w:rPr>
          <w:lang w:bidi="bn-BD"/>
        </w:rPr>
        <w:t xml:space="preserve"> </w:t>
      </w:r>
      <w:r w:rsidR="00614070" w:rsidRPr="00614070">
        <w:t>(Finney, 2015)</w:t>
      </w:r>
      <w:r w:rsidR="00903267">
        <w:rPr>
          <w:lang w:bidi="bn-BD"/>
        </w:rPr>
        <w:t xml:space="preserve">. </w:t>
      </w:r>
    </w:p>
    <w:p w14:paraId="6B239793" w14:textId="0EEF7CC6" w:rsidR="00E6650F" w:rsidRDefault="00E6650F" w:rsidP="006A1E3C">
      <w:pPr>
        <w:rPr>
          <w:rFonts w:eastAsiaTheme="minorEastAsia"/>
          <w:lang w:bidi="bn-BD"/>
        </w:rPr>
      </w:pPr>
      <w:r w:rsidRPr="005971FC">
        <w:rPr>
          <w:b/>
          <w:bCs/>
          <w:lang w:bidi="bn-BD"/>
        </w:rPr>
        <w:t>Asset turnover</w:t>
      </w:r>
      <w:r>
        <w:rPr>
          <w:lang w:bidi="bn-BD"/>
        </w:rPr>
        <w:t xml:space="preserve"> = </w:t>
      </w:r>
      <m:oMath>
        <m:f>
          <m:fPr>
            <m:ctrlPr>
              <w:rPr>
                <w:rFonts w:ascii="Cambria Math" w:hAnsi="Cambria Math"/>
                <w:i/>
                <w:lang w:bidi="bn-BD"/>
              </w:rPr>
            </m:ctrlPr>
          </m:fPr>
          <m:num>
            <m:r>
              <w:rPr>
                <w:rFonts w:ascii="Cambria Math" w:hAnsi="Cambria Math"/>
                <w:lang w:bidi="bn-BD"/>
              </w:rPr>
              <m:t>Turnover</m:t>
            </m:r>
          </m:num>
          <m:den>
            <m:r>
              <w:rPr>
                <w:rFonts w:ascii="Cambria Math" w:hAnsi="Cambria Math"/>
                <w:lang w:bidi="bn-BD"/>
              </w:rPr>
              <m:t xml:space="preserve">Assets Employed </m:t>
            </m:r>
          </m:den>
        </m:f>
      </m:oMath>
    </w:p>
    <w:p w14:paraId="2B996718" w14:textId="30C4A4F9" w:rsidR="00E6650F" w:rsidRDefault="00E6650F" w:rsidP="006A1E3C">
      <w:pPr>
        <w:rPr>
          <w:rFonts w:eastAsiaTheme="minorEastAsia"/>
          <w:lang w:bidi="bn-BD"/>
        </w:rPr>
      </w:pPr>
      <w:r w:rsidRPr="001D123F">
        <w:rPr>
          <w:rFonts w:eastAsiaTheme="minorEastAsia"/>
          <w:b/>
          <w:bCs/>
          <w:lang w:bidi="bn-BD"/>
        </w:rPr>
        <w:t>Asset turnover for year 2019</w:t>
      </w:r>
      <w:r>
        <w:rPr>
          <w:rFonts w:eastAsiaTheme="minorEastAsia"/>
          <w:lang w:bidi="bn-BD"/>
        </w:rPr>
        <w:t xml:space="preserve"> = </w:t>
      </w:r>
      <m:oMath>
        <m:f>
          <m:fPr>
            <m:ctrlPr>
              <w:rPr>
                <w:rFonts w:ascii="Cambria Math" w:hAnsi="Cambria Math"/>
                <w:i/>
                <w:lang w:bidi="bn-BD"/>
              </w:rPr>
            </m:ctrlPr>
          </m:fPr>
          <m:num>
            <m:r>
              <w:rPr>
                <w:rFonts w:ascii="Cambria Math" w:hAnsi="Cambria Math"/>
                <w:lang w:bidi="bn-BD"/>
              </w:rPr>
              <m:t xml:space="preserve">501.3  </m:t>
            </m:r>
          </m:num>
          <m:den>
            <m:r>
              <w:rPr>
                <w:rFonts w:ascii="Cambria Math" w:hAnsi="Cambria Math"/>
                <w:lang w:bidi="bn-BD"/>
              </w:rPr>
              <m:t xml:space="preserve">93.2+41.9 </m:t>
            </m:r>
          </m:den>
        </m:f>
      </m:oMath>
      <w:r w:rsidR="00E60ACF">
        <w:rPr>
          <w:rFonts w:eastAsiaTheme="minorEastAsia"/>
          <w:lang w:bidi="bn-BD"/>
        </w:rPr>
        <w:t>= 3.71</w:t>
      </w:r>
    </w:p>
    <w:p w14:paraId="21510EF8" w14:textId="24B7257E" w:rsidR="00E6650F" w:rsidRPr="00897074" w:rsidRDefault="00E6650F" w:rsidP="006A1E3C">
      <w:pPr>
        <w:rPr>
          <w:lang w:bidi="bn-BD"/>
        </w:rPr>
      </w:pPr>
      <w:r w:rsidRPr="001D123F">
        <w:rPr>
          <w:rFonts w:eastAsiaTheme="minorEastAsia"/>
          <w:b/>
          <w:bCs/>
          <w:lang w:bidi="bn-BD"/>
        </w:rPr>
        <w:t xml:space="preserve">Asset turnover for </w:t>
      </w:r>
      <w:r w:rsidR="00B30C64">
        <w:rPr>
          <w:rFonts w:eastAsiaTheme="minorEastAsia"/>
          <w:b/>
          <w:bCs/>
          <w:lang w:bidi="bn-BD"/>
        </w:rPr>
        <w:t xml:space="preserve">the </w:t>
      </w:r>
      <w:r w:rsidRPr="001D123F">
        <w:rPr>
          <w:rFonts w:eastAsiaTheme="minorEastAsia"/>
          <w:b/>
          <w:bCs/>
          <w:lang w:bidi="bn-BD"/>
        </w:rPr>
        <w:t>year 2018</w:t>
      </w:r>
      <w:r>
        <w:rPr>
          <w:rFonts w:eastAsiaTheme="minorEastAsia"/>
          <w:lang w:bidi="bn-BD"/>
        </w:rPr>
        <w:t xml:space="preserve"> = </w:t>
      </w:r>
      <m:oMath>
        <m:f>
          <m:fPr>
            <m:ctrlPr>
              <w:rPr>
                <w:rFonts w:ascii="Cambria Math" w:hAnsi="Cambria Math"/>
                <w:i/>
                <w:lang w:bidi="bn-BD"/>
              </w:rPr>
            </m:ctrlPr>
          </m:fPr>
          <m:num>
            <m:r>
              <w:rPr>
                <w:rFonts w:ascii="Cambria Math" w:hAnsi="Cambria Math"/>
                <w:lang w:bidi="bn-BD"/>
              </w:rPr>
              <m:t xml:space="preserve">486.8  </m:t>
            </m:r>
          </m:num>
          <m:den>
            <m:r>
              <w:rPr>
                <w:rFonts w:ascii="Cambria Math" w:hAnsi="Cambria Math"/>
                <w:lang w:bidi="bn-BD"/>
              </w:rPr>
              <m:t xml:space="preserve">80.3+65.1 </m:t>
            </m:r>
          </m:den>
        </m:f>
      </m:oMath>
      <w:r w:rsidR="00E60ACF">
        <w:rPr>
          <w:rFonts w:eastAsiaTheme="minorEastAsia"/>
          <w:lang w:bidi="bn-BD"/>
        </w:rPr>
        <w:t xml:space="preserve">= 3.22 </w:t>
      </w:r>
    </w:p>
    <w:p w14:paraId="1DB35E39" w14:textId="3E57CEAC" w:rsidR="00897074" w:rsidRDefault="00897074" w:rsidP="006A1E3C">
      <w:pPr>
        <w:rPr>
          <w:lang w:bidi="bn-BD"/>
        </w:rPr>
      </w:pPr>
      <w:r w:rsidRPr="00897074">
        <w:rPr>
          <w:lang w:bidi="bn-BD"/>
        </w:rPr>
        <w:t xml:space="preserve">6. </w:t>
      </w:r>
      <w:r w:rsidRPr="000940A6">
        <w:rPr>
          <w:b/>
          <w:bCs/>
          <w:lang w:bidi="bn-BD"/>
        </w:rPr>
        <w:t xml:space="preserve">Stock holding </w:t>
      </w:r>
      <w:r w:rsidR="000940A6" w:rsidRPr="000940A6">
        <w:rPr>
          <w:b/>
          <w:bCs/>
          <w:lang w:bidi="bn-BD"/>
        </w:rPr>
        <w:t>period:</w:t>
      </w:r>
      <w:r w:rsidR="000940A6">
        <w:rPr>
          <w:lang w:bidi="bn-BD"/>
        </w:rPr>
        <w:t xml:space="preserve"> The stock holding period indicates the time an investor holds his investments. Besides, the holding period refers to the time between purchasing and selling a </w:t>
      </w:r>
      <w:r w:rsidR="00363F12">
        <w:rPr>
          <w:lang w:bidi="bn-BD"/>
        </w:rPr>
        <w:t>stock</w:t>
      </w:r>
      <w:r w:rsidR="00363F12">
        <w:rPr>
          <w:rFonts w:ascii="Arial" w:hAnsi="Arial" w:cs="Arial"/>
          <w:color w:val="000000"/>
          <w:sz w:val="20"/>
          <w:szCs w:val="20"/>
          <w:shd w:val="clear" w:color="auto" w:fill="FFFFFF"/>
        </w:rPr>
        <w:t xml:space="preserve"> </w:t>
      </w:r>
      <w:r w:rsidR="00363F12" w:rsidRPr="00363F12">
        <w:t>(Racine, 2010)</w:t>
      </w:r>
      <w:r w:rsidR="000940A6">
        <w:rPr>
          <w:lang w:bidi="bn-BD"/>
        </w:rPr>
        <w:t>. There are two types of stocks based on time</w:t>
      </w:r>
      <w:r w:rsidR="00BB16FD">
        <w:rPr>
          <w:lang w:bidi="bn-BD"/>
        </w:rPr>
        <w:t xml:space="preserve"> </w:t>
      </w:r>
      <w:r w:rsidR="00BB16FD" w:rsidRPr="00BB16FD">
        <w:t>(Magee, 2012)</w:t>
      </w:r>
      <w:r w:rsidR="000940A6">
        <w:rPr>
          <w:lang w:bidi="bn-BD"/>
        </w:rPr>
        <w:t xml:space="preserve">. The holding which is held for less than 1 year is known as short-term holding and the stock which is held for more than a year is known as long term stock holdings. </w:t>
      </w:r>
    </w:p>
    <w:p w14:paraId="534C1926" w14:textId="57C79541" w:rsidR="00F021A5" w:rsidRDefault="00F021A5" w:rsidP="006A1E3C">
      <w:pPr>
        <w:rPr>
          <w:rFonts w:eastAsiaTheme="minorEastAsia"/>
          <w:lang w:bidi="bn-BD"/>
        </w:rPr>
      </w:pPr>
      <w:r w:rsidRPr="005971FC">
        <w:rPr>
          <w:b/>
          <w:bCs/>
          <w:lang w:bidi="bn-BD"/>
        </w:rPr>
        <w:t>Stock holding period</w:t>
      </w:r>
      <w:r>
        <w:rPr>
          <w:lang w:bidi="bn-BD"/>
        </w:rPr>
        <w:t xml:space="preserve"> = </w:t>
      </w:r>
      <m:oMath>
        <m:f>
          <m:fPr>
            <m:ctrlPr>
              <w:rPr>
                <w:rFonts w:ascii="Cambria Math" w:hAnsi="Cambria Math"/>
                <w:i/>
                <w:lang w:bidi="bn-BD"/>
              </w:rPr>
            </m:ctrlPr>
          </m:fPr>
          <m:num>
            <m:r>
              <w:rPr>
                <w:rFonts w:ascii="Cambria Math" w:hAnsi="Cambria Math"/>
                <w:lang w:bidi="bn-BD"/>
              </w:rPr>
              <m:t>Inventory</m:t>
            </m:r>
          </m:num>
          <m:den>
            <m:r>
              <w:rPr>
                <w:rFonts w:ascii="Cambria Math" w:hAnsi="Cambria Math"/>
                <w:lang w:bidi="bn-BD"/>
              </w:rPr>
              <m:t>Cost of Sales</m:t>
            </m:r>
          </m:den>
        </m:f>
        <m:r>
          <w:rPr>
            <w:rFonts w:ascii="Cambria Math" w:hAnsi="Cambria Math"/>
            <w:lang w:bidi="bn-BD"/>
          </w:rPr>
          <m:t>*365</m:t>
        </m:r>
      </m:oMath>
    </w:p>
    <w:p w14:paraId="1EB5B04A" w14:textId="4725BCB0" w:rsidR="005568A9" w:rsidRPr="00CF0AEC" w:rsidRDefault="00B30C64" w:rsidP="006A1E3C">
      <w:pPr>
        <w:rPr>
          <w:rFonts w:eastAsiaTheme="minorEastAsia"/>
          <w:lang w:bidi="bn-BD"/>
        </w:rPr>
      </w:pPr>
      <w:r>
        <w:rPr>
          <w:b/>
          <w:bCs/>
          <w:lang w:bidi="bn-BD"/>
        </w:rPr>
        <w:t>The s</w:t>
      </w:r>
      <w:r w:rsidR="005568A9" w:rsidRPr="00CF0AEC">
        <w:rPr>
          <w:b/>
          <w:bCs/>
          <w:lang w:bidi="bn-BD"/>
        </w:rPr>
        <w:t>tock holding period for year 2019</w:t>
      </w:r>
      <w:r w:rsidR="005568A9">
        <w:rPr>
          <w:lang w:bidi="bn-BD"/>
        </w:rPr>
        <w:t xml:space="preserve">= </w:t>
      </w:r>
      <m:oMath>
        <m:f>
          <m:fPr>
            <m:ctrlPr>
              <w:rPr>
                <w:rFonts w:ascii="Cambria Math" w:hAnsi="Cambria Math"/>
                <w:i/>
                <w:lang w:bidi="bn-BD"/>
              </w:rPr>
            </m:ctrlPr>
          </m:fPr>
          <m:num>
            <m:r>
              <w:rPr>
                <w:rFonts w:ascii="Cambria Math" w:hAnsi="Cambria Math"/>
                <w:lang w:bidi="bn-BD"/>
              </w:rPr>
              <m:t>38.8</m:t>
            </m:r>
          </m:num>
          <m:den>
            <m:r>
              <w:rPr>
                <w:rFonts w:ascii="Cambria Math" w:hAnsi="Cambria Math"/>
                <w:lang w:bidi="bn-BD"/>
              </w:rPr>
              <m:t>309.5</m:t>
            </m:r>
          </m:den>
        </m:f>
        <m:r>
          <w:rPr>
            <w:rFonts w:ascii="Cambria Math" w:hAnsi="Cambria Math"/>
            <w:lang w:bidi="bn-BD"/>
          </w:rPr>
          <m:t>*365</m:t>
        </m:r>
      </m:oMath>
      <w:r w:rsidR="00052ADE">
        <w:rPr>
          <w:rFonts w:eastAsiaTheme="minorEastAsia"/>
          <w:lang w:bidi="bn-BD"/>
        </w:rPr>
        <w:t xml:space="preserve">= 46 days </w:t>
      </w:r>
    </w:p>
    <w:p w14:paraId="6F6F8C25" w14:textId="0DF5C75C" w:rsidR="005568A9" w:rsidRPr="00CF0AEC" w:rsidRDefault="00B30C64" w:rsidP="006A1E3C">
      <w:pPr>
        <w:rPr>
          <w:rFonts w:eastAsiaTheme="minorEastAsia"/>
          <w:lang w:bidi="bn-BD"/>
        </w:rPr>
      </w:pPr>
      <w:r>
        <w:rPr>
          <w:b/>
          <w:bCs/>
          <w:lang w:bidi="bn-BD"/>
        </w:rPr>
        <w:t>The s</w:t>
      </w:r>
      <w:r w:rsidR="005568A9" w:rsidRPr="00CF0AEC">
        <w:rPr>
          <w:b/>
          <w:bCs/>
          <w:lang w:bidi="bn-BD"/>
        </w:rPr>
        <w:t>tock holding period for year 2018</w:t>
      </w:r>
      <w:r w:rsidR="005568A9">
        <w:rPr>
          <w:lang w:bidi="bn-BD"/>
        </w:rPr>
        <w:t xml:space="preserve">= </w:t>
      </w:r>
      <m:oMath>
        <m:f>
          <m:fPr>
            <m:ctrlPr>
              <w:rPr>
                <w:rFonts w:ascii="Cambria Math" w:hAnsi="Cambria Math"/>
                <w:i/>
                <w:lang w:bidi="bn-BD"/>
              </w:rPr>
            </m:ctrlPr>
          </m:fPr>
          <m:num>
            <m:r>
              <w:rPr>
                <w:rFonts w:ascii="Cambria Math" w:hAnsi="Cambria Math"/>
                <w:lang w:bidi="bn-BD"/>
              </w:rPr>
              <m:t>41.1</m:t>
            </m:r>
          </m:num>
          <m:den>
            <m:r>
              <w:rPr>
                <w:rFonts w:ascii="Cambria Math" w:hAnsi="Cambria Math"/>
                <w:lang w:bidi="bn-BD"/>
              </w:rPr>
              <m:t>299.9</m:t>
            </m:r>
          </m:den>
        </m:f>
        <m:r>
          <w:rPr>
            <w:rFonts w:ascii="Cambria Math" w:hAnsi="Cambria Math"/>
            <w:lang w:bidi="bn-BD"/>
          </w:rPr>
          <m:t>*365</m:t>
        </m:r>
      </m:oMath>
      <w:r w:rsidR="00052ADE">
        <w:rPr>
          <w:rFonts w:eastAsiaTheme="minorEastAsia"/>
          <w:lang w:bidi="bn-BD"/>
        </w:rPr>
        <w:t xml:space="preserve">= 50 days </w:t>
      </w:r>
    </w:p>
    <w:p w14:paraId="05327113" w14:textId="512B87AA" w:rsidR="00897074" w:rsidRPr="00D70479" w:rsidRDefault="00897074" w:rsidP="006A1E3C">
      <w:pPr>
        <w:rPr>
          <w:lang w:bidi="bn-BD"/>
        </w:rPr>
      </w:pPr>
      <w:r w:rsidRPr="00897074">
        <w:rPr>
          <w:lang w:bidi="bn-BD"/>
        </w:rPr>
        <w:t xml:space="preserve">7. </w:t>
      </w:r>
      <w:r w:rsidRPr="00D70479">
        <w:rPr>
          <w:b/>
          <w:bCs/>
          <w:lang w:bidi="bn-BD"/>
        </w:rPr>
        <w:t xml:space="preserve">Debtors collection </w:t>
      </w:r>
      <w:r w:rsidR="00D07F0A" w:rsidRPr="00D70479">
        <w:rPr>
          <w:b/>
          <w:bCs/>
          <w:lang w:bidi="bn-BD"/>
        </w:rPr>
        <w:t xml:space="preserve">period: </w:t>
      </w:r>
      <w:r w:rsidR="00D70479">
        <w:rPr>
          <w:lang w:bidi="bn-BD"/>
        </w:rPr>
        <w:t xml:space="preserve">This indicates </w:t>
      </w:r>
      <w:r w:rsidR="00B30C64">
        <w:rPr>
          <w:lang w:bidi="bn-BD"/>
        </w:rPr>
        <w:t xml:space="preserve">the </w:t>
      </w:r>
      <w:r w:rsidR="00D70479">
        <w:rPr>
          <w:lang w:bidi="bn-BD"/>
        </w:rPr>
        <w:t>average period for collecting trade debts from debtors. A shorter period indicates high efficiency in debt collection</w:t>
      </w:r>
      <w:r w:rsidR="00363F12">
        <w:rPr>
          <w:lang w:bidi="bn-BD"/>
        </w:rPr>
        <w:t xml:space="preserve"> </w:t>
      </w:r>
      <w:r w:rsidR="00363F12" w:rsidRPr="00363F12">
        <w:t>(Racine, 2010)</w:t>
      </w:r>
      <w:r w:rsidR="00D70479">
        <w:rPr>
          <w:lang w:bidi="bn-BD"/>
        </w:rPr>
        <w:t xml:space="preserve">. In contrast, a longer period indicates low efficiency in debt collection. </w:t>
      </w:r>
    </w:p>
    <w:p w14:paraId="7C499472" w14:textId="2C643B02" w:rsidR="008525BC" w:rsidRPr="008525BC" w:rsidRDefault="008525BC" w:rsidP="00D07F0A">
      <w:pPr>
        <w:rPr>
          <w:rFonts w:eastAsiaTheme="minorEastAsia"/>
          <w:lang w:bidi="bn-BD"/>
        </w:rPr>
      </w:pPr>
      <w:r w:rsidRPr="00D70479">
        <w:rPr>
          <w:b/>
          <w:bCs/>
          <w:lang w:bidi="bn-BD"/>
        </w:rPr>
        <w:t>Debtors collection period</w:t>
      </w:r>
      <w:r>
        <w:rPr>
          <w:lang w:bidi="bn-BD"/>
        </w:rPr>
        <w:t xml:space="preserve"> =  </w:t>
      </w:r>
      <m:oMath>
        <m:f>
          <m:fPr>
            <m:ctrlPr>
              <w:rPr>
                <w:rFonts w:ascii="Cambria Math" w:hAnsi="Cambria Math"/>
                <w:i/>
                <w:lang w:bidi="bn-BD"/>
              </w:rPr>
            </m:ctrlPr>
          </m:fPr>
          <m:num>
            <m:r>
              <w:rPr>
                <w:rFonts w:ascii="Cambria Math" w:hAnsi="Cambria Math"/>
                <w:lang w:bidi="bn-BD"/>
              </w:rPr>
              <m:t>Trade recievables</m:t>
            </m:r>
          </m:num>
          <m:den>
            <m:r>
              <w:rPr>
                <w:rFonts w:ascii="Cambria Math" w:hAnsi="Cambria Math"/>
                <w:lang w:bidi="bn-BD"/>
              </w:rPr>
              <m:t xml:space="preserve">Credit sales </m:t>
            </m:r>
          </m:den>
        </m:f>
        <m:r>
          <w:rPr>
            <w:rFonts w:ascii="Cambria Math" w:hAnsi="Cambria Math"/>
            <w:lang w:bidi="bn-BD"/>
          </w:rPr>
          <m:t>*365</m:t>
        </m:r>
      </m:oMath>
    </w:p>
    <w:p w14:paraId="1254E9D2" w14:textId="42B9E27A" w:rsidR="00D07F0A" w:rsidRDefault="00B30C64" w:rsidP="00D07F0A">
      <w:pPr>
        <w:rPr>
          <w:rFonts w:eastAsiaTheme="minorEastAsia"/>
          <w:lang w:bidi="bn-BD"/>
        </w:rPr>
      </w:pPr>
      <w:r>
        <w:rPr>
          <w:b/>
          <w:bCs/>
          <w:lang w:bidi="bn-BD"/>
        </w:rPr>
        <w:t>The d</w:t>
      </w:r>
      <w:r w:rsidR="00D07F0A" w:rsidRPr="00202BE4">
        <w:rPr>
          <w:b/>
          <w:bCs/>
          <w:lang w:bidi="bn-BD"/>
        </w:rPr>
        <w:t>ebtor</w:t>
      </w:r>
      <w:r>
        <w:rPr>
          <w:b/>
          <w:bCs/>
          <w:lang w:bidi="bn-BD"/>
        </w:rPr>
        <w:t>'</w:t>
      </w:r>
      <w:r w:rsidR="00D07F0A" w:rsidRPr="00202BE4">
        <w:rPr>
          <w:b/>
          <w:bCs/>
          <w:lang w:bidi="bn-BD"/>
        </w:rPr>
        <w:t>s collection period</w:t>
      </w:r>
      <w:r w:rsidR="008525BC" w:rsidRPr="00202BE4">
        <w:rPr>
          <w:b/>
          <w:bCs/>
          <w:lang w:bidi="bn-BD"/>
        </w:rPr>
        <w:t xml:space="preserve"> for year 2019</w:t>
      </w:r>
      <w:proofErr w:type="gramStart"/>
      <w:r w:rsidR="004C7F35">
        <w:rPr>
          <w:lang w:bidi="bn-BD"/>
        </w:rPr>
        <w:t xml:space="preserve">= </w:t>
      </w:r>
      <w:r w:rsidR="00D07F0A">
        <w:rPr>
          <w:lang w:bidi="bn-BD"/>
        </w:rPr>
        <w:t xml:space="preserve"> </w:t>
      </w:r>
      <w:proofErr w:type="gramEnd"/>
      <m:oMath>
        <m:f>
          <m:fPr>
            <m:ctrlPr>
              <w:rPr>
                <w:rFonts w:ascii="Cambria Math" w:hAnsi="Cambria Math"/>
                <w:i/>
                <w:lang w:bidi="bn-BD"/>
              </w:rPr>
            </m:ctrlPr>
          </m:fPr>
          <m:num>
            <m:r>
              <w:rPr>
                <w:rFonts w:ascii="Cambria Math" w:hAnsi="Cambria Math"/>
                <w:lang w:bidi="bn-BD"/>
              </w:rPr>
              <m:t>114.9</m:t>
            </m:r>
          </m:num>
          <m:den>
            <m:r>
              <w:rPr>
                <w:rFonts w:ascii="Cambria Math" w:hAnsi="Cambria Math"/>
                <w:lang w:bidi="bn-BD"/>
              </w:rPr>
              <m:t xml:space="preserve">501.3 </m:t>
            </m:r>
          </m:den>
        </m:f>
        <m:r>
          <w:rPr>
            <w:rFonts w:ascii="Cambria Math" w:hAnsi="Cambria Math"/>
            <w:lang w:bidi="bn-BD"/>
          </w:rPr>
          <m:t>*365</m:t>
        </m:r>
      </m:oMath>
      <w:r w:rsidR="008525BC">
        <w:rPr>
          <w:rFonts w:eastAsiaTheme="minorEastAsia"/>
          <w:lang w:bidi="bn-BD"/>
        </w:rPr>
        <w:t xml:space="preserve">= </w:t>
      </w:r>
      <w:r w:rsidR="001F24A4">
        <w:rPr>
          <w:rFonts w:eastAsiaTheme="minorEastAsia"/>
          <w:lang w:bidi="bn-BD"/>
        </w:rPr>
        <w:t xml:space="preserve">84 days </w:t>
      </w:r>
    </w:p>
    <w:p w14:paraId="7697981C" w14:textId="00B509D2" w:rsidR="00D07F0A" w:rsidRPr="004C7F35" w:rsidRDefault="00B30C64" w:rsidP="006A1E3C">
      <w:pPr>
        <w:rPr>
          <w:rFonts w:eastAsiaTheme="minorEastAsia"/>
          <w:lang w:bidi="bn-BD"/>
        </w:rPr>
      </w:pPr>
      <w:r>
        <w:rPr>
          <w:b/>
          <w:bCs/>
          <w:lang w:bidi="bn-BD"/>
        </w:rPr>
        <w:t>The d</w:t>
      </w:r>
      <w:r w:rsidR="00A22C30" w:rsidRPr="00202BE4">
        <w:rPr>
          <w:b/>
          <w:bCs/>
          <w:lang w:bidi="bn-BD"/>
        </w:rPr>
        <w:t>ebtor</w:t>
      </w:r>
      <w:r>
        <w:rPr>
          <w:b/>
          <w:bCs/>
          <w:lang w:bidi="bn-BD"/>
        </w:rPr>
        <w:t>'</w:t>
      </w:r>
      <w:r w:rsidR="00A22C30" w:rsidRPr="00202BE4">
        <w:rPr>
          <w:b/>
          <w:bCs/>
          <w:lang w:bidi="bn-BD"/>
        </w:rPr>
        <w:t>s collection period for year 2018</w:t>
      </w:r>
      <w:r w:rsidR="00202BE4">
        <w:rPr>
          <w:lang w:bidi="bn-BD"/>
        </w:rPr>
        <w:t>=</w:t>
      </w:r>
      <w:r w:rsidR="00A22C30">
        <w:rPr>
          <w:lang w:bidi="bn-BD"/>
        </w:rPr>
        <w:t xml:space="preserve"> </w:t>
      </w:r>
      <m:oMath>
        <m:f>
          <m:fPr>
            <m:ctrlPr>
              <w:rPr>
                <w:rFonts w:ascii="Cambria Math" w:hAnsi="Cambria Math"/>
                <w:i/>
                <w:lang w:bidi="bn-BD"/>
              </w:rPr>
            </m:ctrlPr>
          </m:fPr>
          <m:num>
            <m:r>
              <w:rPr>
                <w:rFonts w:ascii="Cambria Math" w:hAnsi="Cambria Math"/>
                <w:lang w:bidi="bn-BD"/>
              </w:rPr>
              <m:t>114.7</m:t>
            </m:r>
          </m:num>
          <m:den>
            <m:r>
              <w:rPr>
                <w:rFonts w:ascii="Cambria Math" w:hAnsi="Cambria Math"/>
                <w:lang w:bidi="bn-BD"/>
              </w:rPr>
              <m:t xml:space="preserve">468.8 </m:t>
            </m:r>
          </m:den>
        </m:f>
        <m:r>
          <w:rPr>
            <w:rFonts w:ascii="Cambria Math" w:hAnsi="Cambria Math"/>
            <w:lang w:bidi="bn-BD"/>
          </w:rPr>
          <m:t>*365</m:t>
        </m:r>
      </m:oMath>
      <w:r w:rsidR="001F24A4">
        <w:rPr>
          <w:rFonts w:eastAsiaTheme="minorEastAsia"/>
          <w:lang w:bidi="bn-BD"/>
        </w:rPr>
        <w:t xml:space="preserve"> = 89 days </w:t>
      </w:r>
    </w:p>
    <w:p w14:paraId="7B289A80" w14:textId="4D06954E" w:rsidR="00897074" w:rsidRDefault="00897074" w:rsidP="006A1E3C">
      <w:pPr>
        <w:rPr>
          <w:lang w:bidi="bn-BD"/>
        </w:rPr>
      </w:pPr>
      <w:r w:rsidRPr="00897074">
        <w:rPr>
          <w:lang w:bidi="bn-BD"/>
        </w:rPr>
        <w:lastRenderedPageBreak/>
        <w:t xml:space="preserve">8. </w:t>
      </w:r>
      <w:r w:rsidRPr="00D70479">
        <w:rPr>
          <w:b/>
          <w:bCs/>
          <w:lang w:bidi="bn-BD"/>
        </w:rPr>
        <w:t xml:space="preserve">Current </w:t>
      </w:r>
      <w:r w:rsidR="00536613" w:rsidRPr="00D70479">
        <w:rPr>
          <w:b/>
          <w:bCs/>
          <w:lang w:bidi="bn-BD"/>
        </w:rPr>
        <w:t>ratio</w:t>
      </w:r>
      <w:r w:rsidR="00536613" w:rsidRPr="00897074">
        <w:rPr>
          <w:lang w:bidi="bn-BD"/>
        </w:rPr>
        <w:t>:</w:t>
      </w:r>
      <w:r w:rsidR="005D104A">
        <w:rPr>
          <w:lang w:bidi="bn-BD"/>
        </w:rPr>
        <w:t xml:space="preserve"> </w:t>
      </w:r>
      <w:r w:rsidR="00D70479">
        <w:rPr>
          <w:lang w:bidi="bn-BD"/>
        </w:rPr>
        <w:t>It indicates the ability of a company to cover current liabilities against its current assets</w:t>
      </w:r>
      <w:r w:rsidR="00EA663A">
        <w:rPr>
          <w:lang w:bidi="bn-BD"/>
        </w:rPr>
        <w:t xml:space="preserve"> </w:t>
      </w:r>
      <w:r w:rsidR="00EA663A" w:rsidRPr="00EA663A">
        <w:t>(Thacker, 2012)</w:t>
      </w:r>
      <w:r w:rsidR="00D70479">
        <w:rPr>
          <w:lang w:bidi="bn-BD"/>
        </w:rPr>
        <w:t xml:space="preserve">. </w:t>
      </w:r>
    </w:p>
    <w:p w14:paraId="0B1A22E1" w14:textId="565AA051" w:rsidR="005D104A" w:rsidRDefault="005D104A" w:rsidP="006A1E3C">
      <w:pPr>
        <w:rPr>
          <w:rFonts w:eastAsiaTheme="minorEastAsia"/>
          <w:lang w:bidi="bn-BD"/>
        </w:rPr>
      </w:pPr>
      <w:r w:rsidRPr="00D70479">
        <w:rPr>
          <w:b/>
          <w:bCs/>
          <w:lang w:bidi="bn-BD"/>
        </w:rPr>
        <w:t>Current ratio</w:t>
      </w:r>
      <w:r>
        <w:rPr>
          <w:lang w:bidi="bn-BD"/>
        </w:rPr>
        <w:t xml:space="preserve">= </w:t>
      </w:r>
      <m:oMath>
        <m:f>
          <m:fPr>
            <m:ctrlPr>
              <w:rPr>
                <w:rFonts w:ascii="Cambria Math" w:hAnsi="Cambria Math"/>
                <w:i/>
                <w:lang w:bidi="bn-BD"/>
              </w:rPr>
            </m:ctrlPr>
          </m:fPr>
          <m:num>
            <m:r>
              <w:rPr>
                <w:rFonts w:ascii="Cambria Math" w:hAnsi="Cambria Math"/>
                <w:lang w:bidi="bn-BD"/>
              </w:rPr>
              <m:t xml:space="preserve">Current Assets </m:t>
            </m:r>
          </m:num>
          <m:den>
            <m:r>
              <w:rPr>
                <w:rFonts w:ascii="Cambria Math" w:hAnsi="Cambria Math"/>
                <w:lang w:bidi="bn-BD"/>
              </w:rPr>
              <m:t xml:space="preserve">Current Liabilities </m:t>
            </m:r>
          </m:den>
        </m:f>
      </m:oMath>
    </w:p>
    <w:p w14:paraId="6DC5202F" w14:textId="55B2AD94" w:rsidR="00536613" w:rsidRDefault="00B30C64" w:rsidP="006A1E3C">
      <w:pPr>
        <w:rPr>
          <w:rFonts w:eastAsiaTheme="minorEastAsia"/>
          <w:lang w:bidi="bn-BD"/>
        </w:rPr>
      </w:pPr>
      <w:r>
        <w:rPr>
          <w:rFonts w:eastAsiaTheme="minorEastAsia"/>
          <w:b/>
          <w:bCs/>
          <w:lang w:bidi="bn-BD"/>
        </w:rPr>
        <w:t>The c</w:t>
      </w:r>
      <w:r w:rsidR="00536613" w:rsidRPr="0030276E">
        <w:rPr>
          <w:rFonts w:eastAsiaTheme="minorEastAsia"/>
          <w:b/>
          <w:bCs/>
          <w:lang w:bidi="bn-BD"/>
        </w:rPr>
        <w:t>urrent ratio for year 2019</w:t>
      </w:r>
      <w:r w:rsidR="00536613">
        <w:rPr>
          <w:rFonts w:eastAsiaTheme="minorEastAsia"/>
          <w:lang w:bidi="bn-BD"/>
        </w:rPr>
        <w:t xml:space="preserve">= </w:t>
      </w:r>
      <m:oMath>
        <m:f>
          <m:fPr>
            <m:ctrlPr>
              <w:rPr>
                <w:rFonts w:ascii="Cambria Math" w:hAnsi="Cambria Math"/>
                <w:i/>
                <w:lang w:bidi="bn-BD"/>
              </w:rPr>
            </m:ctrlPr>
          </m:fPr>
          <m:num>
            <m:r>
              <w:rPr>
                <w:rFonts w:ascii="Cambria Math" w:hAnsi="Cambria Math"/>
                <w:lang w:bidi="bn-BD"/>
              </w:rPr>
              <m:t xml:space="preserve">153.9 </m:t>
            </m:r>
          </m:num>
          <m:den>
            <m:r>
              <w:rPr>
                <w:rFonts w:ascii="Cambria Math" w:hAnsi="Cambria Math"/>
                <w:lang w:bidi="bn-BD"/>
              </w:rPr>
              <m:t xml:space="preserve"> 151.0</m:t>
            </m:r>
          </m:den>
        </m:f>
      </m:oMath>
      <w:r w:rsidR="009B0EC2">
        <w:rPr>
          <w:rFonts w:eastAsiaTheme="minorEastAsia"/>
          <w:lang w:bidi="bn-BD"/>
        </w:rPr>
        <w:t>= 1.02</w:t>
      </w:r>
    </w:p>
    <w:p w14:paraId="4951B442" w14:textId="7740EB47" w:rsidR="00536613" w:rsidRPr="00897074" w:rsidRDefault="00B30C64" w:rsidP="006A1E3C">
      <w:pPr>
        <w:rPr>
          <w:lang w:bidi="bn-BD"/>
        </w:rPr>
      </w:pPr>
      <w:r>
        <w:rPr>
          <w:rFonts w:eastAsiaTheme="minorEastAsia"/>
          <w:b/>
          <w:bCs/>
          <w:lang w:bidi="bn-BD"/>
        </w:rPr>
        <w:t>The c</w:t>
      </w:r>
      <w:r w:rsidR="00536613" w:rsidRPr="0030276E">
        <w:rPr>
          <w:rFonts w:eastAsiaTheme="minorEastAsia"/>
          <w:b/>
          <w:bCs/>
          <w:lang w:bidi="bn-BD"/>
        </w:rPr>
        <w:t>urrent ratio for year 2018</w:t>
      </w:r>
      <w:r w:rsidR="00536613">
        <w:rPr>
          <w:rFonts w:eastAsiaTheme="minorEastAsia"/>
          <w:lang w:bidi="bn-BD"/>
        </w:rPr>
        <w:t xml:space="preserve">= </w:t>
      </w:r>
      <m:oMath>
        <m:f>
          <m:fPr>
            <m:ctrlPr>
              <w:rPr>
                <w:rFonts w:ascii="Cambria Math" w:hAnsi="Cambria Math"/>
                <w:i/>
                <w:lang w:bidi="bn-BD"/>
              </w:rPr>
            </m:ctrlPr>
          </m:fPr>
          <m:num>
            <m:r>
              <w:rPr>
                <w:rFonts w:ascii="Cambria Math" w:hAnsi="Cambria Math"/>
                <w:lang w:bidi="bn-BD"/>
              </w:rPr>
              <m:t>156.5</m:t>
            </m:r>
          </m:num>
          <m:den>
            <m:r>
              <w:rPr>
                <w:rFonts w:ascii="Cambria Math" w:hAnsi="Cambria Math"/>
                <w:lang w:bidi="bn-BD"/>
              </w:rPr>
              <m:t xml:space="preserve">148.4 </m:t>
            </m:r>
          </m:den>
        </m:f>
      </m:oMath>
      <w:r w:rsidR="009B0EC2">
        <w:rPr>
          <w:rFonts w:eastAsiaTheme="minorEastAsia"/>
          <w:lang w:bidi="bn-BD"/>
        </w:rPr>
        <w:t>= 1.06</w:t>
      </w:r>
    </w:p>
    <w:p w14:paraId="5FBC0DF8" w14:textId="39769105" w:rsidR="00897074" w:rsidRDefault="00897074" w:rsidP="006A1E3C">
      <w:pPr>
        <w:rPr>
          <w:lang w:bidi="bn-BD"/>
        </w:rPr>
      </w:pPr>
      <w:r w:rsidRPr="00897074">
        <w:rPr>
          <w:lang w:bidi="bn-BD"/>
        </w:rPr>
        <w:t xml:space="preserve">9. </w:t>
      </w:r>
      <w:r w:rsidRPr="00D70479">
        <w:rPr>
          <w:b/>
          <w:bCs/>
          <w:lang w:bidi="bn-BD"/>
        </w:rPr>
        <w:t xml:space="preserve">Gearing </w:t>
      </w:r>
      <w:r w:rsidR="0030276E" w:rsidRPr="00D70479">
        <w:rPr>
          <w:b/>
          <w:bCs/>
          <w:lang w:bidi="bn-BD"/>
        </w:rPr>
        <w:t>ratio:</w:t>
      </w:r>
      <w:r w:rsidR="0030276E">
        <w:rPr>
          <w:lang w:bidi="bn-BD"/>
        </w:rPr>
        <w:t xml:space="preserve"> </w:t>
      </w:r>
      <w:r w:rsidR="00D70479">
        <w:rPr>
          <w:lang w:bidi="bn-BD"/>
        </w:rPr>
        <w:t xml:space="preserve">It measures a financial ratio which compares debts of the company with the total equity. </w:t>
      </w:r>
    </w:p>
    <w:p w14:paraId="0C234464" w14:textId="157F8487" w:rsidR="0030276E" w:rsidRDefault="0030276E" w:rsidP="006A1E3C">
      <w:pPr>
        <w:rPr>
          <w:rFonts w:eastAsiaTheme="minorEastAsia"/>
          <w:lang w:bidi="bn-BD"/>
        </w:rPr>
      </w:pPr>
      <w:r w:rsidRPr="00D70479">
        <w:rPr>
          <w:b/>
          <w:bCs/>
          <w:lang w:bidi="bn-BD"/>
        </w:rPr>
        <w:t>Gearing ratio</w:t>
      </w:r>
      <w:r>
        <w:rPr>
          <w:lang w:bidi="bn-BD"/>
        </w:rPr>
        <w:t xml:space="preserve">= </w:t>
      </w:r>
      <m:oMath>
        <m:f>
          <m:fPr>
            <m:ctrlPr>
              <w:rPr>
                <w:rFonts w:ascii="Cambria Math" w:hAnsi="Cambria Math"/>
                <w:i/>
                <w:lang w:bidi="bn-BD"/>
              </w:rPr>
            </m:ctrlPr>
          </m:fPr>
          <m:num>
            <m:r>
              <w:rPr>
                <w:rFonts w:ascii="Cambria Math" w:hAnsi="Cambria Math"/>
                <w:lang w:bidi="bn-BD"/>
              </w:rPr>
              <m:t xml:space="preserve">Debt </m:t>
            </m:r>
          </m:num>
          <m:den>
            <m:r>
              <w:rPr>
                <w:rFonts w:ascii="Cambria Math" w:hAnsi="Cambria Math"/>
                <w:lang w:bidi="bn-BD"/>
              </w:rPr>
              <m:t xml:space="preserve">Debt+Equity </m:t>
            </m:r>
          </m:den>
        </m:f>
        <m:r>
          <w:rPr>
            <w:rFonts w:ascii="Cambria Math" w:hAnsi="Cambria Math"/>
            <w:lang w:bidi="bn-BD"/>
          </w:rPr>
          <m:t>*100%</m:t>
        </m:r>
      </m:oMath>
    </w:p>
    <w:p w14:paraId="580BDDB9" w14:textId="47D711FD" w:rsidR="0030276E" w:rsidRDefault="0030276E" w:rsidP="006A1E3C">
      <w:pPr>
        <w:rPr>
          <w:lang w:bidi="bn-BD"/>
        </w:rPr>
      </w:pPr>
      <w:r w:rsidRPr="00722C11">
        <w:rPr>
          <w:b/>
          <w:bCs/>
          <w:lang w:bidi="bn-BD"/>
        </w:rPr>
        <w:t>Gearing ratio for year 2019</w:t>
      </w:r>
      <w:r>
        <w:rPr>
          <w:lang w:bidi="bn-BD"/>
        </w:rPr>
        <w:t xml:space="preserve">= </w:t>
      </w:r>
      <m:oMath>
        <m:f>
          <m:fPr>
            <m:ctrlPr>
              <w:rPr>
                <w:rFonts w:ascii="Cambria Math" w:hAnsi="Cambria Math"/>
                <w:i/>
                <w:lang w:bidi="bn-BD"/>
              </w:rPr>
            </m:ctrlPr>
          </m:fPr>
          <m:num>
            <m:r>
              <w:rPr>
                <w:rFonts w:ascii="Cambria Math" w:hAnsi="Cambria Math"/>
                <w:lang w:bidi="bn-BD"/>
              </w:rPr>
              <m:t>41.9</m:t>
            </m:r>
          </m:num>
          <m:den>
            <m:r>
              <w:rPr>
                <w:rFonts w:ascii="Cambria Math" w:hAnsi="Cambria Math"/>
                <w:lang w:bidi="bn-BD"/>
              </w:rPr>
              <m:t xml:space="preserve">41.9+93.2 </m:t>
            </m:r>
          </m:den>
        </m:f>
        <m:r>
          <w:rPr>
            <w:rFonts w:ascii="Cambria Math" w:hAnsi="Cambria Math"/>
            <w:lang w:bidi="bn-BD"/>
          </w:rPr>
          <m:t>*100%</m:t>
        </m:r>
      </m:oMath>
      <w:r w:rsidR="00722C11">
        <w:rPr>
          <w:rFonts w:eastAsiaTheme="minorEastAsia"/>
          <w:lang w:bidi="bn-BD"/>
        </w:rPr>
        <w:t>= 31.01%</w:t>
      </w:r>
    </w:p>
    <w:p w14:paraId="68A60070" w14:textId="0CA8AC12" w:rsidR="0030276E" w:rsidRPr="00897074" w:rsidRDefault="0030276E" w:rsidP="006A1E3C">
      <w:pPr>
        <w:rPr>
          <w:lang w:bidi="bn-BD"/>
        </w:rPr>
      </w:pPr>
      <w:r w:rsidRPr="00722C11">
        <w:rPr>
          <w:b/>
          <w:bCs/>
          <w:lang w:bidi="bn-BD"/>
        </w:rPr>
        <w:t>Gearing ratio for year 2018</w:t>
      </w:r>
      <w:r>
        <w:rPr>
          <w:lang w:bidi="bn-BD"/>
        </w:rPr>
        <w:t xml:space="preserve">= </w:t>
      </w:r>
      <m:oMath>
        <m:f>
          <m:fPr>
            <m:ctrlPr>
              <w:rPr>
                <w:rFonts w:ascii="Cambria Math" w:hAnsi="Cambria Math"/>
                <w:i/>
                <w:lang w:bidi="bn-BD"/>
              </w:rPr>
            </m:ctrlPr>
          </m:fPr>
          <m:num>
            <m:r>
              <w:rPr>
                <w:rFonts w:ascii="Cambria Math" w:hAnsi="Cambria Math"/>
                <w:lang w:bidi="bn-BD"/>
              </w:rPr>
              <m:t xml:space="preserve">65.1 </m:t>
            </m:r>
          </m:num>
          <m:den>
            <m:r>
              <w:rPr>
                <w:rFonts w:ascii="Cambria Math" w:hAnsi="Cambria Math"/>
                <w:lang w:bidi="bn-BD"/>
              </w:rPr>
              <m:t xml:space="preserve">65.1+80.3 </m:t>
            </m:r>
          </m:den>
        </m:f>
        <m:r>
          <w:rPr>
            <w:rFonts w:ascii="Cambria Math" w:hAnsi="Cambria Math"/>
            <w:lang w:bidi="bn-BD"/>
          </w:rPr>
          <m:t>*100%</m:t>
        </m:r>
      </m:oMath>
      <w:r w:rsidR="00722C11">
        <w:rPr>
          <w:rFonts w:eastAsiaTheme="minorEastAsia"/>
          <w:lang w:bidi="bn-BD"/>
        </w:rPr>
        <w:t xml:space="preserve"> = 44.77%</w:t>
      </w:r>
    </w:p>
    <w:p w14:paraId="4C70CB78" w14:textId="1DDB122C" w:rsidR="00897074" w:rsidRPr="00B43F36" w:rsidRDefault="00897074" w:rsidP="006A1E3C">
      <w:pPr>
        <w:rPr>
          <w:lang w:bidi="bn-BD"/>
        </w:rPr>
      </w:pPr>
      <w:r w:rsidRPr="00897074">
        <w:rPr>
          <w:lang w:bidi="bn-BD"/>
        </w:rPr>
        <w:t xml:space="preserve">10. </w:t>
      </w:r>
      <w:r w:rsidRPr="00B43F36">
        <w:rPr>
          <w:b/>
          <w:bCs/>
          <w:lang w:bidi="bn-BD"/>
        </w:rPr>
        <w:t xml:space="preserve">Interest </w:t>
      </w:r>
      <w:r w:rsidR="00722C11" w:rsidRPr="00B43F36">
        <w:rPr>
          <w:b/>
          <w:bCs/>
          <w:lang w:bidi="bn-BD"/>
        </w:rPr>
        <w:t xml:space="preserve">cover: </w:t>
      </w:r>
      <w:r w:rsidR="00B43F36">
        <w:rPr>
          <w:lang w:bidi="bn-BD"/>
        </w:rPr>
        <w:t>This is another financial ratio which measures the ability of a company to make payments of interests on its debts</w:t>
      </w:r>
      <w:r w:rsidR="00EA663A">
        <w:rPr>
          <w:lang w:bidi="bn-BD"/>
        </w:rPr>
        <w:t xml:space="preserve"> </w:t>
      </w:r>
      <w:r w:rsidR="00EA663A" w:rsidRPr="00EA663A">
        <w:t>(Thacker, 2012)</w:t>
      </w:r>
      <w:r w:rsidR="00B43F36">
        <w:rPr>
          <w:lang w:bidi="bn-BD"/>
        </w:rPr>
        <w:t xml:space="preserve">. </w:t>
      </w:r>
    </w:p>
    <w:p w14:paraId="12520197" w14:textId="7DEE8F89" w:rsidR="00722C11" w:rsidRDefault="00722C11" w:rsidP="006A1E3C">
      <w:pPr>
        <w:rPr>
          <w:rFonts w:eastAsiaTheme="minorEastAsia"/>
          <w:lang w:bidi="bn-BD"/>
        </w:rPr>
      </w:pPr>
      <w:r w:rsidRPr="00F974EF">
        <w:rPr>
          <w:b/>
          <w:bCs/>
          <w:lang w:bidi="bn-BD"/>
        </w:rPr>
        <w:t>Interest cover</w:t>
      </w:r>
      <w:r>
        <w:rPr>
          <w:lang w:bidi="bn-BD"/>
        </w:rPr>
        <w:t xml:space="preserve"> = </w:t>
      </w:r>
      <m:oMath>
        <m:f>
          <m:fPr>
            <m:ctrlPr>
              <w:rPr>
                <w:rFonts w:ascii="Cambria Math" w:hAnsi="Cambria Math"/>
                <w:i/>
                <w:lang w:bidi="bn-BD"/>
              </w:rPr>
            </m:ctrlPr>
          </m:fPr>
          <m:num>
            <m:r>
              <w:rPr>
                <w:rFonts w:ascii="Cambria Math" w:hAnsi="Cambria Math"/>
                <w:lang w:bidi="bn-BD"/>
              </w:rPr>
              <m:t xml:space="preserve">Profit before interest </m:t>
            </m:r>
          </m:num>
          <m:den>
            <m:r>
              <w:rPr>
                <w:rFonts w:ascii="Cambria Math" w:hAnsi="Cambria Math"/>
                <w:lang w:bidi="bn-BD"/>
              </w:rPr>
              <m:t xml:space="preserve"> Interest charges </m:t>
            </m:r>
          </m:den>
        </m:f>
      </m:oMath>
    </w:p>
    <w:p w14:paraId="44058922" w14:textId="5C749713" w:rsidR="00C92603" w:rsidRDefault="00C92603" w:rsidP="006A1E3C">
      <w:pPr>
        <w:rPr>
          <w:rFonts w:eastAsiaTheme="minorEastAsia"/>
          <w:lang w:bidi="bn-BD"/>
        </w:rPr>
      </w:pPr>
      <w:r w:rsidRPr="00BE506B">
        <w:rPr>
          <w:rFonts w:eastAsiaTheme="minorEastAsia"/>
          <w:b/>
          <w:bCs/>
          <w:lang w:bidi="bn-BD"/>
        </w:rPr>
        <w:t>Interest cover for year 2019</w:t>
      </w:r>
      <w:r>
        <w:rPr>
          <w:rFonts w:eastAsiaTheme="minorEastAsia"/>
          <w:lang w:bidi="bn-BD"/>
        </w:rPr>
        <w:t xml:space="preserve">= </w:t>
      </w:r>
      <m:oMath>
        <m:f>
          <m:fPr>
            <m:ctrlPr>
              <w:rPr>
                <w:rFonts w:ascii="Cambria Math" w:hAnsi="Cambria Math"/>
                <w:i/>
                <w:lang w:bidi="bn-BD"/>
              </w:rPr>
            </m:ctrlPr>
          </m:fPr>
          <m:num>
            <m:r>
              <w:rPr>
                <w:rFonts w:ascii="Cambria Math" w:hAnsi="Cambria Math"/>
                <w:lang w:bidi="bn-BD"/>
              </w:rPr>
              <m:t xml:space="preserve">23.0 </m:t>
            </m:r>
          </m:num>
          <m:den>
            <m:r>
              <w:rPr>
                <w:rFonts w:ascii="Cambria Math" w:hAnsi="Cambria Math"/>
                <w:lang w:bidi="bn-BD"/>
              </w:rPr>
              <m:t xml:space="preserve"> 0.2 </m:t>
            </m:r>
          </m:den>
        </m:f>
      </m:oMath>
      <w:r>
        <w:rPr>
          <w:rFonts w:eastAsiaTheme="minorEastAsia"/>
          <w:lang w:bidi="bn-BD"/>
        </w:rPr>
        <w:t>= 115</w:t>
      </w:r>
    </w:p>
    <w:p w14:paraId="56249995" w14:textId="05B0FF22" w:rsidR="00C92603" w:rsidRDefault="00C92603" w:rsidP="00C92603">
      <w:pPr>
        <w:rPr>
          <w:rFonts w:eastAsiaTheme="minorEastAsia"/>
          <w:lang w:bidi="bn-BD"/>
        </w:rPr>
      </w:pPr>
      <w:r w:rsidRPr="00BE506B">
        <w:rPr>
          <w:rFonts w:eastAsiaTheme="minorEastAsia"/>
          <w:b/>
          <w:bCs/>
          <w:lang w:bidi="bn-BD"/>
        </w:rPr>
        <w:t>Interest cover for year 2018</w:t>
      </w:r>
      <w:r>
        <w:rPr>
          <w:rFonts w:eastAsiaTheme="minorEastAsia"/>
          <w:lang w:bidi="bn-BD"/>
        </w:rPr>
        <w:t xml:space="preserve">= </w:t>
      </w:r>
      <m:oMath>
        <m:f>
          <m:fPr>
            <m:ctrlPr>
              <w:rPr>
                <w:rFonts w:ascii="Cambria Math" w:hAnsi="Cambria Math"/>
                <w:i/>
                <w:lang w:bidi="bn-BD"/>
              </w:rPr>
            </m:ctrlPr>
          </m:fPr>
          <m:num>
            <m:r>
              <w:rPr>
                <w:rFonts w:ascii="Cambria Math" w:hAnsi="Cambria Math"/>
                <w:lang w:bidi="bn-BD"/>
              </w:rPr>
              <m:t xml:space="preserve">29.7 </m:t>
            </m:r>
          </m:num>
          <m:den>
            <m:r>
              <w:rPr>
                <w:rFonts w:ascii="Cambria Math" w:hAnsi="Cambria Math"/>
                <w:lang w:bidi="bn-BD"/>
              </w:rPr>
              <m:t xml:space="preserve"> 3.5 </m:t>
            </m:r>
          </m:den>
        </m:f>
      </m:oMath>
      <w:r>
        <w:rPr>
          <w:rFonts w:eastAsiaTheme="minorEastAsia"/>
          <w:lang w:bidi="bn-BD"/>
        </w:rPr>
        <w:t xml:space="preserve"> = 8.49</w:t>
      </w:r>
    </w:p>
    <w:p w14:paraId="1E3A9569" w14:textId="28FA1751" w:rsidR="00897074" w:rsidRPr="00897074" w:rsidRDefault="007C7323" w:rsidP="00BA0D54">
      <w:pPr>
        <w:pStyle w:val="Heading3"/>
        <w:rPr>
          <w:lang w:bidi="bn-BD"/>
        </w:rPr>
      </w:pPr>
      <w:bookmarkStart w:id="7" w:name="_Toc49090959"/>
      <w:r>
        <w:rPr>
          <w:lang w:bidi="bn-BD"/>
        </w:rPr>
        <w:t>b) Discussion of the situation revealed in calculations</w:t>
      </w:r>
      <w:bookmarkEnd w:id="7"/>
      <w:r>
        <w:rPr>
          <w:lang w:bidi="bn-BD"/>
        </w:rPr>
        <w:t xml:space="preserve">  </w:t>
      </w:r>
    </w:p>
    <w:p w14:paraId="551E367B" w14:textId="08B48A78" w:rsidR="009147D7" w:rsidRDefault="008D1E0D" w:rsidP="008D1E0D">
      <w:pPr>
        <w:pStyle w:val="ListParagraph"/>
        <w:numPr>
          <w:ilvl w:val="0"/>
          <w:numId w:val="2"/>
        </w:numPr>
        <w:rPr>
          <w:rFonts w:cs="Times New Roman"/>
        </w:rPr>
      </w:pPr>
      <w:r>
        <w:rPr>
          <w:rFonts w:cs="Times New Roman"/>
        </w:rPr>
        <w:t xml:space="preserve">Compared to 2018, ROCE increased in 2019. That indicates, the company’s efficiency to generate profit against its capital decreased. This </w:t>
      </w:r>
      <w:r w:rsidR="00B30C64">
        <w:rPr>
          <w:rFonts w:cs="Times New Roman"/>
        </w:rPr>
        <w:t>ha</w:t>
      </w:r>
      <w:r>
        <w:rPr>
          <w:rFonts w:cs="Times New Roman"/>
        </w:rPr>
        <w:t xml:space="preserve">s resulted from </w:t>
      </w:r>
      <w:r w:rsidR="00B30C64">
        <w:rPr>
          <w:rFonts w:cs="Times New Roman"/>
        </w:rPr>
        <w:t xml:space="preserve">a </w:t>
      </w:r>
      <w:r>
        <w:rPr>
          <w:rFonts w:cs="Times New Roman"/>
        </w:rPr>
        <w:t xml:space="preserve">decrease in operating income. </w:t>
      </w:r>
    </w:p>
    <w:p w14:paraId="11564E80" w14:textId="6D061993" w:rsidR="00E3583F" w:rsidRDefault="00E3583F" w:rsidP="008D1E0D">
      <w:pPr>
        <w:pStyle w:val="ListParagraph"/>
        <w:numPr>
          <w:ilvl w:val="0"/>
          <w:numId w:val="2"/>
        </w:numPr>
        <w:rPr>
          <w:rFonts w:cs="Times New Roman"/>
        </w:rPr>
      </w:pPr>
      <w:r>
        <w:rPr>
          <w:rFonts w:cs="Times New Roman"/>
        </w:rPr>
        <w:t>There is no general rule for indicating a good return on equity but 15-20% ROE is considered as a good ROE. From the calculation of two years, it has been found that ROE decreased in 2019 and it fell below 15%</w:t>
      </w:r>
      <w:r w:rsidR="00EA663A">
        <w:rPr>
          <w:rFonts w:cs="Times New Roman"/>
        </w:rPr>
        <w:t xml:space="preserve"> </w:t>
      </w:r>
      <w:r w:rsidR="00EA663A" w:rsidRPr="00EA663A">
        <w:t>(Thacker, 2012)</w:t>
      </w:r>
      <w:r>
        <w:rPr>
          <w:rFonts w:cs="Times New Roman"/>
        </w:rPr>
        <w:t>. This ration</w:t>
      </w:r>
      <w:r w:rsidR="00B30C64">
        <w:rPr>
          <w:rFonts w:cs="Times New Roman"/>
        </w:rPr>
        <w:t>, therefore,</w:t>
      </w:r>
      <w:r>
        <w:rPr>
          <w:rFonts w:cs="Times New Roman"/>
        </w:rPr>
        <w:t xml:space="preserve"> indicates that stock valuation decreased. After analysing other factors, this has been found that </w:t>
      </w:r>
      <w:r w:rsidR="00B30C64">
        <w:rPr>
          <w:rFonts w:cs="Times New Roman"/>
        </w:rPr>
        <w:t xml:space="preserve">a </w:t>
      </w:r>
      <w:r>
        <w:rPr>
          <w:rFonts w:cs="Times New Roman"/>
        </w:rPr>
        <w:t xml:space="preserve">decrease in net profit and </w:t>
      </w:r>
      <w:r w:rsidR="00B30C64">
        <w:rPr>
          <w:rFonts w:cs="Times New Roman"/>
        </w:rPr>
        <w:t xml:space="preserve">a </w:t>
      </w:r>
      <w:r>
        <w:rPr>
          <w:rFonts w:cs="Times New Roman"/>
        </w:rPr>
        <w:t xml:space="preserve">decrease in ROCE </w:t>
      </w:r>
      <w:r w:rsidR="00B30C64">
        <w:rPr>
          <w:rFonts w:cs="Times New Roman"/>
        </w:rPr>
        <w:t>is</w:t>
      </w:r>
      <w:r>
        <w:rPr>
          <w:rFonts w:cs="Times New Roman"/>
        </w:rPr>
        <w:t xml:space="preserve"> responsible for a decrease in ROE. </w:t>
      </w:r>
    </w:p>
    <w:p w14:paraId="5E19BFFE" w14:textId="66E60056" w:rsidR="00E3583F" w:rsidRDefault="00D6235A" w:rsidP="008D1E0D">
      <w:pPr>
        <w:pStyle w:val="ListParagraph"/>
        <w:numPr>
          <w:ilvl w:val="0"/>
          <w:numId w:val="2"/>
        </w:numPr>
        <w:rPr>
          <w:rFonts w:cs="Times New Roman"/>
        </w:rPr>
      </w:pPr>
      <w:r>
        <w:rPr>
          <w:rFonts w:cs="Times New Roman"/>
        </w:rPr>
        <w:lastRenderedPageBreak/>
        <w:t xml:space="preserve">As ROE decreases, that caused EPS to decrease. EPS decreased by 31p per share. This is a huge fall in earning per share. </w:t>
      </w:r>
    </w:p>
    <w:p w14:paraId="20A7CC5E" w14:textId="69FB4581" w:rsidR="00D6235A" w:rsidRDefault="00D6235A" w:rsidP="008D1E0D">
      <w:pPr>
        <w:pStyle w:val="ListParagraph"/>
        <w:numPr>
          <w:ilvl w:val="0"/>
          <w:numId w:val="2"/>
        </w:numPr>
        <w:rPr>
          <w:rFonts w:cs="Times New Roman"/>
        </w:rPr>
      </w:pPr>
      <w:r>
        <w:rPr>
          <w:rFonts w:cs="Times New Roman"/>
        </w:rPr>
        <w:t xml:space="preserve">Gross profit margin decreased slightly which indicates that the company’s ability to generate profit remains </w:t>
      </w:r>
      <w:r w:rsidR="00B30C64">
        <w:rPr>
          <w:rFonts w:cs="Times New Roman"/>
        </w:rPr>
        <w:t xml:space="preserve">the </w:t>
      </w:r>
      <w:r>
        <w:rPr>
          <w:rFonts w:cs="Times New Roman"/>
        </w:rPr>
        <w:t xml:space="preserve">same. In other words, </w:t>
      </w:r>
      <w:r w:rsidR="00B30C64">
        <w:rPr>
          <w:rFonts w:cs="Times New Roman"/>
        </w:rPr>
        <w:t xml:space="preserve">the </w:t>
      </w:r>
      <w:r>
        <w:rPr>
          <w:rFonts w:cs="Times New Roman"/>
        </w:rPr>
        <w:t>cost involved in producing goods does not increase so much</w:t>
      </w:r>
      <w:r w:rsidR="00EA663A">
        <w:rPr>
          <w:rFonts w:cs="Times New Roman"/>
        </w:rPr>
        <w:t xml:space="preserve"> </w:t>
      </w:r>
      <w:r w:rsidR="00EA663A" w:rsidRPr="00EA663A">
        <w:t>(Thacker, 2012)</w:t>
      </w:r>
      <w:r>
        <w:rPr>
          <w:rFonts w:cs="Times New Roman"/>
        </w:rPr>
        <w:t xml:space="preserve">. </w:t>
      </w:r>
      <w:r w:rsidR="00B17E2E">
        <w:rPr>
          <w:rFonts w:cs="Times New Roman"/>
        </w:rPr>
        <w:t xml:space="preserve">It also indicates that </w:t>
      </w:r>
      <w:r w:rsidR="00B30C64">
        <w:rPr>
          <w:rFonts w:cs="Times New Roman"/>
        </w:rPr>
        <w:t xml:space="preserve">a </w:t>
      </w:r>
      <w:r w:rsidR="00B17E2E">
        <w:rPr>
          <w:rFonts w:cs="Times New Roman"/>
        </w:rPr>
        <w:t xml:space="preserve">decrease in ROCE </w:t>
      </w:r>
      <w:r w:rsidR="00B30C64">
        <w:rPr>
          <w:rFonts w:cs="Times New Roman"/>
        </w:rPr>
        <w:t>h</w:t>
      </w:r>
      <w:r w:rsidR="00B17E2E">
        <w:rPr>
          <w:rFonts w:cs="Times New Roman"/>
        </w:rPr>
        <w:t xml:space="preserve">as not resulted from </w:t>
      </w:r>
      <w:r w:rsidR="00B30C64">
        <w:rPr>
          <w:rFonts w:cs="Times New Roman"/>
        </w:rPr>
        <w:t xml:space="preserve">a </w:t>
      </w:r>
      <w:r w:rsidR="00B17E2E">
        <w:rPr>
          <w:rFonts w:cs="Times New Roman"/>
        </w:rPr>
        <w:t xml:space="preserve">decrease in gross profit margin. </w:t>
      </w:r>
    </w:p>
    <w:p w14:paraId="5755CE99" w14:textId="7B653922" w:rsidR="00670B94" w:rsidRDefault="00670B94" w:rsidP="008D1E0D">
      <w:pPr>
        <w:pStyle w:val="ListParagraph"/>
        <w:numPr>
          <w:ilvl w:val="0"/>
          <w:numId w:val="2"/>
        </w:numPr>
        <w:rPr>
          <w:rFonts w:cs="Times New Roman"/>
        </w:rPr>
      </w:pPr>
      <w:r>
        <w:rPr>
          <w:rFonts w:cs="Times New Roman"/>
        </w:rPr>
        <w:t xml:space="preserve">Asset turnover ratio increased in 2019 compared to 2018. It indicates that the company’s ability to turn the asset into profitability increased. </w:t>
      </w:r>
    </w:p>
    <w:p w14:paraId="754DBC51" w14:textId="16E5EF65" w:rsidR="00D245D0" w:rsidRDefault="00D245D0" w:rsidP="008D1E0D">
      <w:pPr>
        <w:pStyle w:val="ListParagraph"/>
        <w:numPr>
          <w:ilvl w:val="0"/>
          <w:numId w:val="2"/>
        </w:numPr>
        <w:rPr>
          <w:rFonts w:cs="Times New Roman"/>
        </w:rPr>
      </w:pPr>
      <w:r>
        <w:rPr>
          <w:rFonts w:cs="Times New Roman"/>
        </w:rPr>
        <w:t xml:space="preserve">Stock holding period decreased. That means the company has to keep inventory for a longer period than </w:t>
      </w:r>
      <w:r w:rsidR="00B30C64">
        <w:rPr>
          <w:rFonts w:cs="Times New Roman"/>
        </w:rPr>
        <w:t xml:space="preserve">the </w:t>
      </w:r>
      <w:r>
        <w:rPr>
          <w:rFonts w:cs="Times New Roman"/>
        </w:rPr>
        <w:t xml:space="preserve">previous year. </w:t>
      </w:r>
    </w:p>
    <w:p w14:paraId="57A64D76" w14:textId="20922543" w:rsidR="00D245D0" w:rsidRDefault="00D245D0" w:rsidP="008D1E0D">
      <w:pPr>
        <w:pStyle w:val="ListParagraph"/>
        <w:numPr>
          <w:ilvl w:val="0"/>
          <w:numId w:val="2"/>
        </w:numPr>
        <w:rPr>
          <w:rFonts w:cs="Times New Roman"/>
        </w:rPr>
      </w:pPr>
      <w:proofErr w:type="gramStart"/>
      <w:r>
        <w:rPr>
          <w:rFonts w:cs="Times New Roman"/>
        </w:rPr>
        <w:t>Debtors</w:t>
      </w:r>
      <w:proofErr w:type="gramEnd"/>
      <w:r>
        <w:rPr>
          <w:rFonts w:cs="Times New Roman"/>
        </w:rPr>
        <w:t xml:space="preserve"> collection period decreased in 2019 which indicates that the company’s efficiency to collect debt has improved. </w:t>
      </w:r>
    </w:p>
    <w:p w14:paraId="21AC49CB" w14:textId="3CE23D3F" w:rsidR="00D245D0" w:rsidRDefault="00B30C64" w:rsidP="008D1E0D">
      <w:pPr>
        <w:pStyle w:val="ListParagraph"/>
        <w:numPr>
          <w:ilvl w:val="0"/>
          <w:numId w:val="2"/>
        </w:numPr>
        <w:rPr>
          <w:rFonts w:cs="Times New Roman"/>
        </w:rPr>
      </w:pPr>
      <w:r>
        <w:rPr>
          <w:rFonts w:cs="Times New Roman"/>
        </w:rPr>
        <w:t>The c</w:t>
      </w:r>
      <w:r w:rsidR="00004F70">
        <w:rPr>
          <w:rFonts w:cs="Times New Roman"/>
        </w:rPr>
        <w:t xml:space="preserve">urrent ratio decreased slightly which indicates that the company’s ability to pay its short-term obligations worsened slightly. </w:t>
      </w:r>
    </w:p>
    <w:p w14:paraId="5E606FF9" w14:textId="2972E7F3" w:rsidR="00004F70" w:rsidRDefault="00004F70" w:rsidP="008D1E0D">
      <w:pPr>
        <w:pStyle w:val="ListParagraph"/>
        <w:numPr>
          <w:ilvl w:val="0"/>
          <w:numId w:val="2"/>
        </w:numPr>
        <w:rPr>
          <w:rFonts w:cs="Times New Roman"/>
        </w:rPr>
      </w:pPr>
      <w:r>
        <w:rPr>
          <w:rFonts w:cs="Times New Roman"/>
        </w:rPr>
        <w:t xml:space="preserve">Gearing ratio decreased which indicates that the company has now a lower proportion of debts. That means the company has comparatively low debt that previous year. </w:t>
      </w:r>
    </w:p>
    <w:p w14:paraId="039249EE" w14:textId="03001F04" w:rsidR="00004F70" w:rsidRDefault="00004F70" w:rsidP="008D1E0D">
      <w:pPr>
        <w:pStyle w:val="ListParagraph"/>
        <w:numPr>
          <w:ilvl w:val="0"/>
          <w:numId w:val="2"/>
        </w:numPr>
        <w:rPr>
          <w:rFonts w:cs="Times New Roman"/>
        </w:rPr>
      </w:pPr>
      <w:r>
        <w:rPr>
          <w:rFonts w:cs="Times New Roman"/>
        </w:rPr>
        <w:t xml:space="preserve">Interest cover increased drastically that means the company’s ability to pay </w:t>
      </w:r>
      <w:r w:rsidR="00B30C64">
        <w:rPr>
          <w:rFonts w:cs="Times New Roman"/>
        </w:rPr>
        <w:t xml:space="preserve">the </w:t>
      </w:r>
      <w:r>
        <w:rPr>
          <w:rFonts w:cs="Times New Roman"/>
        </w:rPr>
        <w:t>debt by operating earnings increased. This indicates an overall good financial health of the company</w:t>
      </w:r>
      <w:r w:rsidR="006729EB">
        <w:rPr>
          <w:rFonts w:cs="Times New Roman"/>
        </w:rPr>
        <w:t xml:space="preserve"> </w:t>
      </w:r>
      <w:r w:rsidR="006729EB" w:rsidRPr="00363F12">
        <w:t>(Racine, 2010)</w:t>
      </w:r>
      <w:r>
        <w:rPr>
          <w:rFonts w:cs="Times New Roman"/>
        </w:rPr>
        <w:t xml:space="preserve">. </w:t>
      </w:r>
    </w:p>
    <w:p w14:paraId="1FAB0E5A" w14:textId="2B81CE97" w:rsidR="001C31E1" w:rsidRDefault="00543DB5" w:rsidP="00004F70">
      <w:pPr>
        <w:rPr>
          <w:rFonts w:cs="Times New Roman"/>
        </w:rPr>
      </w:pPr>
      <w:r>
        <w:rPr>
          <w:rFonts w:cs="Times New Roman"/>
        </w:rPr>
        <w:t xml:space="preserve">Analysing the ratios mentioned above, it has been found that, company’s ROCE, ROE, EPS etc. have been decreased. On the other hand, interest cover increased drastically. Also, </w:t>
      </w:r>
      <w:r w:rsidR="00B30C64">
        <w:rPr>
          <w:rFonts w:cs="Times New Roman"/>
        </w:rPr>
        <w:t xml:space="preserve">the </w:t>
      </w:r>
      <w:r>
        <w:rPr>
          <w:rFonts w:cs="Times New Roman"/>
        </w:rPr>
        <w:t xml:space="preserve">gearing ratio improved. And besides, debtor’s collection period has been improved. So, the overall comment on the scenario of Jerry Plc is that the company’s financial health is improving. </w:t>
      </w:r>
      <w:r w:rsidR="00B30C64">
        <w:rPr>
          <w:rFonts w:cs="Times New Roman"/>
        </w:rPr>
        <w:t>The d</w:t>
      </w:r>
      <w:r>
        <w:rPr>
          <w:rFonts w:cs="Times New Roman"/>
        </w:rPr>
        <w:t xml:space="preserve">ecline in profitability is temporary and it will improve </w:t>
      </w:r>
      <w:r w:rsidR="00C82C87">
        <w:rPr>
          <w:rFonts w:cs="Times New Roman"/>
        </w:rPr>
        <w:t xml:space="preserve">if sales will be increased drastically. </w:t>
      </w:r>
    </w:p>
    <w:p w14:paraId="2DBADEAD" w14:textId="77777777" w:rsidR="0022674C" w:rsidRDefault="0022674C">
      <w:pPr>
        <w:jc w:val="left"/>
        <w:rPr>
          <w:rFonts w:cs="Times New Roman"/>
        </w:rPr>
      </w:pPr>
      <w:r>
        <w:rPr>
          <w:rFonts w:cs="Times New Roman"/>
        </w:rPr>
        <w:br w:type="page"/>
      </w:r>
    </w:p>
    <w:p w14:paraId="38F4B0F9" w14:textId="77777777" w:rsidR="0022674C" w:rsidRDefault="0022674C" w:rsidP="0022674C">
      <w:pPr>
        <w:pStyle w:val="Heading2"/>
      </w:pPr>
      <w:bookmarkStart w:id="8" w:name="_Toc49090960"/>
      <w:r>
        <w:lastRenderedPageBreak/>
        <w:t>Question 3</w:t>
      </w:r>
      <w:bookmarkEnd w:id="8"/>
      <w:r>
        <w:t xml:space="preserve"> </w:t>
      </w:r>
    </w:p>
    <w:p w14:paraId="650CD158" w14:textId="77777777" w:rsidR="0062127C" w:rsidRPr="0062127C" w:rsidRDefault="0062127C" w:rsidP="0062127C">
      <w:pPr>
        <w:autoSpaceDE w:val="0"/>
        <w:autoSpaceDN w:val="0"/>
        <w:adjustRightInd w:val="0"/>
        <w:spacing w:after="0" w:line="240" w:lineRule="auto"/>
        <w:jc w:val="left"/>
        <w:rPr>
          <w:rFonts w:ascii="Arial" w:hAnsi="Arial" w:cs="Arial"/>
          <w:color w:val="000000"/>
          <w:szCs w:val="24"/>
          <w:lang w:bidi="bn-BD"/>
        </w:rPr>
      </w:pPr>
    </w:p>
    <w:p w14:paraId="374B3581" w14:textId="7CCDFBAF" w:rsidR="0062127C" w:rsidRDefault="00C40F2D" w:rsidP="00BA449B">
      <w:pPr>
        <w:pStyle w:val="Heading3"/>
        <w:numPr>
          <w:ilvl w:val="0"/>
          <w:numId w:val="10"/>
        </w:numPr>
      </w:pPr>
      <w:bookmarkStart w:id="9" w:name="_Toc49090961"/>
      <w:r>
        <w:rPr>
          <w:lang w:bidi="bn-BD"/>
        </w:rPr>
        <w:t>D</w:t>
      </w:r>
      <w:r w:rsidR="0062127C">
        <w:rPr>
          <w:lang w:bidi="bn-BD"/>
        </w:rPr>
        <w:t xml:space="preserve">iscussion of </w:t>
      </w:r>
      <w:r w:rsidR="0062127C" w:rsidRPr="0062127C">
        <w:rPr>
          <w:lang w:bidi="bn-BD"/>
        </w:rPr>
        <w:t>three different user groups of company accounts</w:t>
      </w:r>
      <w:bookmarkEnd w:id="9"/>
      <w:r w:rsidR="0062127C" w:rsidRPr="0062127C">
        <w:rPr>
          <w:lang w:bidi="bn-BD"/>
        </w:rPr>
        <w:t xml:space="preserve"> </w:t>
      </w:r>
    </w:p>
    <w:p w14:paraId="1B59B5C5" w14:textId="4D4DA8A2" w:rsidR="0022674C" w:rsidRDefault="0022674C" w:rsidP="0062127C">
      <w:r w:rsidRPr="00996510">
        <w:t>Qualitative accounting details characteristics such as definition, estimation, financial activity tracking</w:t>
      </w:r>
      <w:r>
        <w:t>,</w:t>
      </w:r>
      <w:r w:rsidRPr="00996510">
        <w:t xml:space="preserve"> and description </w:t>
      </w:r>
      <w:r>
        <w:t>assist</w:t>
      </w:r>
      <w:r w:rsidRPr="00996510">
        <w:t xml:space="preserve"> </w:t>
      </w:r>
      <w:r>
        <w:t xml:space="preserve">the </w:t>
      </w:r>
      <w:r w:rsidRPr="00996510">
        <w:t>company in decision-making, research, strategic judgment, financial planning, costing, estimates, etc.</w:t>
      </w:r>
      <w:r w:rsidRPr="00140B8E">
        <w:t xml:space="preserve"> Internal users in an enterprise are those who make day-to-day decisions using account statements. Internal users include management teams and other staff using financial information to verify past findings and to assist adapt planning decisions</w:t>
      </w:r>
      <w:r>
        <w:t xml:space="preserve"> </w:t>
      </w:r>
      <w:r w:rsidRPr="0062127C">
        <w:rPr>
          <w:rStyle w:val="selectable"/>
          <w:color w:val="000000"/>
        </w:rPr>
        <w:t>(EISEN, 2019)</w:t>
      </w:r>
      <w:r w:rsidRPr="00140B8E">
        <w:t xml:space="preserve">. External users are the ones beyond the company who contribute to making choices or assess the productivity of an entity by using accounting reports. </w:t>
      </w:r>
      <w:r>
        <w:t xml:space="preserve">There is another categorization of the user of this accounting information. </w:t>
      </w:r>
      <w:r w:rsidRPr="00140B8E">
        <w:t xml:space="preserve">Shareholders, investment managers, lenders, federal regulators, such as IRS officers, and </w:t>
      </w:r>
      <w:r>
        <w:t>several</w:t>
      </w:r>
      <w:r w:rsidRPr="00140B8E">
        <w:t xml:space="preserve"> other</w:t>
      </w:r>
      <w:r>
        <w:t xml:space="preserve"> government</w:t>
      </w:r>
      <w:r w:rsidRPr="00140B8E">
        <w:t xml:space="preserve"> stakeholders, for example, are known to be external users, while they are still interested in financial records for a company</w:t>
      </w:r>
      <w:r>
        <w:t xml:space="preserve"> </w:t>
      </w:r>
      <w:r w:rsidRPr="0062127C">
        <w:rPr>
          <w:rStyle w:val="selectable"/>
          <w:color w:val="000000"/>
        </w:rPr>
        <w:t>(</w:t>
      </w:r>
      <w:proofErr w:type="spellStart"/>
      <w:r w:rsidRPr="0062127C">
        <w:rPr>
          <w:rStyle w:val="selectable"/>
          <w:color w:val="000000"/>
        </w:rPr>
        <w:t>Horngren</w:t>
      </w:r>
      <w:proofErr w:type="spellEnd"/>
      <w:r w:rsidRPr="0062127C">
        <w:rPr>
          <w:rStyle w:val="selectable"/>
          <w:color w:val="000000"/>
        </w:rPr>
        <w:t xml:space="preserve"> and Harrison, 2015)</w:t>
      </w:r>
      <w:r w:rsidRPr="00140B8E">
        <w:t>.</w:t>
      </w:r>
    </w:p>
    <w:p w14:paraId="5B9EFACA" w14:textId="3D39B99E" w:rsidR="0022674C" w:rsidRDefault="0022674C" w:rsidP="0022674C">
      <w:pPr>
        <w:pStyle w:val="ListParagraph"/>
        <w:numPr>
          <w:ilvl w:val="0"/>
          <w:numId w:val="5"/>
        </w:numPr>
        <w:spacing w:after="200"/>
      </w:pPr>
      <w:r>
        <w:t xml:space="preserve">Management utilizes financial reporting relevant data to evaluate and </w:t>
      </w:r>
      <w:r w:rsidR="000D150D">
        <w:t>analyse</w:t>
      </w:r>
      <w:r>
        <w:t xml:space="preserve"> the organizational effectiveness and leadership role in terms of profit margins, financial position, and cash flow, to make essential policy choices and corrective strategies to enhance the company's operations. One of the management's key functions is to define rules and procedures to achieve organizational objectives. Management utilizes, for this reason, the knowledge provided by the </w:t>
      </w:r>
      <w:proofErr w:type="gramStart"/>
      <w:r>
        <w:t>institution's</w:t>
      </w:r>
      <w:proofErr w:type="gramEnd"/>
      <w:r>
        <w:t xml:space="preserve"> economic and administration accounting program </w:t>
      </w:r>
      <w:r>
        <w:rPr>
          <w:rStyle w:val="selectable"/>
          <w:color w:val="000000"/>
        </w:rPr>
        <w:t>(</w:t>
      </w:r>
      <w:proofErr w:type="spellStart"/>
      <w:r>
        <w:rPr>
          <w:rStyle w:val="selectable"/>
          <w:color w:val="000000"/>
        </w:rPr>
        <w:t>Bodie</w:t>
      </w:r>
      <w:proofErr w:type="spellEnd"/>
      <w:r>
        <w:rPr>
          <w:rStyle w:val="selectable"/>
          <w:color w:val="000000"/>
        </w:rPr>
        <w:t xml:space="preserve">, Merton and </w:t>
      </w:r>
      <w:proofErr w:type="spellStart"/>
      <w:r>
        <w:rPr>
          <w:rStyle w:val="selectable"/>
          <w:color w:val="000000"/>
        </w:rPr>
        <w:t>Thibierge</w:t>
      </w:r>
      <w:proofErr w:type="spellEnd"/>
      <w:r>
        <w:rPr>
          <w:rStyle w:val="selectable"/>
          <w:color w:val="000000"/>
        </w:rPr>
        <w:t>, 2011)</w:t>
      </w:r>
      <w:r>
        <w:t>.</w:t>
      </w:r>
    </w:p>
    <w:p w14:paraId="7D08085F" w14:textId="77777777" w:rsidR="0022674C" w:rsidRDefault="0022674C" w:rsidP="0022674C">
      <w:pPr>
        <w:pStyle w:val="ListParagraph"/>
        <w:numPr>
          <w:ilvl w:val="0"/>
          <w:numId w:val="5"/>
        </w:numPr>
        <w:spacing w:after="200"/>
      </w:pPr>
      <w:r>
        <w:t xml:space="preserve">Proprietors spend money in the beginning and running their business with the primary goal of making a profit. They need correct accounting insight to decide what clients received or reduced for a certain timeframe. They determine their potential course of action, for example, market increases or decreases, based on this knowledge. The owners themselves carry out the administrative role of small companies (such as sole proprietorship and partnership) </w:t>
      </w:r>
      <w:r>
        <w:rPr>
          <w:rStyle w:val="selectable"/>
          <w:color w:val="000000"/>
        </w:rPr>
        <w:t>(</w:t>
      </w:r>
      <w:proofErr w:type="spellStart"/>
      <w:r>
        <w:rPr>
          <w:rStyle w:val="selectable"/>
          <w:color w:val="000000"/>
        </w:rPr>
        <w:t>Horngren</w:t>
      </w:r>
      <w:proofErr w:type="spellEnd"/>
      <w:r>
        <w:rPr>
          <w:rStyle w:val="selectable"/>
          <w:color w:val="000000"/>
        </w:rPr>
        <w:t xml:space="preserve"> and Harrison, 2015)</w:t>
      </w:r>
      <w:r>
        <w:t>.</w:t>
      </w:r>
    </w:p>
    <w:p w14:paraId="3836216B" w14:textId="77777777" w:rsidR="0022674C" w:rsidRDefault="0022674C" w:rsidP="0022674C">
      <w:pPr>
        <w:pStyle w:val="ListParagraph"/>
        <w:numPr>
          <w:ilvl w:val="0"/>
          <w:numId w:val="5"/>
        </w:numPr>
        <w:spacing w:after="200"/>
      </w:pPr>
      <w:r>
        <w:t xml:space="preserve">Lending institutions are entities or investment firms that usually lend and receive interest income to corporations. They need financial history and status reports and a fair guarantee that they will refund the entire amount and pay interest to the entity to which they would lend money. </w:t>
      </w:r>
    </w:p>
    <w:p w14:paraId="0FACD7EC" w14:textId="313D80B4" w:rsidR="0022674C" w:rsidRDefault="0022674C" w:rsidP="0022674C">
      <w:pPr>
        <w:pStyle w:val="ListParagraph"/>
        <w:numPr>
          <w:ilvl w:val="0"/>
          <w:numId w:val="5"/>
        </w:numPr>
        <w:spacing w:after="200"/>
      </w:pPr>
      <w:r>
        <w:t xml:space="preserve">Financial accounting enables consumers with valuable knowledge about a business ' current status and evaluates its potential. Customers may be classified into three categories – </w:t>
      </w:r>
      <w:r>
        <w:lastRenderedPageBreak/>
        <w:t xml:space="preserve">manufacturers, wholesalers, wholesalers, distributors, and end-users or end-users in different phases of development. Suppliers or manufacturers need to ensure that inputs such as raw materials, parts, equipment, and assistance can continue to be received by the entity at each point in its processing process </w:t>
      </w:r>
      <w:r>
        <w:rPr>
          <w:rStyle w:val="selectable"/>
          <w:color w:val="000000"/>
        </w:rPr>
        <w:t>(</w:t>
      </w:r>
      <w:proofErr w:type="spellStart"/>
      <w:r>
        <w:rPr>
          <w:rStyle w:val="selectable"/>
          <w:color w:val="000000"/>
        </w:rPr>
        <w:t>Bodie</w:t>
      </w:r>
      <w:proofErr w:type="spellEnd"/>
      <w:r>
        <w:rPr>
          <w:rStyle w:val="selectable"/>
          <w:color w:val="000000"/>
        </w:rPr>
        <w:t xml:space="preserve">, Merton and </w:t>
      </w:r>
      <w:proofErr w:type="spellStart"/>
      <w:r>
        <w:rPr>
          <w:rStyle w:val="selectable"/>
          <w:color w:val="000000"/>
        </w:rPr>
        <w:t>Thibierge</w:t>
      </w:r>
      <w:proofErr w:type="spellEnd"/>
      <w:r>
        <w:rPr>
          <w:rStyle w:val="selectable"/>
          <w:color w:val="000000"/>
        </w:rPr>
        <w:t>, 2011)</w:t>
      </w:r>
      <w:r>
        <w:t>.</w:t>
      </w:r>
    </w:p>
    <w:p w14:paraId="74E4283C" w14:textId="39B2EC89" w:rsidR="0022674C" w:rsidRPr="00A50C2A" w:rsidRDefault="0022674C" w:rsidP="00A50C2A">
      <w:pPr>
        <w:pStyle w:val="Heading3"/>
      </w:pPr>
      <w:r w:rsidRPr="00E656E0">
        <w:t xml:space="preserve"> </w:t>
      </w:r>
      <w:bookmarkStart w:id="10" w:name="_Toc49090962"/>
      <w:r w:rsidRPr="00E656E0">
        <w:t>(b)</w:t>
      </w:r>
      <w:r w:rsidR="00A50C2A">
        <w:t xml:space="preserve"> </w:t>
      </w:r>
      <w:r w:rsidR="00A50C2A" w:rsidRPr="00A50C2A">
        <w:t>Discuss</w:t>
      </w:r>
      <w:r w:rsidR="00A50C2A">
        <w:t xml:space="preserve">ion of </w:t>
      </w:r>
      <w:r w:rsidR="00A50C2A" w:rsidRPr="00A50C2A">
        <w:t>the advantages and disadvantages of a highly regulated financial reporting regime.</w:t>
      </w:r>
      <w:bookmarkEnd w:id="10"/>
      <w:r w:rsidR="00A50C2A" w:rsidRPr="00A50C2A">
        <w:t xml:space="preserve"> </w:t>
      </w:r>
    </w:p>
    <w:p w14:paraId="6FE88C24" w14:textId="2053284B" w:rsidR="0022674C" w:rsidRDefault="0022674C" w:rsidP="0022674C">
      <w:r>
        <w:t xml:space="preserve">A growing company is typically able to lease money at some point and must find people who are willing to invest in the business. It can be a perfect way for a business to sell stocks to the general public to raise cash without the need to pay interest on the money. The following are the notable advantages of a highly regulated financial reporting regime </w:t>
      </w:r>
      <w:r w:rsidR="000D150D">
        <w:rPr>
          <w:rStyle w:val="selectable"/>
          <w:color w:val="000000"/>
        </w:rPr>
        <w:t>(Jones, 2013).</w:t>
      </w:r>
    </w:p>
    <w:p w14:paraId="47553524" w14:textId="77777777" w:rsidR="0022674C" w:rsidRDefault="0022674C" w:rsidP="0022674C">
      <w:r>
        <w:t xml:space="preserve">Individuals beginning new companies usually start the business and then re-invest much of the business' earnings and expand the company with a good deal of their money. Selling stock publicly allows investors to invest and diversify their assets in other companies, raising the risk to their portfolios </w:t>
      </w:r>
      <w:r>
        <w:rPr>
          <w:rStyle w:val="selectable"/>
          <w:color w:val="000000"/>
        </w:rPr>
        <w:t>(Jones, 2013)</w:t>
      </w:r>
      <w:r>
        <w:t>.</w:t>
      </w:r>
    </w:p>
    <w:p w14:paraId="2AE48DDB" w14:textId="77777777" w:rsidR="0022674C" w:rsidRDefault="0022674C" w:rsidP="0022674C">
      <w:r>
        <w:t xml:space="preserve">Liquidity is the power of a company to transform an asset easily into assets. Those who own private companies' shares may have a great deal of wealth, but little hope of converting those assets into cash. It is very difficult to sell private stock shares. Open ownership provides the stock with a certain market interest and produces more potential stock buyers </w:t>
      </w:r>
      <w:r>
        <w:rPr>
          <w:rStyle w:val="selectable"/>
          <w:color w:val="000000"/>
        </w:rPr>
        <w:t>(</w:t>
      </w:r>
      <w:proofErr w:type="spellStart"/>
      <w:r>
        <w:rPr>
          <w:rStyle w:val="selectable"/>
          <w:color w:val="000000"/>
        </w:rPr>
        <w:t>Bodie</w:t>
      </w:r>
      <w:proofErr w:type="spellEnd"/>
      <w:r>
        <w:rPr>
          <w:rStyle w:val="selectable"/>
          <w:color w:val="000000"/>
        </w:rPr>
        <w:t xml:space="preserve">, Merton, and </w:t>
      </w:r>
      <w:proofErr w:type="spellStart"/>
      <w:r>
        <w:rPr>
          <w:rStyle w:val="selectable"/>
          <w:color w:val="000000"/>
        </w:rPr>
        <w:t>Thibierge</w:t>
      </w:r>
      <w:proofErr w:type="spellEnd"/>
      <w:r>
        <w:rPr>
          <w:rStyle w:val="selectable"/>
          <w:color w:val="000000"/>
        </w:rPr>
        <w:t>, 2011)</w:t>
      </w:r>
      <w:r>
        <w:t>.</w:t>
      </w:r>
    </w:p>
    <w:p w14:paraId="1D22D3FE" w14:textId="77777777" w:rsidR="0022674C" w:rsidRDefault="0022674C" w:rsidP="0022674C">
      <w:r>
        <w:t xml:space="preserve">Owners of businesses profit from understanding the worth of their enterprise for many reasons. If one of the major owners dies, the state and federal tax assessors will determine the value of the business for property tax. For certain situations, such values are too high for private enterprises and may cause other owners and family members all sorts of problems. Publication determines the total interest of all owners and avoids valuation problems. Therefore, businesses that would like to sell equity portfolios as rewards for their staff find it much harder to retain as the equity is priced on the free market </w:t>
      </w:r>
      <w:r>
        <w:rPr>
          <w:rStyle w:val="selectable"/>
          <w:color w:val="000000"/>
        </w:rPr>
        <w:t>(Kimmel, 2018)</w:t>
      </w:r>
      <w:r>
        <w:t>.</w:t>
      </w:r>
    </w:p>
    <w:p w14:paraId="5C2B6B0C" w14:textId="77777777" w:rsidR="0022674C" w:rsidRDefault="0022674C" w:rsidP="0022674C">
      <w:r>
        <w:t xml:space="preserve">On the other hand, it can be very difficult to bear the expense of presenting audited financial records that satisfy the expectations of the SEC or State bodies — sometimes up to $ 2 million a year. Links between investors may also add substantial costs to employee time, printing, and postage costs. Below are the disadvantages of a highly regulated financial reporting regime from both the perspectives of users and the people who prepare those financial reports </w:t>
      </w:r>
      <w:r>
        <w:rPr>
          <w:rStyle w:val="selectable"/>
          <w:color w:val="000000"/>
        </w:rPr>
        <w:t>(Jones, 2013)</w:t>
      </w:r>
      <w:r>
        <w:t>.</w:t>
      </w:r>
    </w:p>
    <w:p w14:paraId="08B698E9" w14:textId="77777777" w:rsidR="0022674C" w:rsidRDefault="0022674C" w:rsidP="0022674C">
      <w:r>
        <w:lastRenderedPageBreak/>
        <w:t>When equity trades in the free market, more owners are given the right to vote in important business decisions. Control: Control: The Corporation no longer has full leverage over the founders and the cloned investor group.</w:t>
      </w:r>
    </w:p>
    <w:p w14:paraId="6014C52F" w14:textId="77777777" w:rsidR="0022674C" w:rsidRDefault="0022674C" w:rsidP="0022674C">
      <w:r>
        <w:t xml:space="preserve">Private companies that involve problems so public companies must report their problems disclose any vulnerability to competition, and they may receive copies of the necessary financial records to provide accurate details about the company's activities. Moreover, the net worth of the shareholders of public corporations is well known because they have to divulge their inventories in these papers </w:t>
      </w:r>
      <w:r>
        <w:rPr>
          <w:rStyle w:val="selectable"/>
          <w:color w:val="000000"/>
        </w:rPr>
        <w:t>(Kimmel, 2018)</w:t>
      </w:r>
      <w:r>
        <w:t xml:space="preserve">. Owners can select their salaries, bonuses, and compensation and benefits of any family member or relative interested in the business in a private corporation. Money control: For a public company, the board must approve and disclose to creditors all large cash deductions, for pay or loans </w:t>
      </w:r>
      <w:r>
        <w:rPr>
          <w:rStyle w:val="selectable"/>
          <w:color w:val="000000"/>
        </w:rPr>
        <w:t>(Jones, 2013)</w:t>
      </w:r>
      <w:r>
        <w:t>.</w:t>
      </w:r>
    </w:p>
    <w:p w14:paraId="17DD922A" w14:textId="77777777" w:rsidR="0022674C" w:rsidRDefault="0022674C" w:rsidP="0022674C">
      <w:r>
        <w:t xml:space="preserve">Lack of liquidity is another disadvantage. A stock buyer's flow is not assured as a company goes public. In the case of liquid stock, a buyer will be in a position to turn the stock to cash. It may be hard to market small businesses with no large product distribution. Thanks to a lack of demand, the selling price may be much lower than the real valuation of the products of the company. If there is little demand, it would be impossible for owners to sell the stock and turn to cash to avoid solvent investment </w:t>
      </w:r>
      <w:r>
        <w:rPr>
          <w:rStyle w:val="selectable"/>
          <w:color w:val="000000"/>
        </w:rPr>
        <w:t>(Kimmel, 2018)</w:t>
      </w:r>
      <w:r>
        <w:t>.</w:t>
      </w:r>
    </w:p>
    <w:p w14:paraId="2A3D12ED" w14:textId="2173F792" w:rsidR="0022674C" w:rsidRPr="00D6743A" w:rsidRDefault="0022674C" w:rsidP="00A50C2A">
      <w:pPr>
        <w:pStyle w:val="Heading3"/>
      </w:pPr>
      <w:bookmarkStart w:id="11" w:name="_Toc49090963"/>
      <w:r w:rsidRPr="00D6743A">
        <w:t>(c)</w:t>
      </w:r>
      <w:r w:rsidR="00A50C2A">
        <w:t xml:space="preserve"> Discussion of limitations of financial statements</w:t>
      </w:r>
      <w:bookmarkEnd w:id="11"/>
      <w:r w:rsidR="00A50C2A">
        <w:t xml:space="preserve"> </w:t>
      </w:r>
    </w:p>
    <w:p w14:paraId="040BD462" w14:textId="77777777" w:rsidR="0022674C" w:rsidRPr="00E15A0C" w:rsidRDefault="0022674C" w:rsidP="0022674C">
      <w:pPr>
        <w:pStyle w:val="ListParagraph"/>
        <w:numPr>
          <w:ilvl w:val="0"/>
          <w:numId w:val="6"/>
        </w:numPr>
        <w:spacing w:after="200"/>
        <w:rPr>
          <w:b/>
        </w:rPr>
      </w:pPr>
      <w:r w:rsidRPr="00E15A0C">
        <w:rPr>
          <w:b/>
        </w:rPr>
        <w:t>Only preliminary reports</w:t>
      </w:r>
    </w:p>
    <w:p w14:paraId="54DF759D" w14:textId="20618D69" w:rsidR="0022674C" w:rsidRDefault="0022674C" w:rsidP="0022674C">
      <w:r>
        <w:t xml:space="preserve">Such statements do not provide an end-to-end image. The details in these statements are only provisional. Only when the business is sold or liquidated can the actual position be calculated. Nevertheless, for the duration of the issue, the claims must be made for various accounts, usually for one year. The expenses and earnings shall be allocated to calculate the benefit, etc. </w:t>
      </w:r>
      <w:r>
        <w:rPr>
          <w:rStyle w:val="selectable"/>
          <w:color w:val="000000"/>
        </w:rPr>
        <w:t>(</w:t>
      </w:r>
      <w:proofErr w:type="spellStart"/>
      <w:r>
        <w:rPr>
          <w:rStyle w:val="selectable"/>
          <w:color w:val="000000"/>
        </w:rPr>
        <w:t>Northington</w:t>
      </w:r>
      <w:proofErr w:type="spellEnd"/>
      <w:r>
        <w:rPr>
          <w:rStyle w:val="selectable"/>
          <w:color w:val="000000"/>
        </w:rPr>
        <w:t xml:space="preserve"> and Gerard, 2011).</w:t>
      </w:r>
      <w:r>
        <w:t xml:space="preserve"> Expenses and wages shall be allocated according to the accountant's judgment. The presence and responsibility of contingent assets also make documents imprecise. Therefore, the final picture is not provided by financial statements and they are preliminary reports at most.</w:t>
      </w:r>
    </w:p>
    <w:p w14:paraId="1BAFE2DA" w14:textId="77777777" w:rsidR="0022674C" w:rsidRPr="00E15A0C" w:rsidRDefault="0022674C" w:rsidP="0022674C">
      <w:pPr>
        <w:pStyle w:val="ListParagraph"/>
        <w:numPr>
          <w:ilvl w:val="0"/>
          <w:numId w:val="6"/>
        </w:numPr>
        <w:spacing w:after="200"/>
        <w:rPr>
          <w:b/>
        </w:rPr>
      </w:pPr>
      <w:r w:rsidRPr="00E15A0C">
        <w:rPr>
          <w:b/>
        </w:rPr>
        <w:t>Offer no precise position</w:t>
      </w:r>
    </w:p>
    <w:p w14:paraId="459E7E5E" w14:textId="77777777" w:rsidR="0022674C" w:rsidRDefault="0022674C" w:rsidP="0022674C">
      <w:r>
        <w:t xml:space="preserve">The financial statements are demonstrated in financial terms and therefore tend to be definitive and accurate. The value of fixed assets in the balance sheet is neither the value to which fixed assets can be transferred nor the cost to cover them. Based on an ongoing concern, the balance </w:t>
      </w:r>
      <w:r>
        <w:lastRenderedPageBreak/>
        <w:t xml:space="preserve">sheet is planned </w:t>
      </w:r>
      <w:r>
        <w:rPr>
          <w:rStyle w:val="selectable"/>
          <w:color w:val="000000"/>
        </w:rPr>
        <w:t>(</w:t>
      </w:r>
      <w:proofErr w:type="spellStart"/>
      <w:r>
        <w:rPr>
          <w:rStyle w:val="selectable"/>
          <w:color w:val="000000"/>
        </w:rPr>
        <w:t>Phylaktis</w:t>
      </w:r>
      <w:proofErr w:type="spellEnd"/>
      <w:r>
        <w:rPr>
          <w:rStyle w:val="selectable"/>
          <w:color w:val="000000"/>
        </w:rPr>
        <w:t>, 2014)</w:t>
      </w:r>
      <w:r>
        <w:t>. In the future, the problem will continue. Capital assets are also seen to be depreciated at a reduced expense. Many funds, such as early investment, positive will, or concessions on the issue of shares, are present in the balance sheet, but at the point of liquidation little is apparent.</w:t>
      </w:r>
    </w:p>
    <w:p w14:paraId="6C62A653" w14:textId="77777777" w:rsidR="0022674C" w:rsidRPr="00E15A0C" w:rsidRDefault="0022674C" w:rsidP="0022674C">
      <w:pPr>
        <w:pStyle w:val="ListParagraph"/>
        <w:numPr>
          <w:ilvl w:val="0"/>
          <w:numId w:val="6"/>
        </w:numPr>
        <w:spacing w:after="200"/>
        <w:rPr>
          <w:b/>
        </w:rPr>
      </w:pPr>
      <w:r w:rsidRPr="00E15A0C">
        <w:rPr>
          <w:b/>
        </w:rPr>
        <w:t>Non-monetary considerations affect not taken into account</w:t>
      </w:r>
    </w:p>
    <w:p w14:paraId="1F93B79D" w14:textId="77777777" w:rsidR="0022674C" w:rsidRDefault="0022674C" w:rsidP="0022674C">
      <w:r>
        <w:t xml:space="preserve">Any considerations are linked to the economic condition and financial results of the company but do not form part of such claims, because they cannot be monetized. This may include the company's credibility, the creditworthiness of the company, buying and selling sources and promises, staff support, etc. The annual statements simply reflect the status and not the financial condition of the financial accounting firm </w:t>
      </w:r>
      <w:r>
        <w:rPr>
          <w:rStyle w:val="selectable"/>
          <w:color w:val="000000"/>
        </w:rPr>
        <w:t>(</w:t>
      </w:r>
      <w:proofErr w:type="spellStart"/>
      <w:r>
        <w:rPr>
          <w:rStyle w:val="selectable"/>
          <w:color w:val="000000"/>
        </w:rPr>
        <w:t>Northington</w:t>
      </w:r>
      <w:proofErr w:type="spellEnd"/>
      <w:r>
        <w:rPr>
          <w:rStyle w:val="selectable"/>
          <w:color w:val="000000"/>
        </w:rPr>
        <w:t xml:space="preserve"> and Gerard, 2011)</w:t>
      </w:r>
      <w:r>
        <w:t>.</w:t>
      </w:r>
    </w:p>
    <w:p w14:paraId="00F7C673" w14:textId="77777777" w:rsidR="0022674C" w:rsidRPr="00E15A0C" w:rsidRDefault="0022674C" w:rsidP="0022674C">
      <w:pPr>
        <w:pStyle w:val="ListParagraph"/>
        <w:numPr>
          <w:ilvl w:val="0"/>
          <w:numId w:val="6"/>
        </w:numPr>
        <w:spacing w:after="200"/>
        <w:rPr>
          <w:b/>
        </w:rPr>
      </w:pPr>
      <w:r w:rsidRPr="00E15A0C">
        <w:rPr>
          <w:b/>
        </w:rPr>
        <w:t>No accuracy</w:t>
      </w:r>
    </w:p>
    <w:p w14:paraId="3C84D709" w14:textId="460F34FB" w:rsidR="0022674C" w:rsidRDefault="0022674C" w:rsidP="0022674C">
      <w:pPr>
        <w:rPr>
          <w:rStyle w:val="selectable"/>
          <w:color w:val="000000"/>
        </w:rPr>
      </w:pPr>
      <w:r>
        <w:t xml:space="preserve">This is not possible to provide accurate annual statements, since the documents contend with things that cannot be specified. The data was collected over the years in traditional procedures. For the creation of this report, different norms, postulates, personal opinions, </w:t>
      </w:r>
      <w:proofErr w:type="spellStart"/>
      <w:r w:rsidR="000D150D">
        <w:t>etc</w:t>
      </w:r>
      <w:proofErr w:type="spellEnd"/>
      <w:r w:rsidR="000D150D">
        <w:t xml:space="preserve"> </w:t>
      </w:r>
      <w:r w:rsidR="000D150D">
        <w:rPr>
          <w:rStyle w:val="selectable"/>
          <w:color w:val="000000"/>
        </w:rPr>
        <w:t>(</w:t>
      </w:r>
      <w:proofErr w:type="spellStart"/>
      <w:r w:rsidR="000D150D">
        <w:rPr>
          <w:rStyle w:val="selectable"/>
          <w:color w:val="000000"/>
        </w:rPr>
        <w:t>Northington</w:t>
      </w:r>
      <w:proofErr w:type="spellEnd"/>
      <w:r w:rsidR="000D150D">
        <w:rPr>
          <w:rStyle w:val="selectable"/>
          <w:color w:val="000000"/>
        </w:rPr>
        <w:t xml:space="preserve"> and Gerard, 2011)</w:t>
      </w:r>
      <w:r w:rsidR="000D150D">
        <w:t>.</w:t>
      </w:r>
    </w:p>
    <w:p w14:paraId="76AAD2B7" w14:textId="18B41433" w:rsidR="001C31E1" w:rsidRPr="000D150D" w:rsidRDefault="001C31E1" w:rsidP="000D150D">
      <w:pPr>
        <w:spacing w:line="276" w:lineRule="auto"/>
        <w:jc w:val="left"/>
        <w:rPr>
          <w:color w:val="000000"/>
        </w:rPr>
      </w:pPr>
      <w:r>
        <w:br w:type="page"/>
      </w:r>
    </w:p>
    <w:p w14:paraId="68C4E6D9" w14:textId="7F7F856C" w:rsidR="00004F70" w:rsidRDefault="001C31E1" w:rsidP="00D160F9">
      <w:pPr>
        <w:pStyle w:val="Heading1"/>
      </w:pPr>
      <w:bookmarkStart w:id="12" w:name="_Toc49090964"/>
      <w:r>
        <w:lastRenderedPageBreak/>
        <w:t>Conclusions</w:t>
      </w:r>
      <w:bookmarkEnd w:id="12"/>
      <w:r>
        <w:t xml:space="preserve"> </w:t>
      </w:r>
    </w:p>
    <w:p w14:paraId="5A2E7113" w14:textId="7A55D324" w:rsidR="00DE10BE" w:rsidRDefault="00D160F9" w:rsidP="00D160F9">
      <w:r>
        <w:t xml:space="preserve">Accurate process of recording and summarising financial transactions is very important for operating accounting formulas to finalise and analyse accounting information. Therefore, every accountant should be very cautious about recording, calculating and analysing financial transactions. Otherwise, a business entity may suffer from </w:t>
      </w:r>
      <w:proofErr w:type="gramStart"/>
      <w:r>
        <w:t>loss, even that</w:t>
      </w:r>
      <w:proofErr w:type="gramEnd"/>
      <w:r>
        <w:t xml:space="preserve"> can </w:t>
      </w:r>
      <w:r w:rsidR="00E344E3">
        <w:t xml:space="preserve">fall </w:t>
      </w:r>
      <w:r>
        <w:t xml:space="preserve">into bankruptcy. </w:t>
      </w:r>
    </w:p>
    <w:p w14:paraId="49920B28" w14:textId="77777777" w:rsidR="00DE10BE" w:rsidRDefault="00DE10BE">
      <w:pPr>
        <w:jc w:val="left"/>
      </w:pPr>
      <w:r>
        <w:br w:type="page"/>
      </w:r>
    </w:p>
    <w:p w14:paraId="01036567" w14:textId="26361F8B" w:rsidR="00D160F9" w:rsidRDefault="00DE10BE" w:rsidP="00DE10BE">
      <w:pPr>
        <w:pStyle w:val="Heading1"/>
      </w:pPr>
      <w:bookmarkStart w:id="13" w:name="_Toc49090965"/>
      <w:r>
        <w:lastRenderedPageBreak/>
        <w:t>References</w:t>
      </w:r>
      <w:bookmarkEnd w:id="13"/>
      <w:r>
        <w:t xml:space="preserve"> </w:t>
      </w:r>
    </w:p>
    <w:p w14:paraId="2783ADDD" w14:textId="77777777" w:rsidR="00592114" w:rsidRPr="00E15A0C" w:rsidRDefault="00592114" w:rsidP="00DE10BE">
      <w:pPr>
        <w:rPr>
          <w:lang w:val="en-US"/>
        </w:rPr>
      </w:pPr>
      <w:proofErr w:type="spellStart"/>
      <w:r w:rsidRPr="00E15A0C">
        <w:rPr>
          <w:lang w:val="en-US"/>
        </w:rPr>
        <w:t>Bodie</w:t>
      </w:r>
      <w:proofErr w:type="spellEnd"/>
      <w:r w:rsidRPr="00E15A0C">
        <w:rPr>
          <w:lang w:val="en-US"/>
        </w:rPr>
        <w:t xml:space="preserve">, Z., Merton, R. and </w:t>
      </w:r>
      <w:proofErr w:type="spellStart"/>
      <w:r w:rsidRPr="00E15A0C">
        <w:rPr>
          <w:lang w:val="en-US"/>
        </w:rPr>
        <w:t>Thibierge</w:t>
      </w:r>
      <w:proofErr w:type="spellEnd"/>
      <w:r w:rsidRPr="00E15A0C">
        <w:rPr>
          <w:lang w:val="en-US"/>
        </w:rPr>
        <w:t xml:space="preserve">, C., 2011. </w:t>
      </w:r>
      <w:r w:rsidRPr="00E15A0C">
        <w:rPr>
          <w:i/>
          <w:iCs/>
          <w:lang w:val="en-US"/>
        </w:rPr>
        <w:t>Finance</w:t>
      </w:r>
      <w:r w:rsidRPr="00E15A0C">
        <w:rPr>
          <w:lang w:val="en-US"/>
        </w:rPr>
        <w:t>. Paris: Pearson Education France.</w:t>
      </w:r>
    </w:p>
    <w:p w14:paraId="01B1B10F" w14:textId="77777777" w:rsidR="00592114" w:rsidRDefault="00592114" w:rsidP="00DE10BE">
      <w:pPr>
        <w:rPr>
          <w:lang w:val="en-US"/>
        </w:rPr>
      </w:pPr>
      <w:r w:rsidRPr="00E15A0C">
        <w:rPr>
          <w:lang w:val="en-US"/>
        </w:rPr>
        <w:t xml:space="preserve">EISEN, P., 2019. </w:t>
      </w:r>
      <w:r w:rsidRPr="00E15A0C">
        <w:rPr>
          <w:i/>
          <w:iCs/>
          <w:lang w:val="en-US"/>
        </w:rPr>
        <w:t>ACCOUNTING</w:t>
      </w:r>
      <w:r w:rsidRPr="00E15A0C">
        <w:rPr>
          <w:lang w:val="en-US"/>
        </w:rPr>
        <w:t>. [</w:t>
      </w:r>
      <w:proofErr w:type="spellStart"/>
      <w:r w:rsidRPr="00E15A0C">
        <w:rPr>
          <w:lang w:val="en-US"/>
        </w:rPr>
        <w:t>S.l.</w:t>
      </w:r>
      <w:proofErr w:type="spellEnd"/>
      <w:r w:rsidRPr="00E15A0C">
        <w:rPr>
          <w:lang w:val="en-US"/>
        </w:rPr>
        <w:t>]: BARRONS TEST PREP.</w:t>
      </w:r>
    </w:p>
    <w:p w14:paraId="18E241A7" w14:textId="77777777" w:rsidR="00592114" w:rsidRDefault="00592114" w:rsidP="00DE10BE">
      <w:r>
        <w:t>Finney, H., 2015. </w:t>
      </w:r>
      <w:r>
        <w:rPr>
          <w:i/>
          <w:iCs/>
        </w:rPr>
        <w:t xml:space="preserve">Principles </w:t>
      </w:r>
      <w:proofErr w:type="gramStart"/>
      <w:r>
        <w:rPr>
          <w:i/>
          <w:iCs/>
        </w:rPr>
        <w:t>Of</w:t>
      </w:r>
      <w:proofErr w:type="gramEnd"/>
      <w:r>
        <w:rPr>
          <w:i/>
          <w:iCs/>
        </w:rPr>
        <w:t xml:space="preserve"> Accounting</w:t>
      </w:r>
      <w:r>
        <w:t>. 5th ed. Tokyo: Charles E. Tuttle.</w:t>
      </w:r>
    </w:p>
    <w:p w14:paraId="3AFD55CC" w14:textId="77777777" w:rsidR="00592114" w:rsidRPr="005C65D2" w:rsidRDefault="00592114" w:rsidP="00DE10BE">
      <w:proofErr w:type="spellStart"/>
      <w:r>
        <w:t>Horngren</w:t>
      </w:r>
      <w:proofErr w:type="spellEnd"/>
      <w:r>
        <w:t>, C. and Harrison, W., 2015. </w:t>
      </w:r>
      <w:r>
        <w:rPr>
          <w:i/>
          <w:iCs/>
        </w:rPr>
        <w:t>ACCOUNTING</w:t>
      </w:r>
      <w:r>
        <w:t>. 5th ed. Perth: Pearson Australia Pty Ltd.</w:t>
      </w:r>
    </w:p>
    <w:p w14:paraId="23D15172" w14:textId="77777777" w:rsidR="00592114" w:rsidRPr="00E15A0C" w:rsidRDefault="00592114" w:rsidP="00DE10BE">
      <w:pPr>
        <w:rPr>
          <w:lang w:val="en-US"/>
        </w:rPr>
      </w:pPr>
      <w:r w:rsidRPr="00E15A0C">
        <w:rPr>
          <w:lang w:val="en-US"/>
        </w:rPr>
        <w:t xml:space="preserve">Jones, M., 2013. </w:t>
      </w:r>
      <w:r w:rsidRPr="00E15A0C">
        <w:rPr>
          <w:i/>
          <w:iCs/>
          <w:lang w:val="en-US"/>
        </w:rPr>
        <w:t>Accounting</w:t>
      </w:r>
      <w:r w:rsidRPr="00E15A0C">
        <w:rPr>
          <w:lang w:val="en-US"/>
        </w:rPr>
        <w:t>. Hoboken: John Wiley Inc.</w:t>
      </w:r>
    </w:p>
    <w:p w14:paraId="302E5031" w14:textId="77777777" w:rsidR="00592114" w:rsidRDefault="00592114" w:rsidP="00DE10BE">
      <w:pPr>
        <w:rPr>
          <w:lang w:val="en-US"/>
        </w:rPr>
      </w:pPr>
      <w:r w:rsidRPr="00E15A0C">
        <w:rPr>
          <w:lang w:val="en-US"/>
        </w:rPr>
        <w:t xml:space="preserve">Kimmel, P., 2018. </w:t>
      </w:r>
      <w:r w:rsidRPr="00E15A0C">
        <w:rPr>
          <w:i/>
          <w:iCs/>
          <w:lang w:val="en-US"/>
        </w:rPr>
        <w:t>Accounting</w:t>
      </w:r>
      <w:r w:rsidRPr="00E15A0C">
        <w:rPr>
          <w:lang w:val="en-US"/>
        </w:rPr>
        <w:t>. New York: Wiley.</w:t>
      </w:r>
    </w:p>
    <w:p w14:paraId="7BC7301A" w14:textId="77777777" w:rsidR="00592114" w:rsidRPr="005C65D2" w:rsidRDefault="00592114" w:rsidP="00DE10BE">
      <w:r>
        <w:t>Magee, J., 2012. </w:t>
      </w:r>
      <w:r>
        <w:rPr>
          <w:i/>
          <w:iCs/>
        </w:rPr>
        <w:t>Basic Accounting</w:t>
      </w:r>
      <w:r>
        <w:t>. 7th ed. London: Pitman.</w:t>
      </w:r>
    </w:p>
    <w:p w14:paraId="238D6084" w14:textId="77777777" w:rsidR="00592114" w:rsidRPr="00E15A0C" w:rsidRDefault="00592114" w:rsidP="00DE10BE">
      <w:pPr>
        <w:rPr>
          <w:lang w:val="en-US"/>
        </w:rPr>
      </w:pPr>
      <w:proofErr w:type="spellStart"/>
      <w:r w:rsidRPr="00E15A0C">
        <w:rPr>
          <w:lang w:val="en-US"/>
        </w:rPr>
        <w:t>Northington</w:t>
      </w:r>
      <w:proofErr w:type="spellEnd"/>
      <w:r w:rsidRPr="00E15A0C">
        <w:rPr>
          <w:lang w:val="en-US"/>
        </w:rPr>
        <w:t>, S.</w:t>
      </w:r>
      <w:r>
        <w:rPr>
          <w:lang w:val="en-US"/>
        </w:rPr>
        <w:t>,</w:t>
      </w:r>
      <w:r w:rsidRPr="00E15A0C">
        <w:rPr>
          <w:lang w:val="en-US"/>
        </w:rPr>
        <w:t xml:space="preserve"> and Gerard, G., 2011. </w:t>
      </w:r>
      <w:r w:rsidRPr="00E15A0C">
        <w:rPr>
          <w:i/>
          <w:iCs/>
          <w:lang w:val="en-US"/>
        </w:rPr>
        <w:t>Finance</w:t>
      </w:r>
      <w:r w:rsidRPr="00E15A0C">
        <w:rPr>
          <w:lang w:val="en-US"/>
        </w:rPr>
        <w:t>. New York: Ferguson's.</w:t>
      </w:r>
    </w:p>
    <w:p w14:paraId="01BC603A" w14:textId="77777777" w:rsidR="00592114" w:rsidRDefault="00592114" w:rsidP="00DE10BE">
      <w:pPr>
        <w:rPr>
          <w:lang w:val="en-US"/>
        </w:rPr>
      </w:pPr>
      <w:proofErr w:type="spellStart"/>
      <w:r w:rsidRPr="00E15A0C">
        <w:rPr>
          <w:lang w:val="en-US"/>
        </w:rPr>
        <w:t>Phylaktis</w:t>
      </w:r>
      <w:proofErr w:type="spellEnd"/>
      <w:r w:rsidRPr="00E15A0C">
        <w:rPr>
          <w:lang w:val="en-US"/>
        </w:rPr>
        <w:t xml:space="preserve">, K., 2014. </w:t>
      </w:r>
      <w:r w:rsidRPr="00E15A0C">
        <w:rPr>
          <w:i/>
          <w:iCs/>
          <w:lang w:val="en-US"/>
        </w:rPr>
        <w:t>Finance</w:t>
      </w:r>
      <w:r w:rsidRPr="00E15A0C">
        <w:rPr>
          <w:lang w:val="en-US"/>
        </w:rPr>
        <w:t>. Elsevier Science.</w:t>
      </w:r>
    </w:p>
    <w:p w14:paraId="32C4545B" w14:textId="77777777" w:rsidR="00592114" w:rsidRDefault="00592114" w:rsidP="005C65D2">
      <w:r>
        <w:t>Racine, S., 2010. </w:t>
      </w:r>
      <w:r>
        <w:rPr>
          <w:i/>
          <w:iCs/>
        </w:rPr>
        <w:t>Accounting Principles</w:t>
      </w:r>
      <w:r>
        <w:t xml:space="preserve">. 9th ed. Charleston, SC: </w:t>
      </w:r>
      <w:proofErr w:type="spellStart"/>
      <w:r>
        <w:t>BiblioLife</w:t>
      </w:r>
      <w:proofErr w:type="spellEnd"/>
      <w:r>
        <w:t>.</w:t>
      </w:r>
    </w:p>
    <w:p w14:paraId="30E5053F" w14:textId="77777777" w:rsidR="00592114" w:rsidRDefault="00592114" w:rsidP="005C65D2">
      <w:proofErr w:type="spellStart"/>
      <w:r>
        <w:t>Shaari</w:t>
      </w:r>
      <w:proofErr w:type="spellEnd"/>
      <w:r>
        <w:t xml:space="preserve"> Isa., 2013. </w:t>
      </w:r>
      <w:r>
        <w:rPr>
          <w:i/>
          <w:iCs/>
        </w:rPr>
        <w:t>Accounting Principles</w:t>
      </w:r>
      <w:r>
        <w:t xml:space="preserve">. 6th ed. </w:t>
      </w:r>
      <w:proofErr w:type="spellStart"/>
      <w:r>
        <w:t>Petaling</w:t>
      </w:r>
      <w:proofErr w:type="spellEnd"/>
      <w:r>
        <w:t xml:space="preserve"> Jaya: Pearson/Prentice Hall.</w:t>
      </w:r>
    </w:p>
    <w:p w14:paraId="5D0718BA" w14:textId="77777777" w:rsidR="00592114" w:rsidRPr="005C65D2" w:rsidRDefault="00592114" w:rsidP="00DE10BE">
      <w:r>
        <w:t>Thacker, R., 2012. </w:t>
      </w:r>
      <w:r>
        <w:rPr>
          <w:i/>
          <w:iCs/>
        </w:rPr>
        <w:t>Accounting Principles</w:t>
      </w:r>
      <w:r>
        <w:t>. 9th ed. Singapore: Simon &amp; Schuster.</w:t>
      </w:r>
    </w:p>
    <w:p w14:paraId="0564EE44" w14:textId="77777777" w:rsidR="00DE10BE" w:rsidRPr="00D160F9" w:rsidRDefault="00DE10BE" w:rsidP="00D160F9"/>
    <w:sectPr w:rsidR="00DE10BE" w:rsidRPr="00D160F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4348B1B" w14:textId="77777777" w:rsidR="00D93500" w:rsidRDefault="00D93500" w:rsidP="00B143AA">
      <w:pPr>
        <w:spacing w:after="0" w:line="240" w:lineRule="auto"/>
      </w:pPr>
      <w:r>
        <w:separator/>
      </w:r>
    </w:p>
  </w:endnote>
  <w:endnote w:type="continuationSeparator" w:id="0">
    <w:p w14:paraId="705A9823" w14:textId="77777777" w:rsidR="00D93500" w:rsidRDefault="00D93500" w:rsidP="00B14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Segoe UI"/>
    <w:panose1 w:val="020B0502040204020203"/>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78198267"/>
      <w:docPartObj>
        <w:docPartGallery w:val="Page Numbers (Bottom of Page)"/>
        <w:docPartUnique/>
      </w:docPartObj>
    </w:sdtPr>
    <w:sdtEndPr>
      <w:rPr>
        <w:noProof/>
      </w:rPr>
    </w:sdtEndPr>
    <w:sdtContent>
      <w:p w14:paraId="2858952E" w14:textId="1A0DC411" w:rsidR="00B143AA" w:rsidRDefault="00B143AA">
        <w:pPr>
          <w:pStyle w:val="Footer"/>
          <w:jc w:val="right"/>
        </w:pPr>
        <w:r>
          <w:fldChar w:fldCharType="begin"/>
        </w:r>
        <w:r>
          <w:instrText xml:space="preserve"> PAGE   \* MERGEFORMAT </w:instrText>
        </w:r>
        <w:r>
          <w:fldChar w:fldCharType="separate"/>
        </w:r>
        <w:r w:rsidR="00423DB9">
          <w:rPr>
            <w:noProof/>
          </w:rPr>
          <w:t>2</w:t>
        </w:r>
        <w:r>
          <w:rPr>
            <w:noProof/>
          </w:rPr>
          <w:fldChar w:fldCharType="end"/>
        </w:r>
      </w:p>
    </w:sdtContent>
  </w:sdt>
  <w:p w14:paraId="0B8367F8" w14:textId="77777777" w:rsidR="00B143AA" w:rsidRDefault="00B143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AA6B46" w14:textId="77777777" w:rsidR="00D93500" w:rsidRDefault="00D93500" w:rsidP="00B143AA">
      <w:pPr>
        <w:spacing w:after="0" w:line="240" w:lineRule="auto"/>
      </w:pPr>
      <w:r>
        <w:separator/>
      </w:r>
    </w:p>
  </w:footnote>
  <w:footnote w:type="continuationSeparator" w:id="0">
    <w:p w14:paraId="3E9E54E5" w14:textId="77777777" w:rsidR="00D93500" w:rsidRDefault="00D93500" w:rsidP="00B143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8CAC752D"/>
    <w:multiLevelType w:val="hybridMultilevel"/>
    <w:tmpl w:val="9710E110"/>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E308933"/>
    <w:multiLevelType w:val="hybridMultilevel"/>
    <w:tmpl w:val="DC1A4EB3"/>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268319E2"/>
    <w:multiLevelType w:val="hybridMultilevel"/>
    <w:tmpl w:val="555E49AC"/>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A650229"/>
    <w:multiLevelType w:val="hybridMultilevel"/>
    <w:tmpl w:val="81D2EE02"/>
    <w:lvl w:ilvl="0" w:tplc="EBB2C29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3B67B1"/>
    <w:multiLevelType w:val="hybridMultilevel"/>
    <w:tmpl w:val="0A77696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69B35506"/>
    <w:multiLevelType w:val="hybridMultilevel"/>
    <w:tmpl w:val="00A88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155B5E"/>
    <w:multiLevelType w:val="hybridMultilevel"/>
    <w:tmpl w:val="03BE088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0B087D"/>
    <w:multiLevelType w:val="hybridMultilevel"/>
    <w:tmpl w:val="AD44995A"/>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742870A6"/>
    <w:multiLevelType w:val="hybridMultilevel"/>
    <w:tmpl w:val="F0FA5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B909E6"/>
    <w:multiLevelType w:val="hybridMultilevel"/>
    <w:tmpl w:val="CA3A9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5"/>
  </w:num>
  <w:num w:numId="4">
    <w:abstractNumId w:val="9"/>
  </w:num>
  <w:num w:numId="5">
    <w:abstractNumId w:val="7"/>
  </w:num>
  <w:num w:numId="6">
    <w:abstractNumId w:val="2"/>
  </w:num>
  <w:num w:numId="7">
    <w:abstractNumId w:val="1"/>
  </w:num>
  <w:num w:numId="8">
    <w:abstractNumId w:val="3"/>
  </w:num>
  <w:num w:numId="9">
    <w:abstractNumId w:val="4"/>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13E2"/>
    <w:rsid w:val="00004F70"/>
    <w:rsid w:val="00007ACE"/>
    <w:rsid w:val="00026C68"/>
    <w:rsid w:val="00046FBB"/>
    <w:rsid w:val="00052ADE"/>
    <w:rsid w:val="00083292"/>
    <w:rsid w:val="000940A6"/>
    <w:rsid w:val="000956A3"/>
    <w:rsid w:val="000B69A3"/>
    <w:rsid w:val="000C4588"/>
    <w:rsid w:val="000D150D"/>
    <w:rsid w:val="00181523"/>
    <w:rsid w:val="001B513E"/>
    <w:rsid w:val="001C31E1"/>
    <w:rsid w:val="001D123F"/>
    <w:rsid w:val="001E124F"/>
    <w:rsid w:val="001F24A4"/>
    <w:rsid w:val="00201BDA"/>
    <w:rsid w:val="00202BE4"/>
    <w:rsid w:val="002177E0"/>
    <w:rsid w:val="0022674C"/>
    <w:rsid w:val="00267C74"/>
    <w:rsid w:val="00282321"/>
    <w:rsid w:val="002A594C"/>
    <w:rsid w:val="0030276E"/>
    <w:rsid w:val="00363F12"/>
    <w:rsid w:val="0037066F"/>
    <w:rsid w:val="003975F1"/>
    <w:rsid w:val="00423DB9"/>
    <w:rsid w:val="00425BF5"/>
    <w:rsid w:val="004706CD"/>
    <w:rsid w:val="00495DB4"/>
    <w:rsid w:val="004C7F35"/>
    <w:rsid w:val="00500A2A"/>
    <w:rsid w:val="00536613"/>
    <w:rsid w:val="00543DB5"/>
    <w:rsid w:val="00552E0E"/>
    <w:rsid w:val="005568A9"/>
    <w:rsid w:val="0058123A"/>
    <w:rsid w:val="00591DB4"/>
    <w:rsid w:val="00592114"/>
    <w:rsid w:val="005971FC"/>
    <w:rsid w:val="005C65D2"/>
    <w:rsid w:val="005D104A"/>
    <w:rsid w:val="005D3BEB"/>
    <w:rsid w:val="005E3C9F"/>
    <w:rsid w:val="00614070"/>
    <w:rsid w:val="0062127C"/>
    <w:rsid w:val="006522FB"/>
    <w:rsid w:val="00661FCB"/>
    <w:rsid w:val="00670B94"/>
    <w:rsid w:val="006729EB"/>
    <w:rsid w:val="006A1E3C"/>
    <w:rsid w:val="006A69E5"/>
    <w:rsid w:val="006E7CBF"/>
    <w:rsid w:val="00722C11"/>
    <w:rsid w:val="00732E08"/>
    <w:rsid w:val="0075162E"/>
    <w:rsid w:val="007C7323"/>
    <w:rsid w:val="00825618"/>
    <w:rsid w:val="008525BC"/>
    <w:rsid w:val="00867214"/>
    <w:rsid w:val="008778E1"/>
    <w:rsid w:val="008913E2"/>
    <w:rsid w:val="00897074"/>
    <w:rsid w:val="008A3B33"/>
    <w:rsid w:val="008D1E0D"/>
    <w:rsid w:val="00903267"/>
    <w:rsid w:val="009147D7"/>
    <w:rsid w:val="009158D2"/>
    <w:rsid w:val="00920C72"/>
    <w:rsid w:val="00922BCF"/>
    <w:rsid w:val="009413CE"/>
    <w:rsid w:val="00967A77"/>
    <w:rsid w:val="009A2048"/>
    <w:rsid w:val="009B0EC2"/>
    <w:rsid w:val="009C04A0"/>
    <w:rsid w:val="009D45D3"/>
    <w:rsid w:val="009E7B13"/>
    <w:rsid w:val="00A22C30"/>
    <w:rsid w:val="00A23F01"/>
    <w:rsid w:val="00A50C2A"/>
    <w:rsid w:val="00AA36A3"/>
    <w:rsid w:val="00AF7EE0"/>
    <w:rsid w:val="00B1118B"/>
    <w:rsid w:val="00B133D4"/>
    <w:rsid w:val="00B143AA"/>
    <w:rsid w:val="00B17E2E"/>
    <w:rsid w:val="00B22753"/>
    <w:rsid w:val="00B263E8"/>
    <w:rsid w:val="00B30C64"/>
    <w:rsid w:val="00B43F36"/>
    <w:rsid w:val="00B61000"/>
    <w:rsid w:val="00B6170A"/>
    <w:rsid w:val="00B726BF"/>
    <w:rsid w:val="00B9712C"/>
    <w:rsid w:val="00BA0D54"/>
    <w:rsid w:val="00BA7E4D"/>
    <w:rsid w:val="00BB07D7"/>
    <w:rsid w:val="00BB16FD"/>
    <w:rsid w:val="00BD71A4"/>
    <w:rsid w:val="00BE506B"/>
    <w:rsid w:val="00C157AF"/>
    <w:rsid w:val="00C40F2D"/>
    <w:rsid w:val="00C82C87"/>
    <w:rsid w:val="00C92603"/>
    <w:rsid w:val="00C96156"/>
    <w:rsid w:val="00CA3E61"/>
    <w:rsid w:val="00CF0AEC"/>
    <w:rsid w:val="00CF5032"/>
    <w:rsid w:val="00D07F0A"/>
    <w:rsid w:val="00D160F9"/>
    <w:rsid w:val="00D245D0"/>
    <w:rsid w:val="00D25D4A"/>
    <w:rsid w:val="00D26394"/>
    <w:rsid w:val="00D270B7"/>
    <w:rsid w:val="00D540C0"/>
    <w:rsid w:val="00D5416B"/>
    <w:rsid w:val="00D6235A"/>
    <w:rsid w:val="00D70479"/>
    <w:rsid w:val="00D93500"/>
    <w:rsid w:val="00DA7DF1"/>
    <w:rsid w:val="00DB34A3"/>
    <w:rsid w:val="00DB4354"/>
    <w:rsid w:val="00DB7D15"/>
    <w:rsid w:val="00DC3545"/>
    <w:rsid w:val="00DE10BE"/>
    <w:rsid w:val="00DE2BC3"/>
    <w:rsid w:val="00E344E3"/>
    <w:rsid w:val="00E3583F"/>
    <w:rsid w:val="00E36A69"/>
    <w:rsid w:val="00E60ACF"/>
    <w:rsid w:val="00E6650F"/>
    <w:rsid w:val="00E75749"/>
    <w:rsid w:val="00E765B0"/>
    <w:rsid w:val="00E9753B"/>
    <w:rsid w:val="00EA663A"/>
    <w:rsid w:val="00EB2639"/>
    <w:rsid w:val="00EE1AE6"/>
    <w:rsid w:val="00F021A5"/>
    <w:rsid w:val="00F4344F"/>
    <w:rsid w:val="00F62866"/>
    <w:rsid w:val="00F97208"/>
    <w:rsid w:val="00F974E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5A15A"/>
  <w15:chartTrackingRefBased/>
  <w15:docId w15:val="{0A3B24B5-009F-469E-AA49-C476EB5CA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71A4"/>
    <w:pPr>
      <w:jc w:val="both"/>
    </w:pPr>
    <w:rPr>
      <w:rFonts w:ascii="Times New Roman" w:hAnsi="Times New Roman"/>
      <w:sz w:val="24"/>
    </w:rPr>
  </w:style>
  <w:style w:type="paragraph" w:styleId="Heading1">
    <w:name w:val="heading 1"/>
    <w:basedOn w:val="Normal"/>
    <w:next w:val="Normal"/>
    <w:link w:val="Heading1Char"/>
    <w:uiPriority w:val="9"/>
    <w:qFormat/>
    <w:rsid w:val="00EE1AE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133D4"/>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A0D54"/>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1AE6"/>
    <w:rPr>
      <w:rFonts w:ascii="Times New Roman" w:eastAsiaTheme="majorEastAsia" w:hAnsi="Times New Roman" w:cstheme="majorBidi"/>
      <w:b/>
      <w:color w:val="2F5496" w:themeColor="accent1" w:themeShade="BF"/>
      <w:sz w:val="32"/>
      <w:szCs w:val="32"/>
    </w:rPr>
  </w:style>
  <w:style w:type="paragraph" w:styleId="TOCHeading">
    <w:name w:val="TOC Heading"/>
    <w:basedOn w:val="Heading1"/>
    <w:next w:val="Normal"/>
    <w:uiPriority w:val="39"/>
    <w:unhideWhenUsed/>
    <w:qFormat/>
    <w:rsid w:val="00083292"/>
    <w:pPr>
      <w:jc w:val="left"/>
      <w:outlineLvl w:val="9"/>
    </w:pPr>
    <w:rPr>
      <w:rFonts w:asciiTheme="majorHAnsi" w:hAnsiTheme="majorHAnsi"/>
      <w:b w:val="0"/>
      <w:lang w:val="en-US"/>
    </w:rPr>
  </w:style>
  <w:style w:type="paragraph" w:styleId="TOC1">
    <w:name w:val="toc 1"/>
    <w:basedOn w:val="Normal"/>
    <w:next w:val="Normal"/>
    <w:autoRedefine/>
    <w:uiPriority w:val="39"/>
    <w:unhideWhenUsed/>
    <w:rsid w:val="00083292"/>
    <w:pPr>
      <w:spacing w:after="100"/>
    </w:pPr>
  </w:style>
  <w:style w:type="character" w:styleId="Hyperlink">
    <w:name w:val="Hyperlink"/>
    <w:basedOn w:val="DefaultParagraphFont"/>
    <w:uiPriority w:val="99"/>
    <w:unhideWhenUsed/>
    <w:rsid w:val="00083292"/>
    <w:rPr>
      <w:color w:val="0563C1" w:themeColor="hyperlink"/>
      <w:u w:val="single"/>
    </w:rPr>
  </w:style>
  <w:style w:type="character" w:customStyle="1" w:styleId="Heading2Char">
    <w:name w:val="Heading 2 Char"/>
    <w:basedOn w:val="DefaultParagraphFont"/>
    <w:link w:val="Heading2"/>
    <w:uiPriority w:val="9"/>
    <w:rsid w:val="00B133D4"/>
    <w:rPr>
      <w:rFonts w:ascii="Times New Roman" w:eastAsiaTheme="majorEastAsia" w:hAnsi="Times New Roman" w:cstheme="majorBidi"/>
      <w:b/>
      <w:color w:val="2F5496" w:themeColor="accent1" w:themeShade="BF"/>
      <w:sz w:val="28"/>
      <w:szCs w:val="26"/>
    </w:rPr>
  </w:style>
  <w:style w:type="paragraph" w:customStyle="1" w:styleId="Default">
    <w:name w:val="Default"/>
    <w:rsid w:val="00425BF5"/>
    <w:pPr>
      <w:autoSpaceDE w:val="0"/>
      <w:autoSpaceDN w:val="0"/>
      <w:adjustRightInd w:val="0"/>
      <w:spacing w:after="0" w:line="240" w:lineRule="auto"/>
    </w:pPr>
    <w:rPr>
      <w:rFonts w:ascii="Arial" w:hAnsi="Arial" w:cs="Arial"/>
      <w:color w:val="000000"/>
      <w:sz w:val="24"/>
      <w:szCs w:val="24"/>
      <w:lang w:bidi="bn-BD"/>
    </w:rPr>
  </w:style>
  <w:style w:type="table" w:styleId="TableGrid">
    <w:name w:val="Table Grid"/>
    <w:basedOn w:val="TableNormal"/>
    <w:uiPriority w:val="39"/>
    <w:rsid w:val="00EB26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1E3C"/>
    <w:rPr>
      <w:color w:val="808080"/>
    </w:rPr>
  </w:style>
  <w:style w:type="paragraph" w:styleId="ListParagraph">
    <w:name w:val="List Paragraph"/>
    <w:basedOn w:val="Normal"/>
    <w:uiPriority w:val="34"/>
    <w:qFormat/>
    <w:rsid w:val="008D1E0D"/>
    <w:pPr>
      <w:ind w:left="720"/>
      <w:contextualSpacing/>
    </w:pPr>
  </w:style>
  <w:style w:type="character" w:customStyle="1" w:styleId="Heading3Char">
    <w:name w:val="Heading 3 Char"/>
    <w:basedOn w:val="DefaultParagraphFont"/>
    <w:link w:val="Heading3"/>
    <w:uiPriority w:val="9"/>
    <w:rsid w:val="00BA0D54"/>
    <w:rPr>
      <w:rFonts w:ascii="Times New Roman" w:eastAsiaTheme="majorEastAsia" w:hAnsi="Times New Roman" w:cstheme="majorBidi"/>
      <w:b/>
      <w:color w:val="1F3763" w:themeColor="accent1" w:themeShade="7F"/>
      <w:sz w:val="24"/>
      <w:szCs w:val="24"/>
    </w:rPr>
  </w:style>
  <w:style w:type="paragraph" w:styleId="TOC2">
    <w:name w:val="toc 2"/>
    <w:basedOn w:val="Normal"/>
    <w:next w:val="Normal"/>
    <w:autoRedefine/>
    <w:uiPriority w:val="39"/>
    <w:unhideWhenUsed/>
    <w:rsid w:val="00CA3E61"/>
    <w:pPr>
      <w:spacing w:after="100"/>
      <w:ind w:left="240"/>
    </w:pPr>
  </w:style>
  <w:style w:type="paragraph" w:styleId="TOC3">
    <w:name w:val="toc 3"/>
    <w:basedOn w:val="Normal"/>
    <w:next w:val="Normal"/>
    <w:autoRedefine/>
    <w:uiPriority w:val="39"/>
    <w:unhideWhenUsed/>
    <w:rsid w:val="00CA3E61"/>
    <w:pPr>
      <w:spacing w:after="100"/>
      <w:ind w:left="480"/>
    </w:pPr>
  </w:style>
  <w:style w:type="character" w:customStyle="1" w:styleId="selectable">
    <w:name w:val="selectable"/>
    <w:basedOn w:val="DefaultParagraphFont"/>
    <w:rsid w:val="0022674C"/>
  </w:style>
  <w:style w:type="paragraph" w:styleId="NormalWeb">
    <w:name w:val="Normal (Web)"/>
    <w:basedOn w:val="Normal"/>
    <w:uiPriority w:val="99"/>
    <w:semiHidden/>
    <w:unhideWhenUsed/>
    <w:rsid w:val="009A2048"/>
    <w:pPr>
      <w:spacing w:before="100" w:beforeAutospacing="1" w:after="100" w:afterAutospacing="1" w:line="240" w:lineRule="auto"/>
      <w:jc w:val="left"/>
    </w:pPr>
    <w:rPr>
      <w:rFonts w:eastAsia="Times New Roman" w:cs="Times New Roman"/>
      <w:szCs w:val="24"/>
      <w:lang w:eastAsia="en-GB" w:bidi="bn-BD"/>
    </w:rPr>
  </w:style>
  <w:style w:type="paragraph" w:styleId="Header">
    <w:name w:val="header"/>
    <w:basedOn w:val="Normal"/>
    <w:link w:val="HeaderChar"/>
    <w:uiPriority w:val="99"/>
    <w:unhideWhenUsed/>
    <w:rsid w:val="00B14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43AA"/>
    <w:rPr>
      <w:rFonts w:ascii="Times New Roman" w:hAnsi="Times New Roman"/>
      <w:sz w:val="24"/>
    </w:rPr>
  </w:style>
  <w:style w:type="paragraph" w:styleId="Footer">
    <w:name w:val="footer"/>
    <w:basedOn w:val="Normal"/>
    <w:link w:val="FooterChar"/>
    <w:uiPriority w:val="99"/>
    <w:unhideWhenUsed/>
    <w:rsid w:val="00B14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3A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7124504">
      <w:bodyDiv w:val="1"/>
      <w:marLeft w:val="0"/>
      <w:marRight w:val="0"/>
      <w:marTop w:val="0"/>
      <w:marBottom w:val="0"/>
      <w:divBdr>
        <w:top w:val="none" w:sz="0" w:space="0" w:color="auto"/>
        <w:left w:val="none" w:sz="0" w:space="0" w:color="auto"/>
        <w:bottom w:val="none" w:sz="0" w:space="0" w:color="auto"/>
        <w:right w:val="none" w:sz="0" w:space="0" w:color="auto"/>
      </w:divBdr>
    </w:div>
    <w:div w:id="682367136">
      <w:bodyDiv w:val="1"/>
      <w:marLeft w:val="0"/>
      <w:marRight w:val="0"/>
      <w:marTop w:val="0"/>
      <w:marBottom w:val="0"/>
      <w:divBdr>
        <w:top w:val="none" w:sz="0" w:space="0" w:color="auto"/>
        <w:left w:val="none" w:sz="0" w:space="0" w:color="auto"/>
        <w:bottom w:val="none" w:sz="0" w:space="0" w:color="auto"/>
        <w:right w:val="none" w:sz="0" w:space="0" w:color="auto"/>
      </w:divBdr>
    </w:div>
    <w:div w:id="839587225">
      <w:bodyDiv w:val="1"/>
      <w:marLeft w:val="0"/>
      <w:marRight w:val="0"/>
      <w:marTop w:val="0"/>
      <w:marBottom w:val="0"/>
      <w:divBdr>
        <w:top w:val="none" w:sz="0" w:space="0" w:color="auto"/>
        <w:left w:val="none" w:sz="0" w:space="0" w:color="auto"/>
        <w:bottom w:val="none" w:sz="0" w:space="0" w:color="auto"/>
        <w:right w:val="none" w:sz="0" w:space="0" w:color="auto"/>
      </w:divBdr>
    </w:div>
    <w:div w:id="981733303">
      <w:bodyDiv w:val="1"/>
      <w:marLeft w:val="0"/>
      <w:marRight w:val="0"/>
      <w:marTop w:val="0"/>
      <w:marBottom w:val="0"/>
      <w:divBdr>
        <w:top w:val="none" w:sz="0" w:space="0" w:color="auto"/>
        <w:left w:val="none" w:sz="0" w:space="0" w:color="auto"/>
        <w:bottom w:val="none" w:sz="0" w:space="0" w:color="auto"/>
        <w:right w:val="none" w:sz="0" w:space="0" w:color="auto"/>
      </w:divBdr>
    </w:div>
    <w:div w:id="1078210272">
      <w:bodyDiv w:val="1"/>
      <w:marLeft w:val="0"/>
      <w:marRight w:val="0"/>
      <w:marTop w:val="0"/>
      <w:marBottom w:val="0"/>
      <w:divBdr>
        <w:top w:val="none" w:sz="0" w:space="0" w:color="auto"/>
        <w:left w:val="none" w:sz="0" w:space="0" w:color="auto"/>
        <w:bottom w:val="none" w:sz="0" w:space="0" w:color="auto"/>
        <w:right w:val="none" w:sz="0" w:space="0" w:color="auto"/>
      </w:divBdr>
    </w:div>
    <w:div w:id="1312563278">
      <w:bodyDiv w:val="1"/>
      <w:marLeft w:val="0"/>
      <w:marRight w:val="0"/>
      <w:marTop w:val="0"/>
      <w:marBottom w:val="0"/>
      <w:divBdr>
        <w:top w:val="none" w:sz="0" w:space="0" w:color="auto"/>
        <w:left w:val="none" w:sz="0" w:space="0" w:color="auto"/>
        <w:bottom w:val="none" w:sz="0" w:space="0" w:color="auto"/>
        <w:right w:val="none" w:sz="0" w:space="0" w:color="auto"/>
      </w:divBdr>
    </w:div>
    <w:div w:id="1329937981">
      <w:bodyDiv w:val="1"/>
      <w:marLeft w:val="0"/>
      <w:marRight w:val="0"/>
      <w:marTop w:val="0"/>
      <w:marBottom w:val="0"/>
      <w:divBdr>
        <w:top w:val="none" w:sz="0" w:space="0" w:color="auto"/>
        <w:left w:val="none" w:sz="0" w:space="0" w:color="auto"/>
        <w:bottom w:val="none" w:sz="0" w:space="0" w:color="auto"/>
        <w:right w:val="none" w:sz="0" w:space="0" w:color="auto"/>
      </w:divBdr>
    </w:div>
    <w:div w:id="1842350035">
      <w:bodyDiv w:val="1"/>
      <w:marLeft w:val="0"/>
      <w:marRight w:val="0"/>
      <w:marTop w:val="0"/>
      <w:marBottom w:val="0"/>
      <w:divBdr>
        <w:top w:val="none" w:sz="0" w:space="0" w:color="auto"/>
        <w:left w:val="none" w:sz="0" w:space="0" w:color="auto"/>
        <w:bottom w:val="none" w:sz="0" w:space="0" w:color="auto"/>
        <w:right w:val="none" w:sz="0" w:space="0" w:color="auto"/>
      </w:divBdr>
    </w:div>
    <w:div w:id="2085445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913989-4278-414A-8FCB-45852A348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18</Pages>
  <Words>3512</Words>
  <Characters>20024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2020-08-22T15:54:00Z</dcterms:created>
  <dcterms:modified xsi:type="dcterms:W3CDTF">2020-08-29T09:55:00Z</dcterms:modified>
</cp:coreProperties>
</file>