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82BDD" w:rsidRDefault="00182BDD">
      <w:pPr>
        <w:ind w:right="95"/>
        <w:jc w:val="both"/>
        <w:rPr>
          <w:sz w:val="24"/>
          <w:szCs w:val="24"/>
        </w:rPr>
      </w:pPr>
    </w:p>
    <w:p w14:paraId="00000002" w14:textId="77777777" w:rsidR="00182BDD" w:rsidRDefault="00182BDD">
      <w:pPr>
        <w:ind w:right="95"/>
        <w:jc w:val="both"/>
        <w:rPr>
          <w:sz w:val="24"/>
          <w:szCs w:val="24"/>
        </w:rPr>
      </w:pPr>
    </w:p>
    <w:p w14:paraId="00000003" w14:textId="77777777" w:rsidR="00182BDD" w:rsidRDefault="00182BDD">
      <w:pPr>
        <w:ind w:right="95"/>
        <w:jc w:val="both"/>
        <w:rPr>
          <w:sz w:val="24"/>
          <w:szCs w:val="24"/>
        </w:rPr>
      </w:pPr>
    </w:p>
    <w:p w14:paraId="00000004" w14:textId="77777777" w:rsidR="00182BDD" w:rsidRDefault="003C665A">
      <w:pPr>
        <w:ind w:right="95"/>
        <w:jc w:val="center"/>
        <w:rPr>
          <w:rFonts w:ascii="Bell MT" w:eastAsia="Bell MT" w:hAnsi="Bell MT" w:cs="Bell MT"/>
          <w:b/>
          <w:color w:val="1F3864"/>
          <w:sz w:val="48"/>
          <w:szCs w:val="48"/>
          <w:u w:val="single"/>
        </w:rPr>
      </w:pPr>
      <w:r>
        <w:rPr>
          <w:rFonts w:ascii="Bell MT" w:eastAsia="Bell MT" w:hAnsi="Bell MT" w:cs="Bell MT"/>
          <w:b/>
          <w:color w:val="1F3864"/>
          <w:sz w:val="48"/>
          <w:szCs w:val="48"/>
          <w:u w:val="single"/>
        </w:rPr>
        <w:t>HUMAN RESOURCE MANAGEMENT</w:t>
      </w:r>
    </w:p>
    <w:p w14:paraId="00000005" w14:textId="77777777" w:rsidR="00182BDD" w:rsidRDefault="00182BDD">
      <w:pPr>
        <w:ind w:right="95"/>
        <w:jc w:val="both"/>
        <w:rPr>
          <w:sz w:val="24"/>
          <w:szCs w:val="24"/>
        </w:rPr>
      </w:pPr>
    </w:p>
    <w:p w14:paraId="00000006" w14:textId="141D82FC" w:rsidR="00182BDD" w:rsidRDefault="00182BDD">
      <w:pPr>
        <w:ind w:right="95"/>
        <w:jc w:val="both"/>
        <w:rPr>
          <w:sz w:val="24"/>
          <w:szCs w:val="24"/>
        </w:rPr>
      </w:pPr>
    </w:p>
    <w:p w14:paraId="1CB0C44E" w14:textId="34C0E623" w:rsidR="003C665A" w:rsidRPr="003C665A" w:rsidRDefault="003C665A" w:rsidP="003C665A">
      <w:pPr>
        <w:ind w:right="95"/>
        <w:jc w:val="both"/>
        <w:rPr>
          <w:b/>
          <w:bCs/>
          <w:sz w:val="24"/>
          <w:szCs w:val="24"/>
        </w:rPr>
      </w:pPr>
      <w:proofErr w:type="gramStart"/>
      <w:r>
        <w:rPr>
          <w:b/>
          <w:bCs/>
          <w:sz w:val="24"/>
          <w:szCs w:val="24"/>
        </w:rPr>
        <w:t xml:space="preserve">NAME </w:t>
      </w:r>
      <w:r w:rsidRPr="003C665A">
        <w:rPr>
          <w:b/>
          <w:bCs/>
          <w:sz w:val="24"/>
          <w:szCs w:val="24"/>
        </w:rPr>
        <w:t>:</w:t>
      </w:r>
      <w:proofErr w:type="gramEnd"/>
      <w:r w:rsidRPr="003C665A">
        <w:rPr>
          <w:b/>
          <w:bCs/>
          <w:sz w:val="24"/>
          <w:szCs w:val="24"/>
        </w:rPr>
        <w:t xml:space="preserve"> MUHAMMED RASHAD THARAMANNIL</w:t>
      </w:r>
    </w:p>
    <w:p w14:paraId="44679DCE" w14:textId="77777777" w:rsidR="003C665A" w:rsidRPr="003C665A" w:rsidRDefault="003C665A" w:rsidP="003C665A">
      <w:pPr>
        <w:ind w:right="95"/>
        <w:jc w:val="both"/>
        <w:rPr>
          <w:b/>
          <w:bCs/>
          <w:sz w:val="24"/>
          <w:szCs w:val="24"/>
        </w:rPr>
      </w:pPr>
      <w:r w:rsidRPr="003C665A">
        <w:rPr>
          <w:b/>
          <w:bCs/>
          <w:sz w:val="24"/>
          <w:szCs w:val="24"/>
        </w:rPr>
        <w:t xml:space="preserve">STUDENT </w:t>
      </w:r>
      <w:proofErr w:type="gramStart"/>
      <w:r w:rsidRPr="003C665A">
        <w:rPr>
          <w:b/>
          <w:bCs/>
          <w:sz w:val="24"/>
          <w:szCs w:val="24"/>
        </w:rPr>
        <w:t>NUMBER :</w:t>
      </w:r>
      <w:proofErr w:type="gramEnd"/>
      <w:r w:rsidRPr="003C665A">
        <w:rPr>
          <w:b/>
          <w:bCs/>
          <w:sz w:val="24"/>
          <w:szCs w:val="24"/>
        </w:rPr>
        <w:t xml:space="preserve"> 2132190</w:t>
      </w:r>
    </w:p>
    <w:p w14:paraId="561DCDE3" w14:textId="77777777" w:rsidR="003C665A" w:rsidRPr="003C665A" w:rsidRDefault="003C665A" w:rsidP="003C665A">
      <w:pPr>
        <w:ind w:right="95"/>
        <w:jc w:val="both"/>
        <w:rPr>
          <w:b/>
          <w:bCs/>
          <w:sz w:val="24"/>
          <w:szCs w:val="24"/>
        </w:rPr>
      </w:pPr>
      <w:proofErr w:type="gramStart"/>
      <w:r w:rsidRPr="003C665A">
        <w:rPr>
          <w:b/>
          <w:bCs/>
          <w:sz w:val="24"/>
          <w:szCs w:val="24"/>
        </w:rPr>
        <w:t>MODULE :</w:t>
      </w:r>
      <w:proofErr w:type="gramEnd"/>
      <w:r w:rsidRPr="003C665A">
        <w:rPr>
          <w:b/>
          <w:bCs/>
          <w:sz w:val="24"/>
          <w:szCs w:val="24"/>
        </w:rPr>
        <w:t xml:space="preserve"> LCMB7000</w:t>
      </w:r>
    </w:p>
    <w:p w14:paraId="50706670" w14:textId="77777777" w:rsidR="003C665A" w:rsidRPr="003C665A" w:rsidRDefault="003C665A" w:rsidP="003C665A">
      <w:pPr>
        <w:ind w:right="95"/>
        <w:jc w:val="both"/>
        <w:rPr>
          <w:b/>
          <w:bCs/>
          <w:sz w:val="24"/>
          <w:szCs w:val="24"/>
        </w:rPr>
      </w:pPr>
      <w:proofErr w:type="gramStart"/>
      <w:r w:rsidRPr="003C665A">
        <w:rPr>
          <w:b/>
          <w:bCs/>
          <w:sz w:val="24"/>
          <w:szCs w:val="24"/>
        </w:rPr>
        <w:t>LECTURER :GLADIUS</w:t>
      </w:r>
      <w:proofErr w:type="gramEnd"/>
      <w:r w:rsidRPr="003C665A">
        <w:rPr>
          <w:b/>
          <w:bCs/>
          <w:sz w:val="24"/>
          <w:szCs w:val="24"/>
        </w:rPr>
        <w:t xml:space="preserve"> DAVID KULOTHUNGAN</w:t>
      </w:r>
    </w:p>
    <w:p w14:paraId="0316C2E3" w14:textId="77777777" w:rsidR="003C665A" w:rsidRPr="003C665A" w:rsidRDefault="003C665A" w:rsidP="003C665A">
      <w:pPr>
        <w:ind w:right="95"/>
        <w:jc w:val="both"/>
        <w:rPr>
          <w:b/>
          <w:bCs/>
          <w:sz w:val="24"/>
          <w:szCs w:val="24"/>
        </w:rPr>
      </w:pPr>
      <w:proofErr w:type="gramStart"/>
      <w:r w:rsidRPr="003C665A">
        <w:rPr>
          <w:b/>
          <w:bCs/>
          <w:sz w:val="24"/>
          <w:szCs w:val="24"/>
        </w:rPr>
        <w:t>COURSE :</w:t>
      </w:r>
      <w:proofErr w:type="gramEnd"/>
      <w:r w:rsidRPr="003C665A">
        <w:rPr>
          <w:b/>
          <w:bCs/>
          <w:sz w:val="24"/>
          <w:szCs w:val="24"/>
        </w:rPr>
        <w:t xml:space="preserve"> MBA HUMAN RESOURCE MANAGEMENT</w:t>
      </w:r>
    </w:p>
    <w:p w14:paraId="1B3F3D08" w14:textId="0E2B96E9" w:rsidR="003C665A" w:rsidRPr="003C665A" w:rsidRDefault="003C665A" w:rsidP="003C665A">
      <w:pPr>
        <w:ind w:right="95"/>
        <w:jc w:val="both"/>
        <w:rPr>
          <w:b/>
          <w:bCs/>
          <w:sz w:val="24"/>
          <w:szCs w:val="24"/>
        </w:rPr>
      </w:pPr>
      <w:r w:rsidRPr="003C665A">
        <w:rPr>
          <w:b/>
          <w:bCs/>
          <w:sz w:val="24"/>
          <w:szCs w:val="24"/>
        </w:rPr>
        <w:t xml:space="preserve">SUBMISSION </w:t>
      </w:r>
      <w:proofErr w:type="gramStart"/>
      <w:r w:rsidRPr="003C665A">
        <w:rPr>
          <w:b/>
          <w:bCs/>
          <w:sz w:val="24"/>
          <w:szCs w:val="24"/>
        </w:rPr>
        <w:t>DATE :</w:t>
      </w:r>
      <w:proofErr w:type="gramEnd"/>
      <w:r w:rsidRPr="003C665A">
        <w:rPr>
          <w:b/>
          <w:bCs/>
          <w:sz w:val="24"/>
          <w:szCs w:val="24"/>
        </w:rPr>
        <w:t xml:space="preserve"> 1</w:t>
      </w:r>
      <w:r>
        <w:rPr>
          <w:b/>
          <w:bCs/>
          <w:sz w:val="24"/>
          <w:szCs w:val="24"/>
        </w:rPr>
        <w:t>4</w:t>
      </w:r>
      <w:r w:rsidRPr="003C665A">
        <w:rPr>
          <w:b/>
          <w:bCs/>
          <w:sz w:val="24"/>
          <w:szCs w:val="24"/>
        </w:rPr>
        <w:t>/09/2022</w:t>
      </w:r>
    </w:p>
    <w:p w14:paraId="4B36C674" w14:textId="44B483D7" w:rsidR="003C665A" w:rsidRDefault="003C665A" w:rsidP="003C665A">
      <w:pPr>
        <w:ind w:right="95"/>
        <w:jc w:val="both"/>
        <w:rPr>
          <w:sz w:val="24"/>
          <w:szCs w:val="24"/>
        </w:rPr>
      </w:pPr>
      <w:proofErr w:type="gramStart"/>
      <w:r w:rsidRPr="003C665A">
        <w:rPr>
          <w:b/>
          <w:bCs/>
          <w:sz w:val="24"/>
          <w:szCs w:val="24"/>
        </w:rPr>
        <w:t>TITLE :HUMAN</w:t>
      </w:r>
      <w:proofErr w:type="gramEnd"/>
      <w:r w:rsidRPr="003C665A">
        <w:rPr>
          <w:b/>
          <w:bCs/>
          <w:sz w:val="24"/>
          <w:szCs w:val="24"/>
        </w:rPr>
        <w:t xml:space="preserve"> RESOURCE MANAGEMENT ASSESSMENT </w:t>
      </w:r>
      <w:r>
        <w:rPr>
          <w:b/>
          <w:bCs/>
          <w:sz w:val="24"/>
          <w:szCs w:val="24"/>
        </w:rPr>
        <w:t>2</w:t>
      </w:r>
    </w:p>
    <w:p w14:paraId="289B4551" w14:textId="77777777" w:rsidR="003C665A" w:rsidRDefault="003C665A">
      <w:pPr>
        <w:ind w:right="95"/>
        <w:jc w:val="both"/>
        <w:rPr>
          <w:sz w:val="24"/>
          <w:szCs w:val="24"/>
        </w:rPr>
      </w:pPr>
    </w:p>
    <w:p w14:paraId="00000007" w14:textId="77777777" w:rsidR="00182BDD" w:rsidRDefault="00182BDD">
      <w:pPr>
        <w:ind w:right="95"/>
        <w:jc w:val="both"/>
        <w:rPr>
          <w:sz w:val="24"/>
          <w:szCs w:val="24"/>
        </w:rPr>
      </w:pPr>
    </w:p>
    <w:p w14:paraId="00000008" w14:textId="77777777" w:rsidR="00182BDD" w:rsidRDefault="00182BDD">
      <w:pPr>
        <w:ind w:right="95"/>
        <w:jc w:val="both"/>
        <w:rPr>
          <w:sz w:val="24"/>
          <w:szCs w:val="24"/>
        </w:rPr>
      </w:pPr>
    </w:p>
    <w:p w14:paraId="00000009" w14:textId="77777777" w:rsidR="00182BDD" w:rsidRDefault="00182BDD">
      <w:pPr>
        <w:ind w:right="95"/>
        <w:jc w:val="both"/>
        <w:rPr>
          <w:sz w:val="24"/>
          <w:szCs w:val="24"/>
        </w:rPr>
      </w:pPr>
    </w:p>
    <w:p w14:paraId="0000000A" w14:textId="77777777" w:rsidR="00182BDD" w:rsidRDefault="00182BDD">
      <w:pPr>
        <w:ind w:right="95"/>
        <w:jc w:val="both"/>
        <w:rPr>
          <w:sz w:val="24"/>
          <w:szCs w:val="24"/>
        </w:rPr>
      </w:pPr>
    </w:p>
    <w:p w14:paraId="0000000B" w14:textId="77777777" w:rsidR="00182BDD" w:rsidRDefault="00182BDD">
      <w:pPr>
        <w:ind w:right="95"/>
        <w:jc w:val="both"/>
        <w:rPr>
          <w:sz w:val="24"/>
          <w:szCs w:val="24"/>
        </w:rPr>
      </w:pPr>
    </w:p>
    <w:p w14:paraId="0000000C" w14:textId="77777777" w:rsidR="00182BDD" w:rsidRDefault="00182BDD">
      <w:pPr>
        <w:ind w:right="95"/>
        <w:jc w:val="both"/>
        <w:rPr>
          <w:sz w:val="24"/>
          <w:szCs w:val="24"/>
        </w:rPr>
      </w:pPr>
    </w:p>
    <w:p w14:paraId="0000000D" w14:textId="77777777" w:rsidR="00182BDD" w:rsidRDefault="00182BDD">
      <w:pPr>
        <w:ind w:right="95"/>
        <w:jc w:val="both"/>
        <w:rPr>
          <w:sz w:val="24"/>
          <w:szCs w:val="24"/>
        </w:rPr>
      </w:pPr>
    </w:p>
    <w:p w14:paraId="0000000E" w14:textId="77777777" w:rsidR="00182BDD" w:rsidRDefault="00182BDD">
      <w:pPr>
        <w:ind w:right="95"/>
        <w:jc w:val="both"/>
        <w:rPr>
          <w:sz w:val="24"/>
          <w:szCs w:val="24"/>
        </w:rPr>
      </w:pPr>
    </w:p>
    <w:p w14:paraId="0000000F" w14:textId="77777777" w:rsidR="00182BDD" w:rsidRDefault="00182BDD">
      <w:pPr>
        <w:ind w:right="95"/>
        <w:jc w:val="both"/>
        <w:rPr>
          <w:sz w:val="24"/>
          <w:szCs w:val="24"/>
        </w:rPr>
      </w:pPr>
    </w:p>
    <w:p w14:paraId="00000010" w14:textId="77777777" w:rsidR="00182BDD" w:rsidRDefault="00182BDD">
      <w:pPr>
        <w:ind w:right="95"/>
        <w:jc w:val="both"/>
        <w:rPr>
          <w:sz w:val="24"/>
          <w:szCs w:val="24"/>
        </w:rPr>
      </w:pPr>
    </w:p>
    <w:p w14:paraId="00000011" w14:textId="77777777" w:rsidR="00182BDD" w:rsidRDefault="00182BDD">
      <w:pPr>
        <w:ind w:right="95"/>
        <w:jc w:val="both"/>
        <w:rPr>
          <w:sz w:val="24"/>
          <w:szCs w:val="24"/>
        </w:rPr>
      </w:pPr>
    </w:p>
    <w:p w14:paraId="00000012" w14:textId="77777777" w:rsidR="00182BDD" w:rsidRDefault="00182BDD">
      <w:pPr>
        <w:ind w:right="95"/>
        <w:jc w:val="both"/>
        <w:rPr>
          <w:sz w:val="24"/>
          <w:szCs w:val="24"/>
        </w:rPr>
      </w:pPr>
    </w:p>
    <w:p w14:paraId="00000013" w14:textId="77777777" w:rsidR="00182BDD" w:rsidRDefault="00182BDD">
      <w:pPr>
        <w:ind w:right="95"/>
        <w:jc w:val="both"/>
        <w:rPr>
          <w:sz w:val="24"/>
          <w:szCs w:val="24"/>
        </w:rPr>
      </w:pPr>
    </w:p>
    <w:p w14:paraId="00000014" w14:textId="77777777" w:rsidR="00182BDD" w:rsidRDefault="00182BDD">
      <w:pPr>
        <w:ind w:right="95"/>
        <w:jc w:val="both"/>
        <w:rPr>
          <w:sz w:val="24"/>
          <w:szCs w:val="24"/>
        </w:rPr>
      </w:pPr>
    </w:p>
    <w:p w14:paraId="00000015" w14:textId="77777777" w:rsidR="00182BDD" w:rsidRDefault="00182BDD">
      <w:pPr>
        <w:ind w:right="95"/>
        <w:jc w:val="both"/>
        <w:rPr>
          <w:sz w:val="24"/>
          <w:szCs w:val="24"/>
        </w:rPr>
      </w:pPr>
    </w:p>
    <w:p w14:paraId="00000016" w14:textId="77777777" w:rsidR="00182BDD" w:rsidRDefault="00182BDD">
      <w:pPr>
        <w:ind w:right="95"/>
        <w:jc w:val="both"/>
        <w:rPr>
          <w:sz w:val="24"/>
          <w:szCs w:val="24"/>
        </w:rPr>
      </w:pPr>
    </w:p>
    <w:p w14:paraId="00000017" w14:textId="77777777" w:rsidR="00182BDD" w:rsidRDefault="00182BDD">
      <w:pPr>
        <w:ind w:right="95"/>
        <w:jc w:val="both"/>
        <w:rPr>
          <w:sz w:val="24"/>
          <w:szCs w:val="24"/>
        </w:rPr>
      </w:pPr>
    </w:p>
    <w:p w14:paraId="00000018" w14:textId="77777777" w:rsidR="00182BDD" w:rsidRDefault="00182BDD">
      <w:pPr>
        <w:ind w:right="95"/>
        <w:jc w:val="both"/>
        <w:rPr>
          <w:sz w:val="24"/>
          <w:szCs w:val="24"/>
        </w:rPr>
      </w:pPr>
    </w:p>
    <w:p w14:paraId="00000019" w14:textId="77777777" w:rsidR="00182BDD" w:rsidRDefault="00182BDD">
      <w:pPr>
        <w:ind w:right="95"/>
        <w:jc w:val="both"/>
        <w:rPr>
          <w:sz w:val="24"/>
          <w:szCs w:val="24"/>
        </w:rPr>
      </w:pPr>
    </w:p>
    <w:p w14:paraId="0000001A" w14:textId="77777777" w:rsidR="00182BDD" w:rsidRDefault="00182BDD">
      <w:pPr>
        <w:ind w:right="95"/>
        <w:jc w:val="both"/>
        <w:rPr>
          <w:sz w:val="24"/>
          <w:szCs w:val="24"/>
        </w:rPr>
      </w:pPr>
    </w:p>
    <w:p w14:paraId="0000001B" w14:textId="77777777" w:rsidR="00182BDD" w:rsidRDefault="00182BDD">
      <w:pPr>
        <w:ind w:right="95"/>
        <w:jc w:val="both"/>
        <w:rPr>
          <w:sz w:val="24"/>
          <w:szCs w:val="24"/>
        </w:rPr>
      </w:pPr>
    </w:p>
    <w:p w14:paraId="0000001C" w14:textId="77777777" w:rsidR="00182BDD" w:rsidRDefault="00182BDD">
      <w:pPr>
        <w:ind w:right="95"/>
        <w:jc w:val="both"/>
        <w:rPr>
          <w:sz w:val="24"/>
          <w:szCs w:val="24"/>
        </w:rPr>
      </w:pPr>
    </w:p>
    <w:p w14:paraId="0000001D" w14:textId="77777777" w:rsidR="00182BDD" w:rsidRDefault="00182BDD">
      <w:pPr>
        <w:ind w:right="95"/>
        <w:jc w:val="both"/>
        <w:rPr>
          <w:sz w:val="24"/>
          <w:szCs w:val="24"/>
        </w:rPr>
      </w:pPr>
    </w:p>
    <w:p w14:paraId="0000001E" w14:textId="77777777" w:rsidR="00182BDD" w:rsidRDefault="003C665A">
      <w:pPr>
        <w:keepNext/>
        <w:keepLines/>
        <w:pBdr>
          <w:top w:val="nil"/>
          <w:left w:val="nil"/>
          <w:bottom w:val="nil"/>
          <w:right w:val="nil"/>
          <w:between w:val="nil"/>
        </w:pBdr>
        <w:spacing w:before="240" w:after="0"/>
        <w:jc w:val="center"/>
        <w:rPr>
          <w:b/>
          <w:color w:val="2F5496"/>
          <w:sz w:val="44"/>
          <w:szCs w:val="44"/>
        </w:rPr>
      </w:pPr>
      <w:r>
        <w:rPr>
          <w:b/>
          <w:color w:val="2F5496"/>
          <w:sz w:val="44"/>
          <w:szCs w:val="44"/>
        </w:rPr>
        <w:t>Table of Contents</w:t>
      </w:r>
    </w:p>
    <w:p w14:paraId="0000001F" w14:textId="77777777" w:rsidR="00182BDD" w:rsidRDefault="00182BDD"/>
    <w:sdt>
      <w:sdtPr>
        <w:id w:val="-1765136003"/>
        <w:docPartObj>
          <w:docPartGallery w:val="Table of Contents"/>
          <w:docPartUnique/>
        </w:docPartObj>
      </w:sdtPr>
      <w:sdtEndPr/>
      <w:sdtContent>
        <w:p w14:paraId="00000020" w14:textId="77777777" w:rsidR="00182BDD" w:rsidRDefault="003C665A">
          <w:pPr>
            <w:pBdr>
              <w:top w:val="nil"/>
              <w:left w:val="nil"/>
              <w:bottom w:val="nil"/>
              <w:right w:val="nil"/>
              <w:between w:val="nil"/>
            </w:pBdr>
            <w:tabs>
              <w:tab w:val="right" w:pos="9016"/>
            </w:tabs>
            <w:spacing w:after="100"/>
            <w:jc w:val="center"/>
            <w:rPr>
              <w:color w:val="000000"/>
              <w:sz w:val="24"/>
              <w:szCs w:val="24"/>
            </w:rPr>
          </w:pPr>
          <w:r>
            <w:fldChar w:fldCharType="begin"/>
          </w:r>
          <w:r>
            <w:instrText xml:space="preserve"> TOC \h \u \z </w:instrText>
          </w:r>
          <w:r>
            <w:fldChar w:fldCharType="separate"/>
          </w:r>
          <w:hyperlink w:anchor="_gjdgxs">
            <w:r>
              <w:rPr>
                <w:b/>
                <w:color w:val="000000"/>
                <w:sz w:val="24"/>
                <w:szCs w:val="24"/>
              </w:rPr>
              <w:t>Introduction</w:t>
            </w:r>
          </w:hyperlink>
          <w:hyperlink w:anchor="_gjdgxs">
            <w:r>
              <w:rPr>
                <w:color w:val="000000"/>
                <w:sz w:val="24"/>
                <w:szCs w:val="24"/>
              </w:rPr>
              <w:tab/>
              <w:t>3</w:t>
            </w:r>
          </w:hyperlink>
        </w:p>
        <w:p w14:paraId="00000021" w14:textId="77777777" w:rsidR="00182BDD" w:rsidRDefault="003C665A">
          <w:pPr>
            <w:pBdr>
              <w:top w:val="nil"/>
              <w:left w:val="nil"/>
              <w:bottom w:val="nil"/>
              <w:right w:val="nil"/>
              <w:between w:val="nil"/>
            </w:pBdr>
            <w:tabs>
              <w:tab w:val="right" w:pos="9016"/>
            </w:tabs>
            <w:spacing w:after="100"/>
            <w:jc w:val="center"/>
            <w:rPr>
              <w:color w:val="000000"/>
              <w:sz w:val="24"/>
              <w:szCs w:val="24"/>
            </w:rPr>
          </w:pPr>
          <w:hyperlink w:anchor="_30j0zll">
            <w:r>
              <w:rPr>
                <w:b/>
                <w:color w:val="000000"/>
                <w:sz w:val="24"/>
                <w:szCs w:val="24"/>
              </w:rPr>
              <w:t>Human Resource Strategies in Staffing: Retention</w:t>
            </w:r>
          </w:hyperlink>
          <w:hyperlink w:anchor="_30j0zll">
            <w:r>
              <w:rPr>
                <w:color w:val="000000"/>
                <w:sz w:val="24"/>
                <w:szCs w:val="24"/>
              </w:rPr>
              <w:tab/>
              <w:t>3</w:t>
            </w:r>
          </w:hyperlink>
        </w:p>
        <w:p w14:paraId="00000022" w14:textId="77777777" w:rsidR="00182BDD" w:rsidRDefault="003C665A">
          <w:pPr>
            <w:pBdr>
              <w:top w:val="nil"/>
              <w:left w:val="nil"/>
              <w:bottom w:val="nil"/>
              <w:right w:val="nil"/>
              <w:between w:val="nil"/>
            </w:pBdr>
            <w:tabs>
              <w:tab w:val="right" w:pos="9016"/>
            </w:tabs>
            <w:spacing w:after="100"/>
            <w:ind w:left="220"/>
            <w:jc w:val="center"/>
            <w:rPr>
              <w:color w:val="000000"/>
              <w:sz w:val="24"/>
              <w:szCs w:val="24"/>
            </w:rPr>
          </w:pPr>
          <w:hyperlink w:anchor="_1fob9te">
            <w:r>
              <w:rPr>
                <w:color w:val="000000"/>
                <w:sz w:val="24"/>
                <w:szCs w:val="24"/>
              </w:rPr>
              <w:t>People Management</w:t>
            </w:r>
            <w:r>
              <w:rPr>
                <w:color w:val="000000"/>
                <w:sz w:val="24"/>
                <w:szCs w:val="24"/>
              </w:rPr>
              <w:tab/>
              <w:t>4</w:t>
            </w:r>
          </w:hyperlink>
        </w:p>
        <w:p w14:paraId="00000023" w14:textId="77777777" w:rsidR="00182BDD" w:rsidRDefault="003C665A">
          <w:pPr>
            <w:pBdr>
              <w:top w:val="nil"/>
              <w:left w:val="nil"/>
              <w:bottom w:val="nil"/>
              <w:right w:val="nil"/>
              <w:between w:val="nil"/>
            </w:pBdr>
            <w:tabs>
              <w:tab w:val="right" w:pos="9016"/>
            </w:tabs>
            <w:spacing w:after="100"/>
            <w:ind w:left="220"/>
            <w:jc w:val="center"/>
            <w:rPr>
              <w:color w:val="000000"/>
              <w:sz w:val="24"/>
              <w:szCs w:val="24"/>
            </w:rPr>
          </w:pPr>
          <w:hyperlink w:anchor="_3znysh7">
            <w:r>
              <w:rPr>
                <w:color w:val="000000"/>
                <w:sz w:val="24"/>
                <w:szCs w:val="24"/>
              </w:rPr>
              <w:t>Human Motivation Theory</w:t>
            </w:r>
            <w:r>
              <w:rPr>
                <w:color w:val="000000"/>
                <w:sz w:val="24"/>
                <w:szCs w:val="24"/>
              </w:rPr>
              <w:tab/>
              <w:t>5</w:t>
            </w:r>
          </w:hyperlink>
        </w:p>
        <w:p w14:paraId="00000024" w14:textId="77777777" w:rsidR="00182BDD" w:rsidRDefault="003C665A">
          <w:pPr>
            <w:pBdr>
              <w:top w:val="nil"/>
              <w:left w:val="nil"/>
              <w:bottom w:val="nil"/>
              <w:right w:val="nil"/>
              <w:between w:val="nil"/>
            </w:pBdr>
            <w:tabs>
              <w:tab w:val="right" w:pos="9016"/>
            </w:tabs>
            <w:spacing w:after="100"/>
            <w:ind w:left="220"/>
            <w:jc w:val="center"/>
            <w:rPr>
              <w:color w:val="000000"/>
              <w:sz w:val="24"/>
              <w:szCs w:val="24"/>
            </w:rPr>
          </w:pPr>
          <w:hyperlink w:anchor="_2et92p0">
            <w:r>
              <w:rPr>
                <w:color w:val="000000"/>
                <w:sz w:val="24"/>
                <w:szCs w:val="24"/>
              </w:rPr>
              <w:t>Motivation-Hygiene Theory</w:t>
            </w:r>
            <w:r>
              <w:rPr>
                <w:color w:val="000000"/>
                <w:sz w:val="24"/>
                <w:szCs w:val="24"/>
              </w:rPr>
              <w:tab/>
              <w:t>5</w:t>
            </w:r>
          </w:hyperlink>
        </w:p>
        <w:p w14:paraId="00000025" w14:textId="77777777" w:rsidR="00182BDD" w:rsidRDefault="003C665A">
          <w:pPr>
            <w:pBdr>
              <w:top w:val="nil"/>
              <w:left w:val="nil"/>
              <w:bottom w:val="nil"/>
              <w:right w:val="nil"/>
              <w:between w:val="nil"/>
            </w:pBdr>
            <w:tabs>
              <w:tab w:val="right" w:pos="9016"/>
            </w:tabs>
            <w:spacing w:after="100"/>
            <w:ind w:left="220"/>
            <w:jc w:val="center"/>
            <w:rPr>
              <w:color w:val="000000"/>
              <w:sz w:val="24"/>
              <w:szCs w:val="24"/>
            </w:rPr>
          </w:pPr>
          <w:hyperlink w:anchor="_tyjcwt">
            <w:r>
              <w:rPr>
                <w:color w:val="000000"/>
                <w:sz w:val="24"/>
                <w:szCs w:val="24"/>
              </w:rPr>
              <w:t>Job Characteristics Model</w:t>
            </w:r>
            <w:r>
              <w:rPr>
                <w:color w:val="000000"/>
                <w:sz w:val="24"/>
                <w:szCs w:val="24"/>
              </w:rPr>
              <w:tab/>
              <w:t>5</w:t>
            </w:r>
          </w:hyperlink>
        </w:p>
        <w:p w14:paraId="00000026" w14:textId="77777777" w:rsidR="00182BDD" w:rsidRDefault="003C665A">
          <w:pPr>
            <w:pBdr>
              <w:top w:val="nil"/>
              <w:left w:val="nil"/>
              <w:bottom w:val="nil"/>
              <w:right w:val="nil"/>
              <w:between w:val="nil"/>
            </w:pBdr>
            <w:tabs>
              <w:tab w:val="right" w:pos="9016"/>
            </w:tabs>
            <w:spacing w:after="100"/>
            <w:ind w:left="220"/>
            <w:jc w:val="center"/>
            <w:rPr>
              <w:color w:val="000000"/>
              <w:sz w:val="24"/>
              <w:szCs w:val="24"/>
            </w:rPr>
          </w:pPr>
          <w:hyperlink w:anchor="_3dy6vkm">
            <w:r>
              <w:rPr>
                <w:color w:val="000000"/>
                <w:sz w:val="24"/>
                <w:szCs w:val="24"/>
              </w:rPr>
              <w:t>Learning and development</w:t>
            </w:r>
            <w:r>
              <w:rPr>
                <w:color w:val="000000"/>
                <w:sz w:val="24"/>
                <w:szCs w:val="24"/>
              </w:rPr>
              <w:tab/>
              <w:t>6</w:t>
            </w:r>
          </w:hyperlink>
        </w:p>
        <w:p w14:paraId="00000027" w14:textId="77777777" w:rsidR="00182BDD" w:rsidRDefault="003C665A">
          <w:pPr>
            <w:pBdr>
              <w:top w:val="nil"/>
              <w:left w:val="nil"/>
              <w:bottom w:val="nil"/>
              <w:right w:val="nil"/>
              <w:between w:val="nil"/>
            </w:pBdr>
            <w:tabs>
              <w:tab w:val="right" w:pos="9016"/>
            </w:tabs>
            <w:spacing w:after="100"/>
            <w:ind w:left="220"/>
            <w:jc w:val="center"/>
            <w:rPr>
              <w:color w:val="000000"/>
              <w:sz w:val="24"/>
              <w:szCs w:val="24"/>
            </w:rPr>
          </w:pPr>
          <w:hyperlink w:anchor="_1t3h5sf">
            <w:r>
              <w:rPr>
                <w:color w:val="000000"/>
                <w:sz w:val="24"/>
                <w:szCs w:val="24"/>
              </w:rPr>
              <w:t>Workplace Management</w:t>
            </w:r>
            <w:r>
              <w:rPr>
                <w:color w:val="000000"/>
                <w:sz w:val="24"/>
                <w:szCs w:val="24"/>
              </w:rPr>
              <w:tab/>
              <w:t>6</w:t>
            </w:r>
          </w:hyperlink>
        </w:p>
        <w:p w14:paraId="00000028" w14:textId="77777777" w:rsidR="00182BDD" w:rsidRDefault="003C665A">
          <w:pPr>
            <w:pBdr>
              <w:top w:val="nil"/>
              <w:left w:val="nil"/>
              <w:bottom w:val="nil"/>
              <w:right w:val="nil"/>
              <w:between w:val="nil"/>
            </w:pBdr>
            <w:tabs>
              <w:tab w:val="right" w:pos="9016"/>
            </w:tabs>
            <w:spacing w:after="100"/>
            <w:jc w:val="center"/>
            <w:rPr>
              <w:color w:val="000000"/>
              <w:sz w:val="24"/>
              <w:szCs w:val="24"/>
            </w:rPr>
          </w:pPr>
          <w:hyperlink w:anchor="_4d34og8">
            <w:r>
              <w:rPr>
                <w:b/>
                <w:color w:val="000000"/>
                <w:sz w:val="24"/>
                <w:szCs w:val="24"/>
              </w:rPr>
              <w:t>Human Resource Strategies in Change Management</w:t>
            </w:r>
          </w:hyperlink>
          <w:hyperlink w:anchor="_4d34og8">
            <w:r>
              <w:rPr>
                <w:color w:val="000000"/>
                <w:sz w:val="24"/>
                <w:szCs w:val="24"/>
              </w:rPr>
              <w:tab/>
              <w:t>6</w:t>
            </w:r>
          </w:hyperlink>
        </w:p>
        <w:p w14:paraId="00000029" w14:textId="77777777" w:rsidR="00182BDD" w:rsidRDefault="003C665A">
          <w:pPr>
            <w:pBdr>
              <w:top w:val="nil"/>
              <w:left w:val="nil"/>
              <w:bottom w:val="nil"/>
              <w:right w:val="nil"/>
              <w:between w:val="nil"/>
            </w:pBdr>
            <w:tabs>
              <w:tab w:val="right" w:pos="9016"/>
            </w:tabs>
            <w:spacing w:after="100"/>
            <w:ind w:left="220"/>
            <w:jc w:val="center"/>
            <w:rPr>
              <w:color w:val="000000"/>
              <w:sz w:val="24"/>
              <w:szCs w:val="24"/>
            </w:rPr>
          </w:pPr>
          <w:hyperlink w:anchor="_2s8eyo1">
            <w:r>
              <w:rPr>
                <w:color w:val="000000"/>
                <w:sz w:val="24"/>
                <w:szCs w:val="24"/>
              </w:rPr>
              <w:t>Importance of HR in Change Management</w:t>
            </w:r>
            <w:r>
              <w:rPr>
                <w:color w:val="000000"/>
                <w:sz w:val="24"/>
                <w:szCs w:val="24"/>
              </w:rPr>
              <w:tab/>
              <w:t>7</w:t>
            </w:r>
          </w:hyperlink>
        </w:p>
        <w:p w14:paraId="0000002A" w14:textId="77777777" w:rsidR="00182BDD" w:rsidRDefault="003C665A">
          <w:pPr>
            <w:pBdr>
              <w:top w:val="nil"/>
              <w:left w:val="nil"/>
              <w:bottom w:val="nil"/>
              <w:right w:val="nil"/>
              <w:between w:val="nil"/>
            </w:pBdr>
            <w:tabs>
              <w:tab w:val="right" w:pos="9016"/>
            </w:tabs>
            <w:spacing w:after="100"/>
            <w:ind w:left="220"/>
            <w:jc w:val="center"/>
            <w:rPr>
              <w:color w:val="000000"/>
              <w:sz w:val="24"/>
              <w:szCs w:val="24"/>
            </w:rPr>
          </w:pPr>
          <w:hyperlink w:anchor="_17dp8vu">
            <w:r>
              <w:rPr>
                <w:color w:val="000000"/>
                <w:sz w:val="24"/>
                <w:szCs w:val="24"/>
              </w:rPr>
              <w:t>Implementing Change Management in the IT organization as a Human Resources</w:t>
            </w:r>
            <w:r>
              <w:rPr>
                <w:color w:val="000000"/>
                <w:sz w:val="24"/>
                <w:szCs w:val="24"/>
              </w:rPr>
              <w:t xml:space="preserve"> Strategy</w:t>
            </w:r>
            <w:r>
              <w:rPr>
                <w:color w:val="000000"/>
                <w:sz w:val="24"/>
                <w:szCs w:val="24"/>
              </w:rPr>
              <w:tab/>
              <w:t>7</w:t>
            </w:r>
          </w:hyperlink>
        </w:p>
        <w:p w14:paraId="0000002B" w14:textId="77777777" w:rsidR="00182BDD" w:rsidRDefault="003C665A">
          <w:pPr>
            <w:pBdr>
              <w:top w:val="nil"/>
              <w:left w:val="nil"/>
              <w:bottom w:val="nil"/>
              <w:right w:val="nil"/>
              <w:between w:val="nil"/>
            </w:pBdr>
            <w:tabs>
              <w:tab w:val="right" w:pos="9016"/>
            </w:tabs>
            <w:spacing w:after="100"/>
            <w:jc w:val="center"/>
            <w:rPr>
              <w:color w:val="000000"/>
              <w:sz w:val="24"/>
              <w:szCs w:val="24"/>
            </w:rPr>
          </w:pPr>
          <w:hyperlink w:anchor="_3rdcrjn">
            <w:r>
              <w:rPr>
                <w:b/>
                <w:color w:val="000000"/>
                <w:sz w:val="24"/>
                <w:szCs w:val="24"/>
              </w:rPr>
              <w:t>Human Resource Strategies in Leadership Development</w:t>
            </w:r>
          </w:hyperlink>
          <w:hyperlink w:anchor="_3rdcrjn">
            <w:r>
              <w:rPr>
                <w:color w:val="000000"/>
                <w:sz w:val="24"/>
                <w:szCs w:val="24"/>
              </w:rPr>
              <w:tab/>
              <w:t>9</w:t>
            </w:r>
          </w:hyperlink>
        </w:p>
        <w:p w14:paraId="0000002C" w14:textId="77777777" w:rsidR="00182BDD" w:rsidRDefault="003C665A">
          <w:pPr>
            <w:pBdr>
              <w:top w:val="nil"/>
              <w:left w:val="nil"/>
              <w:bottom w:val="nil"/>
              <w:right w:val="nil"/>
              <w:between w:val="nil"/>
            </w:pBdr>
            <w:tabs>
              <w:tab w:val="right" w:pos="9016"/>
            </w:tabs>
            <w:spacing w:after="100"/>
            <w:ind w:left="220"/>
            <w:jc w:val="center"/>
            <w:rPr>
              <w:color w:val="000000"/>
              <w:sz w:val="24"/>
              <w:szCs w:val="24"/>
            </w:rPr>
          </w:pPr>
          <w:hyperlink w:anchor="_26in1rg">
            <w:r>
              <w:rPr>
                <w:color w:val="000000"/>
                <w:sz w:val="24"/>
                <w:szCs w:val="24"/>
              </w:rPr>
              <w:t>Defining what constitutes effective leadership</w:t>
            </w:r>
            <w:r>
              <w:rPr>
                <w:color w:val="000000"/>
                <w:sz w:val="24"/>
                <w:szCs w:val="24"/>
              </w:rPr>
              <w:tab/>
              <w:t>9</w:t>
            </w:r>
          </w:hyperlink>
        </w:p>
        <w:p w14:paraId="0000002D" w14:textId="77777777" w:rsidR="00182BDD" w:rsidRDefault="003C665A">
          <w:pPr>
            <w:pBdr>
              <w:top w:val="nil"/>
              <w:left w:val="nil"/>
              <w:bottom w:val="nil"/>
              <w:right w:val="nil"/>
              <w:between w:val="nil"/>
            </w:pBdr>
            <w:tabs>
              <w:tab w:val="right" w:pos="9016"/>
            </w:tabs>
            <w:spacing w:after="100"/>
            <w:ind w:left="220"/>
            <w:jc w:val="center"/>
            <w:rPr>
              <w:color w:val="000000"/>
              <w:sz w:val="24"/>
              <w:szCs w:val="24"/>
            </w:rPr>
          </w:pPr>
          <w:hyperlink w:anchor="_lnxbz9">
            <w:r>
              <w:rPr>
                <w:color w:val="000000"/>
                <w:sz w:val="24"/>
                <w:szCs w:val="24"/>
              </w:rPr>
              <w:t>Developing Leadership Skills</w:t>
            </w:r>
            <w:r>
              <w:rPr>
                <w:color w:val="000000"/>
                <w:sz w:val="24"/>
                <w:szCs w:val="24"/>
              </w:rPr>
              <w:tab/>
              <w:t>10</w:t>
            </w:r>
          </w:hyperlink>
        </w:p>
        <w:p w14:paraId="0000002E" w14:textId="77777777" w:rsidR="00182BDD" w:rsidRDefault="003C665A">
          <w:pPr>
            <w:pBdr>
              <w:top w:val="nil"/>
              <w:left w:val="nil"/>
              <w:bottom w:val="nil"/>
              <w:right w:val="nil"/>
              <w:between w:val="nil"/>
            </w:pBdr>
            <w:tabs>
              <w:tab w:val="right" w:pos="9016"/>
            </w:tabs>
            <w:spacing w:after="100"/>
            <w:ind w:left="220"/>
            <w:jc w:val="center"/>
            <w:rPr>
              <w:color w:val="000000"/>
              <w:sz w:val="24"/>
              <w:szCs w:val="24"/>
            </w:rPr>
          </w:pPr>
          <w:hyperlink w:anchor="_35nkun2">
            <w:r>
              <w:rPr>
                <w:color w:val="000000"/>
                <w:sz w:val="24"/>
                <w:szCs w:val="24"/>
              </w:rPr>
              <w:t>Establishing systems, processes, as well as standards in place to enable efficient leadership</w:t>
            </w:r>
            <w:r>
              <w:rPr>
                <w:color w:val="000000"/>
                <w:sz w:val="24"/>
                <w:szCs w:val="24"/>
              </w:rPr>
              <w:tab/>
              <w:t>10</w:t>
            </w:r>
          </w:hyperlink>
        </w:p>
        <w:p w14:paraId="0000002F" w14:textId="77777777" w:rsidR="00182BDD" w:rsidRDefault="003C665A">
          <w:pPr>
            <w:pBdr>
              <w:top w:val="nil"/>
              <w:left w:val="nil"/>
              <w:bottom w:val="nil"/>
              <w:right w:val="nil"/>
              <w:between w:val="nil"/>
            </w:pBdr>
            <w:tabs>
              <w:tab w:val="right" w:pos="9016"/>
            </w:tabs>
            <w:spacing w:after="100"/>
            <w:ind w:left="220"/>
            <w:jc w:val="center"/>
            <w:rPr>
              <w:color w:val="000000"/>
              <w:sz w:val="24"/>
              <w:szCs w:val="24"/>
            </w:rPr>
          </w:pPr>
          <w:hyperlink w:anchor="_1ksv4uv">
            <w:r>
              <w:rPr>
                <w:color w:val="000000"/>
                <w:sz w:val="24"/>
                <w:szCs w:val="24"/>
              </w:rPr>
              <w:t>Internal, external, and cultural alignment of the leadership mode</w:t>
            </w:r>
            <w:r>
              <w:rPr>
                <w:color w:val="000000"/>
                <w:sz w:val="24"/>
                <w:szCs w:val="24"/>
              </w:rPr>
              <w:t>l</w:t>
            </w:r>
            <w:r>
              <w:rPr>
                <w:color w:val="000000"/>
                <w:sz w:val="24"/>
                <w:szCs w:val="24"/>
              </w:rPr>
              <w:tab/>
              <w:t>11</w:t>
            </w:r>
          </w:hyperlink>
        </w:p>
        <w:p w14:paraId="00000030" w14:textId="77777777" w:rsidR="00182BDD" w:rsidRDefault="003C665A">
          <w:pPr>
            <w:pBdr>
              <w:top w:val="nil"/>
              <w:left w:val="nil"/>
              <w:bottom w:val="nil"/>
              <w:right w:val="nil"/>
              <w:between w:val="nil"/>
            </w:pBdr>
            <w:tabs>
              <w:tab w:val="right" w:pos="9016"/>
            </w:tabs>
            <w:spacing w:after="100"/>
            <w:jc w:val="center"/>
            <w:rPr>
              <w:color w:val="000000"/>
              <w:sz w:val="24"/>
              <w:szCs w:val="24"/>
            </w:rPr>
          </w:pPr>
          <w:hyperlink w:anchor="_44sinio">
            <w:r>
              <w:rPr>
                <w:b/>
                <w:color w:val="000000"/>
                <w:sz w:val="24"/>
                <w:szCs w:val="24"/>
              </w:rPr>
              <w:t>Conclusion</w:t>
            </w:r>
          </w:hyperlink>
          <w:hyperlink w:anchor="_44sinio">
            <w:r>
              <w:rPr>
                <w:color w:val="000000"/>
                <w:sz w:val="24"/>
                <w:szCs w:val="24"/>
              </w:rPr>
              <w:tab/>
              <w:t>11</w:t>
            </w:r>
          </w:hyperlink>
        </w:p>
        <w:p w14:paraId="00000031" w14:textId="77777777" w:rsidR="00182BDD" w:rsidRDefault="003C665A">
          <w:pPr>
            <w:pBdr>
              <w:top w:val="nil"/>
              <w:left w:val="nil"/>
              <w:bottom w:val="nil"/>
              <w:right w:val="nil"/>
              <w:between w:val="nil"/>
            </w:pBdr>
            <w:tabs>
              <w:tab w:val="right" w:pos="9016"/>
            </w:tabs>
            <w:spacing w:after="100"/>
            <w:jc w:val="center"/>
            <w:rPr>
              <w:color w:val="000000"/>
              <w:sz w:val="24"/>
              <w:szCs w:val="24"/>
            </w:rPr>
          </w:pPr>
          <w:hyperlink w:anchor="_2jxsxqh">
            <w:r>
              <w:rPr>
                <w:b/>
                <w:color w:val="000000"/>
                <w:sz w:val="24"/>
                <w:szCs w:val="24"/>
              </w:rPr>
              <w:t>References</w:t>
            </w:r>
          </w:hyperlink>
          <w:hyperlink w:anchor="_2jxsxqh">
            <w:r>
              <w:rPr>
                <w:color w:val="000000"/>
                <w:sz w:val="24"/>
                <w:szCs w:val="24"/>
              </w:rPr>
              <w:tab/>
              <w:t>11</w:t>
            </w:r>
          </w:hyperlink>
        </w:p>
        <w:p w14:paraId="00000032" w14:textId="77777777" w:rsidR="00182BDD" w:rsidRDefault="003C665A">
          <w:pPr>
            <w:jc w:val="center"/>
          </w:pPr>
          <w:r>
            <w:fldChar w:fldCharType="end"/>
          </w:r>
        </w:p>
      </w:sdtContent>
    </w:sdt>
    <w:p w14:paraId="00000033" w14:textId="77777777" w:rsidR="00182BDD" w:rsidRDefault="00182BDD">
      <w:pPr>
        <w:ind w:right="95"/>
        <w:jc w:val="both"/>
        <w:rPr>
          <w:sz w:val="24"/>
          <w:szCs w:val="24"/>
        </w:rPr>
      </w:pPr>
    </w:p>
    <w:p w14:paraId="00000034" w14:textId="77777777" w:rsidR="00182BDD" w:rsidRDefault="00182BDD">
      <w:pPr>
        <w:ind w:right="95"/>
        <w:jc w:val="both"/>
        <w:rPr>
          <w:sz w:val="24"/>
          <w:szCs w:val="24"/>
        </w:rPr>
      </w:pPr>
    </w:p>
    <w:p w14:paraId="00000035" w14:textId="77777777" w:rsidR="00182BDD" w:rsidRDefault="00182BDD">
      <w:pPr>
        <w:ind w:right="95"/>
        <w:jc w:val="both"/>
        <w:rPr>
          <w:sz w:val="24"/>
          <w:szCs w:val="24"/>
        </w:rPr>
      </w:pPr>
    </w:p>
    <w:p w14:paraId="00000036" w14:textId="77777777" w:rsidR="00182BDD" w:rsidRDefault="00182BDD">
      <w:pPr>
        <w:ind w:right="95"/>
        <w:jc w:val="both"/>
        <w:rPr>
          <w:sz w:val="24"/>
          <w:szCs w:val="24"/>
        </w:rPr>
      </w:pPr>
    </w:p>
    <w:p w14:paraId="00000037" w14:textId="77777777" w:rsidR="00182BDD" w:rsidRDefault="00182BDD">
      <w:pPr>
        <w:ind w:right="95"/>
        <w:jc w:val="both"/>
        <w:rPr>
          <w:sz w:val="24"/>
          <w:szCs w:val="24"/>
        </w:rPr>
      </w:pPr>
    </w:p>
    <w:p w14:paraId="00000038" w14:textId="77777777" w:rsidR="00182BDD" w:rsidRDefault="00182BDD">
      <w:pPr>
        <w:ind w:right="95"/>
        <w:jc w:val="both"/>
        <w:rPr>
          <w:sz w:val="24"/>
          <w:szCs w:val="24"/>
        </w:rPr>
      </w:pPr>
    </w:p>
    <w:p w14:paraId="00000039" w14:textId="77777777" w:rsidR="00182BDD" w:rsidRDefault="00182BDD">
      <w:pPr>
        <w:ind w:right="95"/>
        <w:jc w:val="both"/>
        <w:rPr>
          <w:sz w:val="24"/>
          <w:szCs w:val="24"/>
        </w:rPr>
      </w:pPr>
    </w:p>
    <w:p w14:paraId="0000003A" w14:textId="77777777" w:rsidR="00182BDD" w:rsidRDefault="00182BDD">
      <w:pPr>
        <w:ind w:right="95"/>
        <w:jc w:val="both"/>
        <w:rPr>
          <w:sz w:val="24"/>
          <w:szCs w:val="24"/>
        </w:rPr>
      </w:pPr>
    </w:p>
    <w:p w14:paraId="0000003B" w14:textId="77777777" w:rsidR="00182BDD" w:rsidRDefault="00182BDD">
      <w:pPr>
        <w:ind w:right="95"/>
        <w:jc w:val="both"/>
        <w:rPr>
          <w:sz w:val="24"/>
          <w:szCs w:val="24"/>
        </w:rPr>
      </w:pPr>
    </w:p>
    <w:p w14:paraId="0000003C" w14:textId="77777777" w:rsidR="00182BDD" w:rsidRDefault="00182BDD">
      <w:pPr>
        <w:ind w:right="95"/>
        <w:jc w:val="both"/>
        <w:rPr>
          <w:sz w:val="24"/>
          <w:szCs w:val="24"/>
        </w:rPr>
      </w:pPr>
    </w:p>
    <w:p w14:paraId="0000003D" w14:textId="77777777" w:rsidR="00182BDD" w:rsidRDefault="003C665A">
      <w:pPr>
        <w:pStyle w:val="Heading1"/>
        <w:rPr>
          <w:b/>
        </w:rPr>
      </w:pPr>
      <w:bookmarkStart w:id="0" w:name="_gjdgxs" w:colFirst="0" w:colLast="0"/>
      <w:bookmarkEnd w:id="0"/>
      <w:r>
        <w:rPr>
          <w:b/>
        </w:rPr>
        <w:t>Introduction</w:t>
      </w:r>
    </w:p>
    <w:p w14:paraId="0000003E" w14:textId="77777777" w:rsidR="00182BDD" w:rsidRDefault="00182BDD"/>
    <w:p w14:paraId="0000003F"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Managing people, culture, as well as the environment of a workplace, requires a deliberate and all-encompassing strategy, which is referred to as human resource management. When executed properly, it enables employees to contribute efficiently as well as p</w:t>
      </w:r>
      <w:r>
        <w:rPr>
          <w:rFonts w:ascii="Arial" w:eastAsia="Arial" w:hAnsi="Arial" w:cs="Arial"/>
          <w:sz w:val="24"/>
          <w:szCs w:val="24"/>
        </w:rPr>
        <w:t>roductively to the achievement of the organization's mission and goals along with the company's overall strategy (Robert, 2022).</w:t>
      </w:r>
    </w:p>
    <w:p w14:paraId="00000040"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For the rest of the business to operate effectively, the department members provide the expertise, essential resources, trainin</w:t>
      </w:r>
      <w:r>
        <w:rPr>
          <w:rFonts w:ascii="Arial" w:eastAsia="Arial" w:hAnsi="Arial" w:cs="Arial"/>
          <w:sz w:val="24"/>
          <w:szCs w:val="24"/>
        </w:rPr>
        <w:t>g, administrative support, mentoring, legal counsel, management guidance, along with talent management oversight. Assuring that the company has a common core objective, vision, as well as set of values which encourage employees with a broad purpose to aspi</w:t>
      </w:r>
      <w:r>
        <w:rPr>
          <w:rFonts w:ascii="Arial" w:eastAsia="Arial" w:hAnsi="Arial" w:cs="Arial"/>
          <w:sz w:val="24"/>
          <w:szCs w:val="24"/>
        </w:rPr>
        <w:t>re to work for the company is largely the responsibility of the HRM director and staff members (Wood, 1999). These aspects can be motivating as well as give employees a sense of belonging towards something broader than themselves.</w:t>
      </w:r>
    </w:p>
    <w:p w14:paraId="00000041"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As a director of the Huma</w:t>
      </w:r>
      <w:r>
        <w:rPr>
          <w:rFonts w:ascii="Arial" w:eastAsia="Arial" w:hAnsi="Arial" w:cs="Arial"/>
          <w:sz w:val="24"/>
          <w:szCs w:val="24"/>
        </w:rPr>
        <w:t xml:space="preserve">n resource department of an International IT company, the task is to develop and deploy Human resource strategies in the areas of Change management, Retention of employees and Compensation. </w:t>
      </w:r>
    </w:p>
    <w:p w14:paraId="00000042"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 xml:space="preserve">The next task is to demonstrate how these chosen strategies will </w:t>
      </w:r>
      <w:r>
        <w:rPr>
          <w:rFonts w:ascii="Arial" w:eastAsia="Arial" w:hAnsi="Arial" w:cs="Arial"/>
          <w:sz w:val="24"/>
          <w:szCs w:val="24"/>
        </w:rPr>
        <w:t xml:space="preserve">make the team members valued, and appreciated and develop a sense of belonging to the organization. </w:t>
      </w:r>
    </w:p>
    <w:p w14:paraId="00000043" w14:textId="77777777" w:rsidR="00182BDD" w:rsidRDefault="003C665A">
      <w:pPr>
        <w:pStyle w:val="Heading1"/>
        <w:rPr>
          <w:b/>
        </w:rPr>
      </w:pPr>
      <w:bookmarkStart w:id="1" w:name="_30j0zll" w:colFirst="0" w:colLast="0"/>
      <w:bookmarkEnd w:id="1"/>
      <w:r>
        <w:rPr>
          <w:b/>
        </w:rPr>
        <w:lastRenderedPageBreak/>
        <w:t>Human Resource Strategies in Staffing: Retention</w:t>
      </w:r>
    </w:p>
    <w:p w14:paraId="00000044" w14:textId="77777777" w:rsidR="00182BDD" w:rsidRDefault="00182BDD"/>
    <w:p w14:paraId="00000045"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 xml:space="preserve">Recruiting individuals for a team is based on their knowledge, expertise, skill, and ability, as well as areas of </w:t>
      </w:r>
      <w:proofErr w:type="spellStart"/>
      <w:r>
        <w:rPr>
          <w:rFonts w:ascii="Arial" w:eastAsia="Arial" w:hAnsi="Arial" w:cs="Arial"/>
          <w:sz w:val="24"/>
          <w:szCs w:val="24"/>
        </w:rPr>
        <w:t>speciality</w:t>
      </w:r>
      <w:proofErr w:type="spellEnd"/>
      <w:r>
        <w:rPr>
          <w:rFonts w:ascii="Arial" w:eastAsia="Arial" w:hAnsi="Arial" w:cs="Arial"/>
          <w:sz w:val="24"/>
          <w:szCs w:val="24"/>
        </w:rPr>
        <w:t xml:space="preserve">, which are referred to as staffing. With staffing, the company management aims to simultaneously identify, assess, choose, as well </w:t>
      </w:r>
      <w:r>
        <w:rPr>
          <w:rFonts w:ascii="Arial" w:eastAsia="Arial" w:hAnsi="Arial" w:cs="Arial"/>
          <w:sz w:val="24"/>
          <w:szCs w:val="24"/>
        </w:rPr>
        <w:t>as develop talent while also providing for the organization's existing talent. To limit the employee turnover rate, broaden the talent profile inside the organization, as well as maintain stable employee retention rates, staffing is a crucial function that</w:t>
      </w:r>
      <w:r>
        <w:rPr>
          <w:rFonts w:ascii="Arial" w:eastAsia="Arial" w:hAnsi="Arial" w:cs="Arial"/>
          <w:sz w:val="24"/>
          <w:szCs w:val="24"/>
        </w:rPr>
        <w:t xml:space="preserve"> comes under HR and IHRM (Heneman and Judge, 2009).</w:t>
      </w:r>
    </w:p>
    <w:p w14:paraId="00000046"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 xml:space="preserve">Employee retention is one of the important aspects of staffing. It takes several strategic measures to keep employees motivated as well as concentrated so that they decide to stay employed and contribute </w:t>
      </w:r>
      <w:r>
        <w:rPr>
          <w:rFonts w:ascii="Arial" w:eastAsia="Arial" w:hAnsi="Arial" w:cs="Arial"/>
          <w:sz w:val="24"/>
          <w:szCs w:val="24"/>
        </w:rPr>
        <w:t>to the organization effectively. A thorough employee retention strategy can be highly effective in bringing in and keeping important employees, as well as in lowering turnover and its associated expenses. Each of them has an impact on the productivity as w</w:t>
      </w:r>
      <w:r>
        <w:rPr>
          <w:rFonts w:ascii="Arial" w:eastAsia="Arial" w:hAnsi="Arial" w:cs="Arial"/>
          <w:sz w:val="24"/>
          <w:szCs w:val="24"/>
        </w:rPr>
        <w:t xml:space="preserve">ell as the overall performance of an organization. Retaining a competent employee is more efficient than finding, hiring, and onboarding a replacement of the same </w:t>
      </w:r>
      <w:proofErr w:type="spellStart"/>
      <w:r>
        <w:rPr>
          <w:rFonts w:ascii="Arial" w:eastAsia="Arial" w:hAnsi="Arial" w:cs="Arial"/>
          <w:sz w:val="24"/>
          <w:szCs w:val="24"/>
        </w:rPr>
        <w:t>calibre</w:t>
      </w:r>
      <w:proofErr w:type="spellEnd"/>
      <w:r>
        <w:rPr>
          <w:rFonts w:ascii="Arial" w:eastAsia="Arial" w:hAnsi="Arial" w:cs="Arial"/>
          <w:sz w:val="24"/>
          <w:szCs w:val="24"/>
        </w:rPr>
        <w:t xml:space="preserve"> (</w:t>
      </w:r>
      <w:proofErr w:type="spellStart"/>
      <w:r>
        <w:rPr>
          <w:rFonts w:ascii="Arial" w:eastAsia="Arial" w:hAnsi="Arial" w:cs="Arial"/>
          <w:sz w:val="24"/>
          <w:szCs w:val="24"/>
        </w:rPr>
        <w:t>Ramlall</w:t>
      </w:r>
      <w:proofErr w:type="spellEnd"/>
      <w:r>
        <w:rPr>
          <w:rFonts w:ascii="Arial" w:eastAsia="Arial" w:hAnsi="Arial" w:cs="Arial"/>
          <w:sz w:val="24"/>
          <w:szCs w:val="24"/>
        </w:rPr>
        <w:t xml:space="preserve">, 2004). </w:t>
      </w:r>
    </w:p>
    <w:p w14:paraId="00000047"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 xml:space="preserve">Any organization's HR function is extremely important for employee </w:t>
      </w:r>
      <w:r>
        <w:rPr>
          <w:rFonts w:ascii="Arial" w:eastAsia="Arial" w:hAnsi="Arial" w:cs="Arial"/>
          <w:sz w:val="24"/>
          <w:szCs w:val="24"/>
        </w:rPr>
        <w:t>retention. Workplace policies and procedure improvements, career advancement opportunities, staff training, as well as bonus payments are some of the strategies for retaining employees.</w:t>
      </w:r>
    </w:p>
    <w:p w14:paraId="00000048"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During a restructuring, the HR department has the responsibility of co</w:t>
      </w:r>
      <w:r>
        <w:rPr>
          <w:rFonts w:ascii="Arial" w:eastAsia="Arial" w:hAnsi="Arial" w:cs="Arial"/>
          <w:sz w:val="24"/>
          <w:szCs w:val="24"/>
        </w:rPr>
        <w:t>nducting, recommending, as well as putting into practice the employee retention strategies. Reorganizations spurred on by declining revenues are unlikely to result in salary increases, but they could provide their employees other advantages or rewards, suc</w:t>
      </w:r>
      <w:r>
        <w:rPr>
          <w:rFonts w:ascii="Arial" w:eastAsia="Arial" w:hAnsi="Arial" w:cs="Arial"/>
          <w:sz w:val="24"/>
          <w:szCs w:val="24"/>
        </w:rPr>
        <w:t>h as more time off from work, flexible schedules, or on-site employment opportunities (</w:t>
      </w:r>
      <w:proofErr w:type="spellStart"/>
      <w:r>
        <w:rPr>
          <w:rFonts w:ascii="Arial" w:eastAsia="Arial" w:hAnsi="Arial" w:cs="Arial"/>
          <w:sz w:val="24"/>
          <w:szCs w:val="24"/>
        </w:rPr>
        <w:t>Presbitero</w:t>
      </w:r>
      <w:proofErr w:type="spellEnd"/>
      <w:r>
        <w:rPr>
          <w:rFonts w:ascii="Arial" w:eastAsia="Arial" w:hAnsi="Arial" w:cs="Arial"/>
          <w:sz w:val="24"/>
          <w:szCs w:val="24"/>
        </w:rPr>
        <w:t xml:space="preserve">, </w:t>
      </w:r>
      <w:proofErr w:type="spellStart"/>
      <w:r>
        <w:rPr>
          <w:rFonts w:ascii="Arial" w:eastAsia="Arial" w:hAnsi="Arial" w:cs="Arial"/>
          <w:sz w:val="24"/>
          <w:szCs w:val="24"/>
        </w:rPr>
        <w:t>Roxas</w:t>
      </w:r>
      <w:proofErr w:type="spellEnd"/>
      <w:r>
        <w:rPr>
          <w:rFonts w:ascii="Arial" w:eastAsia="Arial" w:hAnsi="Arial" w:cs="Arial"/>
          <w:sz w:val="24"/>
          <w:szCs w:val="24"/>
        </w:rPr>
        <w:t xml:space="preserve"> and </w:t>
      </w:r>
      <w:proofErr w:type="spellStart"/>
      <w:r>
        <w:rPr>
          <w:rFonts w:ascii="Arial" w:eastAsia="Arial" w:hAnsi="Arial" w:cs="Arial"/>
          <w:sz w:val="24"/>
          <w:szCs w:val="24"/>
        </w:rPr>
        <w:t>Chadee</w:t>
      </w:r>
      <w:proofErr w:type="spellEnd"/>
      <w:r>
        <w:rPr>
          <w:rFonts w:ascii="Arial" w:eastAsia="Arial" w:hAnsi="Arial" w:cs="Arial"/>
          <w:sz w:val="24"/>
          <w:szCs w:val="24"/>
        </w:rPr>
        <w:t>, 2015).</w:t>
      </w:r>
    </w:p>
    <w:p w14:paraId="00000049"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Several studies have looked for a suitable model to accomplish this throughout the years. Following are four models for employee ret</w:t>
      </w:r>
      <w:r>
        <w:rPr>
          <w:rFonts w:ascii="Arial" w:eastAsia="Arial" w:hAnsi="Arial" w:cs="Arial"/>
          <w:sz w:val="24"/>
          <w:szCs w:val="24"/>
        </w:rPr>
        <w:t>ention that HR professionals can use to keep their employees.</w:t>
      </w:r>
    </w:p>
    <w:p w14:paraId="0000004A" w14:textId="77777777" w:rsidR="00182BDD" w:rsidRDefault="003C665A">
      <w:pPr>
        <w:pStyle w:val="Heading2"/>
        <w:rPr>
          <w:b/>
          <w:color w:val="000000"/>
          <w:sz w:val="28"/>
          <w:szCs w:val="28"/>
        </w:rPr>
      </w:pPr>
      <w:bookmarkStart w:id="2" w:name="_1fob9te" w:colFirst="0" w:colLast="0"/>
      <w:bookmarkEnd w:id="2"/>
      <w:r>
        <w:rPr>
          <w:b/>
          <w:color w:val="000000"/>
          <w:sz w:val="28"/>
          <w:szCs w:val="28"/>
        </w:rPr>
        <w:lastRenderedPageBreak/>
        <w:t>People Management</w:t>
      </w:r>
    </w:p>
    <w:p w14:paraId="0000004B" w14:textId="77777777" w:rsidR="00182BDD" w:rsidRDefault="00182BDD"/>
    <w:p w14:paraId="0000004C"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The hierarchical model of needs, developed by Abraham Maslow, was the first strategy for retaining employees. He stated that to meet their basic needs, employees must look for</w:t>
      </w:r>
      <w:r>
        <w:rPr>
          <w:rFonts w:ascii="Arial" w:eastAsia="Arial" w:hAnsi="Arial" w:cs="Arial"/>
          <w:sz w:val="24"/>
          <w:szCs w:val="24"/>
        </w:rPr>
        <w:t xml:space="preserve"> five distinct levels of needs. The five levels of needs are self-actualization, esteem, safety, love, and belonging. This approach proposes that the cornerstone of organizational success is employee growth. Organizations should strive to comprehend each e</w:t>
      </w:r>
      <w:r>
        <w:rPr>
          <w:rFonts w:ascii="Arial" w:eastAsia="Arial" w:hAnsi="Arial" w:cs="Arial"/>
          <w:sz w:val="24"/>
          <w:szCs w:val="24"/>
        </w:rPr>
        <w:t>mployee's requirements and encourage job satisfaction. Employees will progress as an outcome, as well as the efficiency of the company will improve (</w:t>
      </w:r>
      <w:proofErr w:type="spellStart"/>
      <w:r>
        <w:rPr>
          <w:rFonts w:ascii="Arial" w:eastAsia="Arial" w:hAnsi="Arial" w:cs="Arial"/>
          <w:sz w:val="24"/>
          <w:szCs w:val="24"/>
        </w:rPr>
        <w:t>Adiele</w:t>
      </w:r>
      <w:proofErr w:type="spellEnd"/>
      <w:r>
        <w:rPr>
          <w:rFonts w:ascii="Arial" w:eastAsia="Arial" w:hAnsi="Arial" w:cs="Arial"/>
          <w:sz w:val="24"/>
          <w:szCs w:val="24"/>
        </w:rPr>
        <w:t xml:space="preserve"> and Abraham, 2013).</w:t>
      </w:r>
    </w:p>
    <w:p w14:paraId="0000004D" w14:textId="77777777" w:rsidR="00182BDD" w:rsidRDefault="00182BDD">
      <w:pPr>
        <w:pStyle w:val="Heading2"/>
        <w:rPr>
          <w:b/>
          <w:color w:val="000000"/>
          <w:sz w:val="28"/>
          <w:szCs w:val="28"/>
        </w:rPr>
      </w:pPr>
    </w:p>
    <w:p w14:paraId="0000004E" w14:textId="77777777" w:rsidR="00182BDD" w:rsidRDefault="003C665A">
      <w:pPr>
        <w:pStyle w:val="Heading2"/>
        <w:rPr>
          <w:b/>
          <w:color w:val="000000"/>
          <w:sz w:val="28"/>
          <w:szCs w:val="28"/>
        </w:rPr>
      </w:pPr>
      <w:bookmarkStart w:id="3" w:name="_3znysh7" w:colFirst="0" w:colLast="0"/>
      <w:bookmarkEnd w:id="3"/>
      <w:r>
        <w:rPr>
          <w:b/>
          <w:color w:val="000000"/>
          <w:sz w:val="28"/>
          <w:szCs w:val="28"/>
        </w:rPr>
        <w:t>Human Motivation Theory</w:t>
      </w:r>
    </w:p>
    <w:p w14:paraId="0000004F" w14:textId="77777777" w:rsidR="00182BDD" w:rsidRDefault="00182BDD"/>
    <w:p w14:paraId="00000050"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The human motivation theory was first proposed by David McClelland in the year 1961. The three needs that are the core of this theory are the need for power, affiliation, as well as achievement. Achievement, power, and relationships are the three crucial n</w:t>
      </w:r>
      <w:r>
        <w:rPr>
          <w:rFonts w:ascii="Arial" w:eastAsia="Arial" w:hAnsi="Arial" w:cs="Arial"/>
          <w:sz w:val="24"/>
          <w:szCs w:val="24"/>
        </w:rPr>
        <w:t>eeds which can aid in understanding employee motivation, as per McClelland. Organizations can determine the most effective strategy to encourage and compensate employees by figuring out which characteristics predominate in their workforce (McClelland, 1987</w:t>
      </w:r>
      <w:r>
        <w:rPr>
          <w:rFonts w:ascii="Arial" w:eastAsia="Arial" w:hAnsi="Arial" w:cs="Arial"/>
          <w:sz w:val="24"/>
          <w:szCs w:val="24"/>
        </w:rPr>
        <w:t>).</w:t>
      </w:r>
    </w:p>
    <w:p w14:paraId="00000051" w14:textId="77777777" w:rsidR="00182BDD" w:rsidRDefault="003C665A">
      <w:pPr>
        <w:pStyle w:val="Heading2"/>
        <w:rPr>
          <w:b/>
          <w:color w:val="000000"/>
          <w:sz w:val="28"/>
          <w:szCs w:val="28"/>
        </w:rPr>
      </w:pPr>
      <w:bookmarkStart w:id="4" w:name="_2et92p0" w:colFirst="0" w:colLast="0"/>
      <w:bookmarkEnd w:id="4"/>
      <w:r>
        <w:rPr>
          <w:b/>
          <w:color w:val="000000"/>
          <w:sz w:val="28"/>
          <w:szCs w:val="28"/>
        </w:rPr>
        <w:t>Motivation-Hygiene Theory</w:t>
      </w:r>
    </w:p>
    <w:p w14:paraId="00000052" w14:textId="77777777" w:rsidR="00182BDD" w:rsidRDefault="00182BDD"/>
    <w:p w14:paraId="00000053"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"The Motivation-Hygiene Concept and Problems of Manpower" was an article published by Frederick Herzberg and published in the year 1964. This article highlighted two key factors namely motivators and hygiene, that contribute t</w:t>
      </w:r>
      <w:r>
        <w:rPr>
          <w:rFonts w:ascii="Arial" w:eastAsia="Arial" w:hAnsi="Arial" w:cs="Arial"/>
          <w:sz w:val="24"/>
          <w:szCs w:val="24"/>
        </w:rPr>
        <w:t>o the job satisfaction of employees. Achievement at work, recognition, challenging work, as well as career advancement, are all motivating factors. Salary, personal life, level of supervision of employment conditions, job stability, etc. are instances of h</w:t>
      </w:r>
      <w:r>
        <w:rPr>
          <w:rFonts w:ascii="Arial" w:eastAsia="Arial" w:hAnsi="Arial" w:cs="Arial"/>
          <w:sz w:val="24"/>
          <w:szCs w:val="24"/>
        </w:rPr>
        <w:t>ygiene factors in contrast. According to this hypothesis, various characteristics of the workplace can lead to both job satisfaction and job dissatisfaction (</w:t>
      </w:r>
      <w:proofErr w:type="spellStart"/>
      <w:r>
        <w:rPr>
          <w:rFonts w:ascii="Arial" w:eastAsia="Arial" w:hAnsi="Arial" w:cs="Arial"/>
          <w:sz w:val="24"/>
          <w:szCs w:val="24"/>
        </w:rPr>
        <w:t>Sachau</w:t>
      </w:r>
      <w:proofErr w:type="spellEnd"/>
      <w:r>
        <w:rPr>
          <w:rFonts w:ascii="Arial" w:eastAsia="Arial" w:hAnsi="Arial" w:cs="Arial"/>
          <w:sz w:val="24"/>
          <w:szCs w:val="24"/>
        </w:rPr>
        <w:t>, 2007). This concept intends to outline real-world applications of the theory as well as pr</w:t>
      </w:r>
      <w:r>
        <w:rPr>
          <w:rFonts w:ascii="Arial" w:eastAsia="Arial" w:hAnsi="Arial" w:cs="Arial"/>
          <w:sz w:val="24"/>
          <w:szCs w:val="24"/>
        </w:rPr>
        <w:t>ovide managers with insights into how to integrate its components to raise employee engagement and motivation.</w:t>
      </w:r>
    </w:p>
    <w:p w14:paraId="00000054" w14:textId="77777777" w:rsidR="00182BDD" w:rsidRDefault="003C665A">
      <w:pPr>
        <w:pStyle w:val="Heading2"/>
        <w:rPr>
          <w:b/>
          <w:color w:val="000000"/>
          <w:sz w:val="28"/>
          <w:szCs w:val="28"/>
        </w:rPr>
      </w:pPr>
      <w:bookmarkStart w:id="5" w:name="_tyjcwt" w:colFirst="0" w:colLast="0"/>
      <w:bookmarkEnd w:id="5"/>
      <w:r>
        <w:rPr>
          <w:b/>
          <w:color w:val="000000"/>
          <w:sz w:val="28"/>
          <w:szCs w:val="28"/>
        </w:rPr>
        <w:lastRenderedPageBreak/>
        <w:t>Job Characteristics Model</w:t>
      </w:r>
    </w:p>
    <w:p w14:paraId="00000055" w14:textId="77777777" w:rsidR="00182BDD" w:rsidRDefault="00182BDD"/>
    <w:p w14:paraId="00000056"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The connection among job characteristics as well as the individual responses to work was defined by Oldham and Hackman</w:t>
      </w:r>
      <w:r>
        <w:rPr>
          <w:rFonts w:ascii="Arial" w:eastAsia="Arial" w:hAnsi="Arial" w:cs="Arial"/>
          <w:sz w:val="24"/>
          <w:szCs w:val="24"/>
        </w:rPr>
        <w:t>'s model of job characteristics, which they introduced in the year 1974. This model explains the task conditions in forecasting how well people will perform at their work. Furthermore, this model shows how five fundamental job characteristics impact a vari</w:t>
      </w:r>
      <w:r>
        <w:rPr>
          <w:rFonts w:ascii="Arial" w:eastAsia="Arial" w:hAnsi="Arial" w:cs="Arial"/>
          <w:sz w:val="24"/>
          <w:szCs w:val="24"/>
        </w:rPr>
        <w:t>ety of personal as well as professional outcomes, particularly job satisfaction. Autonomy, feedback, skill variety, task identity, and task significance are the five primary job dimensions (Ali et al., 2014). If the job changes to reflect this character, e</w:t>
      </w:r>
      <w:r>
        <w:rPr>
          <w:rFonts w:ascii="Arial" w:eastAsia="Arial" w:hAnsi="Arial" w:cs="Arial"/>
          <w:sz w:val="24"/>
          <w:szCs w:val="24"/>
        </w:rPr>
        <w:t>mployee motivation, as well as productivity, will improve.</w:t>
      </w:r>
    </w:p>
    <w:p w14:paraId="00000057"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Furthermore, HR professionals can implement the following strategies to retain their employees.</w:t>
      </w:r>
    </w:p>
    <w:p w14:paraId="00000058" w14:textId="77777777" w:rsidR="00182BDD" w:rsidRDefault="003C665A">
      <w:pPr>
        <w:pStyle w:val="Heading2"/>
        <w:rPr>
          <w:b/>
          <w:color w:val="000000"/>
          <w:sz w:val="28"/>
          <w:szCs w:val="28"/>
        </w:rPr>
      </w:pPr>
      <w:bookmarkStart w:id="6" w:name="_3dy6vkm" w:colFirst="0" w:colLast="0"/>
      <w:bookmarkEnd w:id="6"/>
      <w:r>
        <w:rPr>
          <w:b/>
          <w:color w:val="000000"/>
          <w:sz w:val="28"/>
          <w:szCs w:val="28"/>
        </w:rPr>
        <w:t>Learning and development</w:t>
      </w:r>
    </w:p>
    <w:p w14:paraId="00000059" w14:textId="77777777" w:rsidR="00182BDD" w:rsidRDefault="00182BDD"/>
    <w:p w14:paraId="0000005A"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Training and career prospects significantly influence how long employees re</w:t>
      </w:r>
      <w:r>
        <w:rPr>
          <w:rFonts w:ascii="Arial" w:eastAsia="Arial" w:hAnsi="Arial" w:cs="Arial"/>
          <w:sz w:val="24"/>
          <w:szCs w:val="24"/>
        </w:rPr>
        <w:t xml:space="preserve">main on the job. By implementing this strategy into practice, employees can develop their abilities while experiencing reduced staff turnover. The implementation of this strategy includes staff promotions, training initiatives, routine management reviews, </w:t>
      </w:r>
      <w:r>
        <w:rPr>
          <w:rFonts w:ascii="Arial" w:eastAsia="Arial" w:hAnsi="Arial" w:cs="Arial"/>
          <w:sz w:val="24"/>
          <w:szCs w:val="24"/>
        </w:rPr>
        <w:t>set training costs, and numerous other aspects. Employee retention rates are higher when they feel more engaged in the company. As a result, engaging in this staff retention approach is highly prudent (Harrison, 2005). The greatest competency management sy</w:t>
      </w:r>
      <w:r>
        <w:rPr>
          <w:rFonts w:ascii="Arial" w:eastAsia="Arial" w:hAnsi="Arial" w:cs="Arial"/>
          <w:sz w:val="24"/>
          <w:szCs w:val="24"/>
        </w:rPr>
        <w:t>stem can also be employed to enhance staff performance and abilities in addition to facilitating HR planning.</w:t>
      </w:r>
    </w:p>
    <w:p w14:paraId="0000005B" w14:textId="77777777" w:rsidR="00182BDD" w:rsidRDefault="003C665A">
      <w:pPr>
        <w:pStyle w:val="Heading2"/>
        <w:rPr>
          <w:b/>
          <w:color w:val="000000"/>
          <w:sz w:val="28"/>
          <w:szCs w:val="28"/>
        </w:rPr>
      </w:pPr>
      <w:bookmarkStart w:id="7" w:name="_1t3h5sf" w:colFirst="0" w:colLast="0"/>
      <w:bookmarkEnd w:id="7"/>
      <w:r>
        <w:rPr>
          <w:b/>
          <w:color w:val="000000"/>
          <w:sz w:val="28"/>
          <w:szCs w:val="28"/>
        </w:rPr>
        <w:t>Workplace Management</w:t>
      </w:r>
    </w:p>
    <w:p w14:paraId="0000005C" w14:textId="77777777" w:rsidR="00182BDD" w:rsidRDefault="00182BDD"/>
    <w:p w14:paraId="0000005D"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 xml:space="preserve">To increase efficiency and productivity, this HR approach argues for ensuring the employees a secure as well as comfortable </w:t>
      </w:r>
      <w:r>
        <w:rPr>
          <w:rFonts w:ascii="Arial" w:eastAsia="Arial" w:hAnsi="Arial" w:cs="Arial"/>
          <w:sz w:val="24"/>
          <w:szCs w:val="24"/>
        </w:rPr>
        <w:t>work environment. A positive work environment enables the organization to retain personnel, especially in this post-pandemic environment.</w:t>
      </w:r>
    </w:p>
    <w:p w14:paraId="0000005E" w14:textId="77777777" w:rsidR="00182BDD" w:rsidRDefault="00182BDD">
      <w:pPr>
        <w:spacing w:line="360" w:lineRule="auto"/>
        <w:ind w:right="95"/>
        <w:rPr>
          <w:rFonts w:ascii="Arial" w:eastAsia="Arial" w:hAnsi="Arial" w:cs="Arial"/>
          <w:sz w:val="24"/>
          <w:szCs w:val="24"/>
        </w:rPr>
      </w:pPr>
    </w:p>
    <w:p w14:paraId="0000005F" w14:textId="77777777" w:rsidR="00182BDD" w:rsidRDefault="003C665A">
      <w:pPr>
        <w:pStyle w:val="Heading1"/>
        <w:rPr>
          <w:b/>
        </w:rPr>
      </w:pPr>
      <w:bookmarkStart w:id="8" w:name="_4d34og8" w:colFirst="0" w:colLast="0"/>
      <w:bookmarkEnd w:id="8"/>
      <w:r>
        <w:rPr>
          <w:b/>
        </w:rPr>
        <w:lastRenderedPageBreak/>
        <w:t>Human Resource Strategies in Change Management</w:t>
      </w:r>
    </w:p>
    <w:p w14:paraId="00000060" w14:textId="77777777" w:rsidR="00182BDD" w:rsidRDefault="00182BDD"/>
    <w:p w14:paraId="00000061"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A comprehensive approach to manage with the transition of an organiza</w:t>
      </w:r>
      <w:r>
        <w:rPr>
          <w:rFonts w:ascii="Arial" w:eastAsia="Arial" w:hAnsi="Arial" w:cs="Arial"/>
          <w:sz w:val="24"/>
          <w:szCs w:val="24"/>
        </w:rPr>
        <w:t xml:space="preserve">tion's objectives, procedures, or technologies is considered to change management. </w:t>
      </w:r>
    </w:p>
    <w:p w14:paraId="00000062"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It entails developing and implementing corporate policies, structures, processes, as well as technology to address changes in both the business environment as well as the e</w:t>
      </w:r>
      <w:r>
        <w:rPr>
          <w:rFonts w:ascii="Arial" w:eastAsia="Arial" w:hAnsi="Arial" w:cs="Arial"/>
          <w:sz w:val="24"/>
          <w:szCs w:val="24"/>
        </w:rPr>
        <w:t>xternal environment. Managing the "people side" of significant change within an organization requires effective change management, which extends above the project management and technical tasks performed to execute organizational changes. The prime purpose</w:t>
      </w:r>
      <w:r>
        <w:rPr>
          <w:rFonts w:ascii="Arial" w:eastAsia="Arial" w:hAnsi="Arial" w:cs="Arial"/>
          <w:sz w:val="24"/>
          <w:szCs w:val="24"/>
        </w:rPr>
        <w:t xml:space="preserve"> of change management is to effectively introduce new procedures, products, and company strategies while limiting detrimental impacts (Lawler, 2005).</w:t>
      </w:r>
    </w:p>
    <w:p w14:paraId="00000063"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Implementing strategies for impacting change, leading change, as well as assisting individuals in adapting</w:t>
      </w:r>
      <w:r>
        <w:rPr>
          <w:rFonts w:ascii="Arial" w:eastAsia="Arial" w:hAnsi="Arial" w:cs="Arial"/>
          <w:sz w:val="24"/>
          <w:szCs w:val="24"/>
        </w:rPr>
        <w:t xml:space="preserve"> to change is the focus of change management.</w:t>
      </w:r>
    </w:p>
    <w:p w14:paraId="00000064" w14:textId="77777777" w:rsidR="00182BDD" w:rsidRDefault="003C665A">
      <w:pPr>
        <w:pStyle w:val="Heading2"/>
        <w:rPr>
          <w:b/>
          <w:color w:val="000000"/>
          <w:sz w:val="28"/>
          <w:szCs w:val="28"/>
        </w:rPr>
      </w:pPr>
      <w:bookmarkStart w:id="9" w:name="_2s8eyo1" w:colFirst="0" w:colLast="0"/>
      <w:bookmarkEnd w:id="9"/>
      <w:r>
        <w:rPr>
          <w:b/>
          <w:color w:val="000000"/>
          <w:sz w:val="28"/>
          <w:szCs w:val="28"/>
        </w:rPr>
        <w:t>Importance of HR in Change Management</w:t>
      </w:r>
    </w:p>
    <w:p w14:paraId="00000065" w14:textId="77777777" w:rsidR="00182BDD" w:rsidRDefault="00182BDD"/>
    <w:p w14:paraId="00000066"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Although Human resource professionals specialize in resolving disputes as well as recognizing the strengths of employees at the organization, they play a crucial part in c</w:t>
      </w:r>
      <w:r>
        <w:rPr>
          <w:rFonts w:ascii="Arial" w:eastAsia="Arial" w:hAnsi="Arial" w:cs="Arial"/>
          <w:sz w:val="24"/>
          <w:szCs w:val="24"/>
        </w:rPr>
        <w:t>hange management. They contribute to change management by ensuring that the objectives of the change are achieved. To effectively manage change, HR professionals are required to be engaged at every stage, from strategy to implementation. To satisfy their r</w:t>
      </w:r>
      <w:r>
        <w:rPr>
          <w:rFonts w:ascii="Arial" w:eastAsia="Arial" w:hAnsi="Arial" w:cs="Arial"/>
          <w:sz w:val="24"/>
          <w:szCs w:val="24"/>
        </w:rPr>
        <w:t>equirements as well as alleviate their concerns throughout the transformation, HR experts also share their understanding of employees (Hanson, 2013). In essence, they act as a conduit for communication between employees and management. It is possible for H</w:t>
      </w:r>
      <w:r>
        <w:rPr>
          <w:rFonts w:ascii="Arial" w:eastAsia="Arial" w:hAnsi="Arial" w:cs="Arial"/>
          <w:sz w:val="24"/>
          <w:szCs w:val="24"/>
        </w:rPr>
        <w:t>R professionals to proactively maintain open communication channels throughout a transitional period since they are already accustomed to and regularly employ tools which encourage collaboration as well as the exchange of information.</w:t>
      </w:r>
    </w:p>
    <w:p w14:paraId="00000067" w14:textId="77777777" w:rsidR="00182BDD" w:rsidRDefault="00182BDD">
      <w:pPr>
        <w:spacing w:line="360" w:lineRule="auto"/>
        <w:ind w:right="95"/>
        <w:rPr>
          <w:rFonts w:ascii="Arial" w:eastAsia="Arial" w:hAnsi="Arial" w:cs="Arial"/>
          <w:sz w:val="24"/>
          <w:szCs w:val="24"/>
        </w:rPr>
      </w:pPr>
    </w:p>
    <w:p w14:paraId="00000068" w14:textId="77777777" w:rsidR="00182BDD" w:rsidRDefault="003C665A">
      <w:pPr>
        <w:pStyle w:val="Heading2"/>
        <w:rPr>
          <w:b/>
          <w:color w:val="000000"/>
          <w:sz w:val="28"/>
          <w:szCs w:val="28"/>
        </w:rPr>
      </w:pPr>
      <w:bookmarkStart w:id="10" w:name="_17dp8vu" w:colFirst="0" w:colLast="0"/>
      <w:bookmarkEnd w:id="10"/>
      <w:r>
        <w:rPr>
          <w:b/>
          <w:color w:val="000000"/>
          <w:sz w:val="28"/>
          <w:szCs w:val="28"/>
        </w:rPr>
        <w:t xml:space="preserve">Implementing Change </w:t>
      </w:r>
      <w:r>
        <w:rPr>
          <w:b/>
          <w:color w:val="000000"/>
          <w:sz w:val="28"/>
          <w:szCs w:val="28"/>
        </w:rPr>
        <w:t>Management in the IT organization as a Human Resources Strategy</w:t>
      </w:r>
    </w:p>
    <w:p w14:paraId="00000069" w14:textId="77777777" w:rsidR="00182BDD" w:rsidRDefault="00182BDD"/>
    <w:p w14:paraId="0000006A"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lastRenderedPageBreak/>
        <w:t xml:space="preserve">The possibility of </w:t>
      </w:r>
      <w:proofErr w:type="spellStart"/>
      <w:r>
        <w:rPr>
          <w:rFonts w:ascii="Arial" w:eastAsia="Arial" w:hAnsi="Arial" w:cs="Arial"/>
          <w:sz w:val="24"/>
          <w:szCs w:val="24"/>
        </w:rPr>
        <w:t>favourable</w:t>
      </w:r>
      <w:proofErr w:type="spellEnd"/>
      <w:r>
        <w:rPr>
          <w:rFonts w:ascii="Arial" w:eastAsia="Arial" w:hAnsi="Arial" w:cs="Arial"/>
          <w:sz w:val="24"/>
          <w:szCs w:val="24"/>
        </w:rPr>
        <w:t> outcomes is improved by thoroughly defining the processes to undertake organizational change. The following are the steps for developing a change management strategy that incorporates HRM and IHRM.</w:t>
      </w:r>
    </w:p>
    <w:p w14:paraId="0000006B" w14:textId="77777777" w:rsidR="00182BDD" w:rsidRDefault="003C665A">
      <w:pPr>
        <w:numPr>
          <w:ilvl w:val="0"/>
          <w:numId w:val="1"/>
        </w:numPr>
        <w:pBdr>
          <w:top w:val="nil"/>
          <w:left w:val="nil"/>
          <w:bottom w:val="nil"/>
          <w:right w:val="nil"/>
          <w:between w:val="nil"/>
        </w:pBdr>
        <w:spacing w:line="360" w:lineRule="auto"/>
        <w:ind w:right="95"/>
        <w:rPr>
          <w:rFonts w:ascii="Arial" w:eastAsia="Arial" w:hAnsi="Arial" w:cs="Arial"/>
          <w:b/>
          <w:color w:val="000000"/>
          <w:sz w:val="24"/>
          <w:szCs w:val="24"/>
        </w:rPr>
      </w:pPr>
      <w:r>
        <w:rPr>
          <w:rFonts w:ascii="Arial" w:eastAsia="Arial" w:hAnsi="Arial" w:cs="Arial"/>
          <w:b/>
          <w:color w:val="000000"/>
          <w:sz w:val="24"/>
          <w:szCs w:val="24"/>
        </w:rPr>
        <w:t>Map out the organization</w:t>
      </w:r>
    </w:p>
    <w:p w14:paraId="0000006C"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 xml:space="preserve">Mapping, as well as charts, enable the company management and the HR professionals to comprehend how many staff are now employed by the organization as well as what their respective roles are. Organizational chart software, including </w:t>
      </w:r>
      <w:proofErr w:type="spellStart"/>
      <w:r>
        <w:rPr>
          <w:rFonts w:ascii="Arial" w:eastAsia="Arial" w:hAnsi="Arial" w:cs="Arial"/>
          <w:sz w:val="24"/>
          <w:szCs w:val="24"/>
        </w:rPr>
        <w:t>Freshteam</w:t>
      </w:r>
      <w:proofErr w:type="spellEnd"/>
      <w:r>
        <w:rPr>
          <w:rFonts w:ascii="Arial" w:eastAsia="Arial" w:hAnsi="Arial" w:cs="Arial"/>
          <w:sz w:val="24"/>
          <w:szCs w:val="24"/>
        </w:rPr>
        <w:t xml:space="preserve"> as well as S</w:t>
      </w:r>
      <w:r>
        <w:rPr>
          <w:rFonts w:ascii="Arial" w:eastAsia="Arial" w:hAnsi="Arial" w:cs="Arial"/>
          <w:sz w:val="24"/>
          <w:szCs w:val="24"/>
        </w:rPr>
        <w:t xml:space="preserve">ift, shows management structure at all levels, from departments down to professional relationships and the responsibilities of the position assigned to each employee. With this data at hand, it is straightforward to determine how and how significantly the </w:t>
      </w:r>
      <w:r>
        <w:rPr>
          <w:rFonts w:ascii="Arial" w:eastAsia="Arial" w:hAnsi="Arial" w:cs="Arial"/>
          <w:sz w:val="24"/>
          <w:szCs w:val="24"/>
        </w:rPr>
        <w:t>change will impact the organization at different levels of granularity (Malik, 2016).</w:t>
      </w:r>
    </w:p>
    <w:p w14:paraId="0000006D" w14:textId="77777777" w:rsidR="00182BDD" w:rsidRDefault="003C665A">
      <w:pPr>
        <w:numPr>
          <w:ilvl w:val="0"/>
          <w:numId w:val="1"/>
        </w:numPr>
        <w:pBdr>
          <w:top w:val="nil"/>
          <w:left w:val="nil"/>
          <w:bottom w:val="nil"/>
          <w:right w:val="nil"/>
          <w:between w:val="nil"/>
        </w:pBdr>
        <w:spacing w:line="360" w:lineRule="auto"/>
        <w:ind w:right="95"/>
        <w:rPr>
          <w:rFonts w:ascii="Arial" w:eastAsia="Arial" w:hAnsi="Arial" w:cs="Arial"/>
          <w:b/>
          <w:color w:val="000000"/>
          <w:sz w:val="24"/>
          <w:szCs w:val="24"/>
        </w:rPr>
      </w:pPr>
      <w:r>
        <w:rPr>
          <w:rFonts w:ascii="Arial" w:eastAsia="Arial" w:hAnsi="Arial" w:cs="Arial"/>
          <w:b/>
          <w:color w:val="000000"/>
          <w:sz w:val="24"/>
          <w:szCs w:val="24"/>
        </w:rPr>
        <w:t>Recalibrate employee responsibility</w:t>
      </w:r>
    </w:p>
    <w:p w14:paraId="0000006E"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 xml:space="preserve">Once a real change is imminent, the roles of organizational staff are evaluated as well as adjusted. Understanding the transformation </w:t>
      </w:r>
      <w:r>
        <w:rPr>
          <w:rFonts w:ascii="Arial" w:eastAsia="Arial" w:hAnsi="Arial" w:cs="Arial"/>
          <w:sz w:val="24"/>
          <w:szCs w:val="24"/>
        </w:rPr>
        <w:t>will help HR professionals to analyze each employee's existing responsibilities as well as deal with them individually. The outcome of this process could lead to a variety of alterations, involving new talent recruitment to meet a new need in addition to t</w:t>
      </w:r>
      <w:r>
        <w:rPr>
          <w:rFonts w:ascii="Arial" w:eastAsia="Arial" w:hAnsi="Arial" w:cs="Arial"/>
          <w:sz w:val="24"/>
          <w:szCs w:val="24"/>
        </w:rPr>
        <w:t>he changes to titles, duties, and remuneration.</w:t>
      </w:r>
    </w:p>
    <w:p w14:paraId="0000006F" w14:textId="77777777" w:rsidR="00182BDD" w:rsidRDefault="003C665A">
      <w:pPr>
        <w:numPr>
          <w:ilvl w:val="0"/>
          <w:numId w:val="1"/>
        </w:numPr>
        <w:pBdr>
          <w:top w:val="nil"/>
          <w:left w:val="nil"/>
          <w:bottom w:val="nil"/>
          <w:right w:val="nil"/>
          <w:between w:val="nil"/>
        </w:pBdr>
        <w:spacing w:line="360" w:lineRule="auto"/>
        <w:ind w:right="95"/>
        <w:rPr>
          <w:rFonts w:ascii="Arial" w:eastAsia="Arial" w:hAnsi="Arial" w:cs="Arial"/>
          <w:b/>
          <w:color w:val="000000"/>
          <w:sz w:val="24"/>
          <w:szCs w:val="24"/>
        </w:rPr>
      </w:pPr>
      <w:r>
        <w:rPr>
          <w:rFonts w:ascii="Arial" w:eastAsia="Arial" w:hAnsi="Arial" w:cs="Arial"/>
          <w:b/>
          <w:color w:val="000000"/>
          <w:sz w:val="24"/>
          <w:szCs w:val="24"/>
        </w:rPr>
        <w:t>Report on structural change to managers</w:t>
      </w:r>
    </w:p>
    <w:p w14:paraId="00000070"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HR professionals may better understand how the transformation will affect staff using the knowledge they've obtained from the previous two processes, and they can assem</w:t>
      </w:r>
      <w:r>
        <w:rPr>
          <w:rFonts w:ascii="Arial" w:eastAsia="Arial" w:hAnsi="Arial" w:cs="Arial"/>
          <w:sz w:val="24"/>
          <w:szCs w:val="24"/>
        </w:rPr>
        <w:t>ble this information to provide to people in charge of organizing and implementing change in the organization.</w:t>
      </w:r>
    </w:p>
    <w:p w14:paraId="00000071" w14:textId="77777777" w:rsidR="00182BDD" w:rsidRDefault="003C665A">
      <w:pPr>
        <w:numPr>
          <w:ilvl w:val="0"/>
          <w:numId w:val="1"/>
        </w:numPr>
        <w:pBdr>
          <w:top w:val="nil"/>
          <w:left w:val="nil"/>
          <w:bottom w:val="nil"/>
          <w:right w:val="nil"/>
          <w:between w:val="nil"/>
        </w:pBdr>
        <w:spacing w:line="360" w:lineRule="auto"/>
        <w:ind w:right="95"/>
        <w:rPr>
          <w:rFonts w:ascii="Arial" w:eastAsia="Arial" w:hAnsi="Arial" w:cs="Arial"/>
          <w:b/>
          <w:color w:val="000000"/>
          <w:sz w:val="24"/>
          <w:szCs w:val="24"/>
        </w:rPr>
      </w:pPr>
      <w:r>
        <w:rPr>
          <w:rFonts w:ascii="Arial" w:eastAsia="Arial" w:hAnsi="Arial" w:cs="Arial"/>
          <w:b/>
          <w:color w:val="000000"/>
          <w:sz w:val="24"/>
          <w:szCs w:val="24"/>
        </w:rPr>
        <w:t>Establish and maintain organizational culture change</w:t>
      </w:r>
    </w:p>
    <w:p w14:paraId="00000072"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HR may support and promote such change within an organization in both practical as well as c</w:t>
      </w:r>
      <w:r>
        <w:rPr>
          <w:rFonts w:ascii="Arial" w:eastAsia="Arial" w:hAnsi="Arial" w:cs="Arial"/>
          <w:sz w:val="24"/>
          <w:szCs w:val="24"/>
        </w:rPr>
        <w:t>ultural approaches once it has commenced or has been fully absorbed as the new norm, which can take up several years.</w:t>
      </w:r>
    </w:p>
    <w:p w14:paraId="00000073"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HR is responsible for revising documentation for practices and guidelines which do not align with the new direction introduced by the chan</w:t>
      </w:r>
      <w:r>
        <w:rPr>
          <w:rFonts w:ascii="Arial" w:eastAsia="Arial" w:hAnsi="Arial" w:cs="Arial"/>
          <w:sz w:val="24"/>
          <w:szCs w:val="24"/>
        </w:rPr>
        <w:t>ge.</w:t>
      </w:r>
    </w:p>
    <w:p w14:paraId="00000074"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lastRenderedPageBreak/>
        <w:t xml:space="preserve">By growing, supporting, as well as developing employees, HR professionals can help retain workers. When HR promotes shared values which support the change, the transformation effectively takes root in the company culture (Wilkins and </w:t>
      </w:r>
      <w:proofErr w:type="spellStart"/>
      <w:r>
        <w:rPr>
          <w:rFonts w:ascii="Arial" w:eastAsia="Arial" w:hAnsi="Arial" w:cs="Arial"/>
          <w:sz w:val="24"/>
          <w:szCs w:val="24"/>
        </w:rPr>
        <w:t>Ouchi</w:t>
      </w:r>
      <w:proofErr w:type="spellEnd"/>
      <w:r>
        <w:rPr>
          <w:rFonts w:ascii="Arial" w:eastAsia="Arial" w:hAnsi="Arial" w:cs="Arial"/>
          <w:sz w:val="24"/>
          <w:szCs w:val="24"/>
        </w:rPr>
        <w:t>, 1983).</w:t>
      </w:r>
    </w:p>
    <w:p w14:paraId="00000075"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Thes</w:t>
      </w:r>
      <w:r>
        <w:rPr>
          <w:rFonts w:ascii="Arial" w:eastAsia="Arial" w:hAnsi="Arial" w:cs="Arial"/>
          <w:sz w:val="24"/>
          <w:szCs w:val="24"/>
        </w:rPr>
        <w:t>e HR strategies add value to the company as well as to the people in several ways which makes them feel appreciated for their job and develop a sense of belonging to the organization. HR encourages employees to perform to the best of their capabilities and</w:t>
      </w:r>
      <w:r>
        <w:rPr>
          <w:rFonts w:ascii="Arial" w:eastAsia="Arial" w:hAnsi="Arial" w:cs="Arial"/>
          <w:sz w:val="24"/>
          <w:szCs w:val="24"/>
        </w:rPr>
        <w:t xml:space="preserve"> promotes a positive organizational culture. One of the key methods of HR is to contribute value to the company by encouraging business leaders to engage in employee training and development and also to recognize and appreciate exceptional performance with</w:t>
      </w:r>
      <w:r>
        <w:rPr>
          <w:rFonts w:ascii="Arial" w:eastAsia="Arial" w:hAnsi="Arial" w:cs="Arial"/>
          <w:sz w:val="24"/>
          <w:szCs w:val="24"/>
        </w:rPr>
        <w:t xml:space="preserve"> raises in salary and frequent promotions. This develops a sense of belonging in employees as well as they feel valued and appreciated for their job in the company. </w:t>
      </w:r>
    </w:p>
    <w:p w14:paraId="00000076" w14:textId="77777777" w:rsidR="00182BDD" w:rsidRDefault="00182BDD">
      <w:pPr>
        <w:spacing w:line="360" w:lineRule="auto"/>
        <w:ind w:right="95"/>
        <w:rPr>
          <w:rFonts w:ascii="Arial" w:eastAsia="Arial" w:hAnsi="Arial" w:cs="Arial"/>
          <w:sz w:val="24"/>
          <w:szCs w:val="24"/>
        </w:rPr>
      </w:pPr>
    </w:p>
    <w:p w14:paraId="00000077" w14:textId="77777777" w:rsidR="00182BDD" w:rsidRDefault="003C665A">
      <w:pPr>
        <w:pStyle w:val="Heading1"/>
        <w:rPr>
          <w:b/>
        </w:rPr>
      </w:pPr>
      <w:bookmarkStart w:id="11" w:name="_3rdcrjn" w:colFirst="0" w:colLast="0"/>
      <w:bookmarkEnd w:id="11"/>
      <w:r>
        <w:rPr>
          <w:b/>
        </w:rPr>
        <w:t>Human Resource Strategies in Leadership Development</w:t>
      </w:r>
    </w:p>
    <w:p w14:paraId="00000078" w14:textId="77777777" w:rsidR="00182BDD" w:rsidRDefault="00182BDD"/>
    <w:p w14:paraId="00000079"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The method of actively developing th</w:t>
      </w:r>
      <w:r>
        <w:rPr>
          <w:rFonts w:ascii="Arial" w:eastAsia="Arial" w:hAnsi="Arial" w:cs="Arial"/>
          <w:sz w:val="24"/>
          <w:szCs w:val="24"/>
        </w:rPr>
        <w:t>e characteristics, skills, self-assurance, as well as practical knowledge in people who wish to pursue leadership positions is recognized as leadership development. It usually refers to the abilities that are needed for an individual to lead teams effectiv</w:t>
      </w:r>
      <w:r>
        <w:rPr>
          <w:rFonts w:ascii="Arial" w:eastAsia="Arial" w:hAnsi="Arial" w:cs="Arial"/>
          <w:sz w:val="24"/>
          <w:szCs w:val="24"/>
        </w:rPr>
        <w:t>ely.</w:t>
      </w:r>
    </w:p>
    <w:p w14:paraId="0000007A"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High-</w:t>
      </w:r>
      <w:proofErr w:type="spellStart"/>
      <w:r>
        <w:rPr>
          <w:rFonts w:ascii="Arial" w:eastAsia="Arial" w:hAnsi="Arial" w:cs="Arial"/>
          <w:sz w:val="24"/>
          <w:szCs w:val="24"/>
        </w:rPr>
        <w:t>calibre</w:t>
      </w:r>
      <w:proofErr w:type="spellEnd"/>
      <w:r>
        <w:rPr>
          <w:rFonts w:ascii="Arial" w:eastAsia="Arial" w:hAnsi="Arial" w:cs="Arial"/>
          <w:sz w:val="24"/>
          <w:szCs w:val="24"/>
        </w:rPr>
        <w:t xml:space="preserve"> employees can be prepared for leadership roles within an organization by providing them with the resources that they need to manage teams. The eventual aim of the human resource function is to enable the organization in achieving its obje</w:t>
      </w:r>
      <w:r>
        <w:rPr>
          <w:rFonts w:ascii="Arial" w:eastAsia="Arial" w:hAnsi="Arial" w:cs="Arial"/>
          <w:sz w:val="24"/>
          <w:szCs w:val="24"/>
        </w:rPr>
        <w:t xml:space="preserve">ctives by luring the best talent as well as inspiring them to give their best effort. To accomplish this purpose, HR must first </w:t>
      </w:r>
      <w:proofErr w:type="spellStart"/>
      <w:r>
        <w:rPr>
          <w:rFonts w:ascii="Arial" w:eastAsia="Arial" w:hAnsi="Arial" w:cs="Arial"/>
          <w:sz w:val="24"/>
          <w:szCs w:val="24"/>
        </w:rPr>
        <w:t>emphasise</w:t>
      </w:r>
      <w:proofErr w:type="spellEnd"/>
      <w:r>
        <w:rPr>
          <w:rFonts w:ascii="Arial" w:eastAsia="Arial" w:hAnsi="Arial" w:cs="Arial"/>
          <w:sz w:val="24"/>
          <w:szCs w:val="24"/>
        </w:rPr>
        <w:t xml:space="preserve"> developing leaders. HR has the chance to evolve from being merely administrative as well as functional departments to </w:t>
      </w:r>
      <w:r>
        <w:rPr>
          <w:rFonts w:ascii="Arial" w:eastAsia="Arial" w:hAnsi="Arial" w:cs="Arial"/>
          <w:sz w:val="24"/>
          <w:szCs w:val="24"/>
        </w:rPr>
        <w:t>becoming engaged business associates who genuinely make a difference within organizations as a result of this emphasis on creating effective and dynamic leadership (</w:t>
      </w:r>
      <w:proofErr w:type="spellStart"/>
      <w:r>
        <w:rPr>
          <w:rFonts w:ascii="Arial" w:eastAsia="Arial" w:hAnsi="Arial" w:cs="Arial"/>
          <w:sz w:val="24"/>
          <w:szCs w:val="24"/>
        </w:rPr>
        <w:t>Ardichvili</w:t>
      </w:r>
      <w:proofErr w:type="spellEnd"/>
      <w:r>
        <w:rPr>
          <w:rFonts w:ascii="Arial" w:eastAsia="Arial" w:hAnsi="Arial" w:cs="Arial"/>
          <w:sz w:val="24"/>
          <w:szCs w:val="24"/>
        </w:rPr>
        <w:t xml:space="preserve"> and </w:t>
      </w:r>
      <w:proofErr w:type="spellStart"/>
      <w:r>
        <w:rPr>
          <w:rFonts w:ascii="Arial" w:eastAsia="Arial" w:hAnsi="Arial" w:cs="Arial"/>
          <w:sz w:val="24"/>
          <w:szCs w:val="24"/>
        </w:rPr>
        <w:t>Manderscheid</w:t>
      </w:r>
      <w:proofErr w:type="spellEnd"/>
      <w:r>
        <w:rPr>
          <w:rFonts w:ascii="Arial" w:eastAsia="Arial" w:hAnsi="Arial" w:cs="Arial"/>
          <w:sz w:val="24"/>
          <w:szCs w:val="24"/>
        </w:rPr>
        <w:t>, 2008).</w:t>
      </w:r>
    </w:p>
    <w:p w14:paraId="0000007B"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The following are the key HR strategies while developin</w:t>
      </w:r>
      <w:r>
        <w:rPr>
          <w:rFonts w:ascii="Arial" w:eastAsia="Arial" w:hAnsi="Arial" w:cs="Arial"/>
          <w:sz w:val="24"/>
          <w:szCs w:val="24"/>
        </w:rPr>
        <w:t>g effective leadership in the organization.</w:t>
      </w:r>
    </w:p>
    <w:p w14:paraId="0000007C" w14:textId="77777777" w:rsidR="00182BDD" w:rsidRDefault="003C665A">
      <w:pPr>
        <w:pStyle w:val="Heading2"/>
        <w:rPr>
          <w:b/>
          <w:color w:val="000000"/>
          <w:sz w:val="28"/>
          <w:szCs w:val="28"/>
        </w:rPr>
      </w:pPr>
      <w:bookmarkStart w:id="12" w:name="_26in1rg" w:colFirst="0" w:colLast="0"/>
      <w:bookmarkEnd w:id="12"/>
      <w:r>
        <w:rPr>
          <w:b/>
          <w:color w:val="000000"/>
          <w:sz w:val="28"/>
          <w:szCs w:val="28"/>
        </w:rPr>
        <w:lastRenderedPageBreak/>
        <w:t>Defining what constitutes effective leadership</w:t>
      </w:r>
    </w:p>
    <w:p w14:paraId="0000007D" w14:textId="77777777" w:rsidR="00182BDD" w:rsidRDefault="00182BDD"/>
    <w:p w14:paraId="0000007E"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Within the particular organizational setting, HR must establish what effective leadership comprises and should strive toward developing a standardized model of lead</w:t>
      </w:r>
      <w:r>
        <w:rPr>
          <w:rFonts w:ascii="Arial" w:eastAsia="Arial" w:hAnsi="Arial" w:cs="Arial"/>
          <w:sz w:val="24"/>
          <w:szCs w:val="24"/>
        </w:rPr>
        <w:t xml:space="preserve">ership that can be utilized in all of the areas where the company conducts its business. A set of </w:t>
      </w:r>
      <w:proofErr w:type="spellStart"/>
      <w:r>
        <w:rPr>
          <w:rFonts w:ascii="Arial" w:eastAsia="Arial" w:hAnsi="Arial" w:cs="Arial"/>
          <w:sz w:val="24"/>
          <w:szCs w:val="24"/>
        </w:rPr>
        <w:t>behavioural</w:t>
      </w:r>
      <w:proofErr w:type="spellEnd"/>
      <w:r>
        <w:rPr>
          <w:rFonts w:ascii="Arial" w:eastAsia="Arial" w:hAnsi="Arial" w:cs="Arial"/>
          <w:sz w:val="24"/>
          <w:szCs w:val="24"/>
        </w:rPr>
        <w:t xml:space="preserve"> manifestations or descriptors which define realistic expectations as well as establish a common vocabulary regarding leadership across the organiz</w:t>
      </w:r>
      <w:r>
        <w:rPr>
          <w:rFonts w:ascii="Arial" w:eastAsia="Arial" w:hAnsi="Arial" w:cs="Arial"/>
          <w:sz w:val="24"/>
          <w:szCs w:val="24"/>
        </w:rPr>
        <w:t>ation can be included as well. This description of what makes strong leadership can also be used to demonstrate that all levels of the company are capable of exercising leadership. With the assistance of standardization, leaders from different regions will</w:t>
      </w:r>
      <w:r>
        <w:rPr>
          <w:rFonts w:ascii="Arial" w:eastAsia="Arial" w:hAnsi="Arial" w:cs="Arial"/>
          <w:sz w:val="24"/>
          <w:szCs w:val="24"/>
        </w:rPr>
        <w:t xml:space="preserve"> be capable of communicating with one another in an effective manner as well as benefit from the knowledge and expertise of one another (Campbell, 2002). Nevertheless, the leadership approach has to be adaptable enough to empower leaders in various regions</w:t>
      </w:r>
      <w:r>
        <w:rPr>
          <w:rFonts w:ascii="Arial" w:eastAsia="Arial" w:hAnsi="Arial" w:cs="Arial"/>
          <w:sz w:val="24"/>
          <w:szCs w:val="24"/>
        </w:rPr>
        <w:t xml:space="preserve"> to adopt changes in response to cultural variations, various legislative as well as financial contexts, talent availability, and other elements that might affect how business is carried out in that region.</w:t>
      </w:r>
    </w:p>
    <w:p w14:paraId="0000007F" w14:textId="77777777" w:rsidR="00182BDD" w:rsidRDefault="003C665A">
      <w:pPr>
        <w:pStyle w:val="Heading2"/>
        <w:rPr>
          <w:b/>
          <w:color w:val="000000"/>
          <w:sz w:val="28"/>
          <w:szCs w:val="28"/>
        </w:rPr>
      </w:pPr>
      <w:bookmarkStart w:id="13" w:name="_lnxbz9" w:colFirst="0" w:colLast="0"/>
      <w:bookmarkEnd w:id="13"/>
      <w:r>
        <w:rPr>
          <w:b/>
          <w:color w:val="000000"/>
          <w:sz w:val="28"/>
          <w:szCs w:val="28"/>
        </w:rPr>
        <w:t>Developing Leadership Skills</w:t>
      </w:r>
    </w:p>
    <w:p w14:paraId="00000080" w14:textId="77777777" w:rsidR="00182BDD" w:rsidRDefault="00182BDD"/>
    <w:p w14:paraId="00000081"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The major concern with leadership is that individuals are frequently elevated into positions of authority without getting the support and training necessary to carry out their responsibilities as leaders properly. By establish</w:t>
      </w:r>
      <w:r>
        <w:rPr>
          <w:rFonts w:ascii="Arial" w:eastAsia="Arial" w:hAnsi="Arial" w:cs="Arial"/>
          <w:sz w:val="24"/>
          <w:szCs w:val="24"/>
        </w:rPr>
        <w:t xml:space="preserve">ing a leadership development </w:t>
      </w:r>
      <w:proofErr w:type="spellStart"/>
      <w:r>
        <w:rPr>
          <w:rFonts w:ascii="Arial" w:eastAsia="Arial" w:hAnsi="Arial" w:cs="Arial"/>
          <w:sz w:val="24"/>
          <w:szCs w:val="24"/>
        </w:rPr>
        <w:t>programme</w:t>
      </w:r>
      <w:proofErr w:type="spellEnd"/>
      <w:r>
        <w:rPr>
          <w:rFonts w:ascii="Arial" w:eastAsia="Arial" w:hAnsi="Arial" w:cs="Arial"/>
          <w:sz w:val="24"/>
          <w:szCs w:val="24"/>
        </w:rPr>
        <w:t xml:space="preserve"> which improves the abilities of individuals who are now in leadership roles as well as the organization's potential leaders, HR can overcome this leadership skills deficit. Nevertheless, these leadership development i</w:t>
      </w:r>
      <w:r>
        <w:rPr>
          <w:rFonts w:ascii="Arial" w:eastAsia="Arial" w:hAnsi="Arial" w:cs="Arial"/>
          <w:sz w:val="24"/>
          <w:szCs w:val="24"/>
        </w:rPr>
        <w:t xml:space="preserve">nitiatives must be oriented on a long-term strategy which not only improves skills but also cultivates individual leadership identity inside each leader if they are to accomplish substantial change in the leadership of the organization (Murphy and Riggio, </w:t>
      </w:r>
      <w:r>
        <w:rPr>
          <w:rFonts w:ascii="Arial" w:eastAsia="Arial" w:hAnsi="Arial" w:cs="Arial"/>
          <w:sz w:val="24"/>
          <w:szCs w:val="24"/>
        </w:rPr>
        <w:t>2003). This implies that to achieve success, a comprehensive strategy involving mentorship, coaching, as well as assistance over a long period will be required.</w:t>
      </w:r>
    </w:p>
    <w:p w14:paraId="00000082" w14:textId="77777777" w:rsidR="00182BDD" w:rsidRDefault="003C665A">
      <w:pPr>
        <w:pStyle w:val="Heading2"/>
        <w:rPr>
          <w:b/>
          <w:color w:val="000000"/>
          <w:sz w:val="28"/>
          <w:szCs w:val="28"/>
        </w:rPr>
      </w:pPr>
      <w:bookmarkStart w:id="14" w:name="_35nkun2" w:colFirst="0" w:colLast="0"/>
      <w:bookmarkEnd w:id="14"/>
      <w:r>
        <w:rPr>
          <w:b/>
          <w:color w:val="000000"/>
          <w:sz w:val="28"/>
          <w:szCs w:val="28"/>
        </w:rPr>
        <w:t>Establishing systems, processes, as well as standards in place to enable efficient leadership</w:t>
      </w:r>
    </w:p>
    <w:p w14:paraId="00000083" w14:textId="77777777" w:rsidR="00182BDD" w:rsidRDefault="00182BDD"/>
    <w:p w14:paraId="00000084"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lastRenderedPageBreak/>
        <w:t>Among the numerous systems which promote good leadership within organizations are learning and development. HR must develop and utilize procedures including recruiting, promoting, as well as performance reviews to develop benevolent leadership across the b</w:t>
      </w:r>
      <w:r>
        <w:rPr>
          <w:rFonts w:ascii="Arial" w:eastAsia="Arial" w:hAnsi="Arial" w:cs="Arial"/>
          <w:sz w:val="24"/>
          <w:szCs w:val="24"/>
        </w:rPr>
        <w:t xml:space="preserve">oards for the entire company. For instance, recruitment, as well as promotion procedures, can make sure that only employees with the aptitude or capacity to lead others would be placed in jobs that necessitate such skills. Considering more technologically </w:t>
      </w:r>
      <w:r>
        <w:rPr>
          <w:rFonts w:ascii="Arial" w:eastAsia="Arial" w:hAnsi="Arial" w:cs="Arial"/>
          <w:sz w:val="24"/>
          <w:szCs w:val="24"/>
        </w:rPr>
        <w:t>inclined career opportunities inside the firm, individuals who are more technically inclined but lack the interpersonal skills that are necessary to become competent leaders can nevertheless uphold overall employee satisfaction and morale without compromis</w:t>
      </w:r>
      <w:r>
        <w:rPr>
          <w:rFonts w:ascii="Arial" w:eastAsia="Arial" w:hAnsi="Arial" w:cs="Arial"/>
          <w:sz w:val="24"/>
          <w:szCs w:val="24"/>
        </w:rPr>
        <w:t>ing the organization's leadership.</w:t>
      </w:r>
    </w:p>
    <w:p w14:paraId="00000085" w14:textId="77777777" w:rsidR="00182BDD" w:rsidRDefault="00182BDD">
      <w:pPr>
        <w:spacing w:line="360" w:lineRule="auto"/>
        <w:ind w:right="95"/>
        <w:rPr>
          <w:rFonts w:ascii="Arial" w:eastAsia="Arial" w:hAnsi="Arial" w:cs="Arial"/>
          <w:sz w:val="24"/>
          <w:szCs w:val="24"/>
        </w:rPr>
      </w:pPr>
    </w:p>
    <w:p w14:paraId="00000086" w14:textId="77777777" w:rsidR="00182BDD" w:rsidRDefault="003C665A">
      <w:pPr>
        <w:pStyle w:val="Heading2"/>
        <w:rPr>
          <w:b/>
          <w:color w:val="000000"/>
          <w:sz w:val="28"/>
          <w:szCs w:val="28"/>
        </w:rPr>
      </w:pPr>
      <w:bookmarkStart w:id="15" w:name="_1ksv4uv" w:colFirst="0" w:colLast="0"/>
      <w:bookmarkEnd w:id="15"/>
      <w:r>
        <w:rPr>
          <w:b/>
          <w:color w:val="000000"/>
          <w:sz w:val="28"/>
          <w:szCs w:val="28"/>
        </w:rPr>
        <w:t>Internal, external, and cultural alignment of the leadership model</w:t>
      </w:r>
    </w:p>
    <w:p w14:paraId="00000087" w14:textId="77777777" w:rsidR="00182BDD" w:rsidRDefault="00182BDD"/>
    <w:p w14:paraId="00000088"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The Company’s leadership model should also be completely compatible with other internal HR functions, the organization's overall strategies and objectives along with the type of environment that the organization encourages. To accomplish internal coherence</w:t>
      </w:r>
      <w:r>
        <w:rPr>
          <w:rFonts w:ascii="Arial" w:eastAsia="Arial" w:hAnsi="Arial" w:cs="Arial"/>
          <w:sz w:val="24"/>
          <w:szCs w:val="24"/>
        </w:rPr>
        <w:t xml:space="preserve">, the leadership model of the company should be developed in a manner that, for instance, promotes the talent management strategy, incentives as well as recognition </w:t>
      </w:r>
      <w:proofErr w:type="spellStart"/>
      <w:r>
        <w:rPr>
          <w:rFonts w:ascii="Arial" w:eastAsia="Arial" w:hAnsi="Arial" w:cs="Arial"/>
          <w:sz w:val="24"/>
          <w:szCs w:val="24"/>
        </w:rPr>
        <w:t>programme</w:t>
      </w:r>
      <w:proofErr w:type="spellEnd"/>
      <w:r>
        <w:rPr>
          <w:rFonts w:ascii="Arial" w:eastAsia="Arial" w:hAnsi="Arial" w:cs="Arial"/>
          <w:sz w:val="24"/>
          <w:szCs w:val="24"/>
        </w:rPr>
        <w:t>, and also training initiatives. HR should evaluate the organization's strategy to</w:t>
      </w:r>
      <w:r>
        <w:rPr>
          <w:rFonts w:ascii="Arial" w:eastAsia="Arial" w:hAnsi="Arial" w:cs="Arial"/>
          <w:sz w:val="24"/>
          <w:szCs w:val="24"/>
        </w:rPr>
        <w:t xml:space="preserve"> ensure external coherence as well as ensure the leadership model complements it to secure the organization's long-term sustainability (Hannum, Martineau and </w:t>
      </w:r>
      <w:proofErr w:type="spellStart"/>
      <w:r>
        <w:rPr>
          <w:rFonts w:ascii="Arial" w:eastAsia="Arial" w:hAnsi="Arial" w:cs="Arial"/>
          <w:sz w:val="24"/>
          <w:szCs w:val="24"/>
        </w:rPr>
        <w:t>Reinelt</w:t>
      </w:r>
      <w:proofErr w:type="spellEnd"/>
      <w:r>
        <w:rPr>
          <w:rFonts w:ascii="Arial" w:eastAsia="Arial" w:hAnsi="Arial" w:cs="Arial"/>
          <w:sz w:val="24"/>
          <w:szCs w:val="24"/>
        </w:rPr>
        <w:t xml:space="preserve">, 2007). Finally, the leadership model of the company should enhance as well as compliment </w:t>
      </w:r>
      <w:r>
        <w:rPr>
          <w:rFonts w:ascii="Arial" w:eastAsia="Arial" w:hAnsi="Arial" w:cs="Arial"/>
          <w:sz w:val="24"/>
          <w:szCs w:val="24"/>
        </w:rPr>
        <w:t>the culture that the organization wants for its stakeholders, clients, employees, and recruits.</w:t>
      </w:r>
    </w:p>
    <w:p w14:paraId="00000089" w14:textId="77777777" w:rsidR="00182BDD" w:rsidRDefault="003C665A">
      <w:pPr>
        <w:pStyle w:val="Heading1"/>
        <w:rPr>
          <w:b/>
        </w:rPr>
      </w:pPr>
      <w:bookmarkStart w:id="16" w:name="_44sinio" w:colFirst="0" w:colLast="0"/>
      <w:bookmarkEnd w:id="16"/>
      <w:r>
        <w:rPr>
          <w:b/>
        </w:rPr>
        <w:t>Conclusion</w:t>
      </w:r>
    </w:p>
    <w:p w14:paraId="0000008A" w14:textId="77777777" w:rsidR="00182BDD" w:rsidRDefault="00182BDD"/>
    <w:p w14:paraId="0000008B"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t>Employees are the lifelines of every company. The sustainability and profitability of every business organization are heavily dependent on the manag</w:t>
      </w:r>
      <w:r>
        <w:rPr>
          <w:rFonts w:ascii="Arial" w:eastAsia="Arial" w:hAnsi="Arial" w:cs="Arial"/>
          <w:sz w:val="24"/>
          <w:szCs w:val="24"/>
        </w:rPr>
        <w:t>ement of its human resources. The aforementioned HR strategies are important to ensure that the team members are valued, and appreciated and develop a sense of belonging to the organization.</w:t>
      </w:r>
    </w:p>
    <w:p w14:paraId="0000008C" w14:textId="77777777" w:rsidR="00182BDD" w:rsidRDefault="003C665A">
      <w:pPr>
        <w:spacing w:line="360" w:lineRule="auto"/>
        <w:ind w:right="95"/>
        <w:rPr>
          <w:rFonts w:ascii="Arial" w:eastAsia="Arial" w:hAnsi="Arial" w:cs="Arial"/>
          <w:sz w:val="24"/>
          <w:szCs w:val="24"/>
        </w:rPr>
      </w:pPr>
      <w:r>
        <w:rPr>
          <w:rFonts w:ascii="Arial" w:eastAsia="Arial" w:hAnsi="Arial" w:cs="Arial"/>
          <w:sz w:val="24"/>
          <w:szCs w:val="24"/>
        </w:rPr>
        <w:lastRenderedPageBreak/>
        <w:t>As part of this report, the discussions were done regarding the s</w:t>
      </w:r>
      <w:r>
        <w:rPr>
          <w:rFonts w:ascii="Arial" w:eastAsia="Arial" w:hAnsi="Arial" w:cs="Arial"/>
          <w:sz w:val="24"/>
          <w:szCs w:val="24"/>
        </w:rPr>
        <w:t xml:space="preserve">trategies that the HR department of the IT company needs to develop and implement in the areas of Change management, Employee retention and Leadership development. Various HR concepts and theories regarding these areas were also discussed. </w:t>
      </w:r>
    </w:p>
    <w:p w14:paraId="0000008D" w14:textId="77777777" w:rsidR="00182BDD" w:rsidRDefault="00182BDD">
      <w:pPr>
        <w:pStyle w:val="Heading1"/>
        <w:rPr>
          <w:b/>
        </w:rPr>
      </w:pPr>
    </w:p>
    <w:p w14:paraId="0000008E" w14:textId="77777777" w:rsidR="00182BDD" w:rsidRDefault="00182BDD"/>
    <w:p w14:paraId="0000008F" w14:textId="77777777" w:rsidR="00182BDD" w:rsidRDefault="00182BDD"/>
    <w:p w14:paraId="00000090" w14:textId="77777777" w:rsidR="00182BDD" w:rsidRDefault="00182BDD"/>
    <w:p w14:paraId="00000091" w14:textId="77777777" w:rsidR="00182BDD" w:rsidRDefault="003C665A">
      <w:pPr>
        <w:pStyle w:val="Heading1"/>
        <w:rPr>
          <w:b/>
        </w:rPr>
      </w:pPr>
      <w:bookmarkStart w:id="17" w:name="_2jxsxqh" w:colFirst="0" w:colLast="0"/>
      <w:bookmarkEnd w:id="17"/>
      <w:r>
        <w:rPr>
          <w:b/>
        </w:rPr>
        <w:t>References</w:t>
      </w:r>
    </w:p>
    <w:p w14:paraId="00000092" w14:textId="77777777" w:rsidR="00182BDD" w:rsidRDefault="00182BDD"/>
    <w:p w14:paraId="00000093"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proofErr w:type="spellStart"/>
      <w:r>
        <w:rPr>
          <w:rFonts w:ascii="Arial" w:eastAsia="Arial" w:hAnsi="Arial" w:cs="Arial"/>
          <w:color w:val="000000"/>
          <w:sz w:val="24"/>
          <w:szCs w:val="24"/>
        </w:rPr>
        <w:t>Adiele</w:t>
      </w:r>
      <w:proofErr w:type="spellEnd"/>
      <w:r>
        <w:rPr>
          <w:rFonts w:ascii="Arial" w:eastAsia="Arial" w:hAnsi="Arial" w:cs="Arial"/>
          <w:color w:val="000000"/>
          <w:sz w:val="24"/>
          <w:szCs w:val="24"/>
        </w:rPr>
        <w:t xml:space="preserve">, E.E. and Abraham, N.M. (2013). Achievement of Abraham Maslow’s Needs Hierarchy Theory among Teachers: Implications for Human Resource Management in the Secondary School System in Rivers State. </w:t>
      </w:r>
      <w:r>
        <w:rPr>
          <w:rFonts w:ascii="Arial" w:eastAsia="Arial" w:hAnsi="Arial" w:cs="Arial"/>
          <w:i/>
          <w:color w:val="000000"/>
          <w:sz w:val="24"/>
          <w:szCs w:val="24"/>
        </w:rPr>
        <w:t>Journal of Curriculum and Teaching</w:t>
      </w:r>
      <w:r>
        <w:rPr>
          <w:rFonts w:ascii="Arial" w:eastAsia="Arial" w:hAnsi="Arial" w:cs="Arial"/>
          <w:color w:val="000000"/>
          <w:sz w:val="24"/>
          <w:szCs w:val="24"/>
        </w:rPr>
        <w:t>, [online] 2(1), pp.</w:t>
      </w:r>
      <w:r>
        <w:rPr>
          <w:rFonts w:ascii="Arial" w:eastAsia="Arial" w:hAnsi="Arial" w:cs="Arial"/>
          <w:color w:val="000000"/>
          <w:sz w:val="24"/>
          <w:szCs w:val="24"/>
        </w:rPr>
        <w:t>140–144. Available at: https://eric.ed.gov/?id=EJ1157714.</w:t>
      </w:r>
    </w:p>
    <w:p w14:paraId="00000094"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 xml:space="preserve">Ali, S.A.M., Said, N.A., </w:t>
      </w:r>
      <w:proofErr w:type="spellStart"/>
      <w:r>
        <w:rPr>
          <w:rFonts w:ascii="Arial" w:eastAsia="Arial" w:hAnsi="Arial" w:cs="Arial"/>
          <w:color w:val="000000"/>
          <w:sz w:val="24"/>
          <w:szCs w:val="24"/>
        </w:rPr>
        <w:t>Yunus</w:t>
      </w:r>
      <w:proofErr w:type="spellEnd"/>
      <w:r>
        <w:rPr>
          <w:rFonts w:ascii="Arial" w:eastAsia="Arial" w:hAnsi="Arial" w:cs="Arial"/>
          <w:color w:val="000000"/>
          <w:sz w:val="24"/>
          <w:szCs w:val="24"/>
        </w:rPr>
        <w:t xml:space="preserve">, N.M., Kader, S.F.A., Latif, D.S.A. and </w:t>
      </w:r>
      <w:proofErr w:type="spellStart"/>
      <w:r>
        <w:rPr>
          <w:rFonts w:ascii="Arial" w:eastAsia="Arial" w:hAnsi="Arial" w:cs="Arial"/>
          <w:color w:val="000000"/>
          <w:sz w:val="24"/>
          <w:szCs w:val="24"/>
        </w:rPr>
        <w:t>Munap</w:t>
      </w:r>
      <w:proofErr w:type="spellEnd"/>
      <w:r>
        <w:rPr>
          <w:rFonts w:ascii="Arial" w:eastAsia="Arial" w:hAnsi="Arial" w:cs="Arial"/>
          <w:color w:val="000000"/>
          <w:sz w:val="24"/>
          <w:szCs w:val="24"/>
        </w:rPr>
        <w:t xml:space="preserve">, R. (2014). Hackman and Oldham’s Job Characteristics Model to Job Satisfaction. </w:t>
      </w:r>
      <w:r>
        <w:rPr>
          <w:rFonts w:ascii="Arial" w:eastAsia="Arial" w:hAnsi="Arial" w:cs="Arial"/>
          <w:i/>
          <w:color w:val="000000"/>
          <w:sz w:val="24"/>
          <w:szCs w:val="24"/>
        </w:rPr>
        <w:t>Procedia - Social and Behavioral Sciences</w:t>
      </w:r>
      <w:r>
        <w:rPr>
          <w:rFonts w:ascii="Arial" w:eastAsia="Arial" w:hAnsi="Arial" w:cs="Arial"/>
          <w:color w:val="000000"/>
          <w:sz w:val="24"/>
          <w:szCs w:val="24"/>
        </w:rPr>
        <w:t xml:space="preserve">, [online] 129(2014), pp.46–52. </w:t>
      </w:r>
      <w:proofErr w:type="gramStart"/>
      <w:r>
        <w:rPr>
          <w:rFonts w:ascii="Arial" w:eastAsia="Arial" w:hAnsi="Arial" w:cs="Arial"/>
          <w:color w:val="000000"/>
          <w:sz w:val="24"/>
          <w:szCs w:val="24"/>
        </w:rPr>
        <w:t>doi:10.1016/j.sbspro</w:t>
      </w:r>
      <w:proofErr w:type="gramEnd"/>
      <w:r>
        <w:rPr>
          <w:rFonts w:ascii="Arial" w:eastAsia="Arial" w:hAnsi="Arial" w:cs="Arial"/>
          <w:color w:val="000000"/>
          <w:sz w:val="24"/>
          <w:szCs w:val="24"/>
        </w:rPr>
        <w:t>.2014.03.646.</w:t>
      </w:r>
    </w:p>
    <w:p w14:paraId="00000095"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proofErr w:type="spellStart"/>
      <w:r>
        <w:rPr>
          <w:rFonts w:ascii="Arial" w:eastAsia="Arial" w:hAnsi="Arial" w:cs="Arial"/>
          <w:color w:val="000000"/>
          <w:sz w:val="24"/>
          <w:szCs w:val="24"/>
        </w:rPr>
        <w:t>Ardichvili</w:t>
      </w:r>
      <w:proofErr w:type="spellEnd"/>
      <w:r>
        <w:rPr>
          <w:rFonts w:ascii="Arial" w:eastAsia="Arial" w:hAnsi="Arial" w:cs="Arial"/>
          <w:color w:val="000000"/>
          <w:sz w:val="24"/>
          <w:szCs w:val="24"/>
        </w:rPr>
        <w:t xml:space="preserve">, A. and </w:t>
      </w:r>
      <w:proofErr w:type="spellStart"/>
      <w:r>
        <w:rPr>
          <w:rFonts w:ascii="Arial" w:eastAsia="Arial" w:hAnsi="Arial" w:cs="Arial"/>
          <w:color w:val="000000"/>
          <w:sz w:val="24"/>
          <w:szCs w:val="24"/>
        </w:rPr>
        <w:t>Manderscheid</w:t>
      </w:r>
      <w:proofErr w:type="spellEnd"/>
      <w:r>
        <w:rPr>
          <w:rFonts w:ascii="Arial" w:eastAsia="Arial" w:hAnsi="Arial" w:cs="Arial"/>
          <w:color w:val="000000"/>
          <w:sz w:val="24"/>
          <w:szCs w:val="24"/>
        </w:rPr>
        <w:t xml:space="preserve">, S.V. (2008). Emerging Practices in Leadership Development. </w:t>
      </w:r>
      <w:r>
        <w:rPr>
          <w:rFonts w:ascii="Arial" w:eastAsia="Arial" w:hAnsi="Arial" w:cs="Arial"/>
          <w:i/>
          <w:color w:val="000000"/>
          <w:sz w:val="24"/>
          <w:szCs w:val="24"/>
        </w:rPr>
        <w:t>Advances in Developing Human Resources</w:t>
      </w:r>
      <w:r>
        <w:rPr>
          <w:rFonts w:ascii="Arial" w:eastAsia="Arial" w:hAnsi="Arial" w:cs="Arial"/>
          <w:color w:val="000000"/>
          <w:sz w:val="24"/>
          <w:szCs w:val="24"/>
        </w:rPr>
        <w:t>, 10(5), pp.619–631. doi:10.1177/1523422308321718.</w:t>
      </w:r>
    </w:p>
    <w:p w14:paraId="00000096"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 xml:space="preserve">Campbell, D.F. (2002). </w:t>
      </w:r>
      <w:r>
        <w:rPr>
          <w:rFonts w:ascii="Arial" w:eastAsia="Arial" w:hAnsi="Arial" w:cs="Arial"/>
          <w:i/>
          <w:color w:val="000000"/>
          <w:sz w:val="24"/>
          <w:szCs w:val="24"/>
        </w:rPr>
        <w:t>The Leadership Gap: Model Strategies for Leadership Development</w:t>
      </w:r>
      <w:r>
        <w:rPr>
          <w:rFonts w:ascii="Arial" w:eastAsia="Arial" w:hAnsi="Arial" w:cs="Arial"/>
          <w:color w:val="000000"/>
          <w:sz w:val="24"/>
          <w:szCs w:val="24"/>
        </w:rPr>
        <w:t xml:space="preserve">. [online] </w:t>
      </w:r>
      <w:r>
        <w:rPr>
          <w:rFonts w:ascii="Arial" w:eastAsia="Arial" w:hAnsi="Arial" w:cs="Arial"/>
          <w:i/>
          <w:color w:val="000000"/>
          <w:sz w:val="24"/>
          <w:szCs w:val="24"/>
        </w:rPr>
        <w:t>ERIC</w:t>
      </w:r>
      <w:r>
        <w:rPr>
          <w:rFonts w:ascii="Arial" w:eastAsia="Arial" w:hAnsi="Arial" w:cs="Arial"/>
          <w:color w:val="000000"/>
          <w:sz w:val="24"/>
          <w:szCs w:val="24"/>
        </w:rPr>
        <w:t>. Community College Press, P. Available at: https://eric.ed.gov/?id=ED482184 [Accessed 27 Jan. 2021].</w:t>
      </w:r>
    </w:p>
    <w:p w14:paraId="00000097"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Ha</w:t>
      </w:r>
      <w:r>
        <w:rPr>
          <w:rFonts w:ascii="Arial" w:eastAsia="Arial" w:hAnsi="Arial" w:cs="Arial"/>
          <w:color w:val="000000"/>
          <w:sz w:val="24"/>
          <w:szCs w:val="24"/>
        </w:rPr>
        <w:t xml:space="preserve">nnum, K.M., Martineau, J.W. and </w:t>
      </w:r>
      <w:proofErr w:type="spellStart"/>
      <w:r>
        <w:rPr>
          <w:rFonts w:ascii="Arial" w:eastAsia="Arial" w:hAnsi="Arial" w:cs="Arial"/>
          <w:color w:val="000000"/>
          <w:sz w:val="24"/>
          <w:szCs w:val="24"/>
        </w:rPr>
        <w:t>Reinelt</w:t>
      </w:r>
      <w:proofErr w:type="spellEnd"/>
      <w:r>
        <w:rPr>
          <w:rFonts w:ascii="Arial" w:eastAsia="Arial" w:hAnsi="Arial" w:cs="Arial"/>
          <w:color w:val="000000"/>
          <w:sz w:val="24"/>
          <w:szCs w:val="24"/>
        </w:rPr>
        <w:t xml:space="preserve">, C. (2007). </w:t>
      </w:r>
      <w:r>
        <w:rPr>
          <w:rFonts w:ascii="Arial" w:eastAsia="Arial" w:hAnsi="Arial" w:cs="Arial"/>
          <w:i/>
          <w:color w:val="000000"/>
          <w:sz w:val="24"/>
          <w:szCs w:val="24"/>
        </w:rPr>
        <w:t>The Handbook of Leadership Development Evaluation</w:t>
      </w:r>
      <w:r>
        <w:rPr>
          <w:rFonts w:ascii="Arial" w:eastAsia="Arial" w:hAnsi="Arial" w:cs="Arial"/>
          <w:color w:val="000000"/>
          <w:sz w:val="24"/>
          <w:szCs w:val="24"/>
        </w:rPr>
        <w:t xml:space="preserve">. [online] </w:t>
      </w:r>
      <w:r>
        <w:rPr>
          <w:rFonts w:ascii="Arial" w:eastAsia="Arial" w:hAnsi="Arial" w:cs="Arial"/>
          <w:i/>
          <w:color w:val="000000"/>
          <w:sz w:val="24"/>
          <w:szCs w:val="24"/>
        </w:rPr>
        <w:t>ERIC</w:t>
      </w:r>
      <w:r>
        <w:rPr>
          <w:rFonts w:ascii="Arial" w:eastAsia="Arial" w:hAnsi="Arial" w:cs="Arial"/>
          <w:color w:val="000000"/>
          <w:sz w:val="24"/>
          <w:szCs w:val="24"/>
        </w:rPr>
        <w:t>. Center for Creative Leadership. Available at: https://eric.ed.gov/?id=ED495744.</w:t>
      </w:r>
    </w:p>
    <w:p w14:paraId="00000098"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lastRenderedPageBreak/>
        <w:t>Hanson, S. (2013). Change Management and Organizational Ef</w:t>
      </w:r>
      <w:r>
        <w:rPr>
          <w:rFonts w:ascii="Arial" w:eastAsia="Arial" w:hAnsi="Arial" w:cs="Arial"/>
          <w:color w:val="000000"/>
          <w:sz w:val="24"/>
          <w:szCs w:val="24"/>
        </w:rPr>
        <w:t xml:space="preserve">fectiveness for the HR Professional. </w:t>
      </w:r>
      <w:r>
        <w:rPr>
          <w:rFonts w:ascii="Arial" w:eastAsia="Arial" w:hAnsi="Arial" w:cs="Arial"/>
          <w:i/>
          <w:color w:val="000000"/>
          <w:sz w:val="24"/>
          <w:szCs w:val="24"/>
        </w:rPr>
        <w:t>ecommons.cornell.edu</w:t>
      </w:r>
      <w:r>
        <w:rPr>
          <w:rFonts w:ascii="Arial" w:eastAsia="Arial" w:hAnsi="Arial" w:cs="Arial"/>
          <w:color w:val="000000"/>
          <w:sz w:val="24"/>
          <w:szCs w:val="24"/>
        </w:rPr>
        <w:t>. [online] Available at: https://ecommons.cornell.edu/handle/1813/72938.</w:t>
      </w:r>
    </w:p>
    <w:p w14:paraId="00000099"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 xml:space="preserve">Harrison, R. (2005). </w:t>
      </w:r>
      <w:r>
        <w:rPr>
          <w:rFonts w:ascii="Arial" w:eastAsia="Arial" w:hAnsi="Arial" w:cs="Arial"/>
          <w:i/>
          <w:color w:val="000000"/>
          <w:sz w:val="24"/>
          <w:szCs w:val="24"/>
        </w:rPr>
        <w:t>Learning and Development</w:t>
      </w:r>
      <w:r>
        <w:rPr>
          <w:rFonts w:ascii="Arial" w:eastAsia="Arial" w:hAnsi="Arial" w:cs="Arial"/>
          <w:color w:val="000000"/>
          <w:sz w:val="24"/>
          <w:szCs w:val="24"/>
        </w:rPr>
        <w:t xml:space="preserve">. [online] </w:t>
      </w:r>
      <w:r>
        <w:rPr>
          <w:rFonts w:ascii="Arial" w:eastAsia="Arial" w:hAnsi="Arial" w:cs="Arial"/>
          <w:i/>
          <w:color w:val="000000"/>
          <w:sz w:val="24"/>
          <w:szCs w:val="24"/>
        </w:rPr>
        <w:t>Google Books</w:t>
      </w:r>
      <w:r>
        <w:rPr>
          <w:rFonts w:ascii="Arial" w:eastAsia="Arial" w:hAnsi="Arial" w:cs="Arial"/>
          <w:color w:val="000000"/>
          <w:sz w:val="24"/>
          <w:szCs w:val="24"/>
        </w:rPr>
        <w:t>. CIPD Publishing. Available at: https://books.google.com/</w:t>
      </w:r>
      <w:r>
        <w:rPr>
          <w:rFonts w:ascii="Arial" w:eastAsia="Arial" w:hAnsi="Arial" w:cs="Arial"/>
          <w:color w:val="000000"/>
          <w:sz w:val="24"/>
          <w:szCs w:val="24"/>
        </w:rPr>
        <w:t>books?hl=en&amp;lr=&amp;id=vMFcnZiT63cC&amp;oi=fnd&amp;pg=PR11&amp;dq=Learning+and+development&amp;ots=Y1OzP21Qdg&amp;sig=WxRJyJwm99GMJ7njpvvt1ZKgzis [Accessed 3 Sep. 2022].</w:t>
      </w:r>
    </w:p>
    <w:p w14:paraId="0000009A"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 xml:space="preserve">Heneman, H. and Judge, T. (2009). </w:t>
      </w:r>
      <w:r>
        <w:rPr>
          <w:rFonts w:ascii="Arial" w:eastAsia="Arial" w:hAnsi="Arial" w:cs="Arial"/>
          <w:i/>
          <w:color w:val="000000"/>
          <w:sz w:val="24"/>
          <w:szCs w:val="24"/>
        </w:rPr>
        <w:t>STAFFING ORGANIZATIONS Product Details</w:t>
      </w:r>
      <w:r>
        <w:rPr>
          <w:rFonts w:ascii="Arial" w:eastAsia="Arial" w:hAnsi="Arial" w:cs="Arial"/>
          <w:color w:val="000000"/>
          <w:sz w:val="24"/>
          <w:szCs w:val="24"/>
        </w:rPr>
        <w:t>. [online] Available at: http://library.perbanas.ac.id/images/book/PHKI11/staffing%20organizations.pdf.</w:t>
      </w:r>
    </w:p>
    <w:p w14:paraId="0000009B"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 xml:space="preserve">Lawler, E.E. (2005). From human resource management to organizational effectiveness. </w:t>
      </w:r>
      <w:r>
        <w:rPr>
          <w:rFonts w:ascii="Arial" w:eastAsia="Arial" w:hAnsi="Arial" w:cs="Arial"/>
          <w:i/>
          <w:color w:val="000000"/>
          <w:sz w:val="24"/>
          <w:szCs w:val="24"/>
        </w:rPr>
        <w:t>Human Resource Management</w:t>
      </w:r>
      <w:r>
        <w:rPr>
          <w:rFonts w:ascii="Arial" w:eastAsia="Arial" w:hAnsi="Arial" w:cs="Arial"/>
          <w:color w:val="000000"/>
          <w:sz w:val="24"/>
          <w:szCs w:val="24"/>
        </w:rPr>
        <w:t>, 44(2), pp.165–169. doi:10.1002/hrm.20059</w:t>
      </w:r>
      <w:r>
        <w:rPr>
          <w:rFonts w:ascii="Arial" w:eastAsia="Arial" w:hAnsi="Arial" w:cs="Arial"/>
          <w:color w:val="000000"/>
          <w:sz w:val="24"/>
          <w:szCs w:val="24"/>
        </w:rPr>
        <w:t>.</w:t>
      </w:r>
    </w:p>
    <w:p w14:paraId="0000009C"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 xml:space="preserve">Malik, A. (2016). </w:t>
      </w:r>
      <w:r>
        <w:rPr>
          <w:rFonts w:ascii="Arial" w:eastAsia="Arial" w:hAnsi="Arial" w:cs="Arial"/>
          <w:i/>
          <w:color w:val="000000"/>
          <w:sz w:val="24"/>
          <w:szCs w:val="24"/>
        </w:rPr>
        <w:t>The Role of HR Strategies in Change</w:t>
      </w:r>
      <w:r>
        <w:rPr>
          <w:rFonts w:ascii="Arial" w:eastAsia="Arial" w:hAnsi="Arial" w:cs="Arial"/>
          <w:color w:val="000000"/>
          <w:sz w:val="24"/>
          <w:szCs w:val="24"/>
        </w:rPr>
        <w:t>. [online] Organizational Change Management Strategies in Modern Business. Available at: https://www.igi-global.com/chapter/the-role-of-hr-strategies-in-change/140329.</w:t>
      </w:r>
    </w:p>
    <w:p w14:paraId="0000009D"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 xml:space="preserve">McClelland, D.C. (1987). </w:t>
      </w:r>
      <w:r>
        <w:rPr>
          <w:rFonts w:ascii="Arial" w:eastAsia="Arial" w:hAnsi="Arial" w:cs="Arial"/>
          <w:i/>
          <w:color w:val="000000"/>
          <w:sz w:val="24"/>
          <w:szCs w:val="24"/>
        </w:rPr>
        <w:t>Human Mo</w:t>
      </w:r>
      <w:r>
        <w:rPr>
          <w:rFonts w:ascii="Arial" w:eastAsia="Arial" w:hAnsi="Arial" w:cs="Arial"/>
          <w:i/>
          <w:color w:val="000000"/>
          <w:sz w:val="24"/>
          <w:szCs w:val="24"/>
        </w:rPr>
        <w:t>tivation</w:t>
      </w:r>
      <w:r>
        <w:rPr>
          <w:rFonts w:ascii="Arial" w:eastAsia="Arial" w:hAnsi="Arial" w:cs="Arial"/>
          <w:color w:val="000000"/>
          <w:sz w:val="24"/>
          <w:szCs w:val="24"/>
        </w:rPr>
        <w:t xml:space="preserve">. [online] </w:t>
      </w:r>
      <w:r>
        <w:rPr>
          <w:rFonts w:ascii="Arial" w:eastAsia="Arial" w:hAnsi="Arial" w:cs="Arial"/>
          <w:i/>
          <w:color w:val="000000"/>
          <w:sz w:val="24"/>
          <w:szCs w:val="24"/>
        </w:rPr>
        <w:t>Google Books</w:t>
      </w:r>
      <w:r>
        <w:rPr>
          <w:rFonts w:ascii="Arial" w:eastAsia="Arial" w:hAnsi="Arial" w:cs="Arial"/>
          <w:color w:val="000000"/>
          <w:sz w:val="24"/>
          <w:szCs w:val="24"/>
        </w:rPr>
        <w:t>. CUP Archive. Available at: https://books.google.com/books?hl=en&amp;lr=&amp;id=vic4AAAAIAAJ&amp;oi=fnd&amp;pg=PA47&amp;dq=Human+Motivation+Theory+David+McClelland+&amp;ots=At0S3IW1j8&amp;sig=5bNWB6FZEj8k-y3bODtLs492hQ4 [Accessed 3 Sep. 2022].</w:t>
      </w:r>
    </w:p>
    <w:p w14:paraId="0000009E"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 xml:space="preserve">Murphy, </w:t>
      </w:r>
      <w:r>
        <w:rPr>
          <w:rFonts w:ascii="Arial" w:eastAsia="Arial" w:hAnsi="Arial" w:cs="Arial"/>
          <w:color w:val="000000"/>
          <w:sz w:val="24"/>
          <w:szCs w:val="24"/>
        </w:rPr>
        <w:t xml:space="preserve">S.E. and Riggio, R.E. (2003). </w:t>
      </w:r>
      <w:r>
        <w:rPr>
          <w:rFonts w:ascii="Arial" w:eastAsia="Arial" w:hAnsi="Arial" w:cs="Arial"/>
          <w:i/>
          <w:color w:val="000000"/>
          <w:sz w:val="24"/>
          <w:szCs w:val="24"/>
        </w:rPr>
        <w:t>The Future of Leadership Development</w:t>
      </w:r>
      <w:r>
        <w:rPr>
          <w:rFonts w:ascii="Arial" w:eastAsia="Arial" w:hAnsi="Arial" w:cs="Arial"/>
          <w:color w:val="000000"/>
          <w:sz w:val="24"/>
          <w:szCs w:val="24"/>
        </w:rPr>
        <w:t xml:space="preserve">. [online] </w:t>
      </w:r>
      <w:r>
        <w:rPr>
          <w:rFonts w:ascii="Arial" w:eastAsia="Arial" w:hAnsi="Arial" w:cs="Arial"/>
          <w:i/>
          <w:color w:val="000000"/>
          <w:sz w:val="24"/>
          <w:szCs w:val="24"/>
        </w:rPr>
        <w:t>Google Books</w:t>
      </w:r>
      <w:r>
        <w:rPr>
          <w:rFonts w:ascii="Arial" w:eastAsia="Arial" w:hAnsi="Arial" w:cs="Arial"/>
          <w:color w:val="000000"/>
          <w:sz w:val="24"/>
          <w:szCs w:val="24"/>
        </w:rPr>
        <w:t>. Psychology Press. Available at: https://books.google.com/books?hl=en&amp;lr=&amp;id=KM94AgAAQBAJ&amp;oi=fnd&amp;pg=PA11&amp;dq=+Strategies+for+Leadership+Development+in+organizations&amp;ot</w:t>
      </w:r>
      <w:r>
        <w:rPr>
          <w:rFonts w:ascii="Arial" w:eastAsia="Arial" w:hAnsi="Arial" w:cs="Arial"/>
          <w:color w:val="000000"/>
          <w:sz w:val="24"/>
          <w:szCs w:val="24"/>
        </w:rPr>
        <w:t>s=SdVj-y9ywy&amp;sig=zpCBOocuPtlFVPmpsxhBNZ1kpHs [Accessed 3 Sep. 2022].</w:t>
      </w:r>
    </w:p>
    <w:p w14:paraId="0000009F"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proofErr w:type="spellStart"/>
      <w:r>
        <w:rPr>
          <w:rFonts w:ascii="Arial" w:eastAsia="Arial" w:hAnsi="Arial" w:cs="Arial"/>
          <w:color w:val="000000"/>
          <w:sz w:val="24"/>
          <w:szCs w:val="24"/>
        </w:rPr>
        <w:t>Presbitero</w:t>
      </w:r>
      <w:proofErr w:type="spellEnd"/>
      <w:r>
        <w:rPr>
          <w:rFonts w:ascii="Arial" w:eastAsia="Arial" w:hAnsi="Arial" w:cs="Arial"/>
          <w:color w:val="000000"/>
          <w:sz w:val="24"/>
          <w:szCs w:val="24"/>
        </w:rPr>
        <w:t xml:space="preserve">, A., </w:t>
      </w:r>
      <w:proofErr w:type="spellStart"/>
      <w:r>
        <w:rPr>
          <w:rFonts w:ascii="Arial" w:eastAsia="Arial" w:hAnsi="Arial" w:cs="Arial"/>
          <w:color w:val="000000"/>
          <w:sz w:val="24"/>
          <w:szCs w:val="24"/>
        </w:rPr>
        <w:t>Roxas</w:t>
      </w:r>
      <w:proofErr w:type="spellEnd"/>
      <w:r>
        <w:rPr>
          <w:rFonts w:ascii="Arial" w:eastAsia="Arial" w:hAnsi="Arial" w:cs="Arial"/>
          <w:color w:val="000000"/>
          <w:sz w:val="24"/>
          <w:szCs w:val="24"/>
        </w:rPr>
        <w:t xml:space="preserve">, B. and </w:t>
      </w:r>
      <w:proofErr w:type="spellStart"/>
      <w:r>
        <w:rPr>
          <w:rFonts w:ascii="Arial" w:eastAsia="Arial" w:hAnsi="Arial" w:cs="Arial"/>
          <w:color w:val="000000"/>
          <w:sz w:val="24"/>
          <w:szCs w:val="24"/>
        </w:rPr>
        <w:t>Chadee</w:t>
      </w:r>
      <w:proofErr w:type="spellEnd"/>
      <w:r>
        <w:rPr>
          <w:rFonts w:ascii="Arial" w:eastAsia="Arial" w:hAnsi="Arial" w:cs="Arial"/>
          <w:color w:val="000000"/>
          <w:sz w:val="24"/>
          <w:szCs w:val="24"/>
        </w:rPr>
        <w:t>, D. (2015). Looking beyond HRM practices in enhancing employee retention in BPOs: focus on employee–</w:t>
      </w:r>
      <w:proofErr w:type="spellStart"/>
      <w:r>
        <w:rPr>
          <w:rFonts w:ascii="Arial" w:eastAsia="Arial" w:hAnsi="Arial" w:cs="Arial"/>
          <w:color w:val="000000"/>
          <w:sz w:val="24"/>
          <w:szCs w:val="24"/>
        </w:rPr>
        <w:t>organisation</w:t>
      </w:r>
      <w:proofErr w:type="spellEnd"/>
      <w:r>
        <w:rPr>
          <w:rFonts w:ascii="Arial" w:eastAsia="Arial" w:hAnsi="Arial" w:cs="Arial"/>
          <w:color w:val="000000"/>
          <w:sz w:val="24"/>
          <w:szCs w:val="24"/>
        </w:rPr>
        <w:t xml:space="preserve"> value fit. </w:t>
      </w:r>
      <w:r>
        <w:rPr>
          <w:rFonts w:ascii="Arial" w:eastAsia="Arial" w:hAnsi="Arial" w:cs="Arial"/>
          <w:i/>
          <w:color w:val="000000"/>
          <w:sz w:val="24"/>
          <w:szCs w:val="24"/>
        </w:rPr>
        <w:lastRenderedPageBreak/>
        <w:t xml:space="preserve">The International Journal </w:t>
      </w:r>
      <w:r>
        <w:rPr>
          <w:rFonts w:ascii="Arial" w:eastAsia="Arial" w:hAnsi="Arial" w:cs="Arial"/>
          <w:i/>
          <w:color w:val="000000"/>
          <w:sz w:val="24"/>
          <w:szCs w:val="24"/>
        </w:rPr>
        <w:t>of Human Resource Management</w:t>
      </w:r>
      <w:r>
        <w:rPr>
          <w:rFonts w:ascii="Arial" w:eastAsia="Arial" w:hAnsi="Arial" w:cs="Arial"/>
          <w:color w:val="000000"/>
          <w:sz w:val="24"/>
          <w:szCs w:val="24"/>
        </w:rPr>
        <w:t>, 27(6), pp.635–652. doi:10.1080/09585192.2015.1035306.</w:t>
      </w:r>
    </w:p>
    <w:p w14:paraId="000000A0"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proofErr w:type="spellStart"/>
      <w:r>
        <w:rPr>
          <w:rFonts w:ascii="Arial" w:eastAsia="Arial" w:hAnsi="Arial" w:cs="Arial"/>
          <w:color w:val="000000"/>
          <w:sz w:val="24"/>
          <w:szCs w:val="24"/>
        </w:rPr>
        <w:t>Ramlall</w:t>
      </w:r>
      <w:proofErr w:type="spellEnd"/>
      <w:r>
        <w:rPr>
          <w:rFonts w:ascii="Arial" w:eastAsia="Arial" w:hAnsi="Arial" w:cs="Arial"/>
          <w:color w:val="000000"/>
          <w:sz w:val="24"/>
          <w:szCs w:val="24"/>
        </w:rPr>
        <w:t xml:space="preserve">, S. (2004). </w:t>
      </w:r>
      <w:r>
        <w:rPr>
          <w:rFonts w:ascii="Arial" w:eastAsia="Arial" w:hAnsi="Arial" w:cs="Arial"/>
          <w:i/>
          <w:color w:val="000000"/>
          <w:sz w:val="24"/>
          <w:szCs w:val="24"/>
        </w:rPr>
        <w:t>A Review of Employee Motivation Theories and their Implications for Employee Retention within Organizations Want more papers like this?</w:t>
      </w:r>
      <w:r>
        <w:rPr>
          <w:rFonts w:ascii="Arial" w:eastAsia="Arial" w:hAnsi="Arial" w:cs="Arial"/>
          <w:color w:val="000000"/>
          <w:sz w:val="24"/>
          <w:szCs w:val="24"/>
        </w:rPr>
        <w:t xml:space="preserve"> [online] Availab</w:t>
      </w:r>
      <w:r>
        <w:rPr>
          <w:rFonts w:ascii="Arial" w:eastAsia="Arial" w:hAnsi="Arial" w:cs="Arial"/>
          <w:color w:val="000000"/>
          <w:sz w:val="24"/>
          <w:szCs w:val="24"/>
        </w:rPr>
        <w:t>le at: https://www.academia.edu/download/55461861/Review_of_Employee_Motivation_Theories_-_Journal_of_American_Academy_of_Business.pdf.</w:t>
      </w:r>
    </w:p>
    <w:p w14:paraId="000000A1"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 xml:space="preserve">Robert (2022). Human resource management. </w:t>
      </w:r>
      <w:r>
        <w:rPr>
          <w:rFonts w:ascii="Arial" w:eastAsia="Arial" w:hAnsi="Arial" w:cs="Arial"/>
          <w:i/>
          <w:color w:val="000000"/>
          <w:sz w:val="24"/>
          <w:szCs w:val="24"/>
        </w:rPr>
        <w:t>Vnu.edu.vn</w:t>
      </w:r>
      <w:r>
        <w:rPr>
          <w:rFonts w:ascii="Arial" w:eastAsia="Arial" w:hAnsi="Arial" w:cs="Arial"/>
          <w:color w:val="000000"/>
          <w:sz w:val="24"/>
          <w:szCs w:val="24"/>
        </w:rPr>
        <w:t xml:space="preserve">. [online] </w:t>
      </w:r>
      <w:proofErr w:type="spellStart"/>
      <w:proofErr w:type="gramStart"/>
      <w:r>
        <w:rPr>
          <w:rFonts w:ascii="Arial" w:eastAsia="Arial" w:hAnsi="Arial" w:cs="Arial"/>
          <w:color w:val="000000"/>
          <w:sz w:val="24"/>
          <w:szCs w:val="24"/>
        </w:rPr>
        <w:t>doi:http</w:t>
      </w:r>
      <w:proofErr w:type="spellEnd"/>
      <w:r>
        <w:rPr>
          <w:rFonts w:ascii="Arial" w:eastAsia="Arial" w:hAnsi="Arial" w:cs="Arial"/>
          <w:color w:val="000000"/>
          <w:sz w:val="24"/>
          <w:szCs w:val="24"/>
        </w:rPr>
        <w:t>://repository.vnu.edu.vn/handle/VNU_123/82632</w:t>
      </w:r>
      <w:proofErr w:type="gramEnd"/>
      <w:r>
        <w:rPr>
          <w:rFonts w:ascii="Arial" w:eastAsia="Arial" w:hAnsi="Arial" w:cs="Arial"/>
          <w:color w:val="000000"/>
          <w:sz w:val="24"/>
          <w:szCs w:val="24"/>
        </w:rPr>
        <w:t>.</w:t>
      </w:r>
    </w:p>
    <w:p w14:paraId="000000A2"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proofErr w:type="spellStart"/>
      <w:r>
        <w:rPr>
          <w:rFonts w:ascii="Arial" w:eastAsia="Arial" w:hAnsi="Arial" w:cs="Arial"/>
          <w:color w:val="000000"/>
          <w:sz w:val="24"/>
          <w:szCs w:val="24"/>
        </w:rPr>
        <w:t>Sa</w:t>
      </w:r>
      <w:r>
        <w:rPr>
          <w:rFonts w:ascii="Arial" w:eastAsia="Arial" w:hAnsi="Arial" w:cs="Arial"/>
          <w:color w:val="000000"/>
          <w:sz w:val="24"/>
          <w:szCs w:val="24"/>
        </w:rPr>
        <w:t>chau</w:t>
      </w:r>
      <w:proofErr w:type="spellEnd"/>
      <w:r>
        <w:rPr>
          <w:rFonts w:ascii="Arial" w:eastAsia="Arial" w:hAnsi="Arial" w:cs="Arial"/>
          <w:color w:val="000000"/>
          <w:sz w:val="24"/>
          <w:szCs w:val="24"/>
        </w:rPr>
        <w:t xml:space="preserve">, D.A. (2007). Resurrecting the Motivation-Hygiene Theory: Herzberg and the Positive Psychology Movement. </w:t>
      </w:r>
      <w:r>
        <w:rPr>
          <w:rFonts w:ascii="Arial" w:eastAsia="Arial" w:hAnsi="Arial" w:cs="Arial"/>
          <w:i/>
          <w:color w:val="000000"/>
          <w:sz w:val="24"/>
          <w:szCs w:val="24"/>
        </w:rPr>
        <w:t>Human Resource Development Review</w:t>
      </w:r>
      <w:r>
        <w:rPr>
          <w:rFonts w:ascii="Arial" w:eastAsia="Arial" w:hAnsi="Arial" w:cs="Arial"/>
          <w:color w:val="000000"/>
          <w:sz w:val="24"/>
          <w:szCs w:val="24"/>
        </w:rPr>
        <w:t>, 6(4), pp.377–393. doi:10.1177/1534484307307546.</w:t>
      </w:r>
    </w:p>
    <w:p w14:paraId="000000A3"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 xml:space="preserve">Wilkins, A.L. and </w:t>
      </w:r>
      <w:proofErr w:type="spellStart"/>
      <w:r>
        <w:rPr>
          <w:rFonts w:ascii="Arial" w:eastAsia="Arial" w:hAnsi="Arial" w:cs="Arial"/>
          <w:color w:val="000000"/>
          <w:sz w:val="24"/>
          <w:szCs w:val="24"/>
        </w:rPr>
        <w:t>Ouchi</w:t>
      </w:r>
      <w:proofErr w:type="spellEnd"/>
      <w:r>
        <w:rPr>
          <w:rFonts w:ascii="Arial" w:eastAsia="Arial" w:hAnsi="Arial" w:cs="Arial"/>
          <w:color w:val="000000"/>
          <w:sz w:val="24"/>
          <w:szCs w:val="24"/>
        </w:rPr>
        <w:t>, W.G. (1983). Efficient Cultures: Explo</w:t>
      </w:r>
      <w:r>
        <w:rPr>
          <w:rFonts w:ascii="Arial" w:eastAsia="Arial" w:hAnsi="Arial" w:cs="Arial"/>
          <w:color w:val="000000"/>
          <w:sz w:val="24"/>
          <w:szCs w:val="24"/>
        </w:rPr>
        <w:t xml:space="preserve">ring the Relationship Between Culture and Organizational Performance. </w:t>
      </w:r>
      <w:r>
        <w:rPr>
          <w:rFonts w:ascii="Arial" w:eastAsia="Arial" w:hAnsi="Arial" w:cs="Arial"/>
          <w:i/>
          <w:color w:val="000000"/>
          <w:sz w:val="24"/>
          <w:szCs w:val="24"/>
        </w:rPr>
        <w:t>Administrative Science Quarterly</w:t>
      </w:r>
      <w:r>
        <w:rPr>
          <w:rFonts w:ascii="Arial" w:eastAsia="Arial" w:hAnsi="Arial" w:cs="Arial"/>
          <w:color w:val="000000"/>
          <w:sz w:val="24"/>
          <w:szCs w:val="24"/>
        </w:rPr>
        <w:t>, 28(3), p.468. doi:10.2307/2392253.</w:t>
      </w:r>
    </w:p>
    <w:p w14:paraId="000000A4" w14:textId="77777777" w:rsidR="00182BDD" w:rsidRDefault="003C665A">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 xml:space="preserve">Wood, S. (1999). Human resource management and performance. </w:t>
      </w:r>
      <w:r>
        <w:rPr>
          <w:rFonts w:ascii="Arial" w:eastAsia="Arial" w:hAnsi="Arial" w:cs="Arial"/>
          <w:i/>
          <w:color w:val="000000"/>
          <w:sz w:val="24"/>
          <w:szCs w:val="24"/>
        </w:rPr>
        <w:t>International Journal of Management Reviews</w:t>
      </w:r>
      <w:r>
        <w:rPr>
          <w:rFonts w:ascii="Arial" w:eastAsia="Arial" w:hAnsi="Arial" w:cs="Arial"/>
          <w:color w:val="000000"/>
          <w:sz w:val="24"/>
          <w:szCs w:val="24"/>
        </w:rPr>
        <w:t>, 1(4), pp.367</w:t>
      </w:r>
      <w:r>
        <w:rPr>
          <w:rFonts w:ascii="Arial" w:eastAsia="Arial" w:hAnsi="Arial" w:cs="Arial"/>
          <w:color w:val="000000"/>
          <w:sz w:val="24"/>
          <w:szCs w:val="24"/>
        </w:rPr>
        <w:t>–413. doi:10.1111/1468-2370.00020.</w:t>
      </w:r>
    </w:p>
    <w:p w14:paraId="000000A5" w14:textId="77777777" w:rsidR="00182BDD" w:rsidRDefault="00182BDD">
      <w:pPr>
        <w:spacing w:line="360" w:lineRule="auto"/>
        <w:ind w:right="95"/>
        <w:rPr>
          <w:rFonts w:ascii="Arial" w:eastAsia="Arial" w:hAnsi="Arial" w:cs="Arial"/>
          <w:sz w:val="24"/>
          <w:szCs w:val="24"/>
        </w:rPr>
      </w:pPr>
    </w:p>
    <w:sectPr w:rsidR="00182BD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DFE71" w14:textId="77777777" w:rsidR="00000000" w:rsidRDefault="003C665A">
      <w:pPr>
        <w:spacing w:after="0" w:line="240" w:lineRule="auto"/>
      </w:pPr>
      <w:r>
        <w:separator/>
      </w:r>
    </w:p>
  </w:endnote>
  <w:endnote w:type="continuationSeparator" w:id="0">
    <w:p w14:paraId="16A69B5D" w14:textId="77777777" w:rsidR="00000000" w:rsidRDefault="003C66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Bell MT">
    <w:panose1 w:val="0202050306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9F894" w14:textId="77777777" w:rsidR="003C665A" w:rsidRDefault="003C66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184808"/>
      <w:docPartObj>
        <w:docPartGallery w:val="Page Numbers (Bottom of Page)"/>
        <w:docPartUnique/>
      </w:docPartObj>
    </w:sdtPr>
    <w:sdtEndPr>
      <w:rPr>
        <w:noProof/>
      </w:rPr>
    </w:sdtEndPr>
    <w:sdtContent>
      <w:p w14:paraId="466C1339" w14:textId="4C778513" w:rsidR="003C665A" w:rsidRDefault="003C66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A7" w14:textId="77777777" w:rsidR="00182BDD" w:rsidRDefault="00182BDD">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B1C5E" w14:textId="77777777" w:rsidR="003C665A" w:rsidRDefault="003C66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7006B" w14:textId="77777777" w:rsidR="00000000" w:rsidRDefault="003C665A">
      <w:pPr>
        <w:spacing w:after="0" w:line="240" w:lineRule="auto"/>
      </w:pPr>
      <w:r>
        <w:separator/>
      </w:r>
    </w:p>
  </w:footnote>
  <w:footnote w:type="continuationSeparator" w:id="0">
    <w:p w14:paraId="2C5BCB9C" w14:textId="77777777" w:rsidR="00000000" w:rsidRDefault="003C66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87497" w14:textId="77777777" w:rsidR="003C665A" w:rsidRDefault="003C66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B8037D" w14:textId="77777777" w:rsidR="003C665A" w:rsidRDefault="003C66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4FA1B" w14:textId="77777777" w:rsidR="003C665A" w:rsidRDefault="003C66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1435A2"/>
    <w:multiLevelType w:val="multilevel"/>
    <w:tmpl w:val="AF04B96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622296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2BDD"/>
    <w:rsid w:val="00182BDD"/>
    <w:rsid w:val="003C66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6994FDF"/>
  <w15:docId w15:val="{DE46C80D-3872-4746-83AA-E7EEE5CD2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3C6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65A"/>
  </w:style>
  <w:style w:type="paragraph" w:styleId="Footer">
    <w:name w:val="footer"/>
    <w:basedOn w:val="Normal"/>
    <w:link w:val="FooterChar"/>
    <w:uiPriority w:val="99"/>
    <w:unhideWhenUsed/>
    <w:rsid w:val="003C6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6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3578</Words>
  <Characters>20399</Characters>
  <Application>Microsoft Office Word</Application>
  <DocSecurity>0</DocSecurity>
  <Lines>169</Lines>
  <Paragraphs>47</Paragraphs>
  <ScaleCrop>false</ScaleCrop>
  <Company/>
  <LinksUpToDate>false</LinksUpToDate>
  <CharactersWithSpaces>23930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SHAFEEK</dc:creator>
  <cp:lastModifiedBy>mohammed shafeek s n</cp:lastModifiedBy>
  <cp:revision>2</cp:revision>
  <dcterms:created xsi:type="dcterms:W3CDTF">2022-09-14T19:28:00Z</dcterms:created>
  <dcterms:modified xsi:type="dcterms:W3CDTF">2022-09-14T19:28:00Z</dcterms:modified>
</cp:coreProperties>
</file>