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449EC" w14:textId="6E0B1869" w:rsidR="00C366FA" w:rsidRDefault="00C366FA" w:rsidP="00C366FA">
      <w:pPr>
        <w:pStyle w:val="ListParagraph"/>
        <w:numPr>
          <w:ilvl w:val="0"/>
          <w:numId w:val="1"/>
        </w:numPr>
        <w:rPr>
          <w:rFonts w:ascii="Garamond" w:hAnsi="Garamond"/>
          <w:b/>
          <w:sz w:val="32"/>
          <w:szCs w:val="32"/>
          <w:lang w:eastAsia="en-GB"/>
        </w:rPr>
      </w:pPr>
      <w:r w:rsidRPr="0060209D">
        <w:rPr>
          <w:rFonts w:ascii="Garamond" w:hAnsi="Garamond"/>
          <w:b/>
          <w:sz w:val="32"/>
          <w:szCs w:val="32"/>
          <w:lang w:eastAsia="en-GB"/>
        </w:rPr>
        <w:t>Critically consider the aetiology and treatment of one mood disorder.</w:t>
      </w:r>
    </w:p>
    <w:p w14:paraId="375642F5" w14:textId="0353830E" w:rsidR="0030427A" w:rsidRDefault="0030427A" w:rsidP="0030427A">
      <w:pPr>
        <w:ind w:left="360"/>
        <w:rPr>
          <w:rFonts w:ascii="Garamond" w:hAnsi="Garamond"/>
          <w:b/>
          <w:sz w:val="32"/>
          <w:szCs w:val="32"/>
          <w:lang w:eastAsia="en-GB"/>
        </w:rPr>
      </w:pPr>
    </w:p>
    <w:p w14:paraId="246FD34A" w14:textId="38B9D097" w:rsidR="00147234" w:rsidRDefault="00A35C73" w:rsidP="00A35C73">
      <w:pPr>
        <w:spacing w:line="360" w:lineRule="auto"/>
        <w:ind w:left="-142"/>
        <w:rPr>
          <w:rFonts w:ascii="Arial" w:hAnsi="Arial" w:cs="Arial"/>
          <w:sz w:val="24"/>
          <w:szCs w:val="24"/>
        </w:rPr>
      </w:pPr>
      <w:r w:rsidRPr="00147234">
        <w:rPr>
          <w:rFonts w:ascii="Arial" w:hAnsi="Arial" w:cs="Arial"/>
          <w:bCs/>
          <w:sz w:val="24"/>
          <w:szCs w:val="24"/>
          <w:lang w:eastAsia="en-GB"/>
        </w:rPr>
        <w:t>Major</w:t>
      </w:r>
      <w:r w:rsidR="0030427A" w:rsidRPr="00147234">
        <w:rPr>
          <w:rFonts w:ascii="Arial" w:hAnsi="Arial" w:cs="Arial"/>
          <w:bCs/>
          <w:sz w:val="24"/>
          <w:szCs w:val="24"/>
          <w:lang w:eastAsia="en-GB"/>
        </w:rPr>
        <w:t xml:space="preserve"> depressive disorder or MDD is considered a common and highly heterogenous disorder consisting of a wide spectrum of different symptoms which include </w:t>
      </w:r>
      <w:r w:rsidR="00751470" w:rsidRPr="00147234">
        <w:rPr>
          <w:rFonts w:ascii="Arial" w:hAnsi="Arial" w:cs="Arial"/>
          <w:bCs/>
          <w:sz w:val="24"/>
          <w:szCs w:val="24"/>
          <w:lang w:eastAsia="en-GB"/>
        </w:rPr>
        <w:t xml:space="preserve">deficits to cognitive, </w:t>
      </w:r>
      <w:r w:rsidR="00147234" w:rsidRPr="00147234">
        <w:rPr>
          <w:rFonts w:ascii="Arial" w:hAnsi="Arial" w:cs="Arial"/>
          <w:bCs/>
          <w:sz w:val="24"/>
          <w:szCs w:val="24"/>
          <w:lang w:eastAsia="en-GB"/>
        </w:rPr>
        <w:t>emotional,</w:t>
      </w:r>
      <w:r w:rsidR="00751470" w:rsidRPr="00147234">
        <w:rPr>
          <w:rFonts w:ascii="Arial" w:hAnsi="Arial" w:cs="Arial"/>
          <w:bCs/>
          <w:sz w:val="24"/>
          <w:szCs w:val="24"/>
          <w:lang w:eastAsia="en-GB"/>
        </w:rPr>
        <w:t xml:space="preserve"> and psychomotor processes (</w:t>
      </w:r>
      <w:r w:rsidR="00751470" w:rsidRPr="00147234">
        <w:rPr>
          <w:rFonts w:ascii="Arial" w:hAnsi="Arial" w:cs="Arial"/>
          <w:color w:val="222222"/>
          <w:sz w:val="24"/>
          <w:szCs w:val="24"/>
          <w:shd w:val="clear" w:color="auto" w:fill="FFFFFF"/>
        </w:rPr>
        <w:t xml:space="preserve">Mill and </w:t>
      </w:r>
      <w:proofErr w:type="spellStart"/>
      <w:r w:rsidR="00751470" w:rsidRPr="00147234">
        <w:rPr>
          <w:rFonts w:ascii="Arial" w:hAnsi="Arial" w:cs="Arial"/>
          <w:color w:val="222222"/>
          <w:sz w:val="24"/>
          <w:szCs w:val="24"/>
          <w:shd w:val="clear" w:color="auto" w:fill="FFFFFF"/>
        </w:rPr>
        <w:t>Petronis</w:t>
      </w:r>
      <w:proofErr w:type="spellEnd"/>
      <w:r w:rsidR="00751470" w:rsidRPr="00147234">
        <w:rPr>
          <w:rFonts w:ascii="Arial" w:hAnsi="Arial" w:cs="Arial"/>
          <w:color w:val="222222"/>
          <w:sz w:val="24"/>
          <w:szCs w:val="24"/>
          <w:shd w:val="clear" w:color="auto" w:fill="FFFFFF"/>
        </w:rPr>
        <w:t xml:space="preserve"> (2007)</w:t>
      </w:r>
      <w:r w:rsidR="00147234" w:rsidRPr="00147234">
        <w:rPr>
          <w:rFonts w:ascii="Arial" w:hAnsi="Arial" w:cs="Arial"/>
          <w:bCs/>
          <w:sz w:val="24"/>
          <w:szCs w:val="24"/>
          <w:lang w:eastAsia="en-GB"/>
        </w:rPr>
        <w:t>. MDD is considered to be a global health problem, being the second leading cause of disability worldwide (</w:t>
      </w:r>
      <w:r w:rsidR="00147234" w:rsidRPr="00147234">
        <w:rPr>
          <w:rFonts w:ascii="Arial" w:hAnsi="Arial" w:cs="Arial"/>
          <w:sz w:val="24"/>
          <w:szCs w:val="24"/>
        </w:rPr>
        <w:t xml:space="preserve">Vos et al, 2012; </w:t>
      </w:r>
      <w:r w:rsidR="00147234" w:rsidRPr="00147234">
        <w:rPr>
          <w:rFonts w:ascii="Arial" w:hAnsi="Arial" w:cs="Arial"/>
          <w:color w:val="222222"/>
          <w:sz w:val="24"/>
          <w:szCs w:val="24"/>
          <w:shd w:val="clear" w:color="auto" w:fill="FFFFFF"/>
        </w:rPr>
        <w:t>Mullins et al, 2016).</w:t>
      </w:r>
      <w:r w:rsidR="007E644B">
        <w:rPr>
          <w:rFonts w:ascii="Arial" w:hAnsi="Arial" w:cs="Arial"/>
          <w:color w:val="222222"/>
          <w:sz w:val="24"/>
          <w:szCs w:val="24"/>
          <w:shd w:val="clear" w:color="auto" w:fill="FFFFFF"/>
        </w:rPr>
        <w:t xml:space="preserve"> </w:t>
      </w:r>
      <w:r w:rsidR="00147234">
        <w:rPr>
          <w:rFonts w:ascii="Arial" w:hAnsi="Arial" w:cs="Arial"/>
          <w:color w:val="222222"/>
          <w:sz w:val="24"/>
          <w:szCs w:val="24"/>
          <w:shd w:val="clear" w:color="auto" w:fill="FFFFFF"/>
        </w:rPr>
        <w:t xml:space="preserve">There are many environmental factors which can increase the risk of depression such as, social isolation, relationships, and unemployment as well as stressful life events and trauma </w:t>
      </w:r>
      <w:r w:rsidR="00147234" w:rsidRPr="00147234">
        <w:rPr>
          <w:rFonts w:ascii="Arial" w:hAnsi="Arial" w:cs="Arial"/>
          <w:color w:val="222222"/>
          <w:sz w:val="24"/>
          <w:szCs w:val="24"/>
          <w:shd w:val="clear" w:color="auto" w:fill="FFFFFF"/>
        </w:rPr>
        <w:t>(</w:t>
      </w:r>
      <w:r w:rsidR="00147234" w:rsidRPr="00147234">
        <w:rPr>
          <w:rFonts w:ascii="Arial" w:hAnsi="Arial" w:cs="Arial"/>
          <w:sz w:val="24"/>
          <w:szCs w:val="24"/>
        </w:rPr>
        <w:t xml:space="preserve">Brown and Harris, 1978; </w:t>
      </w:r>
      <w:r w:rsidR="00147234" w:rsidRPr="00147234">
        <w:rPr>
          <w:rFonts w:ascii="Arial" w:hAnsi="Arial" w:cs="Arial"/>
          <w:color w:val="222222"/>
          <w:sz w:val="24"/>
          <w:szCs w:val="24"/>
          <w:shd w:val="clear" w:color="auto" w:fill="FFFFFF"/>
        </w:rPr>
        <w:t>Mullins et al, 2016).</w:t>
      </w:r>
      <w:r w:rsidR="00147234">
        <w:rPr>
          <w:rFonts w:ascii="Arial" w:hAnsi="Arial" w:cs="Arial"/>
          <w:color w:val="222222"/>
          <w:sz w:val="24"/>
          <w:szCs w:val="24"/>
          <w:shd w:val="clear" w:color="auto" w:fill="FFFFFF"/>
        </w:rPr>
        <w:t xml:space="preserve"> Childhood trauma has been found to increase the risk of depression in adulthood by around double</w:t>
      </w:r>
      <w:r w:rsidR="00147234" w:rsidRPr="007E644B">
        <w:rPr>
          <w:rFonts w:ascii="Arial" w:hAnsi="Arial" w:cs="Arial"/>
          <w:sz w:val="24"/>
          <w:szCs w:val="24"/>
        </w:rPr>
        <w:t xml:space="preserve"> </w:t>
      </w:r>
      <w:r w:rsidR="00DD5A50">
        <w:rPr>
          <w:rFonts w:ascii="Arial" w:hAnsi="Arial" w:cs="Arial"/>
          <w:sz w:val="24"/>
          <w:szCs w:val="24"/>
        </w:rPr>
        <w:t>(</w:t>
      </w:r>
      <w:r w:rsidR="00147234" w:rsidRPr="007E644B">
        <w:rPr>
          <w:rFonts w:ascii="Arial" w:hAnsi="Arial" w:cs="Arial"/>
          <w:sz w:val="24"/>
          <w:szCs w:val="24"/>
        </w:rPr>
        <w:t xml:space="preserve">Kendler et al. </w:t>
      </w:r>
      <w:r w:rsidR="00DD5A50">
        <w:rPr>
          <w:rFonts w:ascii="Arial" w:hAnsi="Arial" w:cs="Arial"/>
          <w:sz w:val="24"/>
          <w:szCs w:val="24"/>
        </w:rPr>
        <w:t>2001</w:t>
      </w:r>
      <w:r w:rsidR="00147234" w:rsidRPr="007E644B">
        <w:rPr>
          <w:rFonts w:ascii="Arial" w:hAnsi="Arial" w:cs="Arial"/>
          <w:sz w:val="24"/>
          <w:szCs w:val="24"/>
        </w:rPr>
        <w:t xml:space="preserve">; </w:t>
      </w:r>
      <w:proofErr w:type="spellStart"/>
      <w:r w:rsidR="00147234" w:rsidRPr="007E644B">
        <w:rPr>
          <w:rFonts w:ascii="Arial" w:hAnsi="Arial" w:cs="Arial"/>
          <w:sz w:val="24"/>
          <w:szCs w:val="24"/>
        </w:rPr>
        <w:t>Nanni</w:t>
      </w:r>
      <w:proofErr w:type="spellEnd"/>
      <w:r w:rsidR="00147234" w:rsidRPr="007E644B">
        <w:rPr>
          <w:rFonts w:ascii="Arial" w:hAnsi="Arial" w:cs="Arial"/>
          <w:sz w:val="24"/>
          <w:szCs w:val="24"/>
        </w:rPr>
        <w:t xml:space="preserve"> et al. 2012</w:t>
      </w:r>
      <w:r w:rsidR="007E644B" w:rsidRPr="007E644B">
        <w:rPr>
          <w:rFonts w:ascii="Arial" w:hAnsi="Arial" w:cs="Arial"/>
          <w:sz w:val="24"/>
          <w:szCs w:val="24"/>
        </w:rPr>
        <w:t xml:space="preserve">; </w:t>
      </w:r>
      <w:r w:rsidR="007E644B" w:rsidRPr="007E644B">
        <w:rPr>
          <w:rFonts w:ascii="Arial" w:hAnsi="Arial" w:cs="Arial"/>
          <w:color w:val="222222"/>
          <w:sz w:val="24"/>
          <w:szCs w:val="24"/>
          <w:shd w:val="clear" w:color="auto" w:fill="FFFFFF"/>
        </w:rPr>
        <w:t>Mullins et al, 2016</w:t>
      </w:r>
      <w:r w:rsidR="00147234" w:rsidRPr="007E644B">
        <w:rPr>
          <w:rFonts w:ascii="Arial" w:hAnsi="Arial" w:cs="Arial"/>
          <w:sz w:val="24"/>
          <w:szCs w:val="24"/>
        </w:rPr>
        <w:t>)</w:t>
      </w:r>
    </w:p>
    <w:p w14:paraId="342243EB" w14:textId="56F3016F" w:rsidR="007E644B" w:rsidRDefault="007E644B" w:rsidP="00A35C73">
      <w:pPr>
        <w:spacing w:line="360" w:lineRule="auto"/>
        <w:ind w:left="-142"/>
        <w:rPr>
          <w:rFonts w:ascii="Arial" w:hAnsi="Arial" w:cs="Arial"/>
          <w:color w:val="222222"/>
          <w:sz w:val="24"/>
          <w:szCs w:val="24"/>
          <w:shd w:val="clear" w:color="auto" w:fill="FFFFFF"/>
        </w:rPr>
      </w:pPr>
      <w:r>
        <w:rPr>
          <w:rFonts w:ascii="Arial" w:hAnsi="Arial" w:cs="Arial"/>
          <w:sz w:val="24"/>
          <w:szCs w:val="24"/>
        </w:rPr>
        <w:t xml:space="preserve">Many studies exploring the impact of childhood trauma/stressful events have discovered these events undoubtedly impact the onset of mood disorders such as depression in </w:t>
      </w:r>
      <w:r w:rsidRPr="007E644B">
        <w:rPr>
          <w:rFonts w:ascii="Arial" w:hAnsi="Arial" w:cs="Arial"/>
          <w:sz w:val="24"/>
          <w:szCs w:val="24"/>
        </w:rPr>
        <w:t>adulthood (</w:t>
      </w:r>
      <w:proofErr w:type="spellStart"/>
      <w:r w:rsidRPr="007E644B">
        <w:rPr>
          <w:rFonts w:ascii="Arial" w:hAnsi="Arial" w:cs="Arial"/>
          <w:color w:val="222222"/>
          <w:sz w:val="24"/>
          <w:szCs w:val="24"/>
          <w:shd w:val="clear" w:color="auto" w:fill="FFFFFF"/>
        </w:rPr>
        <w:t>Saveanu</w:t>
      </w:r>
      <w:proofErr w:type="spellEnd"/>
      <w:r w:rsidRPr="007E644B">
        <w:rPr>
          <w:rFonts w:ascii="Arial" w:hAnsi="Arial" w:cs="Arial"/>
          <w:color w:val="222222"/>
          <w:sz w:val="24"/>
          <w:szCs w:val="24"/>
          <w:shd w:val="clear" w:color="auto" w:fill="FFFFFF"/>
        </w:rPr>
        <w:t xml:space="preserve"> and </w:t>
      </w:r>
      <w:proofErr w:type="spellStart"/>
      <w:r w:rsidRPr="007E644B">
        <w:rPr>
          <w:rFonts w:ascii="Arial" w:hAnsi="Arial" w:cs="Arial"/>
          <w:color w:val="222222"/>
          <w:sz w:val="24"/>
          <w:szCs w:val="24"/>
          <w:shd w:val="clear" w:color="auto" w:fill="FFFFFF"/>
        </w:rPr>
        <w:t>Nemeroff</w:t>
      </w:r>
      <w:proofErr w:type="spellEnd"/>
      <w:r w:rsidRPr="007E644B">
        <w:rPr>
          <w:rFonts w:ascii="Arial" w:hAnsi="Arial" w:cs="Arial"/>
          <w:color w:val="222222"/>
          <w:sz w:val="24"/>
          <w:szCs w:val="24"/>
          <w:shd w:val="clear" w:color="auto" w:fill="FFFFFF"/>
        </w:rPr>
        <w:t>, 2012).</w:t>
      </w:r>
      <w:r w:rsidR="008A6D7E">
        <w:rPr>
          <w:rFonts w:ascii="Arial" w:hAnsi="Arial" w:cs="Arial"/>
          <w:color w:val="222222"/>
          <w:sz w:val="24"/>
          <w:szCs w:val="24"/>
          <w:shd w:val="clear" w:color="auto" w:fill="FFFFFF"/>
        </w:rPr>
        <w:t xml:space="preserve"> One such study explored this by using around two thousand women of different socioeconomic backgrounds. This study found that the individuals who had experienced childhood trauma or stressful events  such as, physical or sexual abuse had an increase risk of depression and were also more likely </w:t>
      </w:r>
      <w:r w:rsidR="008A6D7E" w:rsidRPr="008A6D7E">
        <w:rPr>
          <w:rFonts w:ascii="Arial" w:hAnsi="Arial" w:cs="Arial"/>
          <w:color w:val="222222"/>
          <w:sz w:val="24"/>
          <w:szCs w:val="24"/>
          <w:shd w:val="clear" w:color="auto" w:fill="FFFFFF"/>
        </w:rPr>
        <w:t>to have used drugs or attempted suicide than those who had not experiences these events (McCauley et al, 1997).</w:t>
      </w:r>
    </w:p>
    <w:p w14:paraId="438AEDFE" w14:textId="3DA047EE" w:rsidR="00FA71FA" w:rsidRDefault="00FA71FA" w:rsidP="00A35C73">
      <w:pPr>
        <w:spacing w:line="360" w:lineRule="auto"/>
        <w:ind w:left="-142"/>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It may have been interesting to explore is whether these women had first abused drugs with depression occurring subsequently, or vice versa. This is due to alcohol and many other drugs being </w:t>
      </w:r>
      <w:proofErr w:type="spellStart"/>
      <w:r>
        <w:rPr>
          <w:rFonts w:ascii="Arial" w:hAnsi="Arial" w:cs="Arial"/>
          <w:color w:val="222222"/>
          <w:sz w:val="24"/>
          <w:szCs w:val="24"/>
          <w:shd w:val="clear" w:color="auto" w:fill="FFFFFF"/>
        </w:rPr>
        <w:t>depressogens</w:t>
      </w:r>
      <w:proofErr w:type="spellEnd"/>
      <w:r>
        <w:rPr>
          <w:rFonts w:ascii="Arial" w:hAnsi="Arial" w:cs="Arial"/>
          <w:color w:val="222222"/>
          <w:sz w:val="24"/>
          <w:szCs w:val="24"/>
          <w:shd w:val="clear" w:color="auto" w:fill="FFFFFF"/>
        </w:rPr>
        <w:t xml:space="preserve">, meaning that with prolonged use, both subjective feelings of depression as well as neurovegetative signs, such as appetite disturbances, </w:t>
      </w:r>
      <w:r w:rsidRPr="00FA71FA">
        <w:rPr>
          <w:rFonts w:ascii="Arial" w:hAnsi="Arial" w:cs="Arial"/>
          <w:color w:val="222222"/>
          <w:sz w:val="24"/>
          <w:szCs w:val="24"/>
          <w:shd w:val="clear" w:color="auto" w:fill="FFFFFF"/>
        </w:rPr>
        <w:t>decreased energy, cognitive impairment and decreases in sleep and energy can occur (</w:t>
      </w:r>
      <w:proofErr w:type="spellStart"/>
      <w:r w:rsidRPr="00FA71FA">
        <w:rPr>
          <w:rFonts w:ascii="Arial" w:hAnsi="Arial" w:cs="Arial"/>
          <w:color w:val="222222"/>
          <w:sz w:val="24"/>
          <w:szCs w:val="24"/>
          <w:shd w:val="clear" w:color="auto" w:fill="FFFFFF"/>
        </w:rPr>
        <w:t>Deykin</w:t>
      </w:r>
      <w:proofErr w:type="spellEnd"/>
      <w:r w:rsidRPr="00FA71FA">
        <w:rPr>
          <w:rFonts w:ascii="Arial" w:hAnsi="Arial" w:cs="Arial"/>
          <w:color w:val="222222"/>
          <w:sz w:val="24"/>
          <w:szCs w:val="24"/>
          <w:shd w:val="clear" w:color="auto" w:fill="FFFFFF"/>
        </w:rPr>
        <w:t>., Levy and Wells, 1987)</w:t>
      </w:r>
      <w:r>
        <w:rPr>
          <w:rFonts w:ascii="Arial" w:hAnsi="Arial" w:cs="Arial"/>
          <w:color w:val="222222"/>
          <w:sz w:val="24"/>
          <w:szCs w:val="24"/>
          <w:shd w:val="clear" w:color="auto" w:fill="FFFFFF"/>
        </w:rPr>
        <w:t>.</w:t>
      </w:r>
      <w:r w:rsidR="00DB2EA8">
        <w:rPr>
          <w:rFonts w:ascii="Arial" w:hAnsi="Arial" w:cs="Arial"/>
          <w:color w:val="222222"/>
          <w:sz w:val="24"/>
          <w:szCs w:val="24"/>
          <w:shd w:val="clear" w:color="auto" w:fill="FFFFFF"/>
        </w:rPr>
        <w:t xml:space="preserve"> However, the study conducted by </w:t>
      </w:r>
      <w:proofErr w:type="spellStart"/>
      <w:r w:rsidR="00DB2EA8" w:rsidRPr="00FA71FA">
        <w:rPr>
          <w:rFonts w:ascii="Arial" w:hAnsi="Arial" w:cs="Arial"/>
          <w:color w:val="222222"/>
          <w:sz w:val="24"/>
          <w:szCs w:val="24"/>
          <w:shd w:val="clear" w:color="auto" w:fill="FFFFFF"/>
        </w:rPr>
        <w:t>Deykin</w:t>
      </w:r>
      <w:proofErr w:type="spellEnd"/>
      <w:r w:rsidR="00DB2EA8" w:rsidRPr="00FA71FA">
        <w:rPr>
          <w:rFonts w:ascii="Arial" w:hAnsi="Arial" w:cs="Arial"/>
          <w:color w:val="222222"/>
          <w:sz w:val="24"/>
          <w:szCs w:val="24"/>
          <w:shd w:val="clear" w:color="auto" w:fill="FFFFFF"/>
        </w:rPr>
        <w:t xml:space="preserve">., Levy and Wells, </w:t>
      </w:r>
      <w:r w:rsidR="00DB2EA8">
        <w:rPr>
          <w:rFonts w:ascii="Arial" w:hAnsi="Arial" w:cs="Arial"/>
          <w:color w:val="222222"/>
          <w:sz w:val="24"/>
          <w:szCs w:val="24"/>
          <w:shd w:val="clear" w:color="auto" w:fill="FFFFFF"/>
        </w:rPr>
        <w:t>(</w:t>
      </w:r>
      <w:r w:rsidR="00DB2EA8" w:rsidRPr="00FA71FA">
        <w:rPr>
          <w:rFonts w:ascii="Arial" w:hAnsi="Arial" w:cs="Arial"/>
          <w:color w:val="222222"/>
          <w:sz w:val="24"/>
          <w:szCs w:val="24"/>
          <w:shd w:val="clear" w:color="auto" w:fill="FFFFFF"/>
        </w:rPr>
        <w:t>1987)</w:t>
      </w:r>
      <w:r w:rsidR="00DB2EA8">
        <w:rPr>
          <w:rFonts w:ascii="Arial" w:hAnsi="Arial" w:cs="Arial"/>
          <w:color w:val="222222"/>
          <w:sz w:val="24"/>
          <w:szCs w:val="24"/>
          <w:shd w:val="clear" w:color="auto" w:fill="FFFFFF"/>
        </w:rPr>
        <w:t xml:space="preserve"> explored whether drug and alcohol abuse prerequisite depression or came after. This study found that in most of their participants depression came first with alcohol and substance abuse following closely after. </w:t>
      </w:r>
    </w:p>
    <w:p w14:paraId="1186CCFB" w14:textId="5B0D85CA" w:rsidR="00DF02AF" w:rsidRDefault="006D6CB2" w:rsidP="00A35C73">
      <w:pPr>
        <w:spacing w:line="360" w:lineRule="auto"/>
        <w:ind w:left="-142"/>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 xml:space="preserve">Depression also has a high and </w:t>
      </w:r>
      <w:r w:rsidR="00640598">
        <w:rPr>
          <w:rFonts w:ascii="Arial" w:hAnsi="Arial" w:cs="Arial"/>
          <w:color w:val="222222"/>
          <w:sz w:val="24"/>
          <w:szCs w:val="24"/>
          <w:shd w:val="clear" w:color="auto" w:fill="FFFFFF"/>
        </w:rPr>
        <w:t>well-established</w:t>
      </w:r>
      <w:r>
        <w:rPr>
          <w:rFonts w:ascii="Arial" w:hAnsi="Arial" w:cs="Arial"/>
          <w:color w:val="222222"/>
          <w:sz w:val="24"/>
          <w:szCs w:val="24"/>
          <w:shd w:val="clear" w:color="auto" w:fill="FFFFFF"/>
        </w:rPr>
        <w:t xml:space="preserve"> genetic contribution, with a </w:t>
      </w:r>
      <w:r w:rsidR="00640598">
        <w:rPr>
          <w:rFonts w:ascii="Arial" w:hAnsi="Arial" w:cs="Arial"/>
          <w:color w:val="222222"/>
          <w:sz w:val="24"/>
          <w:szCs w:val="24"/>
          <w:shd w:val="clear" w:color="auto" w:fill="FFFFFF"/>
        </w:rPr>
        <w:t>heritability</w:t>
      </w:r>
      <w:r>
        <w:rPr>
          <w:rFonts w:ascii="Arial" w:hAnsi="Arial" w:cs="Arial"/>
          <w:color w:val="222222"/>
          <w:sz w:val="24"/>
          <w:szCs w:val="24"/>
          <w:shd w:val="clear" w:color="auto" w:fill="FFFFFF"/>
        </w:rPr>
        <w:t xml:space="preserve"> of around 37</w:t>
      </w:r>
      <w:r w:rsidRPr="00640598">
        <w:rPr>
          <w:rFonts w:ascii="Arial" w:hAnsi="Arial" w:cs="Arial"/>
          <w:color w:val="222222"/>
          <w:sz w:val="24"/>
          <w:szCs w:val="24"/>
          <w:shd w:val="clear" w:color="auto" w:fill="FFFFFF"/>
        </w:rPr>
        <w:t xml:space="preserve">% </w:t>
      </w:r>
      <w:r w:rsidRPr="00640598">
        <w:rPr>
          <w:rFonts w:ascii="Arial" w:hAnsi="Arial" w:cs="Arial"/>
          <w:sz w:val="24"/>
          <w:szCs w:val="24"/>
        </w:rPr>
        <w:t>(Sullivan</w:t>
      </w:r>
      <w:r w:rsidRPr="00640598">
        <w:rPr>
          <w:rFonts w:ascii="Arial" w:hAnsi="Arial" w:cs="Arial"/>
          <w:sz w:val="28"/>
          <w:szCs w:val="28"/>
        </w:rPr>
        <w:t xml:space="preserve"> </w:t>
      </w:r>
      <w:r w:rsidRPr="00640598">
        <w:rPr>
          <w:rFonts w:ascii="Arial" w:hAnsi="Arial" w:cs="Arial"/>
          <w:sz w:val="24"/>
          <w:szCs w:val="24"/>
        </w:rPr>
        <w:t>et al. 2000</w:t>
      </w:r>
      <w:r w:rsidR="00640598" w:rsidRPr="00640598">
        <w:rPr>
          <w:rFonts w:ascii="Arial" w:hAnsi="Arial" w:cs="Arial"/>
          <w:sz w:val="24"/>
          <w:szCs w:val="24"/>
        </w:rPr>
        <w:t xml:space="preserve">; </w:t>
      </w:r>
      <w:r w:rsidR="00640598" w:rsidRPr="00640598">
        <w:rPr>
          <w:rFonts w:ascii="Arial" w:hAnsi="Arial" w:cs="Arial"/>
          <w:color w:val="222222"/>
          <w:sz w:val="24"/>
          <w:szCs w:val="24"/>
          <w:shd w:val="clear" w:color="auto" w:fill="FFFFFF"/>
        </w:rPr>
        <w:t>Mullins et al, 2016)</w:t>
      </w:r>
      <w:r w:rsidR="00640598">
        <w:rPr>
          <w:rFonts w:ascii="Arial" w:hAnsi="Arial" w:cs="Arial"/>
          <w:color w:val="222222"/>
          <w:sz w:val="24"/>
          <w:szCs w:val="24"/>
          <w:shd w:val="clear" w:color="auto" w:fill="FFFFFF"/>
        </w:rPr>
        <w:t xml:space="preserve">. Gene-environment interaction or </w:t>
      </w:r>
      <w:proofErr w:type="spellStart"/>
      <w:r w:rsidR="00640598">
        <w:rPr>
          <w:rFonts w:ascii="Arial" w:hAnsi="Arial" w:cs="Arial"/>
          <w:color w:val="222222"/>
          <w:sz w:val="24"/>
          <w:szCs w:val="24"/>
          <w:shd w:val="clear" w:color="auto" w:fill="FFFFFF"/>
        </w:rPr>
        <w:t>GxEs</w:t>
      </w:r>
      <w:proofErr w:type="spellEnd"/>
      <w:r w:rsidR="00640598">
        <w:rPr>
          <w:rFonts w:ascii="Arial" w:hAnsi="Arial" w:cs="Arial"/>
          <w:color w:val="222222"/>
          <w:sz w:val="24"/>
          <w:szCs w:val="24"/>
          <w:shd w:val="clear" w:color="auto" w:fill="FFFFFF"/>
        </w:rPr>
        <w:t xml:space="preserve"> is where an </w:t>
      </w:r>
      <w:r w:rsidR="00555A82">
        <w:rPr>
          <w:rFonts w:ascii="Arial" w:hAnsi="Arial" w:cs="Arial"/>
          <w:color w:val="222222"/>
          <w:sz w:val="24"/>
          <w:szCs w:val="24"/>
          <w:shd w:val="clear" w:color="auto" w:fill="FFFFFF"/>
        </w:rPr>
        <w:t xml:space="preserve">individual </w:t>
      </w:r>
      <w:r w:rsidR="00640598">
        <w:rPr>
          <w:rFonts w:ascii="Arial" w:hAnsi="Arial" w:cs="Arial"/>
          <w:color w:val="222222"/>
          <w:sz w:val="24"/>
          <w:szCs w:val="24"/>
          <w:shd w:val="clear" w:color="auto" w:fill="FFFFFF"/>
        </w:rPr>
        <w:t xml:space="preserve">inherits a sensitivity to environmental factors which could play a role in the acquisition of MDD. </w:t>
      </w:r>
      <w:r w:rsidR="00555A82">
        <w:rPr>
          <w:rFonts w:ascii="Arial" w:hAnsi="Arial" w:cs="Arial"/>
          <w:color w:val="222222"/>
          <w:sz w:val="24"/>
          <w:szCs w:val="24"/>
          <w:shd w:val="clear" w:color="auto" w:fill="FFFFFF"/>
        </w:rPr>
        <w:t>To</w:t>
      </w:r>
      <w:r w:rsidR="00640598">
        <w:rPr>
          <w:rFonts w:ascii="Arial" w:hAnsi="Arial" w:cs="Arial"/>
          <w:color w:val="222222"/>
          <w:sz w:val="24"/>
          <w:szCs w:val="24"/>
          <w:shd w:val="clear" w:color="auto" w:fill="FFFFFF"/>
        </w:rPr>
        <w:t xml:space="preserve"> investigate </w:t>
      </w:r>
      <w:proofErr w:type="spellStart"/>
      <w:r w:rsidR="00640598">
        <w:rPr>
          <w:rFonts w:ascii="Arial" w:hAnsi="Arial" w:cs="Arial"/>
          <w:color w:val="222222"/>
          <w:sz w:val="24"/>
          <w:szCs w:val="24"/>
          <w:shd w:val="clear" w:color="auto" w:fill="FFFFFF"/>
        </w:rPr>
        <w:t>GxE</w:t>
      </w:r>
      <w:proofErr w:type="spellEnd"/>
      <w:r w:rsidR="00555A82">
        <w:rPr>
          <w:rFonts w:ascii="Arial" w:hAnsi="Arial" w:cs="Arial"/>
          <w:color w:val="222222"/>
          <w:sz w:val="24"/>
          <w:szCs w:val="24"/>
          <w:shd w:val="clear" w:color="auto" w:fill="FFFFFF"/>
        </w:rPr>
        <w:t>,</w:t>
      </w:r>
      <w:r w:rsidR="00640598">
        <w:rPr>
          <w:rFonts w:ascii="Arial" w:hAnsi="Arial" w:cs="Arial"/>
          <w:color w:val="222222"/>
          <w:sz w:val="24"/>
          <w:szCs w:val="24"/>
          <w:shd w:val="clear" w:color="auto" w:fill="FFFFFF"/>
        </w:rPr>
        <w:t xml:space="preserve"> </w:t>
      </w:r>
      <w:r w:rsidR="00555A82">
        <w:rPr>
          <w:rFonts w:ascii="Arial" w:hAnsi="Arial" w:cs="Arial"/>
          <w:color w:val="222222"/>
          <w:sz w:val="24"/>
          <w:szCs w:val="24"/>
          <w:shd w:val="clear" w:color="auto" w:fill="FFFFFF"/>
        </w:rPr>
        <w:t>psychologists</w:t>
      </w:r>
      <w:r w:rsidR="00640598">
        <w:rPr>
          <w:rFonts w:ascii="Arial" w:hAnsi="Arial" w:cs="Arial"/>
          <w:color w:val="222222"/>
          <w:sz w:val="24"/>
          <w:szCs w:val="24"/>
          <w:shd w:val="clear" w:color="auto" w:fill="FFFFFF"/>
        </w:rPr>
        <w:t xml:space="preserve"> commonly explore the serotonin transporter promoter polymorphism (5-HTTLDR) and its interaction with stressful life experiences or SLEs. Although this is </w:t>
      </w:r>
      <w:r w:rsidR="00555A82">
        <w:rPr>
          <w:rFonts w:ascii="Arial" w:hAnsi="Arial" w:cs="Arial"/>
          <w:color w:val="222222"/>
          <w:sz w:val="24"/>
          <w:szCs w:val="24"/>
          <w:shd w:val="clear" w:color="auto" w:fill="FFFFFF"/>
        </w:rPr>
        <w:t xml:space="preserve">a common way to investigate this subject there have been many studies which have produced discrepant results, for </w:t>
      </w:r>
      <w:r w:rsidR="00555A82" w:rsidRPr="00555A82">
        <w:rPr>
          <w:rFonts w:ascii="Arial" w:hAnsi="Arial" w:cs="Arial"/>
          <w:color w:val="222222"/>
          <w:sz w:val="24"/>
          <w:szCs w:val="24"/>
          <w:shd w:val="clear" w:color="auto" w:fill="FFFFFF"/>
        </w:rPr>
        <w:t>example (</w:t>
      </w:r>
      <w:proofErr w:type="spellStart"/>
      <w:r w:rsidR="00555A82" w:rsidRPr="00555A82">
        <w:rPr>
          <w:rFonts w:ascii="Arial" w:hAnsi="Arial" w:cs="Arial"/>
          <w:sz w:val="24"/>
          <w:szCs w:val="24"/>
        </w:rPr>
        <w:t>Risch</w:t>
      </w:r>
      <w:proofErr w:type="spellEnd"/>
      <w:r w:rsidR="00555A82" w:rsidRPr="00555A82">
        <w:rPr>
          <w:rFonts w:ascii="Arial" w:hAnsi="Arial" w:cs="Arial"/>
          <w:sz w:val="24"/>
          <w:szCs w:val="24"/>
        </w:rPr>
        <w:t xml:space="preserve"> et al. 2009; </w:t>
      </w:r>
      <w:proofErr w:type="spellStart"/>
      <w:r w:rsidR="00555A82" w:rsidRPr="00555A82">
        <w:rPr>
          <w:rFonts w:ascii="Arial" w:hAnsi="Arial" w:cs="Arial"/>
          <w:sz w:val="24"/>
          <w:szCs w:val="24"/>
        </w:rPr>
        <w:t>Karg</w:t>
      </w:r>
      <w:proofErr w:type="spellEnd"/>
      <w:r w:rsidR="00555A82" w:rsidRPr="00555A82">
        <w:rPr>
          <w:rFonts w:ascii="Arial" w:hAnsi="Arial" w:cs="Arial"/>
          <w:sz w:val="24"/>
          <w:szCs w:val="24"/>
        </w:rPr>
        <w:t xml:space="preserve"> et al. 2011; </w:t>
      </w:r>
      <w:proofErr w:type="spellStart"/>
      <w:r w:rsidR="00555A82" w:rsidRPr="00555A82">
        <w:rPr>
          <w:rFonts w:ascii="Arial" w:hAnsi="Arial" w:cs="Arial"/>
          <w:sz w:val="24"/>
          <w:szCs w:val="24"/>
        </w:rPr>
        <w:t>Uher</w:t>
      </w:r>
      <w:proofErr w:type="spellEnd"/>
      <w:r w:rsidR="00555A82" w:rsidRPr="00555A82">
        <w:rPr>
          <w:rFonts w:ascii="Arial" w:hAnsi="Arial" w:cs="Arial"/>
          <w:sz w:val="24"/>
          <w:szCs w:val="24"/>
        </w:rPr>
        <w:t>, 2014). Evidence seems to be pointing more consistently with the role of 5-HTTLPR and childhood trauma or CT. (</w:t>
      </w:r>
      <w:proofErr w:type="spellStart"/>
      <w:r w:rsidR="00555A82" w:rsidRPr="00555A82">
        <w:rPr>
          <w:rFonts w:ascii="Arial" w:hAnsi="Arial" w:cs="Arial"/>
          <w:sz w:val="24"/>
          <w:szCs w:val="24"/>
        </w:rPr>
        <w:t>Karg</w:t>
      </w:r>
      <w:proofErr w:type="spellEnd"/>
      <w:r w:rsidR="00555A82" w:rsidRPr="00555A82">
        <w:rPr>
          <w:rFonts w:ascii="Arial" w:hAnsi="Arial" w:cs="Arial"/>
          <w:sz w:val="24"/>
          <w:szCs w:val="24"/>
        </w:rPr>
        <w:t xml:space="preserve"> et al. 2011; Brown et al. 2013;</w:t>
      </w:r>
      <w:r w:rsidR="00DF02AF">
        <w:rPr>
          <w:rFonts w:ascii="Arial" w:hAnsi="Arial" w:cs="Arial"/>
          <w:sz w:val="24"/>
          <w:szCs w:val="24"/>
        </w:rPr>
        <w:t xml:space="preserve"> </w:t>
      </w:r>
      <w:r w:rsidR="00555A82" w:rsidRPr="00555A82">
        <w:rPr>
          <w:rFonts w:ascii="Arial" w:hAnsi="Arial" w:cs="Arial"/>
          <w:color w:val="222222"/>
          <w:sz w:val="24"/>
          <w:szCs w:val="24"/>
          <w:shd w:val="clear" w:color="auto" w:fill="FFFFFF"/>
        </w:rPr>
        <w:t>Mullins et al, 2016).</w:t>
      </w:r>
    </w:p>
    <w:p w14:paraId="398DCCDE" w14:textId="7C20122A" w:rsidR="00841A0D" w:rsidRDefault="00841A0D" w:rsidP="00A35C73">
      <w:pPr>
        <w:spacing w:line="360" w:lineRule="auto"/>
        <w:ind w:left="-142"/>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Antidepressants are a common form of treatment for individuals who suffer from MDD, for </w:t>
      </w:r>
      <w:r w:rsidRPr="00841A0D">
        <w:rPr>
          <w:rFonts w:ascii="Arial" w:hAnsi="Arial" w:cs="Arial"/>
          <w:color w:val="222222"/>
          <w:sz w:val="24"/>
          <w:szCs w:val="24"/>
          <w:shd w:val="clear" w:color="auto" w:fill="FFFFFF"/>
        </w:rPr>
        <w:t xml:space="preserve">example </w:t>
      </w:r>
      <w:r w:rsidRPr="00841A0D">
        <w:rPr>
          <w:rFonts w:ascii="Arial" w:hAnsi="Arial" w:cs="Arial"/>
          <w:sz w:val="24"/>
          <w:szCs w:val="24"/>
        </w:rPr>
        <w:t>Agomelatine</w:t>
      </w:r>
      <w:r>
        <w:rPr>
          <w:rFonts w:ascii="Arial" w:hAnsi="Arial" w:cs="Arial"/>
          <w:sz w:val="24"/>
          <w:szCs w:val="24"/>
        </w:rPr>
        <w:t xml:space="preserve">. A study conducted by </w:t>
      </w:r>
      <w:r w:rsidRPr="00841A0D">
        <w:rPr>
          <w:rFonts w:ascii="Arial" w:hAnsi="Arial" w:cs="Arial"/>
          <w:color w:val="222222"/>
          <w:sz w:val="24"/>
          <w:szCs w:val="24"/>
          <w:shd w:val="clear" w:color="auto" w:fill="FFFFFF"/>
        </w:rPr>
        <w:t>Kennedy and Emsley, (2006)</w:t>
      </w:r>
      <w:r>
        <w:rPr>
          <w:rFonts w:ascii="Arial" w:hAnsi="Arial" w:cs="Arial"/>
          <w:color w:val="222222"/>
          <w:sz w:val="24"/>
          <w:szCs w:val="24"/>
          <w:shd w:val="clear" w:color="auto" w:fill="FFFFFF"/>
        </w:rPr>
        <w:t xml:space="preserve"> explored the use of Agomelatine against a placebo on individuals with MDD. Their study provided evidence of a significant positive benefit of using Agomelatine with participants receiving higher HAM-D scores post treatment than those who were given the placebo. This suggests that antidepressants can indeed provide positive benefits and be a </w:t>
      </w:r>
      <w:r w:rsidR="00105E73">
        <w:rPr>
          <w:rFonts w:ascii="Arial" w:hAnsi="Arial" w:cs="Arial"/>
          <w:color w:val="222222"/>
          <w:sz w:val="24"/>
          <w:szCs w:val="24"/>
          <w:shd w:val="clear" w:color="auto" w:fill="FFFFFF"/>
        </w:rPr>
        <w:t xml:space="preserve">good tool in treating </w:t>
      </w:r>
      <w:r>
        <w:rPr>
          <w:rFonts w:ascii="Arial" w:hAnsi="Arial" w:cs="Arial"/>
          <w:color w:val="222222"/>
          <w:sz w:val="24"/>
          <w:szCs w:val="24"/>
          <w:shd w:val="clear" w:color="auto" w:fill="FFFFFF"/>
        </w:rPr>
        <w:t>individuals with MDD</w:t>
      </w:r>
      <w:r w:rsidR="00105E73">
        <w:rPr>
          <w:rFonts w:ascii="Arial" w:hAnsi="Arial" w:cs="Arial"/>
          <w:color w:val="222222"/>
          <w:sz w:val="24"/>
          <w:szCs w:val="24"/>
          <w:shd w:val="clear" w:color="auto" w:fill="FFFFFF"/>
        </w:rPr>
        <w:t xml:space="preserve"> (</w:t>
      </w:r>
      <w:r w:rsidR="00105E73" w:rsidRPr="00841A0D">
        <w:rPr>
          <w:rFonts w:ascii="Arial" w:hAnsi="Arial" w:cs="Arial"/>
          <w:color w:val="222222"/>
          <w:sz w:val="24"/>
          <w:szCs w:val="24"/>
          <w:shd w:val="clear" w:color="auto" w:fill="FFFFFF"/>
        </w:rPr>
        <w:t>Kennedy and Emsley, 2006)</w:t>
      </w:r>
      <w:r w:rsidR="00105E73">
        <w:rPr>
          <w:rFonts w:ascii="Arial" w:hAnsi="Arial" w:cs="Arial"/>
          <w:color w:val="222222"/>
          <w:sz w:val="24"/>
          <w:szCs w:val="24"/>
          <w:shd w:val="clear" w:color="auto" w:fill="FFFFFF"/>
        </w:rPr>
        <w:t>.</w:t>
      </w:r>
    </w:p>
    <w:p w14:paraId="7565C13A" w14:textId="6D8D34EC" w:rsidR="00105E73" w:rsidRPr="00F41E34" w:rsidRDefault="00F41E34" w:rsidP="00A35C73">
      <w:pPr>
        <w:spacing w:line="360" w:lineRule="auto"/>
        <w:ind w:left="-142"/>
        <w:rPr>
          <w:rFonts w:ascii="Arial" w:hAnsi="Arial" w:cs="Arial"/>
          <w:color w:val="000000"/>
          <w:sz w:val="24"/>
          <w:szCs w:val="24"/>
          <w:shd w:val="clear" w:color="auto" w:fill="FFFFFF"/>
        </w:rPr>
      </w:pPr>
      <w:r>
        <w:rPr>
          <w:rFonts w:ascii="Arial" w:hAnsi="Arial" w:cs="Arial"/>
          <w:color w:val="222222"/>
          <w:sz w:val="24"/>
          <w:szCs w:val="24"/>
          <w:shd w:val="clear" w:color="auto" w:fill="FFFFFF"/>
        </w:rPr>
        <w:t xml:space="preserve">Further studies into antidepressants have been somewhat conflicting. Hansen et al, (2005) explored a wide </w:t>
      </w:r>
      <w:r w:rsidRPr="00F41E34">
        <w:rPr>
          <w:rFonts w:ascii="Arial" w:hAnsi="Arial" w:cs="Arial"/>
          <w:color w:val="222222"/>
          <w:sz w:val="24"/>
          <w:szCs w:val="24"/>
          <w:shd w:val="clear" w:color="auto" w:fill="FFFFFF"/>
        </w:rPr>
        <w:t xml:space="preserve">variety of antidepressants with self-reporting participants who suffered with MDD. This study concluded that only five of the antidepressants used produced a positive quality of life feedback with only </w:t>
      </w:r>
      <w:r w:rsidRPr="00F41E34">
        <w:rPr>
          <w:rFonts w:ascii="Arial" w:hAnsi="Arial" w:cs="Arial"/>
          <w:color w:val="000000"/>
          <w:sz w:val="24"/>
          <w:szCs w:val="24"/>
          <w:shd w:val="clear" w:color="auto" w:fill="FFFFFF"/>
        </w:rPr>
        <w:t xml:space="preserve">Mirtazapine treated patients reports better sleeping patterns. </w:t>
      </w:r>
    </w:p>
    <w:p w14:paraId="79FFF0D3" w14:textId="5020CDA1" w:rsidR="00AB0131" w:rsidRDefault="00F41E34" w:rsidP="00A35C73">
      <w:pPr>
        <w:spacing w:line="360" w:lineRule="auto"/>
        <w:ind w:left="-142"/>
        <w:rPr>
          <w:rFonts w:ascii="Arial" w:hAnsi="Arial" w:cs="Arial"/>
          <w:color w:val="222222"/>
          <w:sz w:val="24"/>
          <w:szCs w:val="24"/>
          <w:shd w:val="clear" w:color="auto" w:fill="FFFFFF"/>
        </w:rPr>
      </w:pPr>
      <w:r w:rsidRPr="00F41E34">
        <w:rPr>
          <w:rFonts w:ascii="Arial" w:hAnsi="Arial" w:cs="Arial"/>
          <w:color w:val="000000"/>
          <w:sz w:val="24"/>
          <w:szCs w:val="24"/>
          <w:shd w:val="clear" w:color="auto" w:fill="FFFFFF"/>
        </w:rPr>
        <w:t>Although antidepressants are a common form of treatment</w:t>
      </w:r>
      <w:r w:rsidR="00DE3D02" w:rsidRPr="00F41E34">
        <w:rPr>
          <w:rFonts w:ascii="Arial" w:hAnsi="Arial" w:cs="Arial"/>
          <w:color w:val="222222"/>
          <w:sz w:val="24"/>
          <w:szCs w:val="24"/>
          <w:shd w:val="clear" w:color="auto" w:fill="FFFFFF"/>
        </w:rPr>
        <w:t>, objective procedures for selecting treatments is considered to be lacking (</w:t>
      </w:r>
      <w:proofErr w:type="spellStart"/>
      <w:r w:rsidR="00DE3D02" w:rsidRPr="00F41E34">
        <w:rPr>
          <w:rFonts w:ascii="Arial" w:hAnsi="Arial" w:cs="Arial"/>
          <w:color w:val="222222"/>
          <w:sz w:val="24"/>
          <w:szCs w:val="24"/>
          <w:shd w:val="clear" w:color="auto" w:fill="FFFFFF"/>
        </w:rPr>
        <w:t>Khodayari-Rostamabad</w:t>
      </w:r>
      <w:proofErr w:type="spellEnd"/>
      <w:r w:rsidR="00DE3D02" w:rsidRPr="00F41E34">
        <w:rPr>
          <w:rFonts w:ascii="Arial" w:hAnsi="Arial" w:cs="Arial"/>
          <w:color w:val="222222"/>
          <w:sz w:val="24"/>
          <w:szCs w:val="24"/>
          <w:shd w:val="clear" w:color="auto" w:fill="FFFFFF"/>
        </w:rPr>
        <w:t xml:space="preserve"> et al 2010). </w:t>
      </w:r>
      <w:r w:rsidR="00841A0D" w:rsidRPr="00F41E34">
        <w:rPr>
          <w:rFonts w:ascii="Arial" w:hAnsi="Arial" w:cs="Arial"/>
          <w:color w:val="222222"/>
          <w:sz w:val="24"/>
          <w:szCs w:val="24"/>
          <w:shd w:val="clear" w:color="auto" w:fill="FFFFFF"/>
        </w:rPr>
        <w:t xml:space="preserve">Antidepressant choices are largely based upon personal preference, weighted by factors such as </w:t>
      </w:r>
      <w:r w:rsidRPr="00F41E34">
        <w:rPr>
          <w:rFonts w:ascii="Arial" w:hAnsi="Arial" w:cs="Arial"/>
          <w:color w:val="222222"/>
          <w:sz w:val="24"/>
          <w:szCs w:val="24"/>
          <w:shd w:val="clear" w:color="auto" w:fill="FFFFFF"/>
        </w:rPr>
        <w:t>symptom</w:t>
      </w:r>
      <w:r w:rsidR="00841A0D" w:rsidRPr="00F41E34">
        <w:rPr>
          <w:rFonts w:ascii="Arial" w:hAnsi="Arial" w:cs="Arial"/>
          <w:color w:val="222222"/>
          <w:sz w:val="24"/>
          <w:szCs w:val="24"/>
          <w:shd w:val="clear" w:color="auto" w:fill="FFFFFF"/>
        </w:rPr>
        <w:t xml:space="preserve"> clustering, family history and medication history. </w:t>
      </w:r>
      <w:r>
        <w:rPr>
          <w:rFonts w:ascii="Arial" w:hAnsi="Arial" w:cs="Arial"/>
          <w:color w:val="222222"/>
          <w:sz w:val="24"/>
          <w:szCs w:val="24"/>
          <w:shd w:val="clear" w:color="auto" w:fill="FFFFFF"/>
        </w:rPr>
        <w:t xml:space="preserve">Effective algorithms for selecting optimal treatments regarding antidepressants have eluded objective, this is considered to be due to depressive symptoms can be produced by a variety of different neurobiological pathologies. Although many individuals may reach remission due to antidepressants this process could take up to four different antidepressant trails and reaching periods of up to six weeks or longer. Due to this the cost to the economy and even the patient personally can become substantial. It </w:t>
      </w:r>
      <w:r>
        <w:rPr>
          <w:rFonts w:ascii="Arial" w:hAnsi="Arial" w:cs="Arial"/>
          <w:color w:val="222222"/>
          <w:sz w:val="24"/>
          <w:szCs w:val="24"/>
          <w:shd w:val="clear" w:color="auto" w:fill="FFFFFF"/>
        </w:rPr>
        <w:lastRenderedPageBreak/>
        <w:t xml:space="preserve">seems clear that choosing an effective antidepressant treatment initially would have immense benefits </w:t>
      </w:r>
      <w:r w:rsidRPr="00F41E34">
        <w:rPr>
          <w:rFonts w:ascii="Arial" w:hAnsi="Arial" w:cs="Arial"/>
          <w:color w:val="222222"/>
          <w:sz w:val="24"/>
          <w:szCs w:val="24"/>
          <w:shd w:val="clear" w:color="auto" w:fill="FFFFFF"/>
        </w:rPr>
        <w:t>(</w:t>
      </w:r>
      <w:proofErr w:type="spellStart"/>
      <w:r w:rsidRPr="00F41E34">
        <w:rPr>
          <w:rFonts w:ascii="Arial" w:hAnsi="Arial" w:cs="Arial"/>
          <w:color w:val="222222"/>
          <w:sz w:val="24"/>
          <w:szCs w:val="24"/>
          <w:shd w:val="clear" w:color="auto" w:fill="FFFFFF"/>
        </w:rPr>
        <w:t>Khodayari-Rostamabad</w:t>
      </w:r>
      <w:proofErr w:type="spellEnd"/>
      <w:r w:rsidRPr="00F41E34">
        <w:rPr>
          <w:rFonts w:ascii="Arial" w:hAnsi="Arial" w:cs="Arial"/>
          <w:color w:val="222222"/>
          <w:sz w:val="24"/>
          <w:szCs w:val="24"/>
          <w:shd w:val="clear" w:color="auto" w:fill="FFFFFF"/>
        </w:rPr>
        <w:t xml:space="preserve"> et al 2010).</w:t>
      </w:r>
      <w:r>
        <w:rPr>
          <w:rFonts w:ascii="Arial" w:hAnsi="Arial" w:cs="Arial"/>
          <w:color w:val="222222"/>
          <w:sz w:val="24"/>
          <w:szCs w:val="24"/>
          <w:shd w:val="clear" w:color="auto" w:fill="FFFFFF"/>
        </w:rPr>
        <w:t xml:space="preserve"> A study conducted by </w:t>
      </w:r>
      <w:r w:rsidRPr="00F41E34">
        <w:rPr>
          <w:rFonts w:ascii="Arial" w:hAnsi="Arial" w:cs="Arial"/>
          <w:color w:val="222222"/>
          <w:sz w:val="24"/>
          <w:szCs w:val="24"/>
          <w:shd w:val="clear" w:color="auto" w:fill="FFFFFF"/>
        </w:rPr>
        <w:t>(</w:t>
      </w:r>
      <w:proofErr w:type="spellStart"/>
      <w:r w:rsidRPr="00F41E34">
        <w:rPr>
          <w:rFonts w:ascii="Arial" w:hAnsi="Arial" w:cs="Arial"/>
          <w:color w:val="222222"/>
          <w:sz w:val="24"/>
          <w:szCs w:val="24"/>
          <w:shd w:val="clear" w:color="auto" w:fill="FFFFFF"/>
        </w:rPr>
        <w:t>Khodayari-Rostamabad</w:t>
      </w:r>
      <w:proofErr w:type="spellEnd"/>
      <w:r w:rsidRPr="00F41E34">
        <w:rPr>
          <w:rFonts w:ascii="Arial" w:hAnsi="Arial" w:cs="Arial"/>
          <w:color w:val="222222"/>
          <w:sz w:val="24"/>
          <w:szCs w:val="24"/>
          <w:shd w:val="clear" w:color="auto" w:fill="FFFFFF"/>
        </w:rPr>
        <w:t xml:space="preserve"> et al 2010)</w:t>
      </w:r>
      <w:r>
        <w:rPr>
          <w:rFonts w:ascii="Arial" w:hAnsi="Arial" w:cs="Arial"/>
          <w:color w:val="222222"/>
          <w:sz w:val="24"/>
          <w:szCs w:val="24"/>
          <w:shd w:val="clear" w:color="auto" w:fill="FFFFFF"/>
        </w:rPr>
        <w:t xml:space="preserve"> explored ways in which pre-treatment measures can predict </w:t>
      </w:r>
      <w:r w:rsidR="00AB0131">
        <w:rPr>
          <w:rFonts w:ascii="Arial" w:hAnsi="Arial" w:cs="Arial"/>
          <w:color w:val="222222"/>
          <w:sz w:val="24"/>
          <w:szCs w:val="24"/>
          <w:shd w:val="clear" w:color="auto" w:fill="FFFFFF"/>
        </w:rPr>
        <w:t xml:space="preserve">the response to a treatment, and thus cutting out the trail and error period of treatments. This study consisted of performing EEGs on patients to predict the effectiveness of the treatment. This study concluded with evidence suggesting that pre-treatment EEGs can contain information regarding brain function relating and predicting the therapeutic effects of an antidepressant medication. </w:t>
      </w:r>
    </w:p>
    <w:p w14:paraId="157D670B" w14:textId="0F11009B" w:rsidR="00AB0131" w:rsidRDefault="00AB0131" w:rsidP="00A35C73">
      <w:pPr>
        <w:spacing w:line="360" w:lineRule="auto"/>
        <w:ind w:left="-142"/>
        <w:rPr>
          <w:rFonts w:ascii="Arial" w:hAnsi="Arial" w:cs="Arial"/>
          <w:color w:val="222222"/>
          <w:sz w:val="24"/>
          <w:szCs w:val="24"/>
          <w:shd w:val="clear" w:color="auto" w:fill="FFFFFF"/>
        </w:rPr>
      </w:pPr>
      <w:r>
        <w:rPr>
          <w:rFonts w:ascii="Arial" w:hAnsi="Arial" w:cs="Arial"/>
          <w:color w:val="222222"/>
          <w:sz w:val="24"/>
          <w:szCs w:val="24"/>
          <w:shd w:val="clear" w:color="auto" w:fill="FFFFFF"/>
        </w:rPr>
        <w:t>This study suggests that although antidepressants are a valuable tool in combating symptoms of MDD, it can be a long and painful process. By incorporating an EEG into the pre-treatment, professionals can cut down the trail and error period and thus, improving the antidepressant treatment.</w:t>
      </w:r>
    </w:p>
    <w:p w14:paraId="1A50EC83" w14:textId="2D8E2BE4" w:rsidR="00DD5A50" w:rsidRDefault="00DD5A50" w:rsidP="00AB0131">
      <w:pPr>
        <w:ind w:left="-142"/>
        <w:rPr>
          <w:rFonts w:ascii="Arial" w:hAnsi="Arial" w:cs="Arial"/>
          <w:color w:val="222222"/>
          <w:sz w:val="24"/>
          <w:szCs w:val="24"/>
          <w:shd w:val="clear" w:color="auto" w:fill="FFFFFF"/>
        </w:rPr>
      </w:pPr>
    </w:p>
    <w:p w14:paraId="42369C8D" w14:textId="44209514" w:rsidR="00DD5A50" w:rsidRDefault="00DD5A50" w:rsidP="00AB0131">
      <w:pPr>
        <w:ind w:left="-142"/>
        <w:rPr>
          <w:rFonts w:ascii="Arial" w:hAnsi="Arial" w:cs="Arial"/>
          <w:color w:val="222222"/>
          <w:sz w:val="24"/>
          <w:szCs w:val="24"/>
          <w:shd w:val="clear" w:color="auto" w:fill="FFFFFF"/>
        </w:rPr>
      </w:pPr>
    </w:p>
    <w:p w14:paraId="23596AE4" w14:textId="77777777" w:rsidR="00DD5A50" w:rsidRPr="00DD5A50" w:rsidRDefault="00DD5A50" w:rsidP="00AB0131">
      <w:pPr>
        <w:ind w:left="-142"/>
        <w:rPr>
          <w:rFonts w:ascii="Arial" w:hAnsi="Arial" w:cs="Arial"/>
          <w:color w:val="222222"/>
          <w:sz w:val="36"/>
          <w:szCs w:val="36"/>
          <w:shd w:val="clear" w:color="auto" w:fill="FFFFFF"/>
        </w:rPr>
      </w:pPr>
    </w:p>
    <w:p w14:paraId="7906430B" w14:textId="77777777" w:rsidR="000A4FA4" w:rsidRPr="00DD5A50" w:rsidRDefault="000A4FA4" w:rsidP="000A4FA4">
      <w:pPr>
        <w:rPr>
          <w:rFonts w:ascii="Arial" w:hAnsi="Arial" w:cs="Arial"/>
          <w:color w:val="222222"/>
          <w:sz w:val="28"/>
          <w:szCs w:val="28"/>
          <w:shd w:val="clear" w:color="auto" w:fill="FFFFFF"/>
        </w:rPr>
      </w:pPr>
      <w:r w:rsidRPr="00DD5A50">
        <w:rPr>
          <w:rFonts w:ascii="Arial" w:hAnsi="Arial" w:cs="Arial"/>
          <w:color w:val="222222"/>
          <w:sz w:val="28"/>
          <w:szCs w:val="28"/>
          <w:shd w:val="clear" w:color="auto" w:fill="FFFFFF"/>
        </w:rPr>
        <w:t>References</w:t>
      </w:r>
    </w:p>
    <w:p w14:paraId="350718DD" w14:textId="77777777" w:rsidR="00DD5A50" w:rsidRPr="00DD5A50" w:rsidRDefault="00DD5A50" w:rsidP="00DD5A50">
      <w:pPr>
        <w:ind w:left="720" w:hanging="720"/>
        <w:rPr>
          <w:rFonts w:ascii="Arial" w:hAnsi="Arial" w:cs="Arial"/>
          <w:sz w:val="24"/>
          <w:szCs w:val="24"/>
        </w:rPr>
      </w:pPr>
      <w:r w:rsidRPr="00DD5A50">
        <w:rPr>
          <w:rFonts w:ascii="Arial" w:hAnsi="Arial" w:cs="Arial"/>
          <w:color w:val="222222"/>
          <w:sz w:val="24"/>
          <w:szCs w:val="24"/>
          <w:shd w:val="clear" w:color="auto" w:fill="FFFFFF"/>
        </w:rPr>
        <w:t>Brown, G. W., &amp; Harris, T. (1978). Social origins of depression: a reply. </w:t>
      </w:r>
      <w:r w:rsidRPr="00DD5A50">
        <w:rPr>
          <w:rFonts w:ascii="Arial" w:hAnsi="Arial" w:cs="Arial"/>
          <w:i/>
          <w:iCs/>
          <w:color w:val="222222"/>
          <w:sz w:val="24"/>
          <w:szCs w:val="24"/>
          <w:shd w:val="clear" w:color="auto" w:fill="FFFFFF"/>
        </w:rPr>
        <w:t>Psychological medicine</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8</w:t>
      </w:r>
      <w:r w:rsidRPr="00DD5A50">
        <w:rPr>
          <w:rFonts w:ascii="Arial" w:hAnsi="Arial" w:cs="Arial"/>
          <w:color w:val="222222"/>
          <w:sz w:val="24"/>
          <w:szCs w:val="24"/>
          <w:shd w:val="clear" w:color="auto" w:fill="FFFFFF"/>
        </w:rPr>
        <w:t>(4), 577-588.</w:t>
      </w:r>
      <w:r w:rsidRPr="00DD5A50">
        <w:rPr>
          <w:rFonts w:ascii="Arial" w:hAnsi="Arial" w:cs="Arial"/>
          <w:sz w:val="24"/>
          <w:szCs w:val="24"/>
        </w:rPr>
        <w:t>Vos et al, 2012</w:t>
      </w:r>
    </w:p>
    <w:p w14:paraId="6C519C7E" w14:textId="77777777" w:rsidR="00DD5A50" w:rsidRPr="00DD5A50" w:rsidRDefault="00DD5A50" w:rsidP="00DD5A50">
      <w:pPr>
        <w:ind w:left="720" w:hanging="720"/>
        <w:rPr>
          <w:rFonts w:ascii="Arial" w:hAnsi="Arial" w:cs="Arial"/>
          <w:color w:val="222222"/>
          <w:sz w:val="24"/>
          <w:szCs w:val="24"/>
          <w:shd w:val="clear" w:color="auto" w:fill="FFFFFF"/>
        </w:rPr>
      </w:pPr>
      <w:r w:rsidRPr="00DD5A50">
        <w:rPr>
          <w:rFonts w:ascii="Arial" w:hAnsi="Arial" w:cs="Arial"/>
          <w:color w:val="222222"/>
          <w:sz w:val="24"/>
          <w:szCs w:val="24"/>
          <w:shd w:val="clear" w:color="auto" w:fill="FFFFFF"/>
        </w:rPr>
        <w:t xml:space="preserve">Brown, G. W., Ban, M., Craig, T. K., Harris, T. O., Herbert, J., &amp; </w:t>
      </w:r>
      <w:proofErr w:type="spellStart"/>
      <w:r w:rsidRPr="00DD5A50">
        <w:rPr>
          <w:rFonts w:ascii="Arial" w:hAnsi="Arial" w:cs="Arial"/>
          <w:color w:val="222222"/>
          <w:sz w:val="24"/>
          <w:szCs w:val="24"/>
          <w:shd w:val="clear" w:color="auto" w:fill="FFFFFF"/>
        </w:rPr>
        <w:t>Uher</w:t>
      </w:r>
      <w:proofErr w:type="spellEnd"/>
      <w:r w:rsidRPr="00DD5A50">
        <w:rPr>
          <w:rFonts w:ascii="Arial" w:hAnsi="Arial" w:cs="Arial"/>
          <w:color w:val="222222"/>
          <w:sz w:val="24"/>
          <w:szCs w:val="24"/>
          <w:shd w:val="clear" w:color="auto" w:fill="FFFFFF"/>
        </w:rPr>
        <w:t>, R. (2013). Serotonin transporter length polymorphism, childhood maltreatment, and chronic depression: a specific gene–environment interaction. </w:t>
      </w:r>
      <w:r w:rsidRPr="00DD5A50">
        <w:rPr>
          <w:rFonts w:ascii="Arial" w:hAnsi="Arial" w:cs="Arial"/>
          <w:i/>
          <w:iCs/>
          <w:color w:val="222222"/>
          <w:sz w:val="24"/>
          <w:szCs w:val="24"/>
          <w:shd w:val="clear" w:color="auto" w:fill="FFFFFF"/>
        </w:rPr>
        <w:t>Depression and Anxiety</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30</w:t>
      </w:r>
      <w:r w:rsidRPr="00DD5A50">
        <w:rPr>
          <w:rFonts w:ascii="Arial" w:hAnsi="Arial" w:cs="Arial"/>
          <w:color w:val="222222"/>
          <w:sz w:val="24"/>
          <w:szCs w:val="24"/>
          <w:shd w:val="clear" w:color="auto" w:fill="FFFFFF"/>
        </w:rPr>
        <w:t>(1), 5-13.</w:t>
      </w:r>
    </w:p>
    <w:p w14:paraId="11ED6F2F" w14:textId="77777777" w:rsidR="00DD5A50" w:rsidRPr="00DD5A50" w:rsidRDefault="00DD5A50" w:rsidP="00DD5A50">
      <w:pPr>
        <w:ind w:left="720" w:hanging="720"/>
        <w:rPr>
          <w:rFonts w:ascii="Arial" w:hAnsi="Arial" w:cs="Arial"/>
          <w:color w:val="222222"/>
          <w:sz w:val="24"/>
          <w:szCs w:val="24"/>
          <w:shd w:val="clear" w:color="auto" w:fill="FFFFFF"/>
        </w:rPr>
      </w:pPr>
      <w:proofErr w:type="spellStart"/>
      <w:r w:rsidRPr="00DD5A50">
        <w:rPr>
          <w:rFonts w:ascii="Arial" w:hAnsi="Arial" w:cs="Arial"/>
          <w:color w:val="222222"/>
          <w:sz w:val="24"/>
          <w:szCs w:val="24"/>
          <w:shd w:val="clear" w:color="auto" w:fill="FFFFFF"/>
        </w:rPr>
        <w:t>Deykin</w:t>
      </w:r>
      <w:proofErr w:type="spellEnd"/>
      <w:r w:rsidRPr="00DD5A50">
        <w:rPr>
          <w:rFonts w:ascii="Arial" w:hAnsi="Arial" w:cs="Arial"/>
          <w:color w:val="222222"/>
          <w:sz w:val="24"/>
          <w:szCs w:val="24"/>
          <w:shd w:val="clear" w:color="auto" w:fill="FFFFFF"/>
        </w:rPr>
        <w:t>, E. Y., Levy, J. C., &amp; Wells, V. (1987). Adolescent depression, alcohol and drug abuse. </w:t>
      </w:r>
      <w:r w:rsidRPr="00DD5A50">
        <w:rPr>
          <w:rFonts w:ascii="Arial" w:hAnsi="Arial" w:cs="Arial"/>
          <w:i/>
          <w:iCs/>
          <w:color w:val="222222"/>
          <w:sz w:val="24"/>
          <w:szCs w:val="24"/>
          <w:shd w:val="clear" w:color="auto" w:fill="FFFFFF"/>
        </w:rPr>
        <w:t>American Journal of Public Health</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77</w:t>
      </w:r>
      <w:r w:rsidRPr="00DD5A50">
        <w:rPr>
          <w:rFonts w:ascii="Arial" w:hAnsi="Arial" w:cs="Arial"/>
          <w:color w:val="222222"/>
          <w:sz w:val="24"/>
          <w:szCs w:val="24"/>
          <w:shd w:val="clear" w:color="auto" w:fill="FFFFFF"/>
        </w:rPr>
        <w:t>(2), 178-182.</w:t>
      </w:r>
    </w:p>
    <w:p w14:paraId="5CCF16A5" w14:textId="77777777" w:rsidR="00DD5A50" w:rsidRPr="00DD5A50" w:rsidRDefault="00DD5A50" w:rsidP="00DD5A50">
      <w:pPr>
        <w:ind w:left="720" w:hanging="720"/>
        <w:rPr>
          <w:rFonts w:ascii="Arial" w:hAnsi="Arial" w:cs="Arial"/>
          <w:color w:val="222222"/>
          <w:sz w:val="24"/>
          <w:szCs w:val="24"/>
          <w:shd w:val="clear" w:color="auto" w:fill="FFFFFF"/>
        </w:rPr>
      </w:pPr>
      <w:proofErr w:type="spellStart"/>
      <w:r w:rsidRPr="00DD5A50">
        <w:rPr>
          <w:rFonts w:ascii="Arial" w:hAnsi="Arial" w:cs="Arial"/>
          <w:color w:val="222222"/>
          <w:sz w:val="24"/>
          <w:szCs w:val="24"/>
          <w:shd w:val="clear" w:color="auto" w:fill="FFFFFF"/>
        </w:rPr>
        <w:t>Eikelis</w:t>
      </w:r>
      <w:proofErr w:type="spellEnd"/>
      <w:r w:rsidRPr="00DD5A50">
        <w:rPr>
          <w:rFonts w:ascii="Arial" w:hAnsi="Arial" w:cs="Arial"/>
          <w:color w:val="222222"/>
          <w:sz w:val="24"/>
          <w:szCs w:val="24"/>
          <w:shd w:val="clear" w:color="auto" w:fill="FFFFFF"/>
        </w:rPr>
        <w:t xml:space="preserve">, N., </w:t>
      </w:r>
      <w:proofErr w:type="spellStart"/>
      <w:r w:rsidRPr="00DD5A50">
        <w:rPr>
          <w:rFonts w:ascii="Arial" w:hAnsi="Arial" w:cs="Arial"/>
          <w:color w:val="222222"/>
          <w:sz w:val="24"/>
          <w:szCs w:val="24"/>
          <w:shd w:val="clear" w:color="auto" w:fill="FFFFFF"/>
        </w:rPr>
        <w:t>Esler</w:t>
      </w:r>
      <w:proofErr w:type="spellEnd"/>
      <w:r w:rsidRPr="00DD5A50">
        <w:rPr>
          <w:rFonts w:ascii="Arial" w:hAnsi="Arial" w:cs="Arial"/>
          <w:color w:val="222222"/>
          <w:sz w:val="24"/>
          <w:szCs w:val="24"/>
          <w:shd w:val="clear" w:color="auto" w:fill="FFFFFF"/>
        </w:rPr>
        <w:t>, M., Barton, D., Dawood, T., Wiesner, G., &amp; Lambert, G. (2006). Reduced brain leptin in patients with major depressive disorder and in suicide victims. </w:t>
      </w:r>
      <w:r w:rsidRPr="00DD5A50">
        <w:rPr>
          <w:rFonts w:ascii="Arial" w:hAnsi="Arial" w:cs="Arial"/>
          <w:i/>
          <w:iCs/>
          <w:color w:val="222222"/>
          <w:sz w:val="24"/>
          <w:szCs w:val="24"/>
          <w:shd w:val="clear" w:color="auto" w:fill="FFFFFF"/>
        </w:rPr>
        <w:t>Molecular psychiatry</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11</w:t>
      </w:r>
      <w:r w:rsidRPr="00DD5A50">
        <w:rPr>
          <w:rFonts w:ascii="Arial" w:hAnsi="Arial" w:cs="Arial"/>
          <w:color w:val="222222"/>
          <w:sz w:val="24"/>
          <w:szCs w:val="24"/>
          <w:shd w:val="clear" w:color="auto" w:fill="FFFFFF"/>
        </w:rPr>
        <w:t>(9), 800-801.</w:t>
      </w:r>
    </w:p>
    <w:p w14:paraId="0FA4971B" w14:textId="77777777" w:rsidR="00DD5A50" w:rsidRPr="00DD5A50" w:rsidRDefault="00DD5A50" w:rsidP="00DD5A50">
      <w:pPr>
        <w:ind w:left="720" w:hanging="720"/>
        <w:rPr>
          <w:rFonts w:ascii="Arial" w:hAnsi="Arial" w:cs="Arial"/>
          <w:color w:val="222222"/>
          <w:sz w:val="24"/>
          <w:szCs w:val="24"/>
          <w:shd w:val="clear" w:color="auto" w:fill="FFFFFF"/>
        </w:rPr>
      </w:pPr>
      <w:r w:rsidRPr="00DD5A50">
        <w:rPr>
          <w:rFonts w:ascii="Arial" w:hAnsi="Arial" w:cs="Arial"/>
          <w:color w:val="222222"/>
          <w:sz w:val="24"/>
          <w:szCs w:val="24"/>
          <w:shd w:val="clear" w:color="auto" w:fill="FFFFFF"/>
        </w:rPr>
        <w:t xml:space="preserve">Hansen, R. A., </w:t>
      </w:r>
      <w:proofErr w:type="spellStart"/>
      <w:r w:rsidRPr="00DD5A50">
        <w:rPr>
          <w:rFonts w:ascii="Arial" w:hAnsi="Arial" w:cs="Arial"/>
          <w:color w:val="222222"/>
          <w:sz w:val="24"/>
          <w:szCs w:val="24"/>
          <w:shd w:val="clear" w:color="auto" w:fill="FFFFFF"/>
        </w:rPr>
        <w:t>Gartlehner</w:t>
      </w:r>
      <w:proofErr w:type="spellEnd"/>
      <w:r w:rsidRPr="00DD5A50">
        <w:rPr>
          <w:rFonts w:ascii="Arial" w:hAnsi="Arial" w:cs="Arial"/>
          <w:color w:val="222222"/>
          <w:sz w:val="24"/>
          <w:szCs w:val="24"/>
          <w:shd w:val="clear" w:color="auto" w:fill="FFFFFF"/>
        </w:rPr>
        <w:t xml:space="preserve">, G., </w:t>
      </w:r>
      <w:proofErr w:type="spellStart"/>
      <w:r w:rsidRPr="00DD5A50">
        <w:rPr>
          <w:rFonts w:ascii="Arial" w:hAnsi="Arial" w:cs="Arial"/>
          <w:color w:val="222222"/>
          <w:sz w:val="24"/>
          <w:szCs w:val="24"/>
          <w:shd w:val="clear" w:color="auto" w:fill="FFFFFF"/>
        </w:rPr>
        <w:t>Lohr</w:t>
      </w:r>
      <w:proofErr w:type="spellEnd"/>
      <w:r w:rsidRPr="00DD5A50">
        <w:rPr>
          <w:rFonts w:ascii="Arial" w:hAnsi="Arial" w:cs="Arial"/>
          <w:color w:val="222222"/>
          <w:sz w:val="24"/>
          <w:szCs w:val="24"/>
          <w:shd w:val="clear" w:color="auto" w:fill="FFFFFF"/>
        </w:rPr>
        <w:t xml:space="preserve">, K. N., </w:t>
      </w:r>
      <w:proofErr w:type="spellStart"/>
      <w:r w:rsidRPr="00DD5A50">
        <w:rPr>
          <w:rFonts w:ascii="Arial" w:hAnsi="Arial" w:cs="Arial"/>
          <w:color w:val="222222"/>
          <w:sz w:val="24"/>
          <w:szCs w:val="24"/>
          <w:shd w:val="clear" w:color="auto" w:fill="FFFFFF"/>
        </w:rPr>
        <w:t>Gaynes</w:t>
      </w:r>
      <w:proofErr w:type="spellEnd"/>
      <w:r w:rsidRPr="00DD5A50">
        <w:rPr>
          <w:rFonts w:ascii="Arial" w:hAnsi="Arial" w:cs="Arial"/>
          <w:color w:val="222222"/>
          <w:sz w:val="24"/>
          <w:szCs w:val="24"/>
          <w:shd w:val="clear" w:color="auto" w:fill="FFFFFF"/>
        </w:rPr>
        <w:t>, B. N., &amp; Carey, T. S. (2005). Efficacy and safety of second-generation antidepressants in the treatment of major depressive disorder. </w:t>
      </w:r>
      <w:r w:rsidRPr="00DD5A50">
        <w:rPr>
          <w:rFonts w:ascii="Arial" w:hAnsi="Arial" w:cs="Arial"/>
          <w:i/>
          <w:iCs/>
          <w:color w:val="222222"/>
          <w:sz w:val="24"/>
          <w:szCs w:val="24"/>
          <w:shd w:val="clear" w:color="auto" w:fill="FFFFFF"/>
        </w:rPr>
        <w:t>Annals of Internal Medicine</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143</w:t>
      </w:r>
      <w:r w:rsidRPr="00DD5A50">
        <w:rPr>
          <w:rFonts w:ascii="Arial" w:hAnsi="Arial" w:cs="Arial"/>
          <w:color w:val="222222"/>
          <w:sz w:val="24"/>
          <w:szCs w:val="24"/>
          <w:shd w:val="clear" w:color="auto" w:fill="FFFFFF"/>
        </w:rPr>
        <w:t>(6), 415-426.</w:t>
      </w:r>
    </w:p>
    <w:p w14:paraId="38458E26" w14:textId="77777777" w:rsidR="00DD5A50" w:rsidRPr="00DD5A50" w:rsidRDefault="00DD5A50" w:rsidP="00DD5A50">
      <w:pPr>
        <w:ind w:left="720" w:hanging="720"/>
        <w:rPr>
          <w:rFonts w:ascii="Arial" w:hAnsi="Arial" w:cs="Arial"/>
          <w:color w:val="222222"/>
          <w:sz w:val="24"/>
          <w:szCs w:val="24"/>
          <w:shd w:val="clear" w:color="auto" w:fill="FFFFFF"/>
        </w:rPr>
      </w:pPr>
      <w:proofErr w:type="spellStart"/>
      <w:r w:rsidRPr="00DD5A50">
        <w:rPr>
          <w:rFonts w:ascii="Arial" w:hAnsi="Arial" w:cs="Arial"/>
          <w:color w:val="222222"/>
          <w:sz w:val="24"/>
          <w:szCs w:val="24"/>
          <w:shd w:val="clear" w:color="auto" w:fill="FFFFFF"/>
        </w:rPr>
        <w:t>Karg</w:t>
      </w:r>
      <w:proofErr w:type="spellEnd"/>
      <w:r w:rsidRPr="00DD5A50">
        <w:rPr>
          <w:rFonts w:ascii="Arial" w:hAnsi="Arial" w:cs="Arial"/>
          <w:color w:val="222222"/>
          <w:sz w:val="24"/>
          <w:szCs w:val="24"/>
          <w:shd w:val="clear" w:color="auto" w:fill="FFFFFF"/>
        </w:rPr>
        <w:t xml:space="preserve">, K., Burmeister, M., </w:t>
      </w:r>
      <w:proofErr w:type="spellStart"/>
      <w:r w:rsidRPr="00DD5A50">
        <w:rPr>
          <w:rFonts w:ascii="Arial" w:hAnsi="Arial" w:cs="Arial"/>
          <w:color w:val="222222"/>
          <w:sz w:val="24"/>
          <w:szCs w:val="24"/>
          <w:shd w:val="clear" w:color="auto" w:fill="FFFFFF"/>
        </w:rPr>
        <w:t>Shedden</w:t>
      </w:r>
      <w:proofErr w:type="spellEnd"/>
      <w:r w:rsidRPr="00DD5A50">
        <w:rPr>
          <w:rFonts w:ascii="Arial" w:hAnsi="Arial" w:cs="Arial"/>
          <w:color w:val="222222"/>
          <w:sz w:val="24"/>
          <w:szCs w:val="24"/>
          <w:shd w:val="clear" w:color="auto" w:fill="FFFFFF"/>
        </w:rPr>
        <w:t>, K., &amp; Sen, S. (2011). The serotonin transporter promoter variant (5-HTTLPR), stress, and depression meta-analysis revisited: evidence of genetic moderation. </w:t>
      </w:r>
      <w:r w:rsidRPr="00DD5A50">
        <w:rPr>
          <w:rFonts w:ascii="Arial" w:hAnsi="Arial" w:cs="Arial"/>
          <w:i/>
          <w:iCs/>
          <w:color w:val="222222"/>
          <w:sz w:val="24"/>
          <w:szCs w:val="24"/>
          <w:shd w:val="clear" w:color="auto" w:fill="FFFFFF"/>
        </w:rPr>
        <w:t>Archives of general psychiatry</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68</w:t>
      </w:r>
      <w:r w:rsidRPr="00DD5A50">
        <w:rPr>
          <w:rFonts w:ascii="Arial" w:hAnsi="Arial" w:cs="Arial"/>
          <w:color w:val="222222"/>
          <w:sz w:val="24"/>
          <w:szCs w:val="24"/>
          <w:shd w:val="clear" w:color="auto" w:fill="FFFFFF"/>
        </w:rPr>
        <w:t>(5), 444-454.</w:t>
      </w:r>
    </w:p>
    <w:p w14:paraId="5F6B0924" w14:textId="77777777" w:rsidR="00DD5A50" w:rsidRPr="00DD5A50" w:rsidRDefault="00DD5A50" w:rsidP="00DD5A50">
      <w:pPr>
        <w:ind w:left="720" w:hanging="720"/>
        <w:rPr>
          <w:rFonts w:ascii="Arial" w:hAnsi="Arial" w:cs="Arial"/>
          <w:sz w:val="24"/>
          <w:szCs w:val="24"/>
        </w:rPr>
      </w:pPr>
      <w:r w:rsidRPr="00DD5A50">
        <w:rPr>
          <w:rFonts w:ascii="Arial" w:hAnsi="Arial" w:cs="Arial"/>
          <w:color w:val="222222"/>
          <w:sz w:val="24"/>
          <w:szCs w:val="24"/>
          <w:shd w:val="clear" w:color="auto" w:fill="FFFFFF"/>
        </w:rPr>
        <w:lastRenderedPageBreak/>
        <w:t xml:space="preserve">Kendler, K. S., Gardner, C. O., Neale, M. C., &amp; Prescott, C. A. (2001). Genetic risk factors for major depression in men and women: similar or different </w:t>
      </w:r>
      <w:proofErr w:type="spellStart"/>
      <w:r w:rsidRPr="00DD5A50">
        <w:rPr>
          <w:rFonts w:ascii="Arial" w:hAnsi="Arial" w:cs="Arial"/>
          <w:color w:val="222222"/>
          <w:sz w:val="24"/>
          <w:szCs w:val="24"/>
          <w:shd w:val="clear" w:color="auto" w:fill="FFFFFF"/>
        </w:rPr>
        <w:t>heritabilities</w:t>
      </w:r>
      <w:proofErr w:type="spellEnd"/>
      <w:r w:rsidRPr="00DD5A50">
        <w:rPr>
          <w:rFonts w:ascii="Arial" w:hAnsi="Arial" w:cs="Arial"/>
          <w:color w:val="222222"/>
          <w:sz w:val="24"/>
          <w:szCs w:val="24"/>
          <w:shd w:val="clear" w:color="auto" w:fill="FFFFFF"/>
        </w:rPr>
        <w:t xml:space="preserve"> and same or partly distinct genes?. </w:t>
      </w:r>
      <w:r w:rsidRPr="00DD5A50">
        <w:rPr>
          <w:rFonts w:ascii="Arial" w:hAnsi="Arial" w:cs="Arial"/>
          <w:i/>
          <w:iCs/>
          <w:color w:val="222222"/>
          <w:sz w:val="24"/>
          <w:szCs w:val="24"/>
          <w:shd w:val="clear" w:color="auto" w:fill="FFFFFF"/>
        </w:rPr>
        <w:t>Psychological medicine</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31</w:t>
      </w:r>
      <w:r w:rsidRPr="00DD5A50">
        <w:rPr>
          <w:rFonts w:ascii="Arial" w:hAnsi="Arial" w:cs="Arial"/>
          <w:color w:val="222222"/>
          <w:sz w:val="24"/>
          <w:szCs w:val="24"/>
          <w:shd w:val="clear" w:color="auto" w:fill="FFFFFF"/>
        </w:rPr>
        <w:t>(4), 605-616.</w:t>
      </w:r>
      <w:r w:rsidRPr="00DD5A50">
        <w:rPr>
          <w:rFonts w:ascii="Arial" w:hAnsi="Arial" w:cs="Arial"/>
          <w:sz w:val="24"/>
          <w:szCs w:val="24"/>
        </w:rPr>
        <w:t>Nanni et al. 2012</w:t>
      </w:r>
    </w:p>
    <w:p w14:paraId="284A92E8" w14:textId="77777777" w:rsidR="00DD5A50" w:rsidRPr="00DD5A50" w:rsidRDefault="00DD5A50" w:rsidP="00DD5A50">
      <w:pPr>
        <w:ind w:left="720" w:hanging="720"/>
        <w:rPr>
          <w:rFonts w:ascii="Arial" w:hAnsi="Arial" w:cs="Arial"/>
          <w:color w:val="222222"/>
          <w:sz w:val="24"/>
          <w:szCs w:val="24"/>
          <w:shd w:val="clear" w:color="auto" w:fill="FFFFFF"/>
        </w:rPr>
      </w:pPr>
      <w:r w:rsidRPr="00DD5A50">
        <w:rPr>
          <w:rFonts w:ascii="Arial" w:hAnsi="Arial" w:cs="Arial"/>
          <w:color w:val="222222"/>
          <w:sz w:val="24"/>
          <w:szCs w:val="24"/>
          <w:shd w:val="clear" w:color="auto" w:fill="FFFFFF"/>
        </w:rPr>
        <w:t>Kennedy, S. H., &amp; Emsley, R. (2006). Placebo-controlled trial of agomelatine in the treatment of major depressive disorder. </w:t>
      </w:r>
      <w:r w:rsidRPr="00DD5A50">
        <w:rPr>
          <w:rFonts w:ascii="Arial" w:hAnsi="Arial" w:cs="Arial"/>
          <w:i/>
          <w:iCs/>
          <w:color w:val="222222"/>
          <w:sz w:val="24"/>
          <w:szCs w:val="24"/>
          <w:shd w:val="clear" w:color="auto" w:fill="FFFFFF"/>
        </w:rPr>
        <w:t>European Neuropsychopharmacology</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16</w:t>
      </w:r>
      <w:r w:rsidRPr="00DD5A50">
        <w:rPr>
          <w:rFonts w:ascii="Arial" w:hAnsi="Arial" w:cs="Arial"/>
          <w:color w:val="222222"/>
          <w:sz w:val="24"/>
          <w:szCs w:val="24"/>
          <w:shd w:val="clear" w:color="auto" w:fill="FFFFFF"/>
        </w:rPr>
        <w:t>(2), 93-100.</w:t>
      </w:r>
    </w:p>
    <w:p w14:paraId="4FF2862D" w14:textId="77777777" w:rsidR="00DD5A50" w:rsidRPr="00DD5A50" w:rsidRDefault="00DD5A50" w:rsidP="00DD5A50">
      <w:pPr>
        <w:ind w:left="720" w:hanging="720"/>
        <w:rPr>
          <w:rFonts w:ascii="Arial" w:hAnsi="Arial" w:cs="Arial"/>
          <w:color w:val="222222"/>
          <w:sz w:val="24"/>
          <w:szCs w:val="24"/>
          <w:shd w:val="clear" w:color="auto" w:fill="FFFFFF"/>
        </w:rPr>
      </w:pPr>
      <w:proofErr w:type="spellStart"/>
      <w:r w:rsidRPr="00DD5A50">
        <w:rPr>
          <w:rFonts w:ascii="Arial" w:hAnsi="Arial" w:cs="Arial"/>
          <w:color w:val="222222"/>
          <w:sz w:val="24"/>
          <w:szCs w:val="24"/>
          <w:shd w:val="clear" w:color="auto" w:fill="FFFFFF"/>
        </w:rPr>
        <w:t>Khodayari-Rostamabad</w:t>
      </w:r>
      <w:proofErr w:type="spellEnd"/>
      <w:r w:rsidRPr="00DD5A50">
        <w:rPr>
          <w:rFonts w:ascii="Arial" w:hAnsi="Arial" w:cs="Arial"/>
          <w:color w:val="222222"/>
          <w:sz w:val="24"/>
          <w:szCs w:val="24"/>
          <w:shd w:val="clear" w:color="auto" w:fill="FFFFFF"/>
        </w:rPr>
        <w:t xml:space="preserve">, A., Reilly, J. P., </w:t>
      </w:r>
      <w:proofErr w:type="spellStart"/>
      <w:r w:rsidRPr="00DD5A50">
        <w:rPr>
          <w:rFonts w:ascii="Arial" w:hAnsi="Arial" w:cs="Arial"/>
          <w:color w:val="222222"/>
          <w:sz w:val="24"/>
          <w:szCs w:val="24"/>
          <w:shd w:val="clear" w:color="auto" w:fill="FFFFFF"/>
        </w:rPr>
        <w:t>Hasey</w:t>
      </w:r>
      <w:proofErr w:type="spellEnd"/>
      <w:r w:rsidRPr="00DD5A50">
        <w:rPr>
          <w:rFonts w:ascii="Arial" w:hAnsi="Arial" w:cs="Arial"/>
          <w:color w:val="222222"/>
          <w:sz w:val="24"/>
          <w:szCs w:val="24"/>
          <w:shd w:val="clear" w:color="auto" w:fill="FFFFFF"/>
        </w:rPr>
        <w:t xml:space="preserve">, G., </w:t>
      </w:r>
      <w:proofErr w:type="spellStart"/>
      <w:r w:rsidRPr="00DD5A50">
        <w:rPr>
          <w:rFonts w:ascii="Arial" w:hAnsi="Arial" w:cs="Arial"/>
          <w:color w:val="222222"/>
          <w:sz w:val="24"/>
          <w:szCs w:val="24"/>
          <w:shd w:val="clear" w:color="auto" w:fill="FFFFFF"/>
        </w:rPr>
        <w:t>deBruin</w:t>
      </w:r>
      <w:proofErr w:type="spellEnd"/>
      <w:r w:rsidRPr="00DD5A50">
        <w:rPr>
          <w:rFonts w:ascii="Arial" w:hAnsi="Arial" w:cs="Arial"/>
          <w:color w:val="222222"/>
          <w:sz w:val="24"/>
          <w:szCs w:val="24"/>
          <w:shd w:val="clear" w:color="auto" w:fill="FFFFFF"/>
        </w:rPr>
        <w:t xml:space="preserve">, H., &amp; </w:t>
      </w:r>
      <w:proofErr w:type="spellStart"/>
      <w:r w:rsidRPr="00DD5A50">
        <w:rPr>
          <w:rFonts w:ascii="Arial" w:hAnsi="Arial" w:cs="Arial"/>
          <w:color w:val="222222"/>
          <w:sz w:val="24"/>
          <w:szCs w:val="24"/>
          <w:shd w:val="clear" w:color="auto" w:fill="FFFFFF"/>
        </w:rPr>
        <w:t>MacCrimmon</w:t>
      </w:r>
      <w:proofErr w:type="spellEnd"/>
      <w:r w:rsidRPr="00DD5A50">
        <w:rPr>
          <w:rFonts w:ascii="Arial" w:hAnsi="Arial" w:cs="Arial"/>
          <w:color w:val="222222"/>
          <w:sz w:val="24"/>
          <w:szCs w:val="24"/>
          <w:shd w:val="clear" w:color="auto" w:fill="FFFFFF"/>
        </w:rPr>
        <w:t>, D. (2010, August). Using pre-treatment EEG data to predict response to SSRI treatment for MDD. In </w:t>
      </w:r>
      <w:r w:rsidRPr="00DD5A50">
        <w:rPr>
          <w:rFonts w:ascii="Arial" w:hAnsi="Arial" w:cs="Arial"/>
          <w:i/>
          <w:iCs/>
          <w:color w:val="222222"/>
          <w:sz w:val="24"/>
          <w:szCs w:val="24"/>
          <w:shd w:val="clear" w:color="auto" w:fill="FFFFFF"/>
        </w:rPr>
        <w:t>2010 Annual International Conference of the IEEE Engineering in Medicine and Biology</w:t>
      </w:r>
      <w:r w:rsidRPr="00DD5A50">
        <w:rPr>
          <w:rFonts w:ascii="Arial" w:hAnsi="Arial" w:cs="Arial"/>
          <w:color w:val="222222"/>
          <w:sz w:val="24"/>
          <w:szCs w:val="24"/>
          <w:shd w:val="clear" w:color="auto" w:fill="FFFFFF"/>
        </w:rPr>
        <w:t> (pp. 6103-6106). IEEE.</w:t>
      </w:r>
    </w:p>
    <w:p w14:paraId="26125985" w14:textId="77777777" w:rsidR="00DD5A50" w:rsidRPr="00DD5A50" w:rsidRDefault="00DD5A50" w:rsidP="00DD5A50">
      <w:pPr>
        <w:ind w:left="720" w:hanging="720"/>
        <w:rPr>
          <w:rFonts w:ascii="Arial" w:hAnsi="Arial" w:cs="Arial"/>
          <w:color w:val="222222"/>
          <w:sz w:val="24"/>
          <w:szCs w:val="24"/>
          <w:shd w:val="clear" w:color="auto" w:fill="FFFFFF"/>
        </w:rPr>
      </w:pPr>
      <w:proofErr w:type="spellStart"/>
      <w:r w:rsidRPr="00DD5A50">
        <w:rPr>
          <w:rFonts w:ascii="Arial" w:hAnsi="Arial" w:cs="Arial"/>
          <w:color w:val="222222"/>
          <w:sz w:val="24"/>
          <w:szCs w:val="24"/>
          <w:shd w:val="clear" w:color="auto" w:fill="FFFFFF"/>
        </w:rPr>
        <w:t>Maercker</w:t>
      </w:r>
      <w:proofErr w:type="spellEnd"/>
      <w:r w:rsidRPr="00DD5A50">
        <w:rPr>
          <w:rFonts w:ascii="Arial" w:hAnsi="Arial" w:cs="Arial"/>
          <w:color w:val="222222"/>
          <w:sz w:val="24"/>
          <w:szCs w:val="24"/>
          <w:shd w:val="clear" w:color="auto" w:fill="FFFFFF"/>
        </w:rPr>
        <w:t xml:space="preserve">, A., Michael, T., </w:t>
      </w:r>
      <w:proofErr w:type="spellStart"/>
      <w:r w:rsidRPr="00DD5A50">
        <w:rPr>
          <w:rFonts w:ascii="Arial" w:hAnsi="Arial" w:cs="Arial"/>
          <w:color w:val="222222"/>
          <w:sz w:val="24"/>
          <w:szCs w:val="24"/>
          <w:shd w:val="clear" w:color="auto" w:fill="FFFFFF"/>
        </w:rPr>
        <w:t>Fehm</w:t>
      </w:r>
      <w:proofErr w:type="spellEnd"/>
      <w:r w:rsidRPr="00DD5A50">
        <w:rPr>
          <w:rFonts w:ascii="Arial" w:hAnsi="Arial" w:cs="Arial"/>
          <w:color w:val="222222"/>
          <w:sz w:val="24"/>
          <w:szCs w:val="24"/>
          <w:shd w:val="clear" w:color="auto" w:fill="FFFFFF"/>
        </w:rPr>
        <w:t xml:space="preserve">, L., Becker, E. S., &amp; </w:t>
      </w:r>
      <w:proofErr w:type="spellStart"/>
      <w:r w:rsidRPr="00DD5A50">
        <w:rPr>
          <w:rFonts w:ascii="Arial" w:hAnsi="Arial" w:cs="Arial"/>
          <w:color w:val="222222"/>
          <w:sz w:val="24"/>
          <w:szCs w:val="24"/>
          <w:shd w:val="clear" w:color="auto" w:fill="FFFFFF"/>
        </w:rPr>
        <w:t>Margraf</w:t>
      </w:r>
      <w:proofErr w:type="spellEnd"/>
      <w:r w:rsidRPr="00DD5A50">
        <w:rPr>
          <w:rFonts w:ascii="Arial" w:hAnsi="Arial" w:cs="Arial"/>
          <w:color w:val="222222"/>
          <w:sz w:val="24"/>
          <w:szCs w:val="24"/>
          <w:shd w:val="clear" w:color="auto" w:fill="FFFFFF"/>
        </w:rPr>
        <w:t>, J. (2004). Age of traumatisation as a predictor of post-traumatic stress disorder or major depression in young women. </w:t>
      </w:r>
      <w:r w:rsidRPr="00DD5A50">
        <w:rPr>
          <w:rFonts w:ascii="Arial" w:hAnsi="Arial" w:cs="Arial"/>
          <w:i/>
          <w:iCs/>
          <w:color w:val="222222"/>
          <w:sz w:val="24"/>
          <w:szCs w:val="24"/>
          <w:shd w:val="clear" w:color="auto" w:fill="FFFFFF"/>
        </w:rPr>
        <w:t>The British Journal of Psychiatry</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184</w:t>
      </w:r>
      <w:r w:rsidRPr="00DD5A50">
        <w:rPr>
          <w:rFonts w:ascii="Arial" w:hAnsi="Arial" w:cs="Arial"/>
          <w:color w:val="222222"/>
          <w:sz w:val="24"/>
          <w:szCs w:val="24"/>
          <w:shd w:val="clear" w:color="auto" w:fill="FFFFFF"/>
        </w:rPr>
        <w:t>(6), 482-487.</w:t>
      </w:r>
    </w:p>
    <w:p w14:paraId="29010FBF" w14:textId="77777777" w:rsidR="00DD5A50" w:rsidRPr="00DD5A50" w:rsidRDefault="00DD5A50" w:rsidP="00DD5A50">
      <w:pPr>
        <w:ind w:left="720" w:hanging="720"/>
        <w:rPr>
          <w:rFonts w:ascii="Arial" w:hAnsi="Arial" w:cs="Arial"/>
          <w:color w:val="222222"/>
          <w:sz w:val="24"/>
          <w:szCs w:val="24"/>
          <w:shd w:val="clear" w:color="auto" w:fill="FFFFFF"/>
        </w:rPr>
      </w:pPr>
      <w:r w:rsidRPr="00DD5A50">
        <w:rPr>
          <w:rFonts w:ascii="Arial" w:hAnsi="Arial" w:cs="Arial"/>
          <w:color w:val="222222"/>
          <w:sz w:val="24"/>
          <w:szCs w:val="24"/>
          <w:shd w:val="clear" w:color="auto" w:fill="FFFFFF"/>
        </w:rPr>
        <w:t xml:space="preserve">McCauley, J., Kern, D. E., </w:t>
      </w:r>
      <w:proofErr w:type="spellStart"/>
      <w:r w:rsidRPr="00DD5A50">
        <w:rPr>
          <w:rFonts w:ascii="Arial" w:hAnsi="Arial" w:cs="Arial"/>
          <w:color w:val="222222"/>
          <w:sz w:val="24"/>
          <w:szCs w:val="24"/>
          <w:shd w:val="clear" w:color="auto" w:fill="FFFFFF"/>
        </w:rPr>
        <w:t>Kolodner</w:t>
      </w:r>
      <w:proofErr w:type="spellEnd"/>
      <w:r w:rsidRPr="00DD5A50">
        <w:rPr>
          <w:rFonts w:ascii="Arial" w:hAnsi="Arial" w:cs="Arial"/>
          <w:color w:val="222222"/>
          <w:sz w:val="24"/>
          <w:szCs w:val="24"/>
          <w:shd w:val="clear" w:color="auto" w:fill="FFFFFF"/>
        </w:rPr>
        <w:t xml:space="preserve">, K., Dill, L., Schroeder, A. F., </w:t>
      </w:r>
      <w:proofErr w:type="spellStart"/>
      <w:r w:rsidRPr="00DD5A50">
        <w:rPr>
          <w:rFonts w:ascii="Arial" w:hAnsi="Arial" w:cs="Arial"/>
          <w:color w:val="222222"/>
          <w:sz w:val="24"/>
          <w:szCs w:val="24"/>
          <w:shd w:val="clear" w:color="auto" w:fill="FFFFFF"/>
        </w:rPr>
        <w:t>DeChant</w:t>
      </w:r>
      <w:proofErr w:type="spellEnd"/>
      <w:r w:rsidRPr="00DD5A50">
        <w:rPr>
          <w:rFonts w:ascii="Arial" w:hAnsi="Arial" w:cs="Arial"/>
          <w:color w:val="222222"/>
          <w:sz w:val="24"/>
          <w:szCs w:val="24"/>
          <w:shd w:val="clear" w:color="auto" w:fill="FFFFFF"/>
        </w:rPr>
        <w:t>, H. K., ... &amp; Bass, E. B. (1997). Clinical characteristics of women with a history of childhood abuse: unhealed wounds. </w:t>
      </w:r>
      <w:r w:rsidRPr="00DD5A50">
        <w:rPr>
          <w:rFonts w:ascii="Arial" w:hAnsi="Arial" w:cs="Arial"/>
          <w:i/>
          <w:iCs/>
          <w:color w:val="222222"/>
          <w:sz w:val="24"/>
          <w:szCs w:val="24"/>
          <w:shd w:val="clear" w:color="auto" w:fill="FFFFFF"/>
        </w:rPr>
        <w:t>Jama</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277</w:t>
      </w:r>
      <w:r w:rsidRPr="00DD5A50">
        <w:rPr>
          <w:rFonts w:ascii="Arial" w:hAnsi="Arial" w:cs="Arial"/>
          <w:color w:val="222222"/>
          <w:sz w:val="24"/>
          <w:szCs w:val="24"/>
          <w:shd w:val="clear" w:color="auto" w:fill="FFFFFF"/>
        </w:rPr>
        <w:t>(17), 1362-1368.</w:t>
      </w:r>
    </w:p>
    <w:p w14:paraId="28C5D05B" w14:textId="77777777" w:rsidR="00DD5A50" w:rsidRPr="00DD5A50" w:rsidRDefault="00DD5A50" w:rsidP="00DD5A50">
      <w:pPr>
        <w:ind w:left="720" w:hanging="720"/>
        <w:rPr>
          <w:rFonts w:ascii="Arial" w:hAnsi="Arial" w:cs="Arial"/>
          <w:color w:val="222222"/>
          <w:sz w:val="24"/>
          <w:szCs w:val="24"/>
          <w:shd w:val="clear" w:color="auto" w:fill="FFFFFF"/>
        </w:rPr>
      </w:pPr>
      <w:r w:rsidRPr="00DD5A50">
        <w:rPr>
          <w:rFonts w:ascii="Arial" w:hAnsi="Arial" w:cs="Arial"/>
          <w:color w:val="222222"/>
          <w:sz w:val="24"/>
          <w:szCs w:val="24"/>
          <w:shd w:val="clear" w:color="auto" w:fill="FFFFFF"/>
        </w:rPr>
        <w:t xml:space="preserve">Mill, J., &amp; </w:t>
      </w:r>
      <w:proofErr w:type="spellStart"/>
      <w:r w:rsidRPr="00DD5A50">
        <w:rPr>
          <w:rFonts w:ascii="Arial" w:hAnsi="Arial" w:cs="Arial"/>
          <w:color w:val="222222"/>
          <w:sz w:val="24"/>
          <w:szCs w:val="24"/>
          <w:shd w:val="clear" w:color="auto" w:fill="FFFFFF"/>
        </w:rPr>
        <w:t>Petronis</w:t>
      </w:r>
      <w:proofErr w:type="spellEnd"/>
      <w:r w:rsidRPr="00DD5A50">
        <w:rPr>
          <w:rFonts w:ascii="Arial" w:hAnsi="Arial" w:cs="Arial"/>
          <w:color w:val="222222"/>
          <w:sz w:val="24"/>
          <w:szCs w:val="24"/>
          <w:shd w:val="clear" w:color="auto" w:fill="FFFFFF"/>
        </w:rPr>
        <w:t>, A. (2007). Molecular studies of major depressive disorder: the epigenetic perspective. </w:t>
      </w:r>
      <w:r w:rsidRPr="00DD5A50">
        <w:rPr>
          <w:rFonts w:ascii="Arial" w:hAnsi="Arial" w:cs="Arial"/>
          <w:i/>
          <w:iCs/>
          <w:color w:val="222222"/>
          <w:sz w:val="24"/>
          <w:szCs w:val="24"/>
          <w:shd w:val="clear" w:color="auto" w:fill="FFFFFF"/>
        </w:rPr>
        <w:t>Molecular psychiatry</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12</w:t>
      </w:r>
      <w:r w:rsidRPr="00DD5A50">
        <w:rPr>
          <w:rFonts w:ascii="Arial" w:hAnsi="Arial" w:cs="Arial"/>
          <w:color w:val="222222"/>
          <w:sz w:val="24"/>
          <w:szCs w:val="24"/>
          <w:shd w:val="clear" w:color="auto" w:fill="FFFFFF"/>
        </w:rPr>
        <w:t>(9), 799-814.</w:t>
      </w:r>
    </w:p>
    <w:p w14:paraId="47D6EEDA" w14:textId="77777777" w:rsidR="00DD5A50" w:rsidRPr="00DD5A50" w:rsidRDefault="00DD5A50" w:rsidP="00DD5A50">
      <w:pPr>
        <w:ind w:left="720" w:hanging="720"/>
        <w:rPr>
          <w:rFonts w:ascii="Arial" w:hAnsi="Arial" w:cs="Arial"/>
          <w:sz w:val="24"/>
          <w:szCs w:val="24"/>
        </w:rPr>
      </w:pPr>
      <w:r w:rsidRPr="00DD5A50">
        <w:rPr>
          <w:rFonts w:ascii="Arial" w:hAnsi="Arial" w:cs="Arial"/>
          <w:color w:val="222222"/>
          <w:sz w:val="24"/>
          <w:szCs w:val="24"/>
          <w:shd w:val="clear" w:color="auto" w:fill="FFFFFF"/>
        </w:rPr>
        <w:t xml:space="preserve">Mullins, N., Power, R. A., Fisher, H. L., </w:t>
      </w:r>
      <w:proofErr w:type="spellStart"/>
      <w:r w:rsidRPr="00DD5A50">
        <w:rPr>
          <w:rFonts w:ascii="Arial" w:hAnsi="Arial" w:cs="Arial"/>
          <w:color w:val="222222"/>
          <w:sz w:val="24"/>
          <w:szCs w:val="24"/>
          <w:shd w:val="clear" w:color="auto" w:fill="FFFFFF"/>
        </w:rPr>
        <w:t>Hanscombe</w:t>
      </w:r>
      <w:proofErr w:type="spellEnd"/>
      <w:r w:rsidRPr="00DD5A50">
        <w:rPr>
          <w:rFonts w:ascii="Arial" w:hAnsi="Arial" w:cs="Arial"/>
          <w:color w:val="222222"/>
          <w:sz w:val="24"/>
          <w:szCs w:val="24"/>
          <w:shd w:val="clear" w:color="auto" w:fill="FFFFFF"/>
        </w:rPr>
        <w:t xml:space="preserve">, K. B., </w:t>
      </w:r>
      <w:proofErr w:type="spellStart"/>
      <w:r w:rsidRPr="00DD5A50">
        <w:rPr>
          <w:rFonts w:ascii="Arial" w:hAnsi="Arial" w:cs="Arial"/>
          <w:color w:val="222222"/>
          <w:sz w:val="24"/>
          <w:szCs w:val="24"/>
          <w:shd w:val="clear" w:color="auto" w:fill="FFFFFF"/>
        </w:rPr>
        <w:t>Euesden</w:t>
      </w:r>
      <w:proofErr w:type="spellEnd"/>
      <w:r w:rsidRPr="00DD5A50">
        <w:rPr>
          <w:rFonts w:ascii="Arial" w:hAnsi="Arial" w:cs="Arial"/>
          <w:color w:val="222222"/>
          <w:sz w:val="24"/>
          <w:szCs w:val="24"/>
          <w:shd w:val="clear" w:color="auto" w:fill="FFFFFF"/>
        </w:rPr>
        <w:t xml:space="preserve">, J., Iniesta, R., ... &amp; </w:t>
      </w:r>
      <w:proofErr w:type="spellStart"/>
      <w:r w:rsidRPr="00DD5A50">
        <w:rPr>
          <w:rFonts w:ascii="Arial" w:hAnsi="Arial" w:cs="Arial"/>
          <w:color w:val="222222"/>
          <w:sz w:val="24"/>
          <w:szCs w:val="24"/>
          <w:shd w:val="clear" w:color="auto" w:fill="FFFFFF"/>
        </w:rPr>
        <w:t>Uher</w:t>
      </w:r>
      <w:proofErr w:type="spellEnd"/>
      <w:r w:rsidRPr="00DD5A50">
        <w:rPr>
          <w:rFonts w:ascii="Arial" w:hAnsi="Arial" w:cs="Arial"/>
          <w:color w:val="222222"/>
          <w:sz w:val="24"/>
          <w:szCs w:val="24"/>
          <w:shd w:val="clear" w:color="auto" w:fill="FFFFFF"/>
        </w:rPr>
        <w:t>, R. (2016). Polygenic interactions with environmental adversity in the aetiology of major depressive disorder. </w:t>
      </w:r>
      <w:r w:rsidRPr="00DD5A50">
        <w:rPr>
          <w:rFonts w:ascii="Arial" w:hAnsi="Arial" w:cs="Arial"/>
          <w:i/>
          <w:iCs/>
          <w:color w:val="222222"/>
          <w:sz w:val="24"/>
          <w:szCs w:val="24"/>
          <w:shd w:val="clear" w:color="auto" w:fill="FFFFFF"/>
        </w:rPr>
        <w:t>Psychological medicine</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46</w:t>
      </w:r>
      <w:r w:rsidRPr="00DD5A50">
        <w:rPr>
          <w:rFonts w:ascii="Arial" w:hAnsi="Arial" w:cs="Arial"/>
          <w:color w:val="222222"/>
          <w:sz w:val="24"/>
          <w:szCs w:val="24"/>
          <w:shd w:val="clear" w:color="auto" w:fill="FFFFFF"/>
        </w:rPr>
        <w:t>(4), 759-770.</w:t>
      </w:r>
    </w:p>
    <w:p w14:paraId="1B95F917" w14:textId="77777777" w:rsidR="00DD5A50" w:rsidRPr="00DD5A50" w:rsidRDefault="00DD5A50" w:rsidP="00DD5A50">
      <w:pPr>
        <w:ind w:left="720" w:hanging="720"/>
        <w:rPr>
          <w:rFonts w:ascii="Arial" w:hAnsi="Arial" w:cs="Arial"/>
          <w:color w:val="222222"/>
          <w:sz w:val="24"/>
          <w:szCs w:val="24"/>
          <w:shd w:val="clear" w:color="auto" w:fill="FFFFFF"/>
        </w:rPr>
      </w:pPr>
      <w:proofErr w:type="spellStart"/>
      <w:r w:rsidRPr="00DD5A50">
        <w:rPr>
          <w:rFonts w:ascii="Arial" w:hAnsi="Arial" w:cs="Arial"/>
          <w:color w:val="222222"/>
          <w:sz w:val="24"/>
          <w:szCs w:val="24"/>
          <w:shd w:val="clear" w:color="auto" w:fill="FFFFFF"/>
        </w:rPr>
        <w:t>Risch</w:t>
      </w:r>
      <w:proofErr w:type="spellEnd"/>
      <w:r w:rsidRPr="00DD5A50">
        <w:rPr>
          <w:rFonts w:ascii="Arial" w:hAnsi="Arial" w:cs="Arial"/>
          <w:color w:val="222222"/>
          <w:sz w:val="24"/>
          <w:szCs w:val="24"/>
          <w:shd w:val="clear" w:color="auto" w:fill="FFFFFF"/>
        </w:rPr>
        <w:t xml:space="preserve">, N., </w:t>
      </w:r>
      <w:proofErr w:type="spellStart"/>
      <w:r w:rsidRPr="00DD5A50">
        <w:rPr>
          <w:rFonts w:ascii="Arial" w:hAnsi="Arial" w:cs="Arial"/>
          <w:color w:val="222222"/>
          <w:sz w:val="24"/>
          <w:szCs w:val="24"/>
          <w:shd w:val="clear" w:color="auto" w:fill="FFFFFF"/>
        </w:rPr>
        <w:t>Herrell</w:t>
      </w:r>
      <w:proofErr w:type="spellEnd"/>
      <w:r w:rsidRPr="00DD5A50">
        <w:rPr>
          <w:rFonts w:ascii="Arial" w:hAnsi="Arial" w:cs="Arial"/>
          <w:color w:val="222222"/>
          <w:sz w:val="24"/>
          <w:szCs w:val="24"/>
          <w:shd w:val="clear" w:color="auto" w:fill="FFFFFF"/>
        </w:rPr>
        <w:t xml:space="preserve">, R., Lehner, T., Liang, K. Y., Eaves, L., Hoh, J., ... &amp; </w:t>
      </w:r>
      <w:proofErr w:type="spellStart"/>
      <w:r w:rsidRPr="00DD5A50">
        <w:rPr>
          <w:rFonts w:ascii="Arial" w:hAnsi="Arial" w:cs="Arial"/>
          <w:color w:val="222222"/>
          <w:sz w:val="24"/>
          <w:szCs w:val="24"/>
          <w:shd w:val="clear" w:color="auto" w:fill="FFFFFF"/>
        </w:rPr>
        <w:t>Merikangas</w:t>
      </w:r>
      <w:proofErr w:type="spellEnd"/>
      <w:r w:rsidRPr="00DD5A50">
        <w:rPr>
          <w:rFonts w:ascii="Arial" w:hAnsi="Arial" w:cs="Arial"/>
          <w:color w:val="222222"/>
          <w:sz w:val="24"/>
          <w:szCs w:val="24"/>
          <w:shd w:val="clear" w:color="auto" w:fill="FFFFFF"/>
        </w:rPr>
        <w:t>, K. R. (2009). Interaction between the serotonin transporter gene (5-HTTLPR), stressful life events, and risk of depression: a meta-analysis. </w:t>
      </w:r>
      <w:r w:rsidRPr="00DD5A50">
        <w:rPr>
          <w:rFonts w:ascii="Arial" w:hAnsi="Arial" w:cs="Arial"/>
          <w:i/>
          <w:iCs/>
          <w:color w:val="222222"/>
          <w:sz w:val="24"/>
          <w:szCs w:val="24"/>
          <w:shd w:val="clear" w:color="auto" w:fill="FFFFFF"/>
        </w:rPr>
        <w:t>Jama</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301</w:t>
      </w:r>
      <w:r w:rsidRPr="00DD5A50">
        <w:rPr>
          <w:rFonts w:ascii="Arial" w:hAnsi="Arial" w:cs="Arial"/>
          <w:color w:val="222222"/>
          <w:sz w:val="24"/>
          <w:szCs w:val="24"/>
          <w:shd w:val="clear" w:color="auto" w:fill="FFFFFF"/>
        </w:rPr>
        <w:t>(23), 2462-2471.</w:t>
      </w:r>
    </w:p>
    <w:p w14:paraId="63819D4D" w14:textId="77777777" w:rsidR="00DD5A50" w:rsidRPr="00DD5A50" w:rsidRDefault="00DD5A50" w:rsidP="00DD5A50">
      <w:pPr>
        <w:ind w:left="720" w:hanging="720"/>
        <w:rPr>
          <w:rFonts w:ascii="Arial" w:hAnsi="Arial" w:cs="Arial"/>
          <w:color w:val="222222"/>
          <w:sz w:val="24"/>
          <w:szCs w:val="24"/>
          <w:shd w:val="clear" w:color="auto" w:fill="FFFFFF"/>
        </w:rPr>
      </w:pPr>
      <w:proofErr w:type="spellStart"/>
      <w:r w:rsidRPr="00DD5A50">
        <w:rPr>
          <w:rFonts w:ascii="Arial" w:hAnsi="Arial" w:cs="Arial"/>
          <w:color w:val="222222"/>
          <w:sz w:val="24"/>
          <w:szCs w:val="24"/>
          <w:shd w:val="clear" w:color="auto" w:fill="FFFFFF"/>
        </w:rPr>
        <w:t>Saveanu</w:t>
      </w:r>
      <w:proofErr w:type="spellEnd"/>
      <w:r w:rsidRPr="00DD5A50">
        <w:rPr>
          <w:rFonts w:ascii="Arial" w:hAnsi="Arial" w:cs="Arial"/>
          <w:color w:val="222222"/>
          <w:sz w:val="24"/>
          <w:szCs w:val="24"/>
          <w:shd w:val="clear" w:color="auto" w:fill="FFFFFF"/>
        </w:rPr>
        <w:t xml:space="preserve">, R. V., &amp; </w:t>
      </w:r>
      <w:proofErr w:type="spellStart"/>
      <w:r w:rsidRPr="00DD5A50">
        <w:rPr>
          <w:rFonts w:ascii="Arial" w:hAnsi="Arial" w:cs="Arial"/>
          <w:color w:val="222222"/>
          <w:sz w:val="24"/>
          <w:szCs w:val="24"/>
          <w:shd w:val="clear" w:color="auto" w:fill="FFFFFF"/>
        </w:rPr>
        <w:t>Nemeroff</w:t>
      </w:r>
      <w:proofErr w:type="spellEnd"/>
      <w:r w:rsidRPr="00DD5A50">
        <w:rPr>
          <w:rFonts w:ascii="Arial" w:hAnsi="Arial" w:cs="Arial"/>
          <w:color w:val="222222"/>
          <w:sz w:val="24"/>
          <w:szCs w:val="24"/>
          <w:shd w:val="clear" w:color="auto" w:fill="FFFFFF"/>
        </w:rPr>
        <w:t xml:space="preserve">, C. B. (2012). </w:t>
      </w:r>
      <w:proofErr w:type="spellStart"/>
      <w:r w:rsidRPr="00DD5A50">
        <w:rPr>
          <w:rFonts w:ascii="Arial" w:hAnsi="Arial" w:cs="Arial"/>
          <w:color w:val="222222"/>
          <w:sz w:val="24"/>
          <w:szCs w:val="24"/>
          <w:shd w:val="clear" w:color="auto" w:fill="FFFFFF"/>
        </w:rPr>
        <w:t>Etiology</w:t>
      </w:r>
      <w:proofErr w:type="spellEnd"/>
      <w:r w:rsidRPr="00DD5A50">
        <w:rPr>
          <w:rFonts w:ascii="Arial" w:hAnsi="Arial" w:cs="Arial"/>
          <w:color w:val="222222"/>
          <w:sz w:val="24"/>
          <w:szCs w:val="24"/>
          <w:shd w:val="clear" w:color="auto" w:fill="FFFFFF"/>
        </w:rPr>
        <w:t xml:space="preserve"> of depression: genetic and environmental factors. </w:t>
      </w:r>
      <w:r w:rsidRPr="00DD5A50">
        <w:rPr>
          <w:rFonts w:ascii="Arial" w:hAnsi="Arial" w:cs="Arial"/>
          <w:i/>
          <w:iCs/>
          <w:color w:val="222222"/>
          <w:sz w:val="24"/>
          <w:szCs w:val="24"/>
          <w:shd w:val="clear" w:color="auto" w:fill="FFFFFF"/>
        </w:rPr>
        <w:t>Psychiatric Clinics</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35</w:t>
      </w:r>
      <w:r w:rsidRPr="00DD5A50">
        <w:rPr>
          <w:rFonts w:ascii="Arial" w:hAnsi="Arial" w:cs="Arial"/>
          <w:color w:val="222222"/>
          <w:sz w:val="24"/>
          <w:szCs w:val="24"/>
          <w:shd w:val="clear" w:color="auto" w:fill="FFFFFF"/>
        </w:rPr>
        <w:t>(1), 51-71.</w:t>
      </w:r>
    </w:p>
    <w:p w14:paraId="7E7C8AC8" w14:textId="77777777" w:rsidR="00DD5A50" w:rsidRPr="00DD5A50" w:rsidRDefault="00DD5A50" w:rsidP="00DD5A50">
      <w:pPr>
        <w:ind w:left="720" w:hanging="720"/>
        <w:rPr>
          <w:rFonts w:ascii="Arial" w:hAnsi="Arial" w:cs="Arial"/>
          <w:color w:val="222222"/>
          <w:sz w:val="24"/>
          <w:szCs w:val="24"/>
          <w:shd w:val="clear" w:color="auto" w:fill="FFFFFF"/>
        </w:rPr>
      </w:pPr>
      <w:r w:rsidRPr="00DD5A50">
        <w:rPr>
          <w:rFonts w:ascii="Arial" w:hAnsi="Arial" w:cs="Arial"/>
          <w:color w:val="222222"/>
          <w:sz w:val="24"/>
          <w:szCs w:val="24"/>
          <w:shd w:val="clear" w:color="auto" w:fill="FFFFFF"/>
        </w:rPr>
        <w:t>Sullivan, M. J., Rodgers, W. M., &amp; Kirsch, I. (2001). Catastrophizing, depression and expectancies for pain and emotional distress. </w:t>
      </w:r>
      <w:r w:rsidRPr="00DD5A50">
        <w:rPr>
          <w:rFonts w:ascii="Arial" w:hAnsi="Arial" w:cs="Arial"/>
          <w:i/>
          <w:iCs/>
          <w:color w:val="222222"/>
          <w:sz w:val="24"/>
          <w:szCs w:val="24"/>
          <w:shd w:val="clear" w:color="auto" w:fill="FFFFFF"/>
        </w:rPr>
        <w:t>Pain</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91</w:t>
      </w:r>
      <w:r w:rsidRPr="00DD5A50">
        <w:rPr>
          <w:rFonts w:ascii="Arial" w:hAnsi="Arial" w:cs="Arial"/>
          <w:color w:val="222222"/>
          <w:sz w:val="24"/>
          <w:szCs w:val="24"/>
          <w:shd w:val="clear" w:color="auto" w:fill="FFFFFF"/>
        </w:rPr>
        <w:t>(1-2), 147-154.</w:t>
      </w:r>
    </w:p>
    <w:p w14:paraId="0AE50582" w14:textId="77777777" w:rsidR="00DD5A50" w:rsidRPr="00DD5A50" w:rsidRDefault="00DD5A50" w:rsidP="00DD5A50">
      <w:pPr>
        <w:ind w:left="720" w:hanging="720"/>
        <w:rPr>
          <w:rFonts w:ascii="Arial" w:hAnsi="Arial" w:cs="Arial"/>
          <w:color w:val="222222"/>
          <w:sz w:val="24"/>
          <w:szCs w:val="24"/>
          <w:shd w:val="clear" w:color="auto" w:fill="FFFFFF"/>
        </w:rPr>
      </w:pPr>
      <w:proofErr w:type="spellStart"/>
      <w:r w:rsidRPr="00DD5A50">
        <w:rPr>
          <w:rFonts w:ascii="Arial" w:hAnsi="Arial" w:cs="Arial"/>
          <w:color w:val="222222"/>
          <w:sz w:val="24"/>
          <w:szCs w:val="24"/>
          <w:shd w:val="clear" w:color="auto" w:fill="FFFFFF"/>
        </w:rPr>
        <w:t>Uher</w:t>
      </w:r>
      <w:proofErr w:type="spellEnd"/>
      <w:r w:rsidRPr="00DD5A50">
        <w:rPr>
          <w:rFonts w:ascii="Arial" w:hAnsi="Arial" w:cs="Arial"/>
          <w:color w:val="222222"/>
          <w:sz w:val="24"/>
          <w:szCs w:val="24"/>
          <w:shd w:val="clear" w:color="auto" w:fill="FFFFFF"/>
        </w:rPr>
        <w:t>, R., Payne, J. L., Pavlova, B., &amp; Perlis, R. H. (2014). Major depressive disorder in DSM</w:t>
      </w:r>
      <w:r w:rsidRPr="00DD5A50">
        <w:rPr>
          <w:rFonts w:ascii="Cambria Math" w:hAnsi="Cambria Math" w:cs="Cambria Math"/>
          <w:color w:val="222222"/>
          <w:sz w:val="24"/>
          <w:szCs w:val="24"/>
          <w:shd w:val="clear" w:color="auto" w:fill="FFFFFF"/>
        </w:rPr>
        <w:t>‐</w:t>
      </w:r>
      <w:r w:rsidRPr="00DD5A50">
        <w:rPr>
          <w:rFonts w:ascii="Arial" w:hAnsi="Arial" w:cs="Arial"/>
          <w:color w:val="222222"/>
          <w:sz w:val="24"/>
          <w:szCs w:val="24"/>
          <w:shd w:val="clear" w:color="auto" w:fill="FFFFFF"/>
        </w:rPr>
        <w:t>5: Implications for clinical practice and research of changes from DSM</w:t>
      </w:r>
      <w:r w:rsidRPr="00DD5A50">
        <w:rPr>
          <w:rFonts w:ascii="Cambria Math" w:hAnsi="Cambria Math" w:cs="Cambria Math"/>
          <w:color w:val="222222"/>
          <w:sz w:val="24"/>
          <w:szCs w:val="24"/>
          <w:shd w:val="clear" w:color="auto" w:fill="FFFFFF"/>
        </w:rPr>
        <w:t>‐</w:t>
      </w:r>
      <w:r w:rsidRPr="00DD5A50">
        <w:rPr>
          <w:rFonts w:ascii="Arial" w:hAnsi="Arial" w:cs="Arial"/>
          <w:color w:val="222222"/>
          <w:sz w:val="24"/>
          <w:szCs w:val="24"/>
          <w:shd w:val="clear" w:color="auto" w:fill="FFFFFF"/>
        </w:rPr>
        <w:t>IV. </w:t>
      </w:r>
      <w:r w:rsidRPr="00DD5A50">
        <w:rPr>
          <w:rFonts w:ascii="Arial" w:hAnsi="Arial" w:cs="Arial"/>
          <w:i/>
          <w:iCs/>
          <w:color w:val="222222"/>
          <w:sz w:val="24"/>
          <w:szCs w:val="24"/>
          <w:shd w:val="clear" w:color="auto" w:fill="FFFFFF"/>
        </w:rPr>
        <w:t>Depression and Anxiety</w:t>
      </w:r>
      <w:r w:rsidRPr="00DD5A50">
        <w:rPr>
          <w:rFonts w:ascii="Arial" w:hAnsi="Arial" w:cs="Arial"/>
          <w:color w:val="222222"/>
          <w:sz w:val="24"/>
          <w:szCs w:val="24"/>
          <w:shd w:val="clear" w:color="auto" w:fill="FFFFFF"/>
        </w:rPr>
        <w:t>, </w:t>
      </w:r>
      <w:r w:rsidRPr="00DD5A50">
        <w:rPr>
          <w:rFonts w:ascii="Arial" w:hAnsi="Arial" w:cs="Arial"/>
          <w:i/>
          <w:iCs/>
          <w:color w:val="222222"/>
          <w:sz w:val="24"/>
          <w:szCs w:val="24"/>
          <w:shd w:val="clear" w:color="auto" w:fill="FFFFFF"/>
        </w:rPr>
        <w:t>31</w:t>
      </w:r>
      <w:r w:rsidRPr="00DD5A50">
        <w:rPr>
          <w:rFonts w:ascii="Arial" w:hAnsi="Arial" w:cs="Arial"/>
          <w:color w:val="222222"/>
          <w:sz w:val="24"/>
          <w:szCs w:val="24"/>
          <w:shd w:val="clear" w:color="auto" w:fill="FFFFFF"/>
        </w:rPr>
        <w:t>(6), 459-471.</w:t>
      </w:r>
    </w:p>
    <w:p w14:paraId="4B652C5F" w14:textId="77777777" w:rsidR="000A4FA4" w:rsidRPr="00147234" w:rsidRDefault="000A4FA4" w:rsidP="000A4FA4"/>
    <w:p w14:paraId="3A14EEFA" w14:textId="03641653" w:rsidR="00AB0131" w:rsidRDefault="00AB0131" w:rsidP="00AB0131">
      <w:pPr>
        <w:ind w:left="-142"/>
        <w:rPr>
          <w:rFonts w:ascii="Arial" w:hAnsi="Arial" w:cs="Arial"/>
          <w:color w:val="222222"/>
          <w:sz w:val="24"/>
          <w:szCs w:val="24"/>
          <w:shd w:val="clear" w:color="auto" w:fill="FFFFFF"/>
        </w:rPr>
      </w:pPr>
    </w:p>
    <w:p w14:paraId="31B93184" w14:textId="28AD53BF" w:rsidR="000A4FA4" w:rsidRDefault="000A4FA4" w:rsidP="00AB0131">
      <w:pPr>
        <w:ind w:left="-142"/>
        <w:rPr>
          <w:rFonts w:ascii="Arial" w:hAnsi="Arial" w:cs="Arial"/>
          <w:color w:val="222222"/>
          <w:sz w:val="24"/>
          <w:szCs w:val="24"/>
          <w:shd w:val="clear" w:color="auto" w:fill="FFFFFF"/>
        </w:rPr>
      </w:pPr>
    </w:p>
    <w:p w14:paraId="1C72821B" w14:textId="6FF616BB" w:rsidR="000A4FA4" w:rsidRDefault="000A4FA4" w:rsidP="00AB0131">
      <w:pPr>
        <w:ind w:left="-142"/>
        <w:rPr>
          <w:rFonts w:ascii="Arial" w:hAnsi="Arial" w:cs="Arial"/>
          <w:color w:val="222222"/>
          <w:sz w:val="24"/>
          <w:szCs w:val="24"/>
          <w:shd w:val="clear" w:color="auto" w:fill="FFFFFF"/>
        </w:rPr>
      </w:pPr>
    </w:p>
    <w:p w14:paraId="4ED2E45E" w14:textId="77777777" w:rsidR="000A4FA4" w:rsidRDefault="000A4FA4" w:rsidP="00AB0131">
      <w:pPr>
        <w:ind w:left="-142"/>
        <w:rPr>
          <w:rFonts w:ascii="Arial" w:hAnsi="Arial" w:cs="Arial"/>
          <w:color w:val="222222"/>
          <w:sz w:val="24"/>
          <w:szCs w:val="24"/>
          <w:shd w:val="clear" w:color="auto" w:fill="FFFFFF"/>
        </w:rPr>
      </w:pPr>
    </w:p>
    <w:p w14:paraId="2B594C03" w14:textId="75FF148B" w:rsidR="00AB0131" w:rsidRDefault="00AB0131" w:rsidP="00AB0131">
      <w:pPr>
        <w:pStyle w:val="ListParagraph"/>
        <w:numPr>
          <w:ilvl w:val="0"/>
          <w:numId w:val="2"/>
        </w:numPr>
        <w:rPr>
          <w:rFonts w:ascii="Garamond" w:hAnsi="Garamond"/>
          <w:b/>
          <w:sz w:val="32"/>
          <w:szCs w:val="32"/>
          <w:lang w:eastAsia="en-GB"/>
        </w:rPr>
      </w:pPr>
      <w:r w:rsidRPr="0060209D">
        <w:rPr>
          <w:rFonts w:ascii="Garamond" w:hAnsi="Garamond"/>
          <w:b/>
          <w:sz w:val="32"/>
          <w:szCs w:val="32"/>
          <w:lang w:eastAsia="en-GB"/>
        </w:rPr>
        <w:t xml:space="preserve">Critically evaluate biological and environmental explanations for anxiety disorders. </w:t>
      </w:r>
    </w:p>
    <w:p w14:paraId="55C41986" w14:textId="33BAA93D" w:rsidR="000A4FA4" w:rsidRDefault="000A4FA4" w:rsidP="000A4FA4">
      <w:pPr>
        <w:rPr>
          <w:rFonts w:ascii="Garamond" w:hAnsi="Garamond"/>
          <w:b/>
          <w:sz w:val="32"/>
          <w:szCs w:val="32"/>
          <w:lang w:eastAsia="en-GB"/>
        </w:rPr>
      </w:pPr>
    </w:p>
    <w:p w14:paraId="1AFB5F8E" w14:textId="7446BFE6" w:rsidR="000A4FA4" w:rsidRPr="00235CA1" w:rsidRDefault="000A4FA4" w:rsidP="00A35C73">
      <w:pPr>
        <w:spacing w:line="360" w:lineRule="auto"/>
        <w:rPr>
          <w:rFonts w:ascii="Arial" w:hAnsi="Arial" w:cs="Arial"/>
          <w:sz w:val="24"/>
          <w:szCs w:val="24"/>
          <w:shd w:val="clear" w:color="auto" w:fill="FFFFFF"/>
        </w:rPr>
      </w:pPr>
      <w:r w:rsidRPr="000A4FA4">
        <w:rPr>
          <w:rFonts w:ascii="Arial" w:hAnsi="Arial" w:cs="Arial"/>
          <w:bCs/>
          <w:sz w:val="24"/>
          <w:szCs w:val="24"/>
          <w:lang w:eastAsia="en-GB"/>
        </w:rPr>
        <w:t xml:space="preserve">Anxiety </w:t>
      </w:r>
      <w:r>
        <w:rPr>
          <w:rFonts w:ascii="Arial" w:hAnsi="Arial" w:cs="Arial"/>
          <w:bCs/>
          <w:sz w:val="24"/>
          <w:szCs w:val="24"/>
          <w:lang w:eastAsia="en-GB"/>
        </w:rPr>
        <w:t xml:space="preserve">disorders consist of excessive fear or </w:t>
      </w:r>
      <w:r w:rsidRPr="000A4FA4">
        <w:rPr>
          <w:rFonts w:ascii="Arial" w:hAnsi="Arial" w:cs="Arial"/>
          <w:bCs/>
          <w:sz w:val="24"/>
          <w:szCs w:val="24"/>
          <w:lang w:eastAsia="en-GB"/>
        </w:rPr>
        <w:t xml:space="preserve">avoidance, often in response to situations or specific objects in the absence of any actual danger. Anxiety disorders </w:t>
      </w:r>
      <w:r w:rsidRPr="00235CA1">
        <w:rPr>
          <w:rFonts w:ascii="Arial" w:hAnsi="Arial" w:cs="Arial"/>
          <w:bCs/>
          <w:sz w:val="24"/>
          <w:szCs w:val="24"/>
          <w:lang w:eastAsia="en-GB"/>
        </w:rPr>
        <w:t>are also very common within the general population (</w:t>
      </w:r>
      <w:r w:rsidRPr="00235CA1">
        <w:rPr>
          <w:rFonts w:ascii="Arial" w:hAnsi="Arial" w:cs="Arial"/>
          <w:sz w:val="24"/>
          <w:szCs w:val="24"/>
          <w:shd w:val="clear" w:color="auto" w:fill="FFFFFF"/>
        </w:rPr>
        <w:t xml:space="preserve">Shin and </w:t>
      </w:r>
      <w:proofErr w:type="spellStart"/>
      <w:r w:rsidRPr="00235CA1">
        <w:rPr>
          <w:rFonts w:ascii="Arial" w:hAnsi="Arial" w:cs="Arial"/>
          <w:sz w:val="24"/>
          <w:szCs w:val="24"/>
          <w:shd w:val="clear" w:color="auto" w:fill="FFFFFF"/>
        </w:rPr>
        <w:t>Liberzon</w:t>
      </w:r>
      <w:proofErr w:type="spellEnd"/>
      <w:r w:rsidRPr="00235CA1">
        <w:rPr>
          <w:rFonts w:ascii="Arial" w:hAnsi="Arial" w:cs="Arial"/>
          <w:sz w:val="24"/>
          <w:szCs w:val="24"/>
          <w:shd w:val="clear" w:color="auto" w:fill="FFFFFF"/>
        </w:rPr>
        <w:t xml:space="preserve">, 2010). </w:t>
      </w:r>
    </w:p>
    <w:p w14:paraId="1F3AF10F" w14:textId="0C57D207" w:rsidR="00235CA1" w:rsidRDefault="000A4FA4" w:rsidP="00A35C73">
      <w:pPr>
        <w:spacing w:line="360" w:lineRule="auto"/>
        <w:rPr>
          <w:rFonts w:ascii="Arial" w:hAnsi="Arial" w:cs="Arial"/>
          <w:sz w:val="24"/>
          <w:szCs w:val="24"/>
          <w:shd w:val="clear" w:color="auto" w:fill="FFFFFF"/>
        </w:rPr>
      </w:pPr>
      <w:r w:rsidRPr="00235CA1">
        <w:rPr>
          <w:rFonts w:ascii="Arial" w:hAnsi="Arial" w:cs="Arial"/>
          <w:sz w:val="24"/>
          <w:szCs w:val="24"/>
          <w:shd w:val="clear" w:color="auto" w:fill="FFFFFF"/>
        </w:rPr>
        <w:t xml:space="preserve">Due to fear being a key component of anxiety, research has predominantly explored fear circuits in animal models. Much of the literature exploring fear responses in animals has used rodents as the key participants, using fear conditioning, fear-potential startle models and inhibitory avoidance. Some of the key </w:t>
      </w:r>
      <w:proofErr w:type="spellStart"/>
      <w:r w:rsidRPr="00235CA1">
        <w:rPr>
          <w:rFonts w:ascii="Arial" w:hAnsi="Arial" w:cs="Arial"/>
          <w:sz w:val="24"/>
          <w:szCs w:val="24"/>
          <w:shd w:val="clear" w:color="auto" w:fill="FFFFFF"/>
        </w:rPr>
        <w:t>companants</w:t>
      </w:r>
      <w:proofErr w:type="spellEnd"/>
      <w:r w:rsidRPr="00235CA1">
        <w:rPr>
          <w:rFonts w:ascii="Arial" w:hAnsi="Arial" w:cs="Arial"/>
          <w:sz w:val="24"/>
          <w:szCs w:val="24"/>
          <w:shd w:val="clear" w:color="auto" w:fill="FFFFFF"/>
        </w:rPr>
        <w:t xml:space="preserve"> of fear consist of the amygdala, hippocampus, brain stem nuclei, </w:t>
      </w:r>
      <w:proofErr w:type="spellStart"/>
      <w:r w:rsidRPr="00235CA1">
        <w:rPr>
          <w:rFonts w:ascii="Arial" w:hAnsi="Arial" w:cs="Arial"/>
          <w:sz w:val="24"/>
          <w:szCs w:val="24"/>
          <w:shd w:val="clear" w:color="auto" w:fill="FFFFFF"/>
        </w:rPr>
        <w:t>thalmic</w:t>
      </w:r>
      <w:proofErr w:type="spellEnd"/>
      <w:r w:rsidRPr="00235CA1">
        <w:rPr>
          <w:rFonts w:ascii="Arial" w:hAnsi="Arial" w:cs="Arial"/>
          <w:sz w:val="24"/>
          <w:szCs w:val="24"/>
          <w:shd w:val="clear" w:color="auto" w:fill="FFFFFF"/>
        </w:rPr>
        <w:t xml:space="preserve"> nuclei, insular cortex among others, (</w:t>
      </w:r>
      <w:hyperlink r:id="rId5" w:anchor="ref-CR75" w:tooltip="Davis M (2006). Neural systems involved in fear and anxiety measured with fear-potentiated startle. Am Psychol 61: 741–756." w:history="1">
        <w:r w:rsidRPr="00235CA1">
          <w:rPr>
            <w:rStyle w:val="Hyperlink"/>
            <w:rFonts w:ascii="Arial" w:hAnsi="Arial" w:cs="Arial"/>
            <w:color w:val="auto"/>
            <w:sz w:val="24"/>
            <w:szCs w:val="24"/>
            <w:u w:val="none"/>
            <w:shd w:val="clear" w:color="auto" w:fill="FFFFFF"/>
          </w:rPr>
          <w:t>Davis, 2006</w:t>
        </w:r>
      </w:hyperlink>
      <w:r w:rsidRPr="00235CA1">
        <w:rPr>
          <w:rFonts w:ascii="Arial" w:hAnsi="Arial" w:cs="Arial"/>
          <w:sz w:val="24"/>
          <w:szCs w:val="24"/>
          <w:shd w:val="clear" w:color="auto" w:fill="FFFFFF"/>
        </w:rPr>
        <w:t>; </w:t>
      </w:r>
      <w:hyperlink r:id="rId6" w:anchor="ref-CR203" w:tooltip="Maren S (2008). Pavlovian fear conditioning as a behavioral assay for hippocampus and amygdala function: cautions and caveats. Eur J Neurosci 28: 1661–1666." w:history="1">
        <w:r w:rsidRPr="00235CA1">
          <w:rPr>
            <w:rStyle w:val="Hyperlink"/>
            <w:rFonts w:ascii="Arial" w:hAnsi="Arial" w:cs="Arial"/>
            <w:color w:val="auto"/>
            <w:sz w:val="24"/>
            <w:szCs w:val="24"/>
            <w:u w:val="none"/>
            <w:shd w:val="clear" w:color="auto" w:fill="FFFFFF"/>
          </w:rPr>
          <w:t>Maren, 2008</w:t>
        </w:r>
      </w:hyperlink>
      <w:r w:rsidRPr="00235CA1">
        <w:rPr>
          <w:rFonts w:ascii="Arial" w:hAnsi="Arial" w:cs="Arial"/>
          <w:sz w:val="24"/>
          <w:szCs w:val="24"/>
          <w:shd w:val="clear" w:color="auto" w:fill="FFFFFF"/>
        </w:rPr>
        <w:t>; </w:t>
      </w:r>
      <w:hyperlink r:id="rId7" w:anchor="ref-CR278" w:tooltip="Quirk GJ, Mueller D (2008). Neural mechanisms of extinction learning and retrieval. Neuropsychopharmacology 33: 56–72." w:history="1">
        <w:r w:rsidRPr="00235CA1">
          <w:rPr>
            <w:rStyle w:val="Hyperlink"/>
            <w:rFonts w:ascii="Arial" w:hAnsi="Arial" w:cs="Arial"/>
            <w:color w:val="auto"/>
            <w:sz w:val="24"/>
            <w:szCs w:val="24"/>
            <w:u w:val="none"/>
            <w:shd w:val="clear" w:color="auto" w:fill="FFFFFF"/>
          </w:rPr>
          <w:t>Quirk and Mueller, 2008</w:t>
        </w:r>
      </w:hyperlink>
      <w:r w:rsidRPr="00235CA1">
        <w:rPr>
          <w:rFonts w:ascii="Arial" w:hAnsi="Arial" w:cs="Arial"/>
          <w:sz w:val="24"/>
          <w:szCs w:val="24"/>
          <w:shd w:val="clear" w:color="auto" w:fill="FFFFFF"/>
        </w:rPr>
        <w:t xml:space="preserve">). These regions </w:t>
      </w:r>
      <w:r w:rsidR="00235CA1" w:rsidRPr="00235CA1">
        <w:rPr>
          <w:rFonts w:ascii="Arial" w:hAnsi="Arial" w:cs="Arial"/>
          <w:sz w:val="24"/>
          <w:szCs w:val="24"/>
          <w:shd w:val="clear" w:color="auto" w:fill="FFFFFF"/>
        </w:rPr>
        <w:t xml:space="preserve">have roles such as perception of threat, conditioned response, and unconditioned stimuli. These components of fear are preserved across species and are likely to be similar in humans </w:t>
      </w:r>
      <w:r w:rsidR="00235CA1" w:rsidRPr="00235CA1">
        <w:rPr>
          <w:rFonts w:ascii="Arial" w:hAnsi="Arial" w:cs="Arial"/>
          <w:bCs/>
          <w:sz w:val="24"/>
          <w:szCs w:val="24"/>
          <w:lang w:eastAsia="en-GB"/>
        </w:rPr>
        <w:t>(</w:t>
      </w:r>
      <w:r w:rsidR="00235CA1" w:rsidRPr="00235CA1">
        <w:rPr>
          <w:rFonts w:ascii="Arial" w:hAnsi="Arial" w:cs="Arial"/>
          <w:sz w:val="24"/>
          <w:szCs w:val="24"/>
          <w:shd w:val="clear" w:color="auto" w:fill="FFFFFF"/>
        </w:rPr>
        <w:t xml:space="preserve">Shin and </w:t>
      </w:r>
      <w:proofErr w:type="spellStart"/>
      <w:r w:rsidR="00235CA1" w:rsidRPr="00235CA1">
        <w:rPr>
          <w:rFonts w:ascii="Arial" w:hAnsi="Arial" w:cs="Arial"/>
          <w:sz w:val="24"/>
          <w:szCs w:val="24"/>
          <w:shd w:val="clear" w:color="auto" w:fill="FFFFFF"/>
        </w:rPr>
        <w:t>Liberzon</w:t>
      </w:r>
      <w:proofErr w:type="spellEnd"/>
      <w:r w:rsidR="00235CA1" w:rsidRPr="00235CA1">
        <w:rPr>
          <w:rFonts w:ascii="Arial" w:hAnsi="Arial" w:cs="Arial"/>
          <w:sz w:val="24"/>
          <w:szCs w:val="24"/>
          <w:shd w:val="clear" w:color="auto" w:fill="FFFFFF"/>
        </w:rPr>
        <w:t xml:space="preserve">, 2010). </w:t>
      </w:r>
    </w:p>
    <w:p w14:paraId="20211A21" w14:textId="770AC2C2" w:rsidR="00235CA1" w:rsidRDefault="00235CA1" w:rsidP="00A35C73">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There are many forms of fear, for example Pavlovian fear condition which involves a repeating presentation of a previously neutral stimuli with an adverse unconditioned stimulus. After pairing has occurred, the previous neutral stimuli become paired with </w:t>
      </w:r>
      <w:r w:rsidR="0064685B">
        <w:rPr>
          <w:rFonts w:ascii="Arial" w:hAnsi="Arial" w:cs="Arial"/>
          <w:sz w:val="24"/>
          <w:szCs w:val="24"/>
          <w:shd w:val="clear" w:color="auto" w:fill="FFFFFF"/>
        </w:rPr>
        <w:t>a</w:t>
      </w:r>
      <w:r>
        <w:rPr>
          <w:rFonts w:ascii="Arial" w:hAnsi="Arial" w:cs="Arial"/>
          <w:sz w:val="24"/>
          <w:szCs w:val="24"/>
          <w:shd w:val="clear" w:color="auto" w:fill="FFFFFF"/>
        </w:rPr>
        <w:t xml:space="preserve"> negative reaction due to the conditioned fear response </w:t>
      </w:r>
      <w:r w:rsidRPr="00235CA1">
        <w:rPr>
          <w:rFonts w:ascii="Arial" w:hAnsi="Arial" w:cs="Arial"/>
          <w:bCs/>
          <w:sz w:val="24"/>
          <w:szCs w:val="24"/>
          <w:lang w:eastAsia="en-GB"/>
        </w:rPr>
        <w:t>(</w:t>
      </w:r>
      <w:r w:rsidRPr="00235CA1">
        <w:rPr>
          <w:rFonts w:ascii="Arial" w:hAnsi="Arial" w:cs="Arial"/>
          <w:sz w:val="24"/>
          <w:szCs w:val="24"/>
          <w:shd w:val="clear" w:color="auto" w:fill="FFFFFF"/>
        </w:rPr>
        <w:t xml:space="preserve">Shin and </w:t>
      </w:r>
      <w:proofErr w:type="spellStart"/>
      <w:r w:rsidRPr="00235CA1">
        <w:rPr>
          <w:rFonts w:ascii="Arial" w:hAnsi="Arial" w:cs="Arial"/>
          <w:sz w:val="24"/>
          <w:szCs w:val="24"/>
          <w:shd w:val="clear" w:color="auto" w:fill="FFFFFF"/>
        </w:rPr>
        <w:t>Liberzon</w:t>
      </w:r>
      <w:proofErr w:type="spellEnd"/>
      <w:r w:rsidRPr="00235CA1">
        <w:rPr>
          <w:rFonts w:ascii="Arial" w:hAnsi="Arial" w:cs="Arial"/>
          <w:sz w:val="24"/>
          <w:szCs w:val="24"/>
          <w:shd w:val="clear" w:color="auto" w:fill="FFFFFF"/>
        </w:rPr>
        <w:t xml:space="preserve">, 2010). </w:t>
      </w:r>
      <w:r>
        <w:rPr>
          <w:rFonts w:ascii="Arial" w:hAnsi="Arial" w:cs="Arial"/>
          <w:sz w:val="24"/>
          <w:szCs w:val="24"/>
          <w:shd w:val="clear" w:color="auto" w:fill="FFFFFF"/>
        </w:rPr>
        <w:t>For example, an</w:t>
      </w:r>
      <w:r w:rsidR="00DD61D2">
        <w:rPr>
          <w:rFonts w:ascii="Arial" w:hAnsi="Arial" w:cs="Arial"/>
          <w:sz w:val="24"/>
          <w:szCs w:val="24"/>
          <w:shd w:val="clear" w:color="auto" w:fill="FFFFFF"/>
        </w:rPr>
        <w:t xml:space="preserve"> </w:t>
      </w:r>
      <w:proofErr w:type="spellStart"/>
      <w:r w:rsidR="00DD61D2">
        <w:rPr>
          <w:rFonts w:ascii="Arial" w:hAnsi="Arial" w:cs="Arial"/>
          <w:sz w:val="24"/>
          <w:szCs w:val="24"/>
          <w:shd w:val="clear" w:color="auto" w:fill="FFFFFF"/>
        </w:rPr>
        <w:t>adolecant</w:t>
      </w:r>
      <w:proofErr w:type="spellEnd"/>
      <w:r w:rsidR="00DD61D2">
        <w:rPr>
          <w:rFonts w:ascii="Arial" w:hAnsi="Arial" w:cs="Arial"/>
          <w:sz w:val="24"/>
          <w:szCs w:val="24"/>
          <w:shd w:val="clear" w:color="auto" w:fill="FFFFFF"/>
        </w:rPr>
        <w:t xml:space="preserve"> who enjoys school get bullied, the negative stimuli (bullying) becomes paired with the school environment increase the fear response to go to school, and thus potentially giving birth to an anxiety of returning to the school. This model has been tested and is considered translational, although simplistic it can explain some forms of anxiety such as phobias, specific anxiety and even some post-traumatic stress disorders </w:t>
      </w:r>
      <w:r w:rsidR="00DD61D2" w:rsidRPr="00235CA1">
        <w:rPr>
          <w:rFonts w:ascii="Arial" w:hAnsi="Arial" w:cs="Arial"/>
          <w:bCs/>
          <w:sz w:val="24"/>
          <w:szCs w:val="24"/>
          <w:lang w:eastAsia="en-GB"/>
        </w:rPr>
        <w:t>(</w:t>
      </w:r>
      <w:r w:rsidR="00DD61D2" w:rsidRPr="00235CA1">
        <w:rPr>
          <w:rFonts w:ascii="Arial" w:hAnsi="Arial" w:cs="Arial"/>
          <w:sz w:val="24"/>
          <w:szCs w:val="24"/>
          <w:shd w:val="clear" w:color="auto" w:fill="FFFFFF"/>
        </w:rPr>
        <w:t xml:space="preserve">Shin and </w:t>
      </w:r>
      <w:proofErr w:type="spellStart"/>
      <w:r w:rsidR="00DD61D2" w:rsidRPr="00235CA1">
        <w:rPr>
          <w:rFonts w:ascii="Arial" w:hAnsi="Arial" w:cs="Arial"/>
          <w:sz w:val="24"/>
          <w:szCs w:val="24"/>
          <w:shd w:val="clear" w:color="auto" w:fill="FFFFFF"/>
        </w:rPr>
        <w:t>Liberzon</w:t>
      </w:r>
      <w:proofErr w:type="spellEnd"/>
      <w:r w:rsidR="00DD61D2" w:rsidRPr="00235CA1">
        <w:rPr>
          <w:rFonts w:ascii="Arial" w:hAnsi="Arial" w:cs="Arial"/>
          <w:sz w:val="24"/>
          <w:szCs w:val="24"/>
          <w:shd w:val="clear" w:color="auto" w:fill="FFFFFF"/>
        </w:rPr>
        <w:t xml:space="preserve">, 2010). </w:t>
      </w:r>
      <w:r>
        <w:rPr>
          <w:rFonts w:ascii="Arial" w:hAnsi="Arial" w:cs="Arial"/>
          <w:sz w:val="24"/>
          <w:szCs w:val="24"/>
          <w:shd w:val="clear" w:color="auto" w:fill="FFFFFF"/>
        </w:rPr>
        <w:t xml:space="preserve"> </w:t>
      </w:r>
    </w:p>
    <w:p w14:paraId="5147B548" w14:textId="64F253F3" w:rsidR="00DD61D2" w:rsidRDefault="00DD61D2" w:rsidP="00A35C73">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Studies exploring fear conditioning and responses to emotional stimuli </w:t>
      </w:r>
      <w:r w:rsidR="00D31E0F">
        <w:rPr>
          <w:rFonts w:ascii="Arial" w:hAnsi="Arial" w:cs="Arial"/>
          <w:sz w:val="24"/>
          <w:szCs w:val="24"/>
          <w:shd w:val="clear" w:color="auto" w:fill="FFFFFF"/>
        </w:rPr>
        <w:t>(</w:t>
      </w:r>
      <w:r>
        <w:rPr>
          <w:rFonts w:ascii="Arial" w:hAnsi="Arial" w:cs="Arial"/>
          <w:sz w:val="24"/>
          <w:szCs w:val="24"/>
          <w:shd w:val="clear" w:color="auto" w:fill="FFFFFF"/>
        </w:rPr>
        <w:t>Bishop et al,</w:t>
      </w:r>
      <w:r w:rsidR="00D31E0F">
        <w:rPr>
          <w:rFonts w:ascii="Arial" w:hAnsi="Arial" w:cs="Arial"/>
          <w:sz w:val="24"/>
          <w:szCs w:val="24"/>
          <w:shd w:val="clear" w:color="auto" w:fill="FFFFFF"/>
        </w:rPr>
        <w:t xml:space="preserve"> 2004; Kim et al, 2004; Garcia et al, 1999) have provided evidence which suggests that the human amygdala responds reliably and potentially preferably to various stimuli predicting threats and thus, mediating fear/anxiety states. Due to individuals who suffer from anxiety disorders experiencing distress and fear in response to </w:t>
      </w:r>
      <w:r w:rsidR="00D31E0F">
        <w:rPr>
          <w:rFonts w:ascii="Arial" w:hAnsi="Arial" w:cs="Arial"/>
          <w:sz w:val="24"/>
          <w:szCs w:val="24"/>
          <w:shd w:val="clear" w:color="auto" w:fill="FFFFFF"/>
        </w:rPr>
        <w:lastRenderedPageBreak/>
        <w:t xml:space="preserve">possible threats rather than actual threats, the amygdala has been suggested to be hyperresponsive on some anxiety disorders </w:t>
      </w:r>
      <w:r w:rsidR="00D31E0F" w:rsidRPr="00235CA1">
        <w:rPr>
          <w:rFonts w:ascii="Arial" w:hAnsi="Arial" w:cs="Arial"/>
          <w:bCs/>
          <w:sz w:val="24"/>
          <w:szCs w:val="24"/>
          <w:lang w:eastAsia="en-GB"/>
        </w:rPr>
        <w:t>(</w:t>
      </w:r>
      <w:r w:rsidR="00D31E0F" w:rsidRPr="00235CA1">
        <w:rPr>
          <w:rFonts w:ascii="Arial" w:hAnsi="Arial" w:cs="Arial"/>
          <w:sz w:val="24"/>
          <w:szCs w:val="24"/>
          <w:shd w:val="clear" w:color="auto" w:fill="FFFFFF"/>
        </w:rPr>
        <w:t xml:space="preserve">Shin and </w:t>
      </w:r>
      <w:proofErr w:type="spellStart"/>
      <w:r w:rsidR="00D31E0F" w:rsidRPr="00235CA1">
        <w:rPr>
          <w:rFonts w:ascii="Arial" w:hAnsi="Arial" w:cs="Arial"/>
          <w:sz w:val="24"/>
          <w:szCs w:val="24"/>
          <w:shd w:val="clear" w:color="auto" w:fill="FFFFFF"/>
        </w:rPr>
        <w:t>Liberzon</w:t>
      </w:r>
      <w:proofErr w:type="spellEnd"/>
      <w:r w:rsidR="00D31E0F" w:rsidRPr="00235CA1">
        <w:rPr>
          <w:rFonts w:ascii="Arial" w:hAnsi="Arial" w:cs="Arial"/>
          <w:sz w:val="24"/>
          <w:szCs w:val="24"/>
          <w:shd w:val="clear" w:color="auto" w:fill="FFFFFF"/>
        </w:rPr>
        <w:t xml:space="preserve">, 2010). </w:t>
      </w:r>
      <w:r w:rsidR="00D31E0F">
        <w:rPr>
          <w:rFonts w:ascii="Arial" w:hAnsi="Arial" w:cs="Arial"/>
          <w:sz w:val="24"/>
          <w:szCs w:val="24"/>
          <w:shd w:val="clear" w:color="auto" w:fill="FFFFFF"/>
        </w:rPr>
        <w:t xml:space="preserve"> </w:t>
      </w:r>
    </w:p>
    <w:p w14:paraId="3F8B8065" w14:textId="0F1F62BB" w:rsidR="00DD5A50" w:rsidRDefault="0064685B" w:rsidP="00A35C73">
      <w:pPr>
        <w:spacing w:line="360" w:lineRule="auto"/>
        <w:rPr>
          <w:rFonts w:ascii="Arial" w:hAnsi="Arial" w:cs="Arial"/>
          <w:sz w:val="24"/>
          <w:szCs w:val="24"/>
          <w:shd w:val="clear" w:color="auto" w:fill="FFFFFF"/>
        </w:rPr>
      </w:pPr>
      <w:r>
        <w:rPr>
          <w:rFonts w:ascii="Arial" w:hAnsi="Arial" w:cs="Arial"/>
          <w:sz w:val="24"/>
          <w:szCs w:val="24"/>
          <w:shd w:val="clear" w:color="auto" w:fill="FFFFFF"/>
        </w:rPr>
        <w:t>E</w:t>
      </w:r>
      <w:r w:rsidR="00DD5A50">
        <w:rPr>
          <w:rFonts w:ascii="Arial" w:hAnsi="Arial" w:cs="Arial"/>
          <w:sz w:val="24"/>
          <w:szCs w:val="24"/>
          <w:shd w:val="clear" w:color="auto" w:fill="FFFFFF"/>
        </w:rPr>
        <w:t xml:space="preserve">nvironmental factors </w:t>
      </w:r>
      <w:r>
        <w:rPr>
          <w:rFonts w:ascii="Arial" w:hAnsi="Arial" w:cs="Arial"/>
          <w:sz w:val="24"/>
          <w:szCs w:val="24"/>
          <w:shd w:val="clear" w:color="auto" w:fill="FFFFFF"/>
        </w:rPr>
        <w:t xml:space="preserve">such as, childhood trauma and stressful life events both unique and shared with other family members are related to the acquisition of anxiety disorders. Trauma experienced as a child such as child sexual abuse has been linked with adult panic disorders as well as other psychiatric disorders. Similarly, childhood parental loss or separation also has a link to various form of adult psychopathological disorders such as anxiety disorder (Kessler et al, 1997; </w:t>
      </w:r>
      <w:proofErr w:type="spellStart"/>
      <w:r>
        <w:rPr>
          <w:rFonts w:ascii="Arial" w:hAnsi="Arial" w:cs="Arial"/>
          <w:sz w:val="24"/>
          <w:szCs w:val="24"/>
          <w:shd w:val="clear" w:color="auto" w:fill="FFFFFF"/>
        </w:rPr>
        <w:t>Safren</w:t>
      </w:r>
      <w:proofErr w:type="spellEnd"/>
      <w:r>
        <w:rPr>
          <w:rFonts w:ascii="Arial" w:hAnsi="Arial" w:cs="Arial"/>
          <w:sz w:val="24"/>
          <w:szCs w:val="24"/>
          <w:shd w:val="clear" w:color="auto" w:fill="FFFFFF"/>
        </w:rPr>
        <w:t xml:space="preserve"> et al, 2002; Nelson et al, 2002; </w:t>
      </w:r>
      <w:proofErr w:type="spellStart"/>
      <w:r>
        <w:rPr>
          <w:rFonts w:ascii="Arial" w:hAnsi="Arial" w:cs="Arial"/>
          <w:sz w:val="24"/>
          <w:szCs w:val="24"/>
          <w:shd w:val="clear" w:color="auto" w:fill="FFFFFF"/>
        </w:rPr>
        <w:t>Hettema</w:t>
      </w:r>
      <w:proofErr w:type="spellEnd"/>
      <w:r>
        <w:rPr>
          <w:rFonts w:ascii="Arial" w:hAnsi="Arial" w:cs="Arial"/>
          <w:sz w:val="24"/>
          <w:szCs w:val="24"/>
          <w:shd w:val="clear" w:color="auto" w:fill="FFFFFF"/>
        </w:rPr>
        <w:t xml:space="preserve"> et al, 2005).</w:t>
      </w:r>
    </w:p>
    <w:p w14:paraId="42B03490" w14:textId="77777777" w:rsidR="00A35C73" w:rsidRDefault="00343391" w:rsidP="00A35C73">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A study conducted by </w:t>
      </w:r>
      <w:proofErr w:type="spellStart"/>
      <w:r>
        <w:rPr>
          <w:rFonts w:ascii="Arial" w:hAnsi="Arial" w:cs="Arial"/>
          <w:sz w:val="24"/>
          <w:szCs w:val="24"/>
          <w:shd w:val="clear" w:color="auto" w:fill="FFFFFF"/>
        </w:rPr>
        <w:t>H</w:t>
      </w:r>
      <w:r>
        <w:rPr>
          <w:rFonts w:ascii="Arial" w:hAnsi="Arial" w:cs="Arial"/>
          <w:sz w:val="24"/>
          <w:szCs w:val="24"/>
          <w:shd w:val="clear" w:color="auto" w:fill="FFFFFF"/>
        </w:rPr>
        <w:t>ettema</w:t>
      </w:r>
      <w:proofErr w:type="spellEnd"/>
      <w:r>
        <w:rPr>
          <w:rFonts w:ascii="Arial" w:hAnsi="Arial" w:cs="Arial"/>
          <w:sz w:val="24"/>
          <w:szCs w:val="24"/>
          <w:shd w:val="clear" w:color="auto" w:fill="FFFFFF"/>
        </w:rPr>
        <w:t xml:space="preserve"> et al, </w:t>
      </w:r>
      <w:r>
        <w:rPr>
          <w:rFonts w:ascii="Arial" w:hAnsi="Arial" w:cs="Arial"/>
          <w:sz w:val="24"/>
          <w:szCs w:val="24"/>
          <w:shd w:val="clear" w:color="auto" w:fill="FFFFFF"/>
        </w:rPr>
        <w:t>(</w:t>
      </w:r>
      <w:r>
        <w:rPr>
          <w:rFonts w:ascii="Arial" w:hAnsi="Arial" w:cs="Arial"/>
          <w:sz w:val="24"/>
          <w:szCs w:val="24"/>
          <w:shd w:val="clear" w:color="auto" w:fill="FFFFFF"/>
        </w:rPr>
        <w:t>2005)</w:t>
      </w:r>
      <w:r>
        <w:rPr>
          <w:rFonts w:ascii="Arial" w:hAnsi="Arial" w:cs="Arial"/>
          <w:sz w:val="24"/>
          <w:szCs w:val="24"/>
          <w:shd w:val="clear" w:color="auto" w:fill="FFFFFF"/>
        </w:rPr>
        <w:t xml:space="preserve"> explored anxiety disorders among twins of both genders. This study explored a </w:t>
      </w:r>
      <w:r w:rsidR="00A60CF8">
        <w:rPr>
          <w:rFonts w:ascii="Arial" w:hAnsi="Arial" w:cs="Arial"/>
          <w:sz w:val="24"/>
          <w:szCs w:val="24"/>
          <w:shd w:val="clear" w:color="auto" w:fill="FFFFFF"/>
        </w:rPr>
        <w:t>variety</w:t>
      </w:r>
      <w:r>
        <w:rPr>
          <w:rFonts w:ascii="Arial" w:hAnsi="Arial" w:cs="Arial"/>
          <w:sz w:val="24"/>
          <w:szCs w:val="24"/>
          <w:shd w:val="clear" w:color="auto" w:fill="FFFFFF"/>
        </w:rPr>
        <w:t xml:space="preserve"> of anxiety disorders including social anxiety and phobias. This study suggested that although the prevalence rate of anxiety disorders within females where twice and prominent to males, the same underlying structures accounts for patterns in comorbidity among the anxiety disorders, regardless of gender. This study suggests that depending on the genes of the individual</w:t>
      </w:r>
      <w:r w:rsidR="00A60CF8">
        <w:rPr>
          <w:rFonts w:ascii="Arial" w:hAnsi="Arial" w:cs="Arial"/>
          <w:sz w:val="24"/>
          <w:szCs w:val="24"/>
          <w:shd w:val="clear" w:color="auto" w:fill="FFFFFF"/>
        </w:rPr>
        <w:t>, for example, prone to anxious behaviour, the individual will be at higher risk of acquiring a certain anxiety disorder. They also suggest that among twins with similar genes, both individuals will have a higher chance of acquiring similar anxiety disorders regardless of environmental factors.</w:t>
      </w:r>
      <w:r w:rsidR="00A35C73">
        <w:rPr>
          <w:rFonts w:ascii="Arial" w:hAnsi="Arial" w:cs="Arial"/>
          <w:sz w:val="24"/>
          <w:szCs w:val="24"/>
          <w:shd w:val="clear" w:color="auto" w:fill="FFFFFF"/>
        </w:rPr>
        <w:t xml:space="preserve"> They also suggest that shared environmental factors account for a low percentage of specific anxiety disorder acquisition with genes playing a larger role</w:t>
      </w:r>
      <w:r w:rsidR="00A35C73" w:rsidRPr="00A35C73">
        <w:rPr>
          <w:rFonts w:ascii="Arial" w:hAnsi="Arial" w:cs="Arial"/>
          <w:sz w:val="24"/>
          <w:szCs w:val="24"/>
          <w:shd w:val="clear" w:color="auto" w:fill="FFFFFF"/>
        </w:rPr>
        <w:t xml:space="preserve"> </w:t>
      </w:r>
      <w:r w:rsidR="00A35C73">
        <w:rPr>
          <w:rFonts w:ascii="Arial" w:hAnsi="Arial" w:cs="Arial"/>
          <w:sz w:val="24"/>
          <w:szCs w:val="24"/>
          <w:shd w:val="clear" w:color="auto" w:fill="FFFFFF"/>
        </w:rPr>
        <w:t>(</w:t>
      </w:r>
      <w:proofErr w:type="spellStart"/>
      <w:r w:rsidR="00A35C73">
        <w:rPr>
          <w:rFonts w:ascii="Arial" w:hAnsi="Arial" w:cs="Arial"/>
          <w:sz w:val="24"/>
          <w:szCs w:val="24"/>
          <w:shd w:val="clear" w:color="auto" w:fill="FFFFFF"/>
        </w:rPr>
        <w:t>Hettema</w:t>
      </w:r>
      <w:proofErr w:type="spellEnd"/>
      <w:r w:rsidR="00A35C73">
        <w:rPr>
          <w:rFonts w:ascii="Arial" w:hAnsi="Arial" w:cs="Arial"/>
          <w:sz w:val="24"/>
          <w:szCs w:val="24"/>
          <w:shd w:val="clear" w:color="auto" w:fill="FFFFFF"/>
        </w:rPr>
        <w:t xml:space="preserve"> et al, (2005)</w:t>
      </w:r>
    </w:p>
    <w:p w14:paraId="51C22D88" w14:textId="77777777" w:rsidR="00157731" w:rsidRDefault="00157731" w:rsidP="00A35C73">
      <w:pPr>
        <w:spacing w:line="360" w:lineRule="auto"/>
        <w:rPr>
          <w:rFonts w:ascii="Arial" w:hAnsi="Arial" w:cs="Arial"/>
          <w:sz w:val="24"/>
          <w:szCs w:val="24"/>
          <w:shd w:val="clear" w:color="auto" w:fill="FFFFFF"/>
        </w:rPr>
      </w:pPr>
    </w:p>
    <w:p w14:paraId="0379937F" w14:textId="77777777" w:rsidR="00157731" w:rsidRDefault="00157731" w:rsidP="00A35C73">
      <w:pPr>
        <w:spacing w:line="360" w:lineRule="auto"/>
        <w:rPr>
          <w:rFonts w:ascii="Arial" w:hAnsi="Arial" w:cs="Arial"/>
          <w:sz w:val="24"/>
          <w:szCs w:val="24"/>
          <w:shd w:val="clear" w:color="auto" w:fill="FFFFFF"/>
        </w:rPr>
      </w:pPr>
    </w:p>
    <w:p w14:paraId="25119F39" w14:textId="77777777" w:rsidR="00157731" w:rsidRDefault="0064685B" w:rsidP="00157731">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References </w:t>
      </w:r>
    </w:p>
    <w:p w14:paraId="364E19F7" w14:textId="18B17882" w:rsidR="00CB4935" w:rsidRPr="00CB4935" w:rsidRDefault="00CB4935" w:rsidP="00CB4935">
      <w:pPr>
        <w:spacing w:line="360" w:lineRule="auto"/>
        <w:ind w:left="709" w:hanging="709"/>
        <w:rPr>
          <w:rFonts w:ascii="Arial" w:hAnsi="Arial" w:cs="Arial"/>
          <w:sz w:val="24"/>
          <w:szCs w:val="24"/>
          <w:shd w:val="clear" w:color="auto" w:fill="FFFFFF"/>
        </w:rPr>
      </w:pPr>
      <w:r w:rsidRPr="00CB4935">
        <w:rPr>
          <w:rFonts w:ascii="Arial" w:hAnsi="Arial" w:cs="Arial"/>
          <w:color w:val="222222"/>
          <w:sz w:val="24"/>
          <w:szCs w:val="24"/>
          <w:shd w:val="clear" w:color="auto" w:fill="FFFFFF"/>
        </w:rPr>
        <w:t xml:space="preserve">Bishop, S., Duncan, J., Brett, M., &amp; Lawrence, A. D. (2004). Prefrontal cortical </w:t>
      </w:r>
      <w:r>
        <w:rPr>
          <w:rFonts w:ascii="Arial" w:hAnsi="Arial" w:cs="Arial"/>
          <w:color w:val="222222"/>
          <w:sz w:val="24"/>
          <w:szCs w:val="24"/>
          <w:shd w:val="clear" w:color="auto" w:fill="FFFFFF"/>
        </w:rPr>
        <w:t xml:space="preserve">         </w:t>
      </w:r>
      <w:r w:rsidRPr="00CB4935">
        <w:rPr>
          <w:rFonts w:ascii="Arial" w:hAnsi="Arial" w:cs="Arial"/>
          <w:color w:val="222222"/>
          <w:sz w:val="24"/>
          <w:szCs w:val="24"/>
          <w:shd w:val="clear" w:color="auto" w:fill="FFFFFF"/>
        </w:rPr>
        <w:t>function and anxiety: controlling attention to threat-related stimuli. </w:t>
      </w:r>
      <w:r w:rsidRPr="00CB4935">
        <w:rPr>
          <w:rFonts w:ascii="Arial" w:hAnsi="Arial" w:cs="Arial"/>
          <w:i/>
          <w:iCs/>
          <w:color w:val="222222"/>
          <w:sz w:val="24"/>
          <w:szCs w:val="24"/>
          <w:shd w:val="clear" w:color="auto" w:fill="FFFFFF"/>
        </w:rPr>
        <w:t>Nature neuroscience</w:t>
      </w:r>
      <w:r w:rsidRPr="00CB4935">
        <w:rPr>
          <w:rFonts w:ascii="Arial" w:hAnsi="Arial" w:cs="Arial"/>
          <w:color w:val="222222"/>
          <w:sz w:val="24"/>
          <w:szCs w:val="24"/>
          <w:shd w:val="clear" w:color="auto" w:fill="FFFFFF"/>
        </w:rPr>
        <w:t>, </w:t>
      </w:r>
      <w:r w:rsidRPr="00CB4935">
        <w:rPr>
          <w:rFonts w:ascii="Arial" w:hAnsi="Arial" w:cs="Arial"/>
          <w:i/>
          <w:iCs/>
          <w:color w:val="222222"/>
          <w:sz w:val="24"/>
          <w:szCs w:val="24"/>
          <w:shd w:val="clear" w:color="auto" w:fill="FFFFFF"/>
        </w:rPr>
        <w:t>7</w:t>
      </w:r>
      <w:r w:rsidRPr="00CB4935">
        <w:rPr>
          <w:rFonts w:ascii="Arial" w:hAnsi="Arial" w:cs="Arial"/>
          <w:color w:val="222222"/>
          <w:sz w:val="24"/>
          <w:szCs w:val="24"/>
          <w:shd w:val="clear" w:color="auto" w:fill="FFFFFF"/>
        </w:rPr>
        <w:t>(2), 184-188.</w:t>
      </w:r>
    </w:p>
    <w:p w14:paraId="6D46F809" w14:textId="77777777" w:rsidR="00CB4935" w:rsidRPr="00CB4935" w:rsidRDefault="00CB4935" w:rsidP="00CB4935">
      <w:pPr>
        <w:ind w:left="720" w:hanging="720"/>
        <w:rPr>
          <w:rFonts w:ascii="Arial" w:hAnsi="Arial" w:cs="Arial"/>
          <w:color w:val="222222"/>
          <w:sz w:val="24"/>
          <w:szCs w:val="24"/>
          <w:shd w:val="clear" w:color="auto" w:fill="FFFFFF"/>
        </w:rPr>
      </w:pPr>
      <w:r w:rsidRPr="00CB4935">
        <w:rPr>
          <w:rFonts w:ascii="Arial" w:hAnsi="Arial" w:cs="Arial"/>
          <w:color w:val="222222"/>
          <w:sz w:val="24"/>
          <w:szCs w:val="24"/>
          <w:shd w:val="clear" w:color="auto" w:fill="FFFFFF"/>
        </w:rPr>
        <w:t>Davis, M., &amp; Whalen, P. J. (2001). The amygdala: vigilance and emotion. </w:t>
      </w:r>
      <w:r w:rsidRPr="00CB4935">
        <w:rPr>
          <w:rFonts w:ascii="Arial" w:hAnsi="Arial" w:cs="Arial"/>
          <w:i/>
          <w:iCs/>
          <w:color w:val="222222"/>
          <w:sz w:val="24"/>
          <w:szCs w:val="24"/>
          <w:shd w:val="clear" w:color="auto" w:fill="FFFFFF"/>
        </w:rPr>
        <w:t>Molecular psychiatry</w:t>
      </w:r>
      <w:r w:rsidRPr="00CB4935">
        <w:rPr>
          <w:rFonts w:ascii="Arial" w:hAnsi="Arial" w:cs="Arial"/>
          <w:color w:val="222222"/>
          <w:sz w:val="24"/>
          <w:szCs w:val="24"/>
          <w:shd w:val="clear" w:color="auto" w:fill="FFFFFF"/>
        </w:rPr>
        <w:t>, </w:t>
      </w:r>
      <w:r w:rsidRPr="00CB4935">
        <w:rPr>
          <w:rFonts w:ascii="Arial" w:hAnsi="Arial" w:cs="Arial"/>
          <w:i/>
          <w:iCs/>
          <w:color w:val="222222"/>
          <w:sz w:val="24"/>
          <w:szCs w:val="24"/>
          <w:shd w:val="clear" w:color="auto" w:fill="FFFFFF"/>
        </w:rPr>
        <w:t>6</w:t>
      </w:r>
      <w:r w:rsidRPr="00CB4935">
        <w:rPr>
          <w:rFonts w:ascii="Arial" w:hAnsi="Arial" w:cs="Arial"/>
          <w:color w:val="222222"/>
          <w:sz w:val="24"/>
          <w:szCs w:val="24"/>
          <w:shd w:val="clear" w:color="auto" w:fill="FFFFFF"/>
        </w:rPr>
        <w:t>(1), 13-34.</w:t>
      </w:r>
    </w:p>
    <w:p w14:paraId="56A67345" w14:textId="77777777" w:rsidR="00CB4935" w:rsidRPr="00CC284D" w:rsidRDefault="00CB4935" w:rsidP="00CB4935">
      <w:pPr>
        <w:ind w:left="720" w:hanging="720"/>
        <w:rPr>
          <w:rFonts w:ascii="Arial" w:hAnsi="Arial" w:cs="Arial"/>
          <w:sz w:val="24"/>
          <w:szCs w:val="24"/>
          <w:shd w:val="clear" w:color="auto" w:fill="FFFFFF"/>
        </w:rPr>
      </w:pPr>
      <w:r w:rsidRPr="00CC284D">
        <w:rPr>
          <w:rFonts w:ascii="Arial" w:hAnsi="Arial" w:cs="Arial"/>
          <w:color w:val="222222"/>
          <w:sz w:val="24"/>
          <w:szCs w:val="24"/>
          <w:shd w:val="clear" w:color="auto" w:fill="FFFFFF"/>
        </w:rPr>
        <w:t xml:space="preserve">Garcia R, </w:t>
      </w:r>
      <w:proofErr w:type="spellStart"/>
      <w:r w:rsidRPr="00CC284D">
        <w:rPr>
          <w:rFonts w:ascii="Arial" w:hAnsi="Arial" w:cs="Arial"/>
          <w:color w:val="222222"/>
          <w:sz w:val="24"/>
          <w:szCs w:val="24"/>
          <w:shd w:val="clear" w:color="auto" w:fill="FFFFFF"/>
        </w:rPr>
        <w:t>Vouimba</w:t>
      </w:r>
      <w:proofErr w:type="spellEnd"/>
      <w:r w:rsidRPr="00CC284D">
        <w:rPr>
          <w:rFonts w:ascii="Arial" w:hAnsi="Arial" w:cs="Arial"/>
          <w:color w:val="222222"/>
          <w:sz w:val="24"/>
          <w:szCs w:val="24"/>
          <w:shd w:val="clear" w:color="auto" w:fill="FFFFFF"/>
        </w:rPr>
        <w:t xml:space="preserve"> RM, </w:t>
      </w:r>
      <w:proofErr w:type="spellStart"/>
      <w:r w:rsidRPr="00CC284D">
        <w:rPr>
          <w:rFonts w:ascii="Arial" w:hAnsi="Arial" w:cs="Arial"/>
          <w:color w:val="222222"/>
          <w:sz w:val="24"/>
          <w:szCs w:val="24"/>
          <w:shd w:val="clear" w:color="auto" w:fill="FFFFFF"/>
        </w:rPr>
        <w:t>Baudry</w:t>
      </w:r>
      <w:proofErr w:type="spellEnd"/>
      <w:r w:rsidRPr="00CC284D">
        <w:rPr>
          <w:rFonts w:ascii="Arial" w:hAnsi="Arial" w:cs="Arial"/>
          <w:color w:val="222222"/>
          <w:sz w:val="24"/>
          <w:szCs w:val="24"/>
          <w:shd w:val="clear" w:color="auto" w:fill="FFFFFF"/>
        </w:rPr>
        <w:t xml:space="preserve"> M, Thompson RF (1999). The amygdala modulates prefrontal cortex activity relative to conditioned fear. </w:t>
      </w:r>
      <w:r w:rsidRPr="00CC284D">
        <w:rPr>
          <w:rFonts w:ascii="Arial" w:hAnsi="Arial" w:cs="Arial"/>
          <w:i/>
          <w:iCs/>
          <w:color w:val="222222"/>
          <w:sz w:val="24"/>
          <w:szCs w:val="24"/>
          <w:shd w:val="clear" w:color="auto" w:fill="FFFFFF"/>
        </w:rPr>
        <w:t>Nature</w:t>
      </w:r>
      <w:r w:rsidRPr="00CC284D">
        <w:rPr>
          <w:rFonts w:ascii="Arial" w:hAnsi="Arial" w:cs="Arial"/>
          <w:color w:val="222222"/>
          <w:sz w:val="24"/>
          <w:szCs w:val="24"/>
          <w:shd w:val="clear" w:color="auto" w:fill="FFFFFF"/>
        </w:rPr>
        <w:t xml:space="preserve"> 402: 294–296. An </w:t>
      </w:r>
      <w:r w:rsidRPr="00CC284D">
        <w:rPr>
          <w:rFonts w:ascii="Arial" w:hAnsi="Arial" w:cs="Arial"/>
          <w:color w:val="222222"/>
          <w:sz w:val="24"/>
          <w:szCs w:val="24"/>
          <w:shd w:val="clear" w:color="auto" w:fill="FFFFFF"/>
        </w:rPr>
        <w:lastRenderedPageBreak/>
        <w:t>important study suggesting that the amygdala can attenuate medial prefrontal cortex function</w:t>
      </w:r>
    </w:p>
    <w:p w14:paraId="4AA0FD9A" w14:textId="77777777" w:rsidR="00CB4935" w:rsidRPr="00CB4935" w:rsidRDefault="00CB4935" w:rsidP="00CB4935">
      <w:pPr>
        <w:ind w:left="720" w:hanging="720"/>
        <w:rPr>
          <w:rFonts w:ascii="Arial" w:hAnsi="Arial" w:cs="Arial"/>
          <w:sz w:val="24"/>
          <w:szCs w:val="24"/>
          <w:shd w:val="clear" w:color="auto" w:fill="FFFFFF"/>
        </w:rPr>
      </w:pPr>
      <w:r w:rsidRPr="00CB4935">
        <w:rPr>
          <w:rFonts w:ascii="Arial" w:hAnsi="Arial" w:cs="Arial"/>
          <w:color w:val="222222"/>
          <w:sz w:val="24"/>
          <w:szCs w:val="24"/>
          <w:shd w:val="clear" w:color="auto" w:fill="FFFFFF"/>
        </w:rPr>
        <w:t>Gross, C., &amp; Hen, R. (2004). Genetic and environmental factors interact to influence anxiety. </w:t>
      </w:r>
      <w:r w:rsidRPr="00CB4935">
        <w:rPr>
          <w:rFonts w:ascii="Arial" w:hAnsi="Arial" w:cs="Arial"/>
          <w:i/>
          <w:iCs/>
          <w:color w:val="222222"/>
          <w:sz w:val="24"/>
          <w:szCs w:val="24"/>
          <w:shd w:val="clear" w:color="auto" w:fill="FFFFFF"/>
        </w:rPr>
        <w:t>Neurotoxicity research</w:t>
      </w:r>
      <w:r w:rsidRPr="00CB4935">
        <w:rPr>
          <w:rFonts w:ascii="Arial" w:hAnsi="Arial" w:cs="Arial"/>
          <w:color w:val="222222"/>
          <w:sz w:val="24"/>
          <w:szCs w:val="24"/>
          <w:shd w:val="clear" w:color="auto" w:fill="FFFFFF"/>
        </w:rPr>
        <w:t>, </w:t>
      </w:r>
      <w:r w:rsidRPr="00CB4935">
        <w:rPr>
          <w:rFonts w:ascii="Arial" w:hAnsi="Arial" w:cs="Arial"/>
          <w:i/>
          <w:iCs/>
          <w:color w:val="222222"/>
          <w:sz w:val="24"/>
          <w:szCs w:val="24"/>
          <w:shd w:val="clear" w:color="auto" w:fill="FFFFFF"/>
        </w:rPr>
        <w:t>6</w:t>
      </w:r>
      <w:r w:rsidRPr="00CB4935">
        <w:rPr>
          <w:rFonts w:ascii="Arial" w:hAnsi="Arial" w:cs="Arial"/>
          <w:color w:val="222222"/>
          <w:sz w:val="24"/>
          <w:szCs w:val="24"/>
          <w:shd w:val="clear" w:color="auto" w:fill="FFFFFF"/>
        </w:rPr>
        <w:t>(6), 493-501.</w:t>
      </w:r>
    </w:p>
    <w:p w14:paraId="1D2DC720" w14:textId="77777777" w:rsidR="00CB4935" w:rsidRPr="00CB4935" w:rsidRDefault="00CB4935" w:rsidP="00CB4935">
      <w:pPr>
        <w:ind w:left="720" w:hanging="720"/>
        <w:rPr>
          <w:rFonts w:ascii="Arial" w:hAnsi="Arial" w:cs="Arial"/>
          <w:sz w:val="24"/>
          <w:szCs w:val="24"/>
          <w:shd w:val="clear" w:color="auto" w:fill="FFFFFF"/>
        </w:rPr>
      </w:pPr>
      <w:proofErr w:type="spellStart"/>
      <w:r w:rsidRPr="00CB4935">
        <w:rPr>
          <w:rFonts w:ascii="Arial" w:hAnsi="Arial" w:cs="Arial"/>
          <w:color w:val="222222"/>
          <w:sz w:val="24"/>
          <w:szCs w:val="24"/>
          <w:shd w:val="clear" w:color="auto" w:fill="FFFFFF"/>
        </w:rPr>
        <w:t>Hettema</w:t>
      </w:r>
      <w:proofErr w:type="spellEnd"/>
      <w:r w:rsidRPr="00CB4935">
        <w:rPr>
          <w:rFonts w:ascii="Arial" w:hAnsi="Arial" w:cs="Arial"/>
          <w:color w:val="222222"/>
          <w:sz w:val="24"/>
          <w:szCs w:val="24"/>
          <w:shd w:val="clear" w:color="auto" w:fill="FFFFFF"/>
        </w:rPr>
        <w:t>, J. M., Prescott, C. A., Myers, J. M., Neale, M. C., &amp; Kendler, K. S. (2005). The structure of genetic and environmental risk factors for anxiety disorders in men and women. </w:t>
      </w:r>
      <w:r w:rsidRPr="00CB4935">
        <w:rPr>
          <w:rFonts w:ascii="Arial" w:hAnsi="Arial" w:cs="Arial"/>
          <w:i/>
          <w:iCs/>
          <w:color w:val="222222"/>
          <w:sz w:val="24"/>
          <w:szCs w:val="24"/>
          <w:shd w:val="clear" w:color="auto" w:fill="FFFFFF"/>
        </w:rPr>
        <w:t>Archives of general psychiatry</w:t>
      </w:r>
      <w:r w:rsidRPr="00CB4935">
        <w:rPr>
          <w:rFonts w:ascii="Arial" w:hAnsi="Arial" w:cs="Arial"/>
          <w:color w:val="222222"/>
          <w:sz w:val="24"/>
          <w:szCs w:val="24"/>
          <w:shd w:val="clear" w:color="auto" w:fill="FFFFFF"/>
        </w:rPr>
        <w:t>, </w:t>
      </w:r>
      <w:r w:rsidRPr="00CB4935">
        <w:rPr>
          <w:rFonts w:ascii="Arial" w:hAnsi="Arial" w:cs="Arial"/>
          <w:i/>
          <w:iCs/>
          <w:color w:val="222222"/>
          <w:sz w:val="24"/>
          <w:szCs w:val="24"/>
          <w:shd w:val="clear" w:color="auto" w:fill="FFFFFF"/>
        </w:rPr>
        <w:t>62</w:t>
      </w:r>
      <w:r w:rsidRPr="00CB4935">
        <w:rPr>
          <w:rFonts w:ascii="Arial" w:hAnsi="Arial" w:cs="Arial"/>
          <w:color w:val="222222"/>
          <w:sz w:val="24"/>
          <w:szCs w:val="24"/>
          <w:shd w:val="clear" w:color="auto" w:fill="FFFFFF"/>
        </w:rPr>
        <w:t>(2), 182-189.</w:t>
      </w:r>
    </w:p>
    <w:p w14:paraId="003CE9BA" w14:textId="77777777" w:rsidR="00CB4935" w:rsidRPr="00CB4935" w:rsidRDefault="00CB4935" w:rsidP="00CB4935">
      <w:pPr>
        <w:ind w:left="720" w:hanging="720"/>
        <w:rPr>
          <w:rFonts w:ascii="Arial" w:hAnsi="Arial" w:cs="Arial"/>
          <w:sz w:val="24"/>
          <w:szCs w:val="24"/>
          <w:shd w:val="clear" w:color="auto" w:fill="FFFFFF"/>
        </w:rPr>
      </w:pPr>
      <w:r w:rsidRPr="00CB4935">
        <w:rPr>
          <w:rFonts w:ascii="Arial" w:hAnsi="Arial" w:cs="Arial"/>
          <w:color w:val="222222"/>
          <w:sz w:val="24"/>
          <w:szCs w:val="24"/>
          <w:shd w:val="clear" w:color="auto" w:fill="FFFFFF"/>
        </w:rPr>
        <w:t>Kessler, R. C., Davis, C. G., &amp; Kendler, K. S. (1997). Childhood adversity and adult psychiatric disorder in the US National Comorbidity Survey. </w:t>
      </w:r>
      <w:r w:rsidRPr="00CB4935">
        <w:rPr>
          <w:rFonts w:ascii="Arial" w:hAnsi="Arial" w:cs="Arial"/>
          <w:i/>
          <w:iCs/>
          <w:color w:val="222222"/>
          <w:sz w:val="24"/>
          <w:szCs w:val="24"/>
          <w:shd w:val="clear" w:color="auto" w:fill="FFFFFF"/>
        </w:rPr>
        <w:t>Psychological medicine</w:t>
      </w:r>
      <w:r w:rsidRPr="00CB4935">
        <w:rPr>
          <w:rFonts w:ascii="Arial" w:hAnsi="Arial" w:cs="Arial"/>
          <w:color w:val="222222"/>
          <w:sz w:val="24"/>
          <w:szCs w:val="24"/>
          <w:shd w:val="clear" w:color="auto" w:fill="FFFFFF"/>
        </w:rPr>
        <w:t>, </w:t>
      </w:r>
      <w:r w:rsidRPr="00CB4935">
        <w:rPr>
          <w:rFonts w:ascii="Arial" w:hAnsi="Arial" w:cs="Arial"/>
          <w:i/>
          <w:iCs/>
          <w:color w:val="222222"/>
          <w:sz w:val="24"/>
          <w:szCs w:val="24"/>
          <w:shd w:val="clear" w:color="auto" w:fill="FFFFFF"/>
        </w:rPr>
        <w:t>27</w:t>
      </w:r>
      <w:r w:rsidRPr="00CB4935">
        <w:rPr>
          <w:rFonts w:ascii="Arial" w:hAnsi="Arial" w:cs="Arial"/>
          <w:color w:val="222222"/>
          <w:sz w:val="24"/>
          <w:szCs w:val="24"/>
          <w:shd w:val="clear" w:color="auto" w:fill="FFFFFF"/>
        </w:rPr>
        <w:t>(5), 1101-1119.</w:t>
      </w:r>
    </w:p>
    <w:p w14:paraId="3BDF228B" w14:textId="77777777" w:rsidR="00CB4935" w:rsidRPr="00CB4935" w:rsidRDefault="00CB4935" w:rsidP="00CB4935">
      <w:pPr>
        <w:ind w:left="720" w:hanging="720"/>
        <w:rPr>
          <w:rFonts w:ascii="Arial" w:hAnsi="Arial" w:cs="Arial"/>
          <w:color w:val="222222"/>
          <w:sz w:val="24"/>
          <w:szCs w:val="24"/>
          <w:shd w:val="clear" w:color="auto" w:fill="FFFFFF"/>
        </w:rPr>
      </w:pPr>
      <w:r w:rsidRPr="00CB4935">
        <w:rPr>
          <w:rFonts w:ascii="Arial" w:hAnsi="Arial" w:cs="Arial"/>
          <w:color w:val="222222"/>
          <w:sz w:val="24"/>
          <w:szCs w:val="24"/>
          <w:shd w:val="clear" w:color="auto" w:fill="FFFFFF"/>
        </w:rPr>
        <w:t>Kim H, Somerville LH, Johnstone T, Polis S, Alexander AL, Shin LM </w:t>
      </w:r>
      <w:r w:rsidRPr="00CB4935">
        <w:rPr>
          <w:rFonts w:ascii="Arial" w:hAnsi="Arial" w:cs="Arial"/>
          <w:i/>
          <w:iCs/>
          <w:color w:val="222222"/>
          <w:sz w:val="24"/>
          <w:szCs w:val="24"/>
          <w:shd w:val="clear" w:color="auto" w:fill="FFFFFF"/>
        </w:rPr>
        <w:t>et al</w:t>
      </w:r>
      <w:r w:rsidRPr="00CB4935">
        <w:rPr>
          <w:rFonts w:ascii="Arial" w:hAnsi="Arial" w:cs="Arial"/>
          <w:color w:val="222222"/>
          <w:sz w:val="24"/>
          <w:szCs w:val="24"/>
          <w:shd w:val="clear" w:color="auto" w:fill="FFFFFF"/>
        </w:rPr>
        <w:t> (2004). Contextual modulation of amygdala responsivity to surprised faces. </w:t>
      </w:r>
      <w:r w:rsidRPr="00CB4935">
        <w:rPr>
          <w:rFonts w:ascii="Arial" w:hAnsi="Arial" w:cs="Arial"/>
          <w:i/>
          <w:iCs/>
          <w:color w:val="222222"/>
          <w:sz w:val="24"/>
          <w:szCs w:val="24"/>
          <w:shd w:val="clear" w:color="auto" w:fill="FFFFFF"/>
        </w:rPr>
        <w:t xml:space="preserve">J </w:t>
      </w:r>
      <w:proofErr w:type="spellStart"/>
      <w:r w:rsidRPr="00CB4935">
        <w:rPr>
          <w:rFonts w:ascii="Arial" w:hAnsi="Arial" w:cs="Arial"/>
          <w:i/>
          <w:iCs/>
          <w:color w:val="222222"/>
          <w:sz w:val="24"/>
          <w:szCs w:val="24"/>
          <w:shd w:val="clear" w:color="auto" w:fill="FFFFFF"/>
        </w:rPr>
        <w:t>Cogn</w:t>
      </w:r>
      <w:proofErr w:type="spellEnd"/>
      <w:r w:rsidRPr="00CB4935">
        <w:rPr>
          <w:rFonts w:ascii="Arial" w:hAnsi="Arial" w:cs="Arial"/>
          <w:i/>
          <w:iCs/>
          <w:color w:val="222222"/>
          <w:sz w:val="24"/>
          <w:szCs w:val="24"/>
          <w:shd w:val="clear" w:color="auto" w:fill="FFFFFF"/>
        </w:rPr>
        <w:t xml:space="preserve"> </w:t>
      </w:r>
      <w:proofErr w:type="spellStart"/>
      <w:r w:rsidRPr="00CB4935">
        <w:rPr>
          <w:rFonts w:ascii="Arial" w:hAnsi="Arial" w:cs="Arial"/>
          <w:i/>
          <w:iCs/>
          <w:color w:val="222222"/>
          <w:sz w:val="24"/>
          <w:szCs w:val="24"/>
          <w:shd w:val="clear" w:color="auto" w:fill="FFFFFF"/>
        </w:rPr>
        <w:t>Neurosci</w:t>
      </w:r>
      <w:proofErr w:type="spellEnd"/>
      <w:r w:rsidRPr="00CB4935">
        <w:rPr>
          <w:rFonts w:ascii="Arial" w:hAnsi="Arial" w:cs="Arial"/>
          <w:color w:val="222222"/>
          <w:sz w:val="24"/>
          <w:szCs w:val="24"/>
          <w:shd w:val="clear" w:color="auto" w:fill="FFFFFF"/>
        </w:rPr>
        <w:t> </w:t>
      </w:r>
      <w:r w:rsidRPr="00CC284D">
        <w:rPr>
          <w:rFonts w:ascii="Arial" w:hAnsi="Arial" w:cs="Arial"/>
          <w:color w:val="222222"/>
          <w:sz w:val="24"/>
          <w:szCs w:val="24"/>
          <w:shd w:val="clear" w:color="auto" w:fill="FFFFFF"/>
        </w:rPr>
        <w:t xml:space="preserve">16: </w:t>
      </w:r>
      <w:r w:rsidRPr="00CB4935">
        <w:rPr>
          <w:rFonts w:ascii="Arial" w:hAnsi="Arial" w:cs="Arial"/>
          <w:color w:val="222222"/>
          <w:sz w:val="24"/>
          <w:szCs w:val="24"/>
          <w:shd w:val="clear" w:color="auto" w:fill="FFFFFF"/>
        </w:rPr>
        <w:t>1730–1745.</w:t>
      </w:r>
    </w:p>
    <w:p w14:paraId="7A3CFB25" w14:textId="77777777" w:rsidR="00CB4935" w:rsidRPr="00CB4935" w:rsidRDefault="00CB4935" w:rsidP="00CB4935">
      <w:pPr>
        <w:ind w:left="720" w:hanging="720"/>
        <w:rPr>
          <w:rFonts w:ascii="Arial" w:hAnsi="Arial" w:cs="Arial"/>
          <w:color w:val="222222"/>
          <w:sz w:val="24"/>
          <w:szCs w:val="24"/>
          <w:shd w:val="clear" w:color="auto" w:fill="FFFFFF"/>
        </w:rPr>
      </w:pPr>
      <w:r w:rsidRPr="00CB4935">
        <w:rPr>
          <w:rFonts w:ascii="Arial" w:hAnsi="Arial" w:cs="Arial"/>
          <w:color w:val="222222"/>
          <w:sz w:val="24"/>
          <w:szCs w:val="24"/>
          <w:shd w:val="clear" w:color="auto" w:fill="FFFFFF"/>
        </w:rPr>
        <w:t xml:space="preserve">Maren, S. (2008). Pavlovian fear conditioning as a </w:t>
      </w:r>
      <w:proofErr w:type="spellStart"/>
      <w:r w:rsidRPr="00CB4935">
        <w:rPr>
          <w:rFonts w:ascii="Arial" w:hAnsi="Arial" w:cs="Arial"/>
          <w:color w:val="222222"/>
          <w:sz w:val="24"/>
          <w:szCs w:val="24"/>
          <w:shd w:val="clear" w:color="auto" w:fill="FFFFFF"/>
        </w:rPr>
        <w:t>behavioral</w:t>
      </w:r>
      <w:proofErr w:type="spellEnd"/>
      <w:r w:rsidRPr="00CB4935">
        <w:rPr>
          <w:rFonts w:ascii="Arial" w:hAnsi="Arial" w:cs="Arial"/>
          <w:color w:val="222222"/>
          <w:sz w:val="24"/>
          <w:szCs w:val="24"/>
          <w:shd w:val="clear" w:color="auto" w:fill="FFFFFF"/>
        </w:rPr>
        <w:t xml:space="preserve"> assay for hippocampus and amygdala function: cautions and caveats. </w:t>
      </w:r>
      <w:r w:rsidRPr="00CB4935">
        <w:rPr>
          <w:rFonts w:ascii="Arial" w:hAnsi="Arial" w:cs="Arial"/>
          <w:i/>
          <w:iCs/>
          <w:color w:val="222222"/>
          <w:sz w:val="24"/>
          <w:szCs w:val="24"/>
          <w:shd w:val="clear" w:color="auto" w:fill="FFFFFF"/>
        </w:rPr>
        <w:t>European Journal of Neuroscience</w:t>
      </w:r>
      <w:r w:rsidRPr="00CB4935">
        <w:rPr>
          <w:rFonts w:ascii="Arial" w:hAnsi="Arial" w:cs="Arial"/>
          <w:color w:val="222222"/>
          <w:sz w:val="24"/>
          <w:szCs w:val="24"/>
          <w:shd w:val="clear" w:color="auto" w:fill="FFFFFF"/>
        </w:rPr>
        <w:t>, </w:t>
      </w:r>
      <w:r w:rsidRPr="00CB4935">
        <w:rPr>
          <w:rFonts w:ascii="Arial" w:hAnsi="Arial" w:cs="Arial"/>
          <w:i/>
          <w:iCs/>
          <w:color w:val="222222"/>
          <w:sz w:val="24"/>
          <w:szCs w:val="24"/>
          <w:shd w:val="clear" w:color="auto" w:fill="FFFFFF"/>
        </w:rPr>
        <w:t>28</w:t>
      </w:r>
      <w:r w:rsidRPr="00CB4935">
        <w:rPr>
          <w:rFonts w:ascii="Arial" w:hAnsi="Arial" w:cs="Arial"/>
          <w:color w:val="222222"/>
          <w:sz w:val="24"/>
          <w:szCs w:val="24"/>
          <w:shd w:val="clear" w:color="auto" w:fill="FFFFFF"/>
        </w:rPr>
        <w:t>(8), 1661-1666.</w:t>
      </w:r>
    </w:p>
    <w:p w14:paraId="107BC211" w14:textId="77777777" w:rsidR="00CB4935" w:rsidRPr="00CB4935" w:rsidRDefault="00CB4935" w:rsidP="00CB4935">
      <w:pPr>
        <w:ind w:left="720" w:hanging="720"/>
        <w:rPr>
          <w:rFonts w:ascii="Arial" w:hAnsi="Arial" w:cs="Arial"/>
          <w:sz w:val="24"/>
          <w:szCs w:val="24"/>
          <w:shd w:val="clear" w:color="auto" w:fill="FFFFFF"/>
        </w:rPr>
      </w:pPr>
      <w:r w:rsidRPr="00CB4935">
        <w:rPr>
          <w:rFonts w:ascii="Arial" w:hAnsi="Arial" w:cs="Arial"/>
          <w:color w:val="222222"/>
          <w:sz w:val="24"/>
          <w:szCs w:val="24"/>
          <w:shd w:val="clear" w:color="auto" w:fill="FFFFFF"/>
        </w:rPr>
        <w:t xml:space="preserve">Nelson, E. C., Heath, A. C., Madden, P. A., Cooper, M. L., Dinwiddie, S. H., </w:t>
      </w:r>
      <w:proofErr w:type="spellStart"/>
      <w:r w:rsidRPr="00CB4935">
        <w:rPr>
          <w:rFonts w:ascii="Arial" w:hAnsi="Arial" w:cs="Arial"/>
          <w:color w:val="222222"/>
          <w:sz w:val="24"/>
          <w:szCs w:val="24"/>
          <w:shd w:val="clear" w:color="auto" w:fill="FFFFFF"/>
        </w:rPr>
        <w:t>Bucholz</w:t>
      </w:r>
      <w:proofErr w:type="spellEnd"/>
      <w:r w:rsidRPr="00CB4935">
        <w:rPr>
          <w:rFonts w:ascii="Arial" w:hAnsi="Arial" w:cs="Arial"/>
          <w:color w:val="222222"/>
          <w:sz w:val="24"/>
          <w:szCs w:val="24"/>
          <w:shd w:val="clear" w:color="auto" w:fill="FFFFFF"/>
        </w:rPr>
        <w:t>, K. K., ... &amp; Martin, N. G. (2002). Association between self-reported childhood sexual abuse and adverse psychosocial outcomes: results from a twin study. </w:t>
      </w:r>
      <w:r w:rsidRPr="00CB4935">
        <w:rPr>
          <w:rFonts w:ascii="Arial" w:hAnsi="Arial" w:cs="Arial"/>
          <w:i/>
          <w:iCs/>
          <w:color w:val="222222"/>
          <w:sz w:val="24"/>
          <w:szCs w:val="24"/>
          <w:shd w:val="clear" w:color="auto" w:fill="FFFFFF"/>
        </w:rPr>
        <w:t xml:space="preserve">Archives of </w:t>
      </w:r>
      <w:r w:rsidRPr="00CC284D">
        <w:rPr>
          <w:rFonts w:ascii="Arial" w:hAnsi="Arial" w:cs="Arial"/>
          <w:color w:val="222222"/>
          <w:sz w:val="24"/>
          <w:szCs w:val="24"/>
          <w:shd w:val="clear" w:color="auto" w:fill="FFFFFF"/>
        </w:rPr>
        <w:t>general</w:t>
      </w:r>
      <w:r w:rsidRPr="00CB4935">
        <w:rPr>
          <w:rFonts w:ascii="Arial" w:hAnsi="Arial" w:cs="Arial"/>
          <w:i/>
          <w:iCs/>
          <w:color w:val="222222"/>
          <w:sz w:val="24"/>
          <w:szCs w:val="24"/>
          <w:shd w:val="clear" w:color="auto" w:fill="FFFFFF"/>
        </w:rPr>
        <w:t xml:space="preserve"> psychiatry</w:t>
      </w:r>
      <w:r w:rsidRPr="00CB4935">
        <w:rPr>
          <w:rFonts w:ascii="Arial" w:hAnsi="Arial" w:cs="Arial"/>
          <w:color w:val="222222"/>
          <w:sz w:val="24"/>
          <w:szCs w:val="24"/>
          <w:shd w:val="clear" w:color="auto" w:fill="FFFFFF"/>
        </w:rPr>
        <w:t>, </w:t>
      </w:r>
      <w:r w:rsidRPr="00CB4935">
        <w:rPr>
          <w:rFonts w:ascii="Arial" w:hAnsi="Arial" w:cs="Arial"/>
          <w:i/>
          <w:iCs/>
          <w:color w:val="222222"/>
          <w:sz w:val="24"/>
          <w:szCs w:val="24"/>
          <w:shd w:val="clear" w:color="auto" w:fill="FFFFFF"/>
        </w:rPr>
        <w:t>59</w:t>
      </w:r>
      <w:r w:rsidRPr="00CB4935">
        <w:rPr>
          <w:rFonts w:ascii="Arial" w:hAnsi="Arial" w:cs="Arial"/>
          <w:color w:val="222222"/>
          <w:sz w:val="24"/>
          <w:szCs w:val="24"/>
          <w:shd w:val="clear" w:color="auto" w:fill="FFFFFF"/>
        </w:rPr>
        <w:t>(2), 139-145.</w:t>
      </w:r>
    </w:p>
    <w:p w14:paraId="76D0B0F5" w14:textId="77777777" w:rsidR="00CB4935" w:rsidRPr="00CB4935" w:rsidRDefault="00CB4935" w:rsidP="00CB4935">
      <w:pPr>
        <w:ind w:hanging="720"/>
        <w:rPr>
          <w:rFonts w:ascii="Arial" w:hAnsi="Arial" w:cs="Arial"/>
          <w:color w:val="222222"/>
          <w:sz w:val="24"/>
          <w:szCs w:val="24"/>
          <w:shd w:val="clear" w:color="auto" w:fill="FFFFFF"/>
        </w:rPr>
      </w:pPr>
      <w:r w:rsidRPr="00CB4935">
        <w:rPr>
          <w:rFonts w:ascii="Arial" w:hAnsi="Arial" w:cs="Arial"/>
          <w:color w:val="222222"/>
          <w:sz w:val="24"/>
          <w:szCs w:val="24"/>
          <w:shd w:val="clear" w:color="auto" w:fill="FFFFFF"/>
        </w:rPr>
        <w:t>Quirk, G. J., &amp; Mueller, D. (2008). Neural mechanisms of extinction learning and retrieval. </w:t>
      </w:r>
      <w:r w:rsidRPr="00CB4935">
        <w:rPr>
          <w:rFonts w:ascii="Arial" w:hAnsi="Arial" w:cs="Arial"/>
          <w:i/>
          <w:iCs/>
          <w:color w:val="222222"/>
          <w:sz w:val="24"/>
          <w:szCs w:val="24"/>
          <w:shd w:val="clear" w:color="auto" w:fill="FFFFFF"/>
        </w:rPr>
        <w:t>Neuropsychopharmacology</w:t>
      </w:r>
      <w:r w:rsidRPr="00CB4935">
        <w:rPr>
          <w:rFonts w:ascii="Arial" w:hAnsi="Arial" w:cs="Arial"/>
          <w:color w:val="222222"/>
          <w:sz w:val="24"/>
          <w:szCs w:val="24"/>
          <w:shd w:val="clear" w:color="auto" w:fill="FFFFFF"/>
        </w:rPr>
        <w:t>, </w:t>
      </w:r>
      <w:r w:rsidRPr="00CB4935">
        <w:rPr>
          <w:rFonts w:ascii="Arial" w:hAnsi="Arial" w:cs="Arial"/>
          <w:i/>
          <w:iCs/>
          <w:color w:val="222222"/>
          <w:sz w:val="24"/>
          <w:szCs w:val="24"/>
          <w:shd w:val="clear" w:color="auto" w:fill="FFFFFF"/>
        </w:rPr>
        <w:t>33</w:t>
      </w:r>
      <w:r w:rsidRPr="00CB4935">
        <w:rPr>
          <w:rFonts w:ascii="Arial" w:hAnsi="Arial" w:cs="Arial"/>
          <w:color w:val="222222"/>
          <w:sz w:val="24"/>
          <w:szCs w:val="24"/>
          <w:shd w:val="clear" w:color="auto" w:fill="FFFFFF"/>
        </w:rPr>
        <w:t>(1), 56-72.</w:t>
      </w:r>
    </w:p>
    <w:p w14:paraId="3F219C58" w14:textId="77777777" w:rsidR="00CB4935" w:rsidRPr="00CB4935" w:rsidRDefault="00CB4935" w:rsidP="00CB4935">
      <w:pPr>
        <w:ind w:left="720" w:hanging="720"/>
        <w:rPr>
          <w:rFonts w:ascii="Arial" w:hAnsi="Arial" w:cs="Arial"/>
          <w:sz w:val="24"/>
          <w:szCs w:val="24"/>
          <w:shd w:val="clear" w:color="auto" w:fill="FFFFFF"/>
        </w:rPr>
      </w:pPr>
      <w:proofErr w:type="spellStart"/>
      <w:r w:rsidRPr="00CB4935">
        <w:rPr>
          <w:rFonts w:ascii="Arial" w:hAnsi="Arial" w:cs="Arial"/>
          <w:color w:val="222222"/>
          <w:sz w:val="24"/>
          <w:szCs w:val="24"/>
          <w:shd w:val="clear" w:color="auto" w:fill="FFFFFF"/>
        </w:rPr>
        <w:t>Safren</w:t>
      </w:r>
      <w:proofErr w:type="spellEnd"/>
      <w:r w:rsidRPr="00CB4935">
        <w:rPr>
          <w:rFonts w:ascii="Arial" w:hAnsi="Arial" w:cs="Arial"/>
          <w:color w:val="222222"/>
          <w:sz w:val="24"/>
          <w:szCs w:val="24"/>
          <w:shd w:val="clear" w:color="auto" w:fill="FFFFFF"/>
        </w:rPr>
        <w:t xml:space="preserve">, S. A., </w:t>
      </w:r>
      <w:proofErr w:type="spellStart"/>
      <w:r w:rsidRPr="00CB4935">
        <w:rPr>
          <w:rFonts w:ascii="Arial" w:hAnsi="Arial" w:cs="Arial"/>
          <w:color w:val="222222"/>
          <w:sz w:val="24"/>
          <w:szCs w:val="24"/>
          <w:shd w:val="clear" w:color="auto" w:fill="FFFFFF"/>
        </w:rPr>
        <w:t>Gershuny</w:t>
      </w:r>
      <w:proofErr w:type="spellEnd"/>
      <w:r w:rsidRPr="00CB4935">
        <w:rPr>
          <w:rFonts w:ascii="Arial" w:hAnsi="Arial" w:cs="Arial"/>
          <w:color w:val="222222"/>
          <w:sz w:val="24"/>
          <w:szCs w:val="24"/>
          <w:shd w:val="clear" w:color="auto" w:fill="FFFFFF"/>
        </w:rPr>
        <w:t xml:space="preserve">, B. S., </w:t>
      </w:r>
      <w:proofErr w:type="spellStart"/>
      <w:r w:rsidRPr="00CB4935">
        <w:rPr>
          <w:rFonts w:ascii="Arial" w:hAnsi="Arial" w:cs="Arial"/>
          <w:color w:val="222222"/>
          <w:sz w:val="24"/>
          <w:szCs w:val="24"/>
          <w:shd w:val="clear" w:color="auto" w:fill="FFFFFF"/>
        </w:rPr>
        <w:t>Marzol</w:t>
      </w:r>
      <w:proofErr w:type="spellEnd"/>
      <w:r w:rsidRPr="00CB4935">
        <w:rPr>
          <w:rFonts w:ascii="Arial" w:hAnsi="Arial" w:cs="Arial"/>
          <w:color w:val="222222"/>
          <w:sz w:val="24"/>
          <w:szCs w:val="24"/>
          <w:shd w:val="clear" w:color="auto" w:fill="FFFFFF"/>
        </w:rPr>
        <w:t>, P., Otto, M. W., &amp; Pollack, M. H. (2002). History of childhood abuse in panic disorder, social phobia, and generalized anxiety disorder. </w:t>
      </w:r>
      <w:r w:rsidRPr="00CB4935">
        <w:rPr>
          <w:rFonts w:ascii="Arial" w:hAnsi="Arial" w:cs="Arial"/>
          <w:i/>
          <w:iCs/>
          <w:color w:val="222222"/>
          <w:sz w:val="24"/>
          <w:szCs w:val="24"/>
          <w:shd w:val="clear" w:color="auto" w:fill="FFFFFF"/>
        </w:rPr>
        <w:t>The Journal of nervous and mental disease</w:t>
      </w:r>
      <w:r w:rsidRPr="00CB4935">
        <w:rPr>
          <w:rFonts w:ascii="Arial" w:hAnsi="Arial" w:cs="Arial"/>
          <w:color w:val="222222"/>
          <w:sz w:val="24"/>
          <w:szCs w:val="24"/>
          <w:shd w:val="clear" w:color="auto" w:fill="FFFFFF"/>
        </w:rPr>
        <w:t>, </w:t>
      </w:r>
      <w:r w:rsidRPr="00CB4935">
        <w:rPr>
          <w:rFonts w:ascii="Arial" w:hAnsi="Arial" w:cs="Arial"/>
          <w:i/>
          <w:iCs/>
          <w:color w:val="222222"/>
          <w:sz w:val="24"/>
          <w:szCs w:val="24"/>
          <w:shd w:val="clear" w:color="auto" w:fill="FFFFFF"/>
        </w:rPr>
        <w:t>190</w:t>
      </w:r>
      <w:r w:rsidRPr="00CB4935">
        <w:rPr>
          <w:rFonts w:ascii="Arial" w:hAnsi="Arial" w:cs="Arial"/>
          <w:color w:val="222222"/>
          <w:sz w:val="24"/>
          <w:szCs w:val="24"/>
          <w:shd w:val="clear" w:color="auto" w:fill="FFFFFF"/>
        </w:rPr>
        <w:t>(7), 453-456.</w:t>
      </w:r>
    </w:p>
    <w:p w14:paraId="0777A0D5" w14:textId="77777777" w:rsidR="00CB4935" w:rsidRPr="00CB4935" w:rsidRDefault="00CB4935" w:rsidP="00CB4935">
      <w:pPr>
        <w:ind w:left="720" w:hanging="720"/>
        <w:rPr>
          <w:rFonts w:ascii="Arial" w:hAnsi="Arial" w:cs="Arial"/>
          <w:color w:val="222222"/>
          <w:sz w:val="24"/>
          <w:szCs w:val="24"/>
          <w:shd w:val="clear" w:color="auto" w:fill="FFFFFF"/>
        </w:rPr>
      </w:pPr>
      <w:r w:rsidRPr="00CB4935">
        <w:rPr>
          <w:rFonts w:ascii="Arial" w:hAnsi="Arial" w:cs="Arial"/>
          <w:color w:val="222222"/>
          <w:sz w:val="24"/>
          <w:szCs w:val="24"/>
          <w:shd w:val="clear" w:color="auto" w:fill="FFFFFF"/>
        </w:rPr>
        <w:t xml:space="preserve">Shin, L. M., &amp; </w:t>
      </w:r>
      <w:proofErr w:type="spellStart"/>
      <w:r w:rsidRPr="00CB4935">
        <w:rPr>
          <w:rFonts w:ascii="Arial" w:hAnsi="Arial" w:cs="Arial"/>
          <w:color w:val="222222"/>
          <w:sz w:val="24"/>
          <w:szCs w:val="24"/>
          <w:shd w:val="clear" w:color="auto" w:fill="FFFFFF"/>
        </w:rPr>
        <w:t>Liberzon</w:t>
      </w:r>
      <w:proofErr w:type="spellEnd"/>
      <w:r w:rsidRPr="00CB4935">
        <w:rPr>
          <w:rFonts w:ascii="Arial" w:hAnsi="Arial" w:cs="Arial"/>
          <w:color w:val="222222"/>
          <w:sz w:val="24"/>
          <w:szCs w:val="24"/>
          <w:shd w:val="clear" w:color="auto" w:fill="FFFFFF"/>
        </w:rPr>
        <w:t>, I. (2010). The neurocircuitry of fear, stress, and anxiety disorders. </w:t>
      </w:r>
      <w:r w:rsidRPr="00CB4935">
        <w:rPr>
          <w:rFonts w:ascii="Arial" w:hAnsi="Arial" w:cs="Arial"/>
          <w:i/>
          <w:iCs/>
          <w:color w:val="222222"/>
          <w:sz w:val="24"/>
          <w:szCs w:val="24"/>
          <w:shd w:val="clear" w:color="auto" w:fill="FFFFFF"/>
        </w:rPr>
        <w:t>Neuropsychopharmacology</w:t>
      </w:r>
      <w:r w:rsidRPr="00CB4935">
        <w:rPr>
          <w:rFonts w:ascii="Arial" w:hAnsi="Arial" w:cs="Arial"/>
          <w:color w:val="222222"/>
          <w:sz w:val="24"/>
          <w:szCs w:val="24"/>
          <w:shd w:val="clear" w:color="auto" w:fill="FFFFFF"/>
        </w:rPr>
        <w:t>, </w:t>
      </w:r>
      <w:r w:rsidRPr="00CB4935">
        <w:rPr>
          <w:rFonts w:ascii="Arial" w:hAnsi="Arial" w:cs="Arial"/>
          <w:i/>
          <w:iCs/>
          <w:color w:val="222222"/>
          <w:sz w:val="24"/>
          <w:szCs w:val="24"/>
          <w:shd w:val="clear" w:color="auto" w:fill="FFFFFF"/>
        </w:rPr>
        <w:t>35</w:t>
      </w:r>
      <w:r w:rsidRPr="00CB4935">
        <w:rPr>
          <w:rFonts w:ascii="Arial" w:hAnsi="Arial" w:cs="Arial"/>
          <w:color w:val="222222"/>
          <w:sz w:val="24"/>
          <w:szCs w:val="24"/>
          <w:shd w:val="clear" w:color="auto" w:fill="FFFFFF"/>
        </w:rPr>
        <w:t>(1), 169-191.</w:t>
      </w:r>
    </w:p>
    <w:p w14:paraId="46505A45" w14:textId="77777777" w:rsidR="00DF02AF" w:rsidRDefault="00DF02AF">
      <w:pPr>
        <w:rPr>
          <w:rFonts w:ascii="Arial" w:hAnsi="Arial" w:cs="Arial"/>
          <w:color w:val="222222"/>
          <w:sz w:val="20"/>
          <w:szCs w:val="20"/>
          <w:shd w:val="clear" w:color="auto" w:fill="FFFFFF"/>
        </w:rPr>
      </w:pPr>
    </w:p>
    <w:p w14:paraId="6FE97A01" w14:textId="77777777" w:rsidR="00AB0131" w:rsidRDefault="00AB0131">
      <w:pPr>
        <w:rPr>
          <w:rFonts w:ascii="Arial" w:hAnsi="Arial" w:cs="Arial"/>
          <w:color w:val="222222"/>
          <w:sz w:val="20"/>
          <w:szCs w:val="20"/>
          <w:shd w:val="clear" w:color="auto" w:fill="FFFFFF"/>
        </w:rPr>
      </w:pPr>
    </w:p>
    <w:p w14:paraId="2197B666" w14:textId="77777777" w:rsidR="00AB0131" w:rsidRDefault="00AB0131">
      <w:pPr>
        <w:rPr>
          <w:rFonts w:ascii="Arial" w:hAnsi="Arial" w:cs="Arial"/>
          <w:color w:val="222222"/>
          <w:sz w:val="20"/>
          <w:szCs w:val="20"/>
          <w:shd w:val="clear" w:color="auto" w:fill="FFFFFF"/>
        </w:rPr>
      </w:pPr>
    </w:p>
    <w:p w14:paraId="4A6B7FD5" w14:textId="77777777" w:rsidR="00AB0131" w:rsidRDefault="00AB0131">
      <w:pPr>
        <w:rPr>
          <w:rFonts w:ascii="Arial" w:hAnsi="Arial" w:cs="Arial"/>
          <w:color w:val="222222"/>
          <w:sz w:val="20"/>
          <w:szCs w:val="20"/>
          <w:shd w:val="clear" w:color="auto" w:fill="FFFFFF"/>
        </w:rPr>
      </w:pPr>
    </w:p>
    <w:p w14:paraId="2C0B3AA8" w14:textId="77777777" w:rsidR="00AB0131" w:rsidRDefault="00AB0131">
      <w:pPr>
        <w:rPr>
          <w:rFonts w:ascii="Arial" w:hAnsi="Arial" w:cs="Arial"/>
          <w:color w:val="222222"/>
          <w:sz w:val="20"/>
          <w:szCs w:val="20"/>
          <w:shd w:val="clear" w:color="auto" w:fill="FFFFFF"/>
        </w:rPr>
      </w:pPr>
    </w:p>
    <w:p w14:paraId="390B279E" w14:textId="77777777" w:rsidR="000A4FA4" w:rsidRPr="00147234" w:rsidRDefault="000A4FA4"/>
    <w:sectPr w:rsidR="000A4FA4" w:rsidRPr="001472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9A14A4"/>
    <w:multiLevelType w:val="hybridMultilevel"/>
    <w:tmpl w:val="CB40F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D27C65"/>
    <w:multiLevelType w:val="hybridMultilevel"/>
    <w:tmpl w:val="CB40F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6FA"/>
    <w:rsid w:val="000A4FA4"/>
    <w:rsid w:val="00105E73"/>
    <w:rsid w:val="00147234"/>
    <w:rsid w:val="00157731"/>
    <w:rsid w:val="00235CA1"/>
    <w:rsid w:val="0030427A"/>
    <w:rsid w:val="00343391"/>
    <w:rsid w:val="00555A82"/>
    <w:rsid w:val="005E01A5"/>
    <w:rsid w:val="00640598"/>
    <w:rsid w:val="0064685B"/>
    <w:rsid w:val="006D6CB2"/>
    <w:rsid w:val="00751470"/>
    <w:rsid w:val="007E644B"/>
    <w:rsid w:val="00841A0D"/>
    <w:rsid w:val="008A6D7E"/>
    <w:rsid w:val="00A35C73"/>
    <w:rsid w:val="00A60CF8"/>
    <w:rsid w:val="00A6403C"/>
    <w:rsid w:val="00AB0131"/>
    <w:rsid w:val="00C366FA"/>
    <w:rsid w:val="00CB4935"/>
    <w:rsid w:val="00CC284D"/>
    <w:rsid w:val="00CF63F0"/>
    <w:rsid w:val="00D31E0F"/>
    <w:rsid w:val="00DB2EA8"/>
    <w:rsid w:val="00DD5A50"/>
    <w:rsid w:val="00DD61D2"/>
    <w:rsid w:val="00DE099A"/>
    <w:rsid w:val="00DE3D02"/>
    <w:rsid w:val="00DF02AF"/>
    <w:rsid w:val="00F41E34"/>
    <w:rsid w:val="00FA7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26B86"/>
  <w15:chartTrackingRefBased/>
  <w15:docId w15:val="{C3E40D49-5D3C-433A-981F-34A9F206C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6FA"/>
    <w:pPr>
      <w:spacing w:after="0" w:line="240" w:lineRule="auto"/>
      <w:ind w:left="720"/>
      <w:contextualSpacing/>
    </w:pPr>
    <w:rPr>
      <w:rFonts w:ascii="Times New Roman" w:eastAsia="Times New Roman" w:hAnsi="Times New Roman" w:cs="Times New Roman"/>
      <w:sz w:val="24"/>
      <w:szCs w:val="20"/>
    </w:rPr>
  </w:style>
  <w:style w:type="character" w:styleId="Hyperlink">
    <w:name w:val="Hyperlink"/>
    <w:basedOn w:val="DefaultParagraphFont"/>
    <w:uiPriority w:val="99"/>
    <w:semiHidden/>
    <w:unhideWhenUsed/>
    <w:rsid w:val="003042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ature.com/articles/npp20098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ure.com/articles/npp200983" TargetMode="External"/><Relationship Id="rId5" Type="http://schemas.openxmlformats.org/officeDocument/2006/relationships/hyperlink" Target="https://www.nature.com/articles/npp20098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TotalTime>
  <Pages>7</Pages>
  <Words>2407</Words>
  <Characters>13726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jones</dc:creator>
  <cp:keywords/>
  <dc:description/>
  <cp:lastModifiedBy>lucy jones</cp:lastModifiedBy>
  <cp:revision>9</cp:revision>
  <dcterms:created xsi:type="dcterms:W3CDTF">2020-05-11T11:13:00Z</dcterms:created>
  <dcterms:modified xsi:type="dcterms:W3CDTF">2020-05-11T18:05:00Z</dcterms:modified>
</cp:coreProperties>
</file>