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D10C2A" w:rsidRPr="00A5798D" w:rsidRDefault="00D10C2A">
      <w:pPr>
        <w:rPr>
          <w:rFonts w:cs="Times New Roman"/>
          <w:b/>
          <w:bCs/>
          <w:sz w:val="48"/>
          <w:szCs w:val="48"/>
        </w:rPr>
      </w:pPr>
    </w:p>
    <w:p w:rsidR="00A5798D" w:rsidRPr="00A5798D" w:rsidRDefault="00A5798D" w:rsidP="00A5798D">
      <w:pPr>
        <w:spacing w:after="0" w:line="240" w:lineRule="auto"/>
        <w:jc w:val="center"/>
        <w:rPr>
          <w:rFonts w:eastAsia="Times New Roman" w:cs="Times New Roman"/>
          <w:b/>
          <w:bCs/>
          <w:sz w:val="48"/>
          <w:szCs w:val="48"/>
          <w:lang w:val="en-GB" w:eastAsia="en-GB"/>
        </w:rPr>
      </w:pPr>
      <w:r w:rsidRPr="00A5798D">
        <w:rPr>
          <w:rFonts w:eastAsia="Times New Roman" w:cs="Times New Roman"/>
          <w:b/>
          <w:bCs/>
          <w:sz w:val="48"/>
          <w:szCs w:val="48"/>
          <w:lang w:val="en-GB" w:eastAsia="en-GB"/>
        </w:rPr>
        <w:t>Professional Career Development</w:t>
      </w:r>
    </w:p>
    <w:p w:rsidR="00D10C2A" w:rsidRPr="00A5798D" w:rsidRDefault="00D10C2A">
      <w:pPr>
        <w:rPr>
          <w:rFonts w:cs="Times New Roman"/>
          <w:sz w:val="48"/>
          <w:szCs w:val="48"/>
        </w:rPr>
      </w:pPr>
    </w:p>
    <w:p w:rsidR="00D10C2A" w:rsidRPr="00A5798D" w:rsidRDefault="00D10C2A">
      <w:pPr>
        <w:rPr>
          <w:rFonts w:cs="Times New Roman"/>
          <w:sz w:val="48"/>
          <w:szCs w:val="48"/>
        </w:rPr>
      </w:pPr>
    </w:p>
    <w:p w:rsidR="00A5798D" w:rsidRPr="00A5798D" w:rsidRDefault="00A5798D" w:rsidP="00A5798D">
      <w:pPr>
        <w:jc w:val="center"/>
        <w:rPr>
          <w:b/>
          <w:sz w:val="48"/>
          <w:szCs w:val="48"/>
        </w:rPr>
      </w:pPr>
    </w:p>
    <w:p w:rsidR="00A5798D" w:rsidRPr="00A5798D" w:rsidRDefault="00A5798D" w:rsidP="00A5798D">
      <w:pPr>
        <w:jc w:val="center"/>
        <w:rPr>
          <w:b/>
          <w:sz w:val="48"/>
          <w:szCs w:val="48"/>
        </w:rPr>
      </w:pPr>
      <w:r w:rsidRPr="00A5798D">
        <w:rPr>
          <w:b/>
          <w:sz w:val="48"/>
          <w:szCs w:val="48"/>
        </w:rPr>
        <w:t>Awla Semakula 1912740</w:t>
      </w:r>
    </w:p>
    <w:p w:rsidR="00D10C2A" w:rsidRPr="00A5798D" w:rsidRDefault="00D10C2A">
      <w:pPr>
        <w:rPr>
          <w:rFonts w:cs="Times New Roman"/>
          <w:sz w:val="32"/>
          <w:szCs w:val="32"/>
        </w:rPr>
      </w:pPr>
    </w:p>
    <w:p w:rsidR="00A5798D" w:rsidRDefault="00A5798D">
      <w:pPr>
        <w:rPr>
          <w:rFonts w:cs="Times New Roman"/>
          <w:sz w:val="32"/>
          <w:szCs w:val="32"/>
        </w:rPr>
      </w:pPr>
    </w:p>
    <w:p w:rsidR="00A5798D" w:rsidRDefault="00A5798D">
      <w:pPr>
        <w:rPr>
          <w:rFonts w:cs="Times New Roman"/>
          <w:sz w:val="32"/>
          <w:szCs w:val="32"/>
        </w:rPr>
      </w:pPr>
    </w:p>
    <w:p w:rsidR="00A5798D" w:rsidRDefault="00A5798D">
      <w:pPr>
        <w:rPr>
          <w:rFonts w:cs="Times New Roman"/>
          <w:sz w:val="32"/>
          <w:szCs w:val="32"/>
        </w:rPr>
      </w:pPr>
    </w:p>
    <w:p w:rsidR="00A5798D" w:rsidRDefault="00A5798D">
      <w:pPr>
        <w:rPr>
          <w:rFonts w:cs="Times New Roman"/>
          <w:sz w:val="32"/>
          <w:szCs w:val="32"/>
        </w:rPr>
      </w:pPr>
    </w:p>
    <w:p w:rsidR="00A5798D" w:rsidRDefault="00A5798D">
      <w:pPr>
        <w:rPr>
          <w:rFonts w:cs="Times New Roman"/>
          <w:sz w:val="32"/>
          <w:szCs w:val="32"/>
        </w:rPr>
      </w:pPr>
    </w:p>
    <w:p w:rsidR="00A5798D" w:rsidRDefault="00A5798D">
      <w:pPr>
        <w:rPr>
          <w:rFonts w:cs="Times New Roman"/>
          <w:sz w:val="32"/>
          <w:szCs w:val="32"/>
        </w:rPr>
      </w:pPr>
    </w:p>
    <w:p w:rsidR="00D10C2A" w:rsidRPr="00A5798D" w:rsidRDefault="00A5798D">
      <w:pPr>
        <w:rPr>
          <w:rFonts w:cs="Times New Roman"/>
          <w:sz w:val="32"/>
          <w:szCs w:val="32"/>
        </w:rPr>
      </w:pPr>
      <w:r w:rsidRPr="00A5798D">
        <w:rPr>
          <w:rFonts w:cs="Times New Roman"/>
          <w:sz w:val="32"/>
          <w:szCs w:val="32"/>
        </w:rPr>
        <w:t>Class: BMSW4005</w:t>
      </w:r>
    </w:p>
    <w:p w:rsidR="00A5798D" w:rsidRPr="00A5798D" w:rsidRDefault="00A5798D">
      <w:pPr>
        <w:rPr>
          <w:rFonts w:cs="Times New Roman"/>
          <w:sz w:val="32"/>
          <w:szCs w:val="32"/>
        </w:rPr>
      </w:pPr>
    </w:p>
    <w:p w:rsidR="00D10C2A" w:rsidRPr="00A5798D" w:rsidRDefault="00A5798D" w:rsidP="00A5798D">
      <w:pPr>
        <w:spacing w:line="240" w:lineRule="auto"/>
        <w:jc w:val="left"/>
        <w:rPr>
          <w:rFonts w:eastAsia="Times New Roman" w:cs="Times New Roman"/>
          <w:sz w:val="32"/>
          <w:szCs w:val="32"/>
          <w:lang w:val="en-GB" w:eastAsia="en-GB"/>
        </w:rPr>
      </w:pPr>
      <w:r w:rsidRPr="00A5798D">
        <w:rPr>
          <w:rFonts w:cs="Times New Roman"/>
          <w:sz w:val="32"/>
          <w:szCs w:val="32"/>
        </w:rPr>
        <w:t xml:space="preserve">Lecture: </w:t>
      </w:r>
      <w:r w:rsidRPr="00A5798D">
        <w:rPr>
          <w:rFonts w:eastAsia="Times New Roman" w:cs="Times New Roman"/>
          <w:sz w:val="32"/>
          <w:szCs w:val="32"/>
          <w:lang w:val="en-GB" w:eastAsia="en-GB"/>
        </w:rPr>
        <w:t>Adesewa Ajayi</w:t>
      </w:r>
    </w:p>
    <w:sdt>
      <w:sdtPr>
        <w:rPr>
          <w:rFonts w:ascii="Times New Roman" w:eastAsiaTheme="minorHAnsi" w:hAnsi="Times New Roman" w:cstheme="minorBidi"/>
          <w:b w:val="0"/>
          <w:bCs w:val="0"/>
          <w:color w:val="auto"/>
          <w:sz w:val="24"/>
          <w:szCs w:val="22"/>
        </w:rPr>
        <w:id w:val="4407528"/>
        <w:docPartObj>
          <w:docPartGallery w:val="Table of Contents"/>
          <w:docPartUnique/>
        </w:docPartObj>
      </w:sdtPr>
      <w:sdtEndPr/>
      <w:sdtContent>
        <w:p w:rsidR="00CD7FCF" w:rsidRDefault="00CD7FCF">
          <w:pPr>
            <w:pStyle w:val="TOCHeading"/>
          </w:pPr>
          <w:r>
            <w:t>Table of Contents</w:t>
          </w:r>
        </w:p>
        <w:p w:rsidR="00CD7FCF" w:rsidRDefault="00CD7FCF">
          <w:pPr>
            <w:pStyle w:val="TOC1"/>
            <w:tabs>
              <w:tab w:val="right" w:leader="dot" w:pos="9350"/>
            </w:tabs>
            <w:rPr>
              <w:noProof/>
            </w:rPr>
          </w:pPr>
          <w:r>
            <w:fldChar w:fldCharType="begin"/>
          </w:r>
          <w:r>
            <w:instrText xml:space="preserve"> TOC \o "1-3" \h \z \u </w:instrText>
          </w:r>
          <w:r>
            <w:fldChar w:fldCharType="separate"/>
          </w:r>
          <w:hyperlink w:anchor="_Toc49433745" w:history="1">
            <w:r w:rsidRPr="003C4959">
              <w:rPr>
                <w:rStyle w:val="Hyperlink"/>
                <w:noProof/>
              </w:rPr>
              <w:t>Introduction</w:t>
            </w:r>
            <w:r>
              <w:rPr>
                <w:noProof/>
                <w:webHidden/>
              </w:rPr>
              <w:tab/>
            </w:r>
            <w:r w:rsidR="00A5798D">
              <w:rPr>
                <w:noProof/>
                <w:webHidden/>
              </w:rPr>
              <w:t>3</w:t>
            </w:r>
          </w:hyperlink>
        </w:p>
        <w:p w:rsidR="00CD7FCF" w:rsidRDefault="00C05C83">
          <w:pPr>
            <w:pStyle w:val="TOC1"/>
            <w:tabs>
              <w:tab w:val="right" w:leader="dot" w:pos="9350"/>
            </w:tabs>
            <w:rPr>
              <w:noProof/>
            </w:rPr>
          </w:pPr>
          <w:hyperlink w:anchor="_Toc49433746" w:history="1">
            <w:r w:rsidR="00CD7FCF" w:rsidRPr="003C4959">
              <w:rPr>
                <w:rStyle w:val="Hyperlink"/>
                <w:noProof/>
              </w:rPr>
              <w:t>Role play as interviewer</w:t>
            </w:r>
            <w:r w:rsidR="00CD7FCF">
              <w:rPr>
                <w:noProof/>
                <w:webHidden/>
              </w:rPr>
              <w:tab/>
            </w:r>
            <w:r w:rsidR="00A5798D">
              <w:rPr>
                <w:noProof/>
                <w:webHidden/>
              </w:rPr>
              <w:t>3/4</w:t>
            </w:r>
          </w:hyperlink>
        </w:p>
        <w:p w:rsidR="00CD7FCF" w:rsidRDefault="00C05C83">
          <w:pPr>
            <w:pStyle w:val="TOC1"/>
            <w:tabs>
              <w:tab w:val="right" w:leader="dot" w:pos="9350"/>
            </w:tabs>
            <w:rPr>
              <w:noProof/>
            </w:rPr>
          </w:pPr>
          <w:hyperlink w:anchor="_Toc49433747" w:history="1">
            <w:r w:rsidR="00CD7FCF" w:rsidRPr="003C4959">
              <w:rPr>
                <w:rStyle w:val="Hyperlink"/>
                <w:noProof/>
              </w:rPr>
              <w:t>Role play as interviewee</w:t>
            </w:r>
            <w:r w:rsidR="00CD7FCF">
              <w:rPr>
                <w:noProof/>
                <w:webHidden/>
              </w:rPr>
              <w:tab/>
            </w:r>
            <w:r w:rsidR="00A5798D">
              <w:rPr>
                <w:noProof/>
                <w:webHidden/>
              </w:rPr>
              <w:t>5/6</w:t>
            </w:r>
          </w:hyperlink>
        </w:p>
        <w:p w:rsidR="00CD7FCF" w:rsidRDefault="00C05C83">
          <w:pPr>
            <w:pStyle w:val="TOC1"/>
            <w:tabs>
              <w:tab w:val="right" w:leader="dot" w:pos="9350"/>
            </w:tabs>
            <w:rPr>
              <w:noProof/>
            </w:rPr>
          </w:pPr>
          <w:hyperlink w:anchor="_Toc49433748" w:history="1">
            <w:r w:rsidR="00CD7FCF" w:rsidRPr="003C4959">
              <w:rPr>
                <w:rStyle w:val="Hyperlink"/>
                <w:noProof/>
              </w:rPr>
              <w:t>Conclusion</w:t>
            </w:r>
            <w:r w:rsidR="00CD7FCF">
              <w:rPr>
                <w:noProof/>
                <w:webHidden/>
              </w:rPr>
              <w:tab/>
            </w:r>
            <w:r w:rsidR="00A5798D">
              <w:rPr>
                <w:noProof/>
                <w:webHidden/>
              </w:rPr>
              <w:t>7</w:t>
            </w:r>
          </w:hyperlink>
        </w:p>
        <w:p w:rsidR="00CD7FCF" w:rsidRDefault="00C05C83">
          <w:pPr>
            <w:pStyle w:val="TOC1"/>
            <w:tabs>
              <w:tab w:val="right" w:leader="dot" w:pos="9350"/>
            </w:tabs>
            <w:rPr>
              <w:noProof/>
            </w:rPr>
          </w:pPr>
          <w:hyperlink w:anchor="_Toc49433749" w:history="1">
            <w:r w:rsidR="00CD7FCF" w:rsidRPr="003C4959">
              <w:rPr>
                <w:rStyle w:val="Hyperlink"/>
                <w:noProof/>
              </w:rPr>
              <w:t>References</w:t>
            </w:r>
            <w:r w:rsidR="00CD7FCF">
              <w:rPr>
                <w:noProof/>
                <w:webHidden/>
              </w:rPr>
              <w:tab/>
            </w:r>
            <w:r w:rsidR="00A5798D">
              <w:rPr>
                <w:noProof/>
                <w:webHidden/>
              </w:rPr>
              <w:t>8</w:t>
            </w:r>
          </w:hyperlink>
        </w:p>
        <w:p w:rsidR="00CD7FCF" w:rsidRDefault="00CD7FCF">
          <w:r>
            <w:fldChar w:fldCharType="end"/>
          </w:r>
        </w:p>
      </w:sdtContent>
    </w:sdt>
    <w:p w:rsidR="00CD7FCF" w:rsidRPr="00CD7FCF" w:rsidRDefault="00CD7FCF" w:rsidP="00CD7FCF">
      <w:pPr>
        <w:spacing w:line="276" w:lineRule="auto"/>
        <w:jc w:val="left"/>
        <w:rPr>
          <w:rFonts w:asciiTheme="majorHAnsi" w:eastAsiaTheme="majorEastAsia" w:hAnsiTheme="majorHAnsi" w:cstheme="majorBidi"/>
          <w:b/>
          <w:bCs/>
          <w:color w:val="365F91" w:themeColor="accent1" w:themeShade="BF"/>
          <w:sz w:val="28"/>
          <w:szCs w:val="28"/>
        </w:rPr>
      </w:pPr>
      <w:r>
        <w:br w:type="page"/>
      </w:r>
    </w:p>
    <w:p w:rsidR="00EB7CE9" w:rsidRDefault="00D10C2A" w:rsidP="00815B79">
      <w:pPr>
        <w:pStyle w:val="Heading1"/>
      </w:pPr>
      <w:bookmarkStart w:id="0" w:name="_Toc49433745"/>
      <w:r>
        <w:lastRenderedPageBreak/>
        <w:t>Introduction</w:t>
      </w:r>
      <w:bookmarkEnd w:id="0"/>
    </w:p>
    <w:p w:rsidR="00395716" w:rsidRPr="00395716" w:rsidRDefault="00395716" w:rsidP="00395716">
      <w:r>
        <w:t>Role play within the learning situation helps an individual to get acquainted with the actual scenario where an individual is going to work</w:t>
      </w:r>
      <w:sdt>
        <w:sdtPr>
          <w:id w:val="4407517"/>
          <w:citation/>
        </w:sdtPr>
        <w:sdtEndPr/>
        <w:sdtContent>
          <w:r w:rsidR="003733F8">
            <w:fldChar w:fldCharType="begin"/>
          </w:r>
          <w:r w:rsidR="003733F8">
            <w:instrText xml:space="preserve"> CITATION Che18 \l 1033 </w:instrText>
          </w:r>
          <w:r w:rsidR="003733F8">
            <w:fldChar w:fldCharType="separate"/>
          </w:r>
          <w:r w:rsidR="004F061D">
            <w:rPr>
              <w:noProof/>
            </w:rPr>
            <w:t xml:space="preserve"> </w:t>
          </w:r>
          <w:r w:rsidR="004F061D" w:rsidRPr="004F061D">
            <w:rPr>
              <w:noProof/>
            </w:rPr>
            <w:t>(Cherkis &amp; Rosciano, 2018)</w:t>
          </w:r>
          <w:r w:rsidR="003733F8">
            <w:rPr>
              <w:noProof/>
            </w:rPr>
            <w:fldChar w:fldCharType="end"/>
          </w:r>
        </w:sdtContent>
      </w:sdt>
      <w:r>
        <w:t>. The role play teaches a student to learn the application of all the kinds of knowledge that the individual</w:t>
      </w:r>
      <w:r w:rsidR="00256F7B">
        <w:t xml:space="preserve"> has learnt during the learning process</w:t>
      </w:r>
      <w:sdt>
        <w:sdtPr>
          <w:id w:val="4407518"/>
          <w:citation/>
        </w:sdtPr>
        <w:sdtEndPr/>
        <w:sdtContent>
          <w:r w:rsidR="003733F8">
            <w:fldChar w:fldCharType="begin"/>
          </w:r>
          <w:r w:rsidR="003733F8">
            <w:instrText xml:space="preserve"> CITATION Hic16 \l 1033 </w:instrText>
          </w:r>
          <w:r w:rsidR="003733F8">
            <w:fldChar w:fldCharType="separate"/>
          </w:r>
          <w:r w:rsidR="004F061D">
            <w:rPr>
              <w:noProof/>
            </w:rPr>
            <w:t xml:space="preserve"> </w:t>
          </w:r>
          <w:r w:rsidR="004F061D" w:rsidRPr="004F061D">
            <w:rPr>
              <w:noProof/>
            </w:rPr>
            <w:t>(Hickson, 2016)</w:t>
          </w:r>
          <w:r w:rsidR="003733F8">
            <w:rPr>
              <w:noProof/>
            </w:rPr>
            <w:fldChar w:fldCharType="end"/>
          </w:r>
        </w:sdtContent>
      </w:sdt>
      <w:r w:rsidR="00256F7B">
        <w:t xml:space="preserve">. Here, my job that I am applying for is the job of a registered nurse within a healthcare unit, and I have taken one of my classmates as my partner. I have become an interviewer once, who represents the healthcare unit board, and took the interview of my friend. In the same way, when I </w:t>
      </w:r>
      <w:r w:rsidR="002C1CB5">
        <w:t xml:space="preserve">have also become the interviewee where my friend had taken my interview, and I have been able to observe how confidently </w:t>
      </w:r>
      <w:r w:rsidR="004B4BD0">
        <w:t xml:space="preserve">I could answer all the interview questions that have been asked to me. </w:t>
      </w:r>
    </w:p>
    <w:p w:rsidR="00D10C2A" w:rsidRDefault="00D10C2A" w:rsidP="00815B79">
      <w:pPr>
        <w:pStyle w:val="Heading1"/>
      </w:pPr>
      <w:bookmarkStart w:id="1" w:name="_Toc49433746"/>
      <w:r>
        <w:t>Role play as interviewer</w:t>
      </w:r>
      <w:bookmarkEnd w:id="1"/>
    </w:p>
    <w:p w:rsidR="004D4928" w:rsidRPr="004D4928" w:rsidRDefault="004D4928" w:rsidP="004D4928">
      <w:r>
        <w:t xml:space="preserve">I have role played as an interviewer </w:t>
      </w:r>
      <w:r w:rsidR="00BD6525">
        <w:t xml:space="preserve">where I took the interview of </w:t>
      </w:r>
      <w:r w:rsidR="00C94E5F">
        <w:t>another student</w:t>
      </w:r>
      <w:r w:rsidR="00BD6525">
        <w:t xml:space="preserve">, who was applying for the position of a </w:t>
      </w:r>
      <w:r w:rsidR="00C94E5F">
        <w:t>Health Care worker</w:t>
      </w:r>
      <w:r w:rsidR="00BD6525">
        <w:t xml:space="preserve">. My friend had also given his opinions to me, and I have been able to analyze my role play as an interviewer. First of all, I have maintained a formal and a pleasant gait for making the other person more comfortable. It is because making another person comfortable is </w:t>
      </w:r>
      <w:r w:rsidR="008D1387">
        <w:t xml:space="preserve">helpful to get the right and truthful information about the concerned person. </w:t>
      </w:r>
    </w:p>
    <w:p w:rsidR="004B4BD0" w:rsidRDefault="004B4BD0" w:rsidP="004B4BD0">
      <w:pPr>
        <w:rPr>
          <w:b/>
          <w:i/>
        </w:rPr>
      </w:pPr>
      <w:r w:rsidRPr="004D4928">
        <w:rPr>
          <w:b/>
          <w:i/>
        </w:rPr>
        <w:t xml:space="preserve">Why do you think you would be suitable as a </w:t>
      </w:r>
      <w:r w:rsidR="00C94E5F">
        <w:rPr>
          <w:b/>
          <w:i/>
        </w:rPr>
        <w:t>Healthcare worker</w:t>
      </w:r>
      <w:r w:rsidRPr="004D4928">
        <w:rPr>
          <w:b/>
          <w:i/>
        </w:rPr>
        <w:t>?</w:t>
      </w:r>
    </w:p>
    <w:p w:rsidR="00830269" w:rsidRPr="004D4928" w:rsidRDefault="00830269" w:rsidP="00830269">
      <w:r>
        <w:t>I have asked this question because it has helped me in finding out whether the person</w:t>
      </w:r>
      <w:r w:rsidR="00C94E5F">
        <w:t xml:space="preserve">, </w:t>
      </w:r>
      <w:r>
        <w:t xml:space="preserve">I am taking the interview is suitable for being a </w:t>
      </w:r>
      <w:r w:rsidR="00C94E5F">
        <w:t>Healthcare worker</w:t>
      </w:r>
      <w:r>
        <w:t xml:space="preserve"> or not. </w:t>
      </w:r>
      <w:r w:rsidR="00C94E5F">
        <w:t>H</w:t>
      </w:r>
      <w:r w:rsidR="00057D71">
        <w:t xml:space="preserve">e had known that the abilities of </w:t>
      </w:r>
      <w:r w:rsidR="008E1705">
        <w:t xml:space="preserve">taking care of a patient like maintaining medical records within the </w:t>
      </w:r>
      <w:r w:rsidR="00087F5F">
        <w:t xml:space="preserve">hospital unit, and becoming the medium of communication between medical practitioners, patient’s families and the patients. </w:t>
      </w:r>
      <w:r w:rsidR="00C94E5F">
        <w:t>H</w:t>
      </w:r>
      <w:r w:rsidR="00087F5F">
        <w:t xml:space="preserve">e had also stated that </w:t>
      </w:r>
      <w:r w:rsidR="00C94E5F">
        <w:t>h</w:t>
      </w:r>
      <w:r w:rsidR="00087F5F">
        <w:t>e knows about the patient-centr</w:t>
      </w:r>
      <w:r w:rsidR="00C94E5F">
        <w:t>ic</w:t>
      </w:r>
      <w:r w:rsidR="00087F5F">
        <w:t xml:space="preserve"> care</w:t>
      </w:r>
      <w:r w:rsidR="00C94E5F">
        <w:t xml:space="preserve"> </w:t>
      </w:r>
      <w:r w:rsidR="00087F5F">
        <w:t xml:space="preserve">and shall maintain the dignity of patient while working as a </w:t>
      </w:r>
      <w:r w:rsidR="00C94E5F">
        <w:t>healthcare worker</w:t>
      </w:r>
      <w:r w:rsidR="00087F5F">
        <w:t xml:space="preserve">. </w:t>
      </w:r>
    </w:p>
    <w:p w:rsidR="004B4BD0" w:rsidRDefault="004B4BD0" w:rsidP="004B4BD0">
      <w:pPr>
        <w:rPr>
          <w:b/>
          <w:i/>
        </w:rPr>
      </w:pPr>
      <w:r w:rsidRPr="004D4928">
        <w:rPr>
          <w:b/>
          <w:i/>
        </w:rPr>
        <w:t>Tell me something about your work experiences</w:t>
      </w:r>
    </w:p>
    <w:p w:rsidR="007E0BE2" w:rsidRPr="004D4928" w:rsidRDefault="007E0BE2" w:rsidP="007E0BE2">
      <w:r>
        <w:t>While asking this question, I was sure that this is the first time my friend is appearing for the job, but asking this question was necessary</w:t>
      </w:r>
      <w:r w:rsidR="00C94E5F">
        <w:t xml:space="preserve">. </w:t>
      </w:r>
      <w:r>
        <w:t xml:space="preserve">My friend had replied that </w:t>
      </w:r>
      <w:r w:rsidR="00C94E5F">
        <w:t>h</w:t>
      </w:r>
      <w:r>
        <w:t xml:space="preserve">e had an exposure of doing </w:t>
      </w:r>
      <w:r w:rsidR="00C94E5F">
        <w:t>healthcare work</w:t>
      </w:r>
      <w:r>
        <w:t xml:space="preserve"> while attending a hospital as and actually seeing how the caring process takes </w:t>
      </w:r>
      <w:r>
        <w:lastRenderedPageBreak/>
        <w:t xml:space="preserve">place. My friend has also added that such </w:t>
      </w:r>
      <w:r w:rsidR="003250DD">
        <w:t xml:space="preserve">role </w:t>
      </w:r>
      <w:r>
        <w:t xml:space="preserve">is basically important </w:t>
      </w:r>
      <w:r w:rsidR="005133ED">
        <w:t xml:space="preserve">for him to gain an experience about the problems like the lack of equipment, or machinery at hospital units, and how to manage patients during emergency situations. </w:t>
      </w:r>
    </w:p>
    <w:p w:rsidR="004B4BD0" w:rsidRDefault="004B4BD0" w:rsidP="004B4BD0">
      <w:pPr>
        <w:rPr>
          <w:b/>
          <w:i/>
        </w:rPr>
      </w:pPr>
      <w:r w:rsidRPr="004D4928">
        <w:rPr>
          <w:b/>
          <w:i/>
        </w:rPr>
        <w:t>What do you expect from the company and why?</w:t>
      </w:r>
    </w:p>
    <w:p w:rsidR="005133ED" w:rsidRPr="004D4928" w:rsidRDefault="005133ED" w:rsidP="005133ED">
      <w:r>
        <w:t>I have asked this question during the role play because I have found that knowing the expectations of a person from the management is important to figure out the person’s commitment towards the job. My friend has replied that he expects transparency from the management, and support towards h</w:t>
      </w:r>
      <w:r w:rsidR="003250DD">
        <w:t>im</w:t>
      </w:r>
      <w:r>
        <w:t xml:space="preserve"> during any type of emergency. I have understood that the demand for transparency and support is positive because he loves openness while taking care of patients, but it also means that he does not like to take single-handed responsibility for any piece of work. I have also understood that the lack of </w:t>
      </w:r>
      <w:r w:rsidR="00B81CAC">
        <w:t xml:space="preserve">responsibility occurs during the initial stage, but slowly, my friend would start to take responsibility after joining the work. </w:t>
      </w:r>
    </w:p>
    <w:p w:rsidR="004B4BD0" w:rsidRDefault="004D4928" w:rsidP="004B4BD0">
      <w:pPr>
        <w:rPr>
          <w:b/>
          <w:i/>
        </w:rPr>
      </w:pPr>
      <w:r w:rsidRPr="004D4928">
        <w:rPr>
          <w:b/>
          <w:i/>
        </w:rPr>
        <w:t>Where do you see yourself in 5 years?</w:t>
      </w:r>
    </w:p>
    <w:p w:rsidR="00B81CAC" w:rsidRPr="004D4928" w:rsidRDefault="00B81CAC" w:rsidP="00B81CAC">
      <w:r>
        <w:t xml:space="preserve">I have selected this question to be asked during my role play as an interviewer because this question is quite useful for knowing the overall plans and goals in an individual’s life. </w:t>
      </w:r>
      <w:r w:rsidR="000D4846">
        <w:t xml:space="preserve">My friend had told me that he wants to become very successful as a </w:t>
      </w:r>
      <w:r w:rsidR="003250DD">
        <w:t xml:space="preserve">healthcare worker </w:t>
      </w:r>
      <w:r w:rsidR="000D4846">
        <w:t>and become a head</w:t>
      </w:r>
      <w:r w:rsidR="003250DD">
        <w:t xml:space="preserve"> keyworker </w:t>
      </w:r>
      <w:r w:rsidR="000D4846">
        <w:t xml:space="preserve">operating a group within a hospital unit within the next 5 years. </w:t>
      </w:r>
      <w:r w:rsidR="001B0930">
        <w:t>I have understood from the reply of my friend while doing the role play of the interviewer that h</w:t>
      </w:r>
      <w:r w:rsidR="003250DD">
        <w:t>is</w:t>
      </w:r>
      <w:r w:rsidR="001B0930">
        <w:t xml:space="preserve"> overall interest and personal goals in relation to the ambition within 5 years is also connected with the clinical practice and hospital unit, which shows that my friend is committed towards the job. </w:t>
      </w:r>
    </w:p>
    <w:p w:rsidR="004D4928" w:rsidRDefault="004D4928" w:rsidP="004B4BD0">
      <w:pPr>
        <w:rPr>
          <w:b/>
          <w:i/>
        </w:rPr>
      </w:pPr>
      <w:r>
        <w:rPr>
          <w:b/>
          <w:i/>
        </w:rPr>
        <w:t>What are your skills that would</w:t>
      </w:r>
      <w:r w:rsidRPr="004D4928">
        <w:rPr>
          <w:b/>
          <w:i/>
        </w:rPr>
        <w:t xml:space="preserve"> contribute in the field of healthcare with </w:t>
      </w:r>
      <w:r>
        <w:rPr>
          <w:b/>
          <w:i/>
        </w:rPr>
        <w:t>the</w:t>
      </w:r>
      <w:r w:rsidRPr="004D4928">
        <w:rPr>
          <w:b/>
          <w:i/>
        </w:rPr>
        <w:t xml:space="preserve"> job?</w:t>
      </w:r>
    </w:p>
    <w:p w:rsidR="001B0930" w:rsidRDefault="001B0930" w:rsidP="001B0930">
      <w:r>
        <w:t xml:space="preserve">Knowing the skills of an individual is quite important during the process of an interview because generally people talk about their skills </w:t>
      </w:r>
      <w:r w:rsidR="00844711">
        <w:t>quite positively when asked, and it is important for the interviewer to know the skills of a candidate</w:t>
      </w:r>
      <w:sdt>
        <w:sdtPr>
          <w:id w:val="4407520"/>
          <w:citation/>
        </w:sdtPr>
        <w:sdtEndPr/>
        <w:sdtContent>
          <w:r w:rsidR="003733F8">
            <w:fldChar w:fldCharType="begin"/>
          </w:r>
          <w:r w:rsidR="003733F8">
            <w:instrText xml:space="preserve"> CITATION Hus15 \l 1033 </w:instrText>
          </w:r>
          <w:r w:rsidR="003733F8">
            <w:fldChar w:fldCharType="separate"/>
          </w:r>
          <w:r w:rsidR="004F061D">
            <w:rPr>
              <w:noProof/>
            </w:rPr>
            <w:t xml:space="preserve"> </w:t>
          </w:r>
          <w:r w:rsidR="004F061D" w:rsidRPr="004F061D">
            <w:rPr>
              <w:noProof/>
            </w:rPr>
            <w:t>(Husebø &amp; O'Regan, 2015)</w:t>
          </w:r>
          <w:r w:rsidR="003733F8">
            <w:rPr>
              <w:noProof/>
            </w:rPr>
            <w:fldChar w:fldCharType="end"/>
          </w:r>
        </w:sdtContent>
      </w:sdt>
      <w:r w:rsidR="00844711">
        <w:t>. When asked, my friend had said that he is quite transparent in h</w:t>
      </w:r>
      <w:r w:rsidR="003250DD">
        <w:t>is</w:t>
      </w:r>
      <w:r w:rsidR="00844711">
        <w:t xml:space="preserve"> communication, and he has the capacity to do teamwork, and be a team player while working. </w:t>
      </w:r>
      <w:r w:rsidR="008F6053">
        <w:t>It has also been</w:t>
      </w:r>
      <w:r w:rsidR="00844711">
        <w:t xml:space="preserve"> said that </w:t>
      </w:r>
      <w:r w:rsidR="008F6053">
        <w:t>knowledge of</w:t>
      </w:r>
      <w:r w:rsidR="00844711">
        <w:t xml:space="preserve"> the </w:t>
      </w:r>
      <w:r w:rsidR="003250DD">
        <w:t>healthcare sector</w:t>
      </w:r>
      <w:r w:rsidR="00844711">
        <w:t>, and the NMC standards, which is taking care of patient’s dignity, and allowing the patients to slowly recover by creating bonding with the patients</w:t>
      </w:r>
      <w:sdt>
        <w:sdtPr>
          <w:id w:val="4407521"/>
          <w:citation/>
        </w:sdtPr>
        <w:sdtEndPr/>
        <w:sdtContent>
          <w:r w:rsidR="003733F8">
            <w:fldChar w:fldCharType="begin"/>
          </w:r>
          <w:r w:rsidR="003733F8">
            <w:instrText xml:space="preserve"> CITATION Nic16 \l 1033 </w:instrText>
          </w:r>
          <w:r w:rsidR="003733F8">
            <w:fldChar w:fldCharType="separate"/>
          </w:r>
          <w:r w:rsidR="004F061D">
            <w:rPr>
              <w:noProof/>
            </w:rPr>
            <w:t xml:space="preserve"> </w:t>
          </w:r>
          <w:r w:rsidR="004F061D" w:rsidRPr="004F061D">
            <w:rPr>
              <w:noProof/>
            </w:rPr>
            <w:t>(Nicol &amp; Dosser, 2016)</w:t>
          </w:r>
          <w:r w:rsidR="003733F8">
            <w:rPr>
              <w:noProof/>
            </w:rPr>
            <w:fldChar w:fldCharType="end"/>
          </w:r>
        </w:sdtContent>
      </w:sdt>
      <w:r w:rsidR="00844711">
        <w:t xml:space="preserve">. </w:t>
      </w:r>
      <w:r w:rsidR="003250DD">
        <w:t>He</w:t>
      </w:r>
      <w:r w:rsidR="00844711">
        <w:t xml:space="preserve"> had also added </w:t>
      </w:r>
      <w:r w:rsidR="00844711">
        <w:lastRenderedPageBreak/>
        <w:t>that by establishing good relation</w:t>
      </w:r>
      <w:r w:rsidR="003250DD">
        <w:t xml:space="preserve">s </w:t>
      </w:r>
      <w:r w:rsidR="00844711">
        <w:t xml:space="preserve">with patients, he will be able to gain positive feedback, and also, improve the impression of the healthcare unit. </w:t>
      </w:r>
    </w:p>
    <w:p w:rsidR="00FC6C07" w:rsidRPr="004D4928" w:rsidRDefault="003250DD" w:rsidP="001B0930">
      <w:r>
        <w:t>In regard to</w:t>
      </w:r>
      <w:r w:rsidR="00FC6C07">
        <w:t xml:space="preserve"> the overall experience, I have been able to learn that my friend had enough skills of becoming a </w:t>
      </w:r>
      <w:r>
        <w:t>healthcare worker</w:t>
      </w:r>
      <w:r w:rsidR="00FC6C07">
        <w:t xml:space="preserve"> and he also spoke quite confidently in front of the interview board. </w:t>
      </w:r>
      <w:r w:rsidR="0082344E">
        <w:t xml:space="preserve">However, I have also given feedback to my friend that the confidence is actually present because the role play was completely online, but the offline mode of interview should also give similar confidence to the people who are </w:t>
      </w:r>
      <w:r>
        <w:t>in regard to</w:t>
      </w:r>
      <w:r w:rsidR="0082344E">
        <w:t xml:space="preserve"> the working process. </w:t>
      </w:r>
    </w:p>
    <w:p w:rsidR="00D10C2A" w:rsidRDefault="00D10C2A" w:rsidP="00815B79">
      <w:pPr>
        <w:pStyle w:val="Heading1"/>
      </w:pPr>
      <w:bookmarkStart w:id="2" w:name="_Toc49433747"/>
      <w:r>
        <w:t>Role play as interviewee</w:t>
      </w:r>
      <w:bookmarkEnd w:id="2"/>
    </w:p>
    <w:p w:rsidR="000938FE" w:rsidRPr="000938FE" w:rsidRDefault="000938FE" w:rsidP="000938FE">
      <w:r>
        <w:t xml:space="preserve">During the next instant, I have played the role of an interviewee where I had applied as a registered nurse, and my friend had played the role of an interviewer. </w:t>
      </w:r>
      <w:r w:rsidR="008F6053">
        <w:t>Role play of an interviewee helps in increasing the confidence of appearing for the interview of a registered nurse</w:t>
      </w:r>
      <w:sdt>
        <w:sdtPr>
          <w:id w:val="4407522"/>
          <w:citation/>
        </w:sdtPr>
        <w:sdtEndPr/>
        <w:sdtContent>
          <w:r w:rsidR="003733F8">
            <w:fldChar w:fldCharType="begin"/>
          </w:r>
          <w:r w:rsidR="003733F8">
            <w:instrText xml:space="preserve"> CITATION Nis18 \l 1033 </w:instrText>
          </w:r>
          <w:r w:rsidR="003733F8">
            <w:fldChar w:fldCharType="separate"/>
          </w:r>
          <w:r w:rsidR="004F061D">
            <w:rPr>
              <w:noProof/>
            </w:rPr>
            <w:t xml:space="preserve"> </w:t>
          </w:r>
          <w:r w:rsidR="004F061D" w:rsidRPr="004F061D">
            <w:rPr>
              <w:noProof/>
            </w:rPr>
            <w:t>(Nisar &amp; Shafiq, 2018)</w:t>
          </w:r>
          <w:r w:rsidR="003733F8">
            <w:rPr>
              <w:noProof/>
            </w:rPr>
            <w:fldChar w:fldCharType="end"/>
          </w:r>
        </w:sdtContent>
      </w:sdt>
      <w:r w:rsidR="008F6053">
        <w:t xml:space="preserve">. </w:t>
      </w:r>
      <w:r>
        <w:t xml:space="preserve">This role play was very important because it had given me the skill of how to appear for the interview. </w:t>
      </w:r>
      <w:r w:rsidR="00CF5006">
        <w:t xml:space="preserve">I have also found that there is a role play of interviewee had given me the confidence that was actually necessary for appearing in front of the interview board. </w:t>
      </w:r>
    </w:p>
    <w:p w:rsidR="004B3861" w:rsidRDefault="004B3861" w:rsidP="004B3861">
      <w:pPr>
        <w:rPr>
          <w:b/>
          <w:i/>
        </w:rPr>
      </w:pPr>
      <w:r w:rsidRPr="004D4928">
        <w:rPr>
          <w:b/>
          <w:i/>
        </w:rPr>
        <w:t>Why do you think you would be suitable as a registered nurse?</w:t>
      </w:r>
    </w:p>
    <w:p w:rsidR="00CF5006" w:rsidRPr="004D4928" w:rsidRDefault="0040161C" w:rsidP="00CF5006">
      <w:r>
        <w:t xml:space="preserve">When this question was asked by my friend, I have stated that I would be suitable as a registered nurse because I have the ability of building rapport with the patient and their family, and the capacity to bring the best feedback on behalf of the hospital unit. </w:t>
      </w:r>
      <w:r w:rsidR="008F6053">
        <w:t>Suitability of becoming a nurse is checked by the knowledge of nursing skills within an individual</w:t>
      </w:r>
      <w:sdt>
        <w:sdtPr>
          <w:id w:val="4407523"/>
          <w:citation/>
        </w:sdtPr>
        <w:sdtEndPr/>
        <w:sdtContent>
          <w:r w:rsidR="003733F8">
            <w:fldChar w:fldCharType="begin"/>
          </w:r>
          <w:r w:rsidR="003733F8">
            <w:instrText xml:space="preserve"> CITATION Ocl16 \l 1033 </w:instrText>
          </w:r>
          <w:r w:rsidR="003733F8">
            <w:fldChar w:fldCharType="separate"/>
          </w:r>
          <w:r w:rsidR="004F061D">
            <w:rPr>
              <w:noProof/>
            </w:rPr>
            <w:t xml:space="preserve"> </w:t>
          </w:r>
          <w:r w:rsidR="004F061D" w:rsidRPr="004F061D">
            <w:rPr>
              <w:noProof/>
            </w:rPr>
            <w:t>(Ocloo &amp; Matthews, 2016)</w:t>
          </w:r>
          <w:r w:rsidR="003733F8">
            <w:rPr>
              <w:noProof/>
            </w:rPr>
            <w:fldChar w:fldCharType="end"/>
          </w:r>
        </w:sdtContent>
      </w:sdt>
      <w:r w:rsidR="008F6053">
        <w:t xml:space="preserve">. </w:t>
      </w:r>
      <w:r>
        <w:t xml:space="preserve">I have also found that I have the ability of </w:t>
      </w:r>
      <w:r w:rsidR="00F52C6B">
        <w:t xml:space="preserve">working as a registered nurse because I have learnt about the NMC code of conduct, and I maintain the patients’ records, which includes the medication timing of the patient, and the patient’s improvement quite precisely. </w:t>
      </w:r>
    </w:p>
    <w:p w:rsidR="004B3861" w:rsidRDefault="004B3861" w:rsidP="004B3861">
      <w:pPr>
        <w:rPr>
          <w:b/>
          <w:i/>
        </w:rPr>
      </w:pPr>
      <w:r w:rsidRPr="004D4928">
        <w:rPr>
          <w:b/>
          <w:i/>
        </w:rPr>
        <w:t>Tell me something about your work experiences</w:t>
      </w:r>
    </w:p>
    <w:p w:rsidR="00F52C6B" w:rsidRPr="004D4928" w:rsidRDefault="00F52C6B" w:rsidP="00F52C6B">
      <w:r>
        <w:t xml:space="preserve">When asked about my working experience, I could only mention my experience while working in a hospital </w:t>
      </w:r>
      <w:r w:rsidR="003250DD">
        <w:t xml:space="preserve">unit </w:t>
      </w:r>
      <w:r>
        <w:t xml:space="preserve">during my internship. While working as an intern, I have found that the patients are often not given medications at proper time, or left without changing their clothes for a long time, which hampered the dignity of the patient. </w:t>
      </w:r>
      <w:r w:rsidR="008F6053">
        <w:t xml:space="preserve">Work experience during the interview board helps in </w:t>
      </w:r>
      <w:r w:rsidR="008F6053">
        <w:lastRenderedPageBreak/>
        <w:t>understanding a person’s exposure to a particular industry, or the piece of work</w:t>
      </w:r>
      <w:sdt>
        <w:sdtPr>
          <w:id w:val="4407524"/>
          <w:citation/>
        </w:sdtPr>
        <w:sdtEndPr/>
        <w:sdtContent>
          <w:r w:rsidR="003733F8">
            <w:fldChar w:fldCharType="begin"/>
          </w:r>
          <w:r w:rsidR="003733F8">
            <w:instrText xml:space="preserve"> CITATION Sap19 \l 1033 </w:instrText>
          </w:r>
          <w:r w:rsidR="003733F8">
            <w:fldChar w:fldCharType="separate"/>
          </w:r>
          <w:r w:rsidR="004F061D">
            <w:rPr>
              <w:noProof/>
            </w:rPr>
            <w:t xml:space="preserve"> </w:t>
          </w:r>
          <w:r w:rsidR="004F061D" w:rsidRPr="004F061D">
            <w:rPr>
              <w:noProof/>
            </w:rPr>
            <w:t>(Sapci &amp; Sapci, 2019)</w:t>
          </w:r>
          <w:r w:rsidR="003733F8">
            <w:rPr>
              <w:noProof/>
            </w:rPr>
            <w:fldChar w:fldCharType="end"/>
          </w:r>
        </w:sdtContent>
      </w:sdt>
      <w:r w:rsidR="008F6053">
        <w:t xml:space="preserve">. </w:t>
      </w:r>
      <w:r w:rsidR="007A54DC">
        <w:t xml:space="preserve">However, I have found from my experience that efforts of a nurse can increase the rapport building with the patient because I communicated with them, and tried to help the patients as much as possible, which has made them give me the best feedback within the hospital unit. </w:t>
      </w:r>
    </w:p>
    <w:p w:rsidR="004B3861" w:rsidRDefault="004B3861" w:rsidP="004B3861">
      <w:pPr>
        <w:rPr>
          <w:b/>
          <w:i/>
        </w:rPr>
      </w:pPr>
      <w:r w:rsidRPr="004D4928">
        <w:rPr>
          <w:b/>
          <w:i/>
        </w:rPr>
        <w:t>What do you expect from the company and why?</w:t>
      </w:r>
    </w:p>
    <w:p w:rsidR="007A54DC" w:rsidRPr="004D4928" w:rsidRDefault="007A54DC" w:rsidP="007A54DC">
      <w:r>
        <w:t>When I have been asked about my expectations from the company, I have stated that I expect motivation to work on a regular basis. It is because too much of work stress causes an individual to get de-motivated, which makes</w:t>
      </w:r>
      <w:r w:rsidR="000121EE">
        <w:t xml:space="preserve"> it very difficult to bear the stress of working within the industry. I have also mentioned that the motivation that I want from the company is cooperation from the senior nurses, and support until I learn to take the responsibility myself, and become an expert in doing the nursing job. However, I also promise that I would be able to learn very soon about all activities that are done within the company. </w:t>
      </w:r>
    </w:p>
    <w:p w:rsidR="004B3861" w:rsidRDefault="004B3861" w:rsidP="004B3861">
      <w:pPr>
        <w:rPr>
          <w:b/>
          <w:i/>
        </w:rPr>
      </w:pPr>
      <w:r w:rsidRPr="004D4928">
        <w:rPr>
          <w:b/>
          <w:i/>
        </w:rPr>
        <w:t>Where do you see yourself in 5 years?</w:t>
      </w:r>
    </w:p>
    <w:p w:rsidR="000121EE" w:rsidRPr="004D4928" w:rsidRDefault="00372DF3" w:rsidP="00372DF3">
      <w:r>
        <w:t xml:space="preserve">I liked the way by which I have been asked this question because it has made the hospital unit interested to know my goals while working in the hospital unit. I have chosen the nursing career not only for the sake of gaining profit, but also because I love healing the people, and caring for the patients. I have answered that I want to become promoted to a senior position within the management, because it </w:t>
      </w:r>
      <w:r w:rsidR="00B111AF">
        <w:t>will help me understand that the management respects my value within the organization. It</w:t>
      </w:r>
      <w:r w:rsidR="00863A5D">
        <w:t xml:space="preserve"> will also help me to take more responsible </w:t>
      </w:r>
      <w:r w:rsidR="00DF7F88">
        <w:t xml:space="preserve">decisions on behalf of the hospital unit when I become a nurse. </w:t>
      </w:r>
    </w:p>
    <w:p w:rsidR="004B3861" w:rsidRPr="004D4928" w:rsidRDefault="004B3861" w:rsidP="004B3861">
      <w:pPr>
        <w:rPr>
          <w:b/>
          <w:i/>
        </w:rPr>
      </w:pPr>
      <w:r>
        <w:rPr>
          <w:b/>
          <w:i/>
        </w:rPr>
        <w:t>What are your skills that would</w:t>
      </w:r>
      <w:r w:rsidRPr="004D4928">
        <w:rPr>
          <w:b/>
          <w:i/>
        </w:rPr>
        <w:t xml:space="preserve"> contribute in the field of healthcare with </w:t>
      </w:r>
      <w:r>
        <w:rPr>
          <w:b/>
          <w:i/>
        </w:rPr>
        <w:t>the</w:t>
      </w:r>
      <w:r w:rsidRPr="004D4928">
        <w:rPr>
          <w:b/>
          <w:i/>
        </w:rPr>
        <w:t xml:space="preserve"> job?</w:t>
      </w:r>
    </w:p>
    <w:p w:rsidR="004B3861" w:rsidRDefault="00DF7F88" w:rsidP="004B3861">
      <w:r>
        <w:t>When asked this question, I have told my friend and became completely clear about the skills that will make me more suitable for the field of healthcare. I have</w:t>
      </w:r>
      <w:r w:rsidR="0009699E">
        <w:t xml:space="preserve"> stated that I have skills of communication, empathy, and the ability of creating bonding with the patients and their families. My skills of </w:t>
      </w:r>
      <w:r w:rsidR="005C098B">
        <w:t xml:space="preserve">empathy will help me understand the condition of the patient, and communicate the expectations of the patients and their families to the medical practitioner in a proper manner. I have also been able to find out </w:t>
      </w:r>
      <w:r w:rsidR="00F26F89">
        <w:t xml:space="preserve">that the skills of communication </w:t>
      </w:r>
      <w:r w:rsidR="00A5798D">
        <w:t>are</w:t>
      </w:r>
      <w:r w:rsidR="00F26F89">
        <w:t xml:space="preserve"> mostly important for communicating </w:t>
      </w:r>
      <w:r w:rsidR="00F26F89">
        <w:lastRenderedPageBreak/>
        <w:t>properly, and making my feelings unders</w:t>
      </w:r>
      <w:r w:rsidR="0017368B">
        <w:t>tood</w:t>
      </w:r>
      <w:r w:rsidR="00F26F89">
        <w:t xml:space="preserve"> in the field of healthcare, and an association with the job. </w:t>
      </w:r>
    </w:p>
    <w:p w:rsidR="00972290" w:rsidRPr="004B3861" w:rsidRDefault="00972290" w:rsidP="004B3861">
      <w:r>
        <w:t xml:space="preserve">I have also stated that one of my skills that are also important in the field of healthcare, which I </w:t>
      </w:r>
      <w:r w:rsidR="004750E5">
        <w:t>possess,</w:t>
      </w:r>
      <w:r>
        <w:t xml:space="preserve"> is the ability of creating bonding with my patients. I have also mentioned my experience about the internship where I was able to establish a bonding with the patients even when the availability of medications and instruments were less. The number of nurses attending the patients during that time was also quite low, but I was able to establish bonding with them, which had helped me in gaining the actual skills that are necessary. </w:t>
      </w:r>
    </w:p>
    <w:p w:rsidR="00D10C2A" w:rsidRDefault="00D10C2A" w:rsidP="00815B79">
      <w:pPr>
        <w:pStyle w:val="Heading1"/>
      </w:pPr>
      <w:bookmarkStart w:id="3" w:name="_Toc49433748"/>
      <w:r>
        <w:t>Conclusion</w:t>
      </w:r>
      <w:bookmarkEnd w:id="3"/>
    </w:p>
    <w:p w:rsidR="008F6053" w:rsidRDefault="00042B37" w:rsidP="00042B37">
      <w:r>
        <w:t xml:space="preserve">The assignment on role play has concluded that it is quite necessary that role play helps an individual to get ready for actual experiences. I and my partner required the experience of giving interview in the position of a </w:t>
      </w:r>
      <w:r w:rsidR="0017368B">
        <w:t xml:space="preserve">healthcare worker </w:t>
      </w:r>
      <w:r>
        <w:t xml:space="preserve">and both of us had been able to overcome our inhibitions by means of the role play session. During the initial role play, I became the interviewer and my partner had become the interviewee. After the session got over, my partner had taken the role of being an interviewer, and I became the interviewee to check my confidence, and skills of communication in front of an interview board, which is quite necessary for the process of selection. </w:t>
      </w:r>
    </w:p>
    <w:p w:rsidR="008F6053" w:rsidRDefault="008F6053">
      <w:pPr>
        <w:spacing w:line="276" w:lineRule="auto"/>
        <w:jc w:val="left"/>
      </w:pPr>
      <w:r>
        <w:br w:type="page"/>
      </w:r>
    </w:p>
    <w:sdt>
      <w:sdtPr>
        <w:rPr>
          <w:rFonts w:ascii="Times New Roman" w:eastAsiaTheme="minorHAnsi" w:hAnsi="Times New Roman" w:cstheme="minorBidi"/>
          <w:b w:val="0"/>
          <w:bCs w:val="0"/>
          <w:color w:val="auto"/>
          <w:sz w:val="24"/>
          <w:szCs w:val="22"/>
        </w:rPr>
        <w:id w:val="4407525"/>
        <w:docPartObj>
          <w:docPartGallery w:val="Bibliographies"/>
          <w:docPartUnique/>
        </w:docPartObj>
      </w:sdtPr>
      <w:sdtEndPr/>
      <w:sdtContent>
        <w:bookmarkStart w:id="4" w:name="_Toc49433749" w:displacedByCustomXml="prev"/>
        <w:p w:rsidR="008F6053" w:rsidRDefault="008F6053">
          <w:pPr>
            <w:pStyle w:val="Heading1"/>
          </w:pPr>
          <w:r>
            <w:t>References</w:t>
          </w:r>
          <w:bookmarkEnd w:id="4"/>
        </w:p>
        <w:sdt>
          <w:sdtPr>
            <w:id w:val="111145805"/>
            <w:bibliography/>
          </w:sdtPr>
          <w:sdtEndPr/>
          <w:sdtContent>
            <w:p w:rsidR="004F061D" w:rsidRDefault="008F6053" w:rsidP="004F061D">
              <w:pPr>
                <w:pStyle w:val="Bibliography"/>
                <w:rPr>
                  <w:noProof/>
                  <w:szCs w:val="24"/>
                </w:rPr>
              </w:pPr>
              <w:r>
                <w:fldChar w:fldCharType="begin"/>
              </w:r>
              <w:r>
                <w:instrText xml:space="preserve"> BIBLIOGRAPHY </w:instrText>
              </w:r>
              <w:r>
                <w:fldChar w:fldCharType="separate"/>
              </w:r>
              <w:r w:rsidR="004F061D">
                <w:rPr>
                  <w:noProof/>
                </w:rPr>
                <w:t xml:space="preserve">Cherkis, F. &amp; Rosciano, A., 2018. Reflective practice: Implementation across curriculums. </w:t>
              </w:r>
              <w:r w:rsidR="004F061D">
                <w:rPr>
                  <w:i/>
                  <w:iCs/>
                  <w:noProof/>
                </w:rPr>
                <w:t xml:space="preserve">International Reflection Management, </w:t>
              </w:r>
              <w:r w:rsidR="004F061D">
                <w:rPr>
                  <w:noProof/>
                </w:rPr>
                <w:t>12(4), pp. 15-19, DOI: 10.1003.7845.5263.7895-6.</w:t>
              </w:r>
            </w:p>
            <w:p w:rsidR="004F061D" w:rsidRDefault="004F061D" w:rsidP="004F061D">
              <w:pPr>
                <w:pStyle w:val="Bibliography"/>
                <w:rPr>
                  <w:noProof/>
                </w:rPr>
              </w:pPr>
              <w:r>
                <w:rPr>
                  <w:noProof/>
                </w:rPr>
                <w:t xml:space="preserve">Hickson, H., 2016. Becoming a critical narrativist: Using critical reflection and narrative inquiry as research methodology. </w:t>
              </w:r>
              <w:r>
                <w:rPr>
                  <w:i/>
                  <w:iCs/>
                  <w:noProof/>
                </w:rPr>
                <w:t xml:space="preserve">Qualitative social work, </w:t>
              </w:r>
              <w:r>
                <w:rPr>
                  <w:noProof/>
                </w:rPr>
                <w:t>15(3), pp. 380-391, DOI: 10.1177/1473325015617344.</w:t>
              </w:r>
            </w:p>
            <w:p w:rsidR="004F061D" w:rsidRDefault="004F061D" w:rsidP="004F061D">
              <w:pPr>
                <w:pStyle w:val="Bibliography"/>
                <w:rPr>
                  <w:noProof/>
                </w:rPr>
              </w:pPr>
              <w:r>
                <w:rPr>
                  <w:noProof/>
                </w:rPr>
                <w:t xml:space="preserve">Husebø, S. &amp; O'Regan, S., 2015. Reflective practice and its role in simulation. </w:t>
              </w:r>
              <w:r>
                <w:rPr>
                  <w:i/>
                  <w:iCs/>
                  <w:noProof/>
                </w:rPr>
                <w:t xml:space="preserve">Clinical Simulation in Nursing, </w:t>
              </w:r>
              <w:r>
                <w:rPr>
                  <w:noProof/>
                </w:rPr>
                <w:t>12(4), pp. 368-375, DOI: 10.1016/j.ecns.2015.04.005.</w:t>
              </w:r>
            </w:p>
            <w:p w:rsidR="004F061D" w:rsidRDefault="004F061D" w:rsidP="004F061D">
              <w:pPr>
                <w:pStyle w:val="Bibliography"/>
                <w:rPr>
                  <w:noProof/>
                </w:rPr>
              </w:pPr>
              <w:r>
                <w:rPr>
                  <w:noProof/>
                </w:rPr>
                <w:t xml:space="preserve">Mody, L. &amp; Greene, M., 2017. A national implementation project to prevent catheter-associated urinary tract infection in nursing home residents. </w:t>
              </w:r>
              <w:r>
                <w:rPr>
                  <w:i/>
                  <w:iCs/>
                  <w:noProof/>
                </w:rPr>
                <w:t xml:space="preserve">JAMA internal medicine, </w:t>
              </w:r>
              <w:r>
                <w:rPr>
                  <w:noProof/>
                </w:rPr>
                <w:t>12(8), pp. 1154-1162, DOI: 10.1001/jamainternmed.2017.1689.</w:t>
              </w:r>
            </w:p>
            <w:p w:rsidR="004F061D" w:rsidRDefault="004F061D" w:rsidP="004F061D">
              <w:pPr>
                <w:pStyle w:val="Bibliography"/>
                <w:rPr>
                  <w:noProof/>
                </w:rPr>
              </w:pPr>
              <w:r>
                <w:rPr>
                  <w:noProof/>
                </w:rPr>
                <w:t xml:space="preserve">Nicol, J. &amp; Dosser, I., 2016. Understanding reflective practice. </w:t>
              </w:r>
              <w:r>
                <w:rPr>
                  <w:i/>
                  <w:iCs/>
                  <w:noProof/>
                </w:rPr>
                <w:t xml:space="preserve">Nursing Standard, </w:t>
              </w:r>
              <w:r>
                <w:rPr>
                  <w:noProof/>
                </w:rPr>
                <w:t>14(5), pp. 34-38, DOI: 10.7748/ns.30.36.34.s44.</w:t>
              </w:r>
            </w:p>
            <w:p w:rsidR="004F061D" w:rsidRDefault="004F061D" w:rsidP="004F061D">
              <w:pPr>
                <w:pStyle w:val="Bibliography"/>
                <w:rPr>
                  <w:noProof/>
                </w:rPr>
              </w:pPr>
              <w:r>
                <w:rPr>
                  <w:noProof/>
                </w:rPr>
                <w:t xml:space="preserve">Nisar, S. &amp; Shafiq, M., 2018. Framework for Efficient Utilization of Social Media in Healthcare Sector of Pakistan. </w:t>
              </w:r>
              <w:r>
                <w:rPr>
                  <w:i/>
                  <w:iCs/>
                  <w:noProof/>
                </w:rPr>
                <w:t xml:space="preserve">Technology in Society, </w:t>
              </w:r>
              <w:r>
                <w:rPr>
                  <w:noProof/>
                </w:rPr>
                <w:t>15(6), pp. 102-105, DOI: 10.1003.8596.4857.6253-3.</w:t>
              </w:r>
            </w:p>
            <w:p w:rsidR="004F061D" w:rsidRDefault="004F061D" w:rsidP="004F061D">
              <w:pPr>
                <w:pStyle w:val="Bibliography"/>
                <w:rPr>
                  <w:noProof/>
                </w:rPr>
              </w:pPr>
              <w:r>
                <w:rPr>
                  <w:noProof/>
                </w:rPr>
                <w:t xml:space="preserve">Ocloo, J. &amp; Matthews, R., 2016. From tokenism to empowerment: progressing patient and public involvement in healthcare improvement. </w:t>
              </w:r>
              <w:r>
                <w:rPr>
                  <w:i/>
                  <w:iCs/>
                  <w:noProof/>
                </w:rPr>
                <w:t xml:space="preserve">BMJ Qual Saf, </w:t>
              </w:r>
              <w:r>
                <w:rPr>
                  <w:noProof/>
                </w:rPr>
                <w:t>12(5), pp. 626-632, DOI: 10.1136/bmjqs-2015-004839.</w:t>
              </w:r>
            </w:p>
            <w:p w:rsidR="004F061D" w:rsidRDefault="004F061D" w:rsidP="004F061D">
              <w:pPr>
                <w:pStyle w:val="Bibliography"/>
                <w:rPr>
                  <w:noProof/>
                </w:rPr>
              </w:pPr>
              <w:r>
                <w:rPr>
                  <w:noProof/>
                </w:rPr>
                <w:t xml:space="preserve">Sapci, A. &amp; Sapci, H., 2019. Digital continuous healthcare and disruptive medical technologies: m-health and telemedicine skills training for data-driven healthcare. </w:t>
              </w:r>
              <w:r>
                <w:rPr>
                  <w:i/>
                  <w:iCs/>
                  <w:noProof/>
                </w:rPr>
                <w:t xml:space="preserve">Journal of telemedicine and telecare, </w:t>
              </w:r>
              <w:r>
                <w:rPr>
                  <w:noProof/>
                </w:rPr>
                <w:t>12(7), pp. 623-635, DOI: 10.1177/1357633X18793293.</w:t>
              </w:r>
            </w:p>
            <w:p w:rsidR="008F6053" w:rsidRDefault="008F6053" w:rsidP="004F061D">
              <w:r>
                <w:fldChar w:fldCharType="end"/>
              </w:r>
            </w:p>
          </w:sdtContent>
        </w:sdt>
      </w:sdtContent>
    </w:sdt>
    <w:p w:rsidR="00042B37" w:rsidRDefault="00042B37" w:rsidP="00042B37"/>
    <w:p w:rsidR="00FC6C07" w:rsidRPr="00042B37" w:rsidRDefault="00FC6C07" w:rsidP="00042B37"/>
    <w:p w:rsidR="00D10C2A" w:rsidRDefault="00D10C2A"/>
    <w:sectPr w:rsidR="00D10C2A" w:rsidSect="00EB7CE9">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C05C83" w:rsidRDefault="00C05C83" w:rsidP="00D10C2A">
      <w:pPr>
        <w:spacing w:after="0" w:line="240" w:lineRule="auto"/>
      </w:pPr>
      <w:r>
        <w:separator/>
      </w:r>
    </w:p>
  </w:endnote>
  <w:endnote w:type="continuationSeparator" w:id="0">
    <w:p w:rsidR="00C05C83" w:rsidRDefault="00C05C83" w:rsidP="00D10C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407516"/>
      <w:docPartObj>
        <w:docPartGallery w:val="Page Numbers (Bottom of Page)"/>
        <w:docPartUnique/>
      </w:docPartObj>
    </w:sdtPr>
    <w:sdtEndPr/>
    <w:sdtContent>
      <w:p w:rsidR="001B0930" w:rsidRDefault="003733F8">
        <w:pPr>
          <w:pStyle w:val="Footer"/>
          <w:jc w:val="right"/>
        </w:pPr>
        <w:r>
          <w:fldChar w:fldCharType="begin"/>
        </w:r>
        <w:r>
          <w:instrText xml:space="preserve"> PAGE   \* MERGEFORMAT </w:instrText>
        </w:r>
        <w:r>
          <w:fldChar w:fldCharType="separate"/>
        </w:r>
        <w:r w:rsidR="00197571">
          <w:rPr>
            <w:noProof/>
          </w:rPr>
          <w:t>2</w:t>
        </w:r>
        <w:r>
          <w:rPr>
            <w:noProof/>
          </w:rPr>
          <w:fldChar w:fldCharType="end"/>
        </w:r>
      </w:p>
    </w:sdtContent>
  </w:sdt>
  <w:p w:rsidR="001B0930" w:rsidRDefault="001B09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C05C83" w:rsidRDefault="00C05C83" w:rsidP="00D10C2A">
      <w:pPr>
        <w:spacing w:after="0" w:line="240" w:lineRule="auto"/>
      </w:pPr>
      <w:r>
        <w:separator/>
      </w:r>
    </w:p>
  </w:footnote>
  <w:footnote w:type="continuationSeparator" w:id="0">
    <w:p w:rsidR="00C05C83" w:rsidRDefault="00C05C83" w:rsidP="00D10C2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bK0NLM0NzCyNDM0MjZR0lEKTi0uzszPAykwrAUA6Cx8tCwAAAA="/>
  </w:docVars>
  <w:rsids>
    <w:rsidRoot w:val="00106FFD"/>
    <w:rsid w:val="000121EE"/>
    <w:rsid w:val="00042B37"/>
    <w:rsid w:val="00057D71"/>
    <w:rsid w:val="00087F5F"/>
    <w:rsid w:val="000938FE"/>
    <w:rsid w:val="0009699E"/>
    <w:rsid w:val="000D4846"/>
    <w:rsid w:val="00106FFD"/>
    <w:rsid w:val="0017368B"/>
    <w:rsid w:val="00197571"/>
    <w:rsid w:val="001B0930"/>
    <w:rsid w:val="00256F7B"/>
    <w:rsid w:val="002C1CB5"/>
    <w:rsid w:val="003250DD"/>
    <w:rsid w:val="00372DF3"/>
    <w:rsid w:val="003733F8"/>
    <w:rsid w:val="00395716"/>
    <w:rsid w:val="0040161C"/>
    <w:rsid w:val="004448BF"/>
    <w:rsid w:val="004750E5"/>
    <w:rsid w:val="004B3861"/>
    <w:rsid w:val="004B4BD0"/>
    <w:rsid w:val="004D4928"/>
    <w:rsid w:val="004F061D"/>
    <w:rsid w:val="005133ED"/>
    <w:rsid w:val="005A161B"/>
    <w:rsid w:val="005C098B"/>
    <w:rsid w:val="006A7315"/>
    <w:rsid w:val="007068BC"/>
    <w:rsid w:val="007429AB"/>
    <w:rsid w:val="007A54DC"/>
    <w:rsid w:val="007E0BE2"/>
    <w:rsid w:val="00815B79"/>
    <w:rsid w:val="0082344E"/>
    <w:rsid w:val="00830269"/>
    <w:rsid w:val="00844711"/>
    <w:rsid w:val="00863A5D"/>
    <w:rsid w:val="008D1387"/>
    <w:rsid w:val="008E1705"/>
    <w:rsid w:val="008F6053"/>
    <w:rsid w:val="00972290"/>
    <w:rsid w:val="00A5798D"/>
    <w:rsid w:val="00B111AF"/>
    <w:rsid w:val="00B521EC"/>
    <w:rsid w:val="00B81CAC"/>
    <w:rsid w:val="00BD6525"/>
    <w:rsid w:val="00C05C83"/>
    <w:rsid w:val="00C94E5F"/>
    <w:rsid w:val="00CD7FCF"/>
    <w:rsid w:val="00CF5006"/>
    <w:rsid w:val="00D10C2A"/>
    <w:rsid w:val="00DF7F88"/>
    <w:rsid w:val="00E71042"/>
    <w:rsid w:val="00EB7CE9"/>
    <w:rsid w:val="00F26F89"/>
    <w:rsid w:val="00F52C6B"/>
    <w:rsid w:val="00FC6C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3E1CB"/>
  <w15:docId w15:val="{1D8BACDE-179C-4CB5-A332-7D44F3782C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48B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15B7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D10C2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10C2A"/>
    <w:rPr>
      <w:rFonts w:ascii="Times New Roman" w:hAnsi="Times New Roman"/>
      <w:sz w:val="24"/>
    </w:rPr>
  </w:style>
  <w:style w:type="paragraph" w:styleId="Footer">
    <w:name w:val="footer"/>
    <w:basedOn w:val="Normal"/>
    <w:link w:val="FooterChar"/>
    <w:uiPriority w:val="99"/>
    <w:unhideWhenUsed/>
    <w:rsid w:val="00D10C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0C2A"/>
    <w:rPr>
      <w:rFonts w:ascii="Times New Roman" w:hAnsi="Times New Roman"/>
      <w:sz w:val="24"/>
    </w:rPr>
  </w:style>
  <w:style w:type="character" w:customStyle="1" w:styleId="Heading1Char">
    <w:name w:val="Heading 1 Char"/>
    <w:basedOn w:val="DefaultParagraphFont"/>
    <w:link w:val="Heading1"/>
    <w:uiPriority w:val="9"/>
    <w:rsid w:val="00815B79"/>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8F60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6053"/>
    <w:rPr>
      <w:rFonts w:ascii="Tahoma" w:hAnsi="Tahoma" w:cs="Tahoma"/>
      <w:sz w:val="16"/>
      <w:szCs w:val="16"/>
    </w:rPr>
  </w:style>
  <w:style w:type="paragraph" w:styleId="Bibliography">
    <w:name w:val="Bibliography"/>
    <w:basedOn w:val="Normal"/>
    <w:next w:val="Normal"/>
    <w:uiPriority w:val="37"/>
    <w:unhideWhenUsed/>
    <w:rsid w:val="008F6053"/>
  </w:style>
  <w:style w:type="paragraph" w:styleId="TOCHeading">
    <w:name w:val="TOC Heading"/>
    <w:basedOn w:val="Heading1"/>
    <w:next w:val="Normal"/>
    <w:uiPriority w:val="39"/>
    <w:semiHidden/>
    <w:unhideWhenUsed/>
    <w:qFormat/>
    <w:rsid w:val="00CD7FCF"/>
    <w:pPr>
      <w:spacing w:line="276" w:lineRule="auto"/>
      <w:jc w:val="left"/>
      <w:outlineLvl w:val="9"/>
    </w:pPr>
  </w:style>
  <w:style w:type="paragraph" w:styleId="TOC1">
    <w:name w:val="toc 1"/>
    <w:basedOn w:val="Normal"/>
    <w:next w:val="Normal"/>
    <w:autoRedefine/>
    <w:uiPriority w:val="39"/>
    <w:unhideWhenUsed/>
    <w:rsid w:val="00CD7FCF"/>
    <w:pPr>
      <w:spacing w:after="100"/>
    </w:pPr>
  </w:style>
  <w:style w:type="character" w:styleId="Hyperlink">
    <w:name w:val="Hyperlink"/>
    <w:basedOn w:val="DefaultParagraphFont"/>
    <w:uiPriority w:val="99"/>
    <w:unhideWhenUsed/>
    <w:rsid w:val="00CD7FC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9206003">
      <w:bodyDiv w:val="1"/>
      <w:marLeft w:val="0"/>
      <w:marRight w:val="0"/>
      <w:marTop w:val="0"/>
      <w:marBottom w:val="0"/>
      <w:divBdr>
        <w:top w:val="none" w:sz="0" w:space="0" w:color="auto"/>
        <w:left w:val="none" w:sz="0" w:space="0" w:color="auto"/>
        <w:bottom w:val="none" w:sz="0" w:space="0" w:color="auto"/>
        <w:right w:val="none" w:sz="0" w:space="0" w:color="auto"/>
      </w:divBdr>
    </w:div>
    <w:div w:id="598374726">
      <w:bodyDiv w:val="1"/>
      <w:marLeft w:val="0"/>
      <w:marRight w:val="0"/>
      <w:marTop w:val="0"/>
      <w:marBottom w:val="0"/>
      <w:divBdr>
        <w:top w:val="none" w:sz="0" w:space="0" w:color="auto"/>
        <w:left w:val="none" w:sz="0" w:space="0" w:color="auto"/>
        <w:bottom w:val="none" w:sz="0" w:space="0" w:color="auto"/>
        <w:right w:val="none" w:sz="0" w:space="0" w:color="auto"/>
      </w:divBdr>
    </w:div>
    <w:div w:id="711881336">
      <w:bodyDiv w:val="1"/>
      <w:marLeft w:val="0"/>
      <w:marRight w:val="0"/>
      <w:marTop w:val="0"/>
      <w:marBottom w:val="0"/>
      <w:divBdr>
        <w:top w:val="none" w:sz="0" w:space="0" w:color="auto"/>
        <w:left w:val="none" w:sz="0" w:space="0" w:color="auto"/>
        <w:bottom w:val="none" w:sz="0" w:space="0" w:color="auto"/>
        <w:right w:val="none" w:sz="0" w:space="0" w:color="auto"/>
      </w:divBdr>
    </w:div>
    <w:div w:id="761101876">
      <w:bodyDiv w:val="1"/>
      <w:marLeft w:val="0"/>
      <w:marRight w:val="0"/>
      <w:marTop w:val="0"/>
      <w:marBottom w:val="0"/>
      <w:divBdr>
        <w:top w:val="none" w:sz="0" w:space="0" w:color="auto"/>
        <w:left w:val="none" w:sz="0" w:space="0" w:color="auto"/>
        <w:bottom w:val="none" w:sz="0" w:space="0" w:color="auto"/>
        <w:right w:val="none" w:sz="0" w:space="0" w:color="auto"/>
      </w:divBdr>
    </w:div>
    <w:div w:id="770782677">
      <w:bodyDiv w:val="1"/>
      <w:marLeft w:val="0"/>
      <w:marRight w:val="0"/>
      <w:marTop w:val="0"/>
      <w:marBottom w:val="0"/>
      <w:divBdr>
        <w:top w:val="none" w:sz="0" w:space="0" w:color="auto"/>
        <w:left w:val="none" w:sz="0" w:space="0" w:color="auto"/>
        <w:bottom w:val="none" w:sz="0" w:space="0" w:color="auto"/>
        <w:right w:val="none" w:sz="0" w:space="0" w:color="auto"/>
      </w:divBdr>
    </w:div>
    <w:div w:id="836922790">
      <w:bodyDiv w:val="1"/>
      <w:marLeft w:val="0"/>
      <w:marRight w:val="0"/>
      <w:marTop w:val="0"/>
      <w:marBottom w:val="0"/>
      <w:divBdr>
        <w:top w:val="none" w:sz="0" w:space="0" w:color="auto"/>
        <w:left w:val="none" w:sz="0" w:space="0" w:color="auto"/>
        <w:bottom w:val="none" w:sz="0" w:space="0" w:color="auto"/>
        <w:right w:val="none" w:sz="0" w:space="0" w:color="auto"/>
      </w:divBdr>
      <w:divsChild>
        <w:div w:id="7023624">
          <w:marLeft w:val="0"/>
          <w:marRight w:val="0"/>
          <w:marTop w:val="0"/>
          <w:marBottom w:val="0"/>
          <w:divBdr>
            <w:top w:val="none" w:sz="0" w:space="0" w:color="auto"/>
            <w:left w:val="none" w:sz="0" w:space="0" w:color="auto"/>
            <w:bottom w:val="none" w:sz="0" w:space="0" w:color="auto"/>
            <w:right w:val="none" w:sz="0" w:space="0" w:color="auto"/>
          </w:divBdr>
        </w:div>
      </w:divsChild>
    </w:div>
    <w:div w:id="876819093">
      <w:bodyDiv w:val="1"/>
      <w:marLeft w:val="0"/>
      <w:marRight w:val="0"/>
      <w:marTop w:val="0"/>
      <w:marBottom w:val="0"/>
      <w:divBdr>
        <w:top w:val="none" w:sz="0" w:space="0" w:color="auto"/>
        <w:left w:val="none" w:sz="0" w:space="0" w:color="auto"/>
        <w:bottom w:val="none" w:sz="0" w:space="0" w:color="auto"/>
        <w:right w:val="none" w:sz="0" w:space="0" w:color="auto"/>
      </w:divBdr>
    </w:div>
    <w:div w:id="946809252">
      <w:bodyDiv w:val="1"/>
      <w:marLeft w:val="0"/>
      <w:marRight w:val="0"/>
      <w:marTop w:val="0"/>
      <w:marBottom w:val="0"/>
      <w:divBdr>
        <w:top w:val="none" w:sz="0" w:space="0" w:color="auto"/>
        <w:left w:val="none" w:sz="0" w:space="0" w:color="auto"/>
        <w:bottom w:val="none" w:sz="0" w:space="0" w:color="auto"/>
        <w:right w:val="none" w:sz="0" w:space="0" w:color="auto"/>
      </w:divBdr>
    </w:div>
    <w:div w:id="1441996136">
      <w:bodyDiv w:val="1"/>
      <w:marLeft w:val="0"/>
      <w:marRight w:val="0"/>
      <w:marTop w:val="0"/>
      <w:marBottom w:val="0"/>
      <w:divBdr>
        <w:top w:val="none" w:sz="0" w:space="0" w:color="auto"/>
        <w:left w:val="none" w:sz="0" w:space="0" w:color="auto"/>
        <w:bottom w:val="none" w:sz="0" w:space="0" w:color="auto"/>
        <w:right w:val="none" w:sz="0" w:space="0" w:color="auto"/>
      </w:divBdr>
    </w:div>
    <w:div w:id="1502818767">
      <w:bodyDiv w:val="1"/>
      <w:marLeft w:val="0"/>
      <w:marRight w:val="0"/>
      <w:marTop w:val="0"/>
      <w:marBottom w:val="0"/>
      <w:divBdr>
        <w:top w:val="none" w:sz="0" w:space="0" w:color="auto"/>
        <w:left w:val="none" w:sz="0" w:space="0" w:color="auto"/>
        <w:bottom w:val="none" w:sz="0" w:space="0" w:color="auto"/>
        <w:right w:val="none" w:sz="0" w:space="0" w:color="auto"/>
      </w:divBdr>
    </w:div>
    <w:div w:id="1939756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Che18</b:Tag>
    <b:SourceType>JournalArticle</b:SourceType>
    <b:Guid>{A9001B37-988E-4C0F-BBCF-CD49CDE08784}</b:Guid>
    <b:Author>
      <b:Author>
        <b:NameList>
          <b:Person>
            <b:Last>Cherkis</b:Last>
            <b:First>F</b:First>
          </b:Person>
          <b:Person>
            <b:Last>Rosciano</b:Last>
            <b:First>A</b:First>
          </b:Person>
        </b:NameList>
      </b:Author>
    </b:Author>
    <b:Title>Reflective practice: Implementation across curriculums</b:Title>
    <b:JournalName>International Reflection Management</b:JournalName>
    <b:Year>2018</b:Year>
    <b:Pages>15-19, DOI: 10.1003.7845.5263.7895-6</b:Pages>
    <b:Volume>12</b:Volume>
    <b:Issue>4</b:Issue>
    <b:RefOrder>1</b:RefOrder>
  </b:Source>
  <b:Source>
    <b:Tag>Hic16</b:Tag>
    <b:SourceType>JournalArticle</b:SourceType>
    <b:Guid>{D2763743-EB67-40F9-B522-182EB87DB93F}</b:Guid>
    <b:Author>
      <b:Author>
        <b:NameList>
          <b:Person>
            <b:Last>Hickson</b:Last>
            <b:First>H</b:First>
          </b:Person>
        </b:NameList>
      </b:Author>
    </b:Author>
    <b:Title>Becoming a critical narrativist: Using critical reflection and narrative inquiry as research methodology</b:Title>
    <b:Year>2016</b:Year>
    <b:JournalName>Qualitative social work</b:JournalName>
    <b:Pages>380-391, DOI: 10.1177/1473325015617344</b:Pages>
    <b:Volume>15</b:Volume>
    <b:Issue>3</b:Issue>
    <b:RefOrder>2</b:RefOrder>
  </b:Source>
  <b:Source>
    <b:Tag>Sap19</b:Tag>
    <b:SourceType>JournalArticle</b:SourceType>
    <b:Guid>{2E435B12-E4D3-46BB-B268-A30DF2FAD485}</b:Guid>
    <b:Author>
      <b:Author>
        <b:NameList>
          <b:Person>
            <b:Last>Sapci</b:Last>
            <b:First>A.H</b:First>
          </b:Person>
          <b:Person>
            <b:Last>Sapci</b:Last>
            <b:First>H.A</b:First>
          </b:Person>
        </b:NameList>
      </b:Author>
    </b:Author>
    <b:Title>Digital continuous healthcare and disruptive medical technologies: m-health and telemedicine skills training for data-driven healthcare</b:Title>
    <b:JournalName>Journal of telemedicine and telecare</b:JournalName>
    <b:Year>2019</b:Year>
    <b:Pages>623-635, DOI: 10.1177/1357633X18793293</b:Pages>
    <b:Volume>12</b:Volume>
    <b:Issue>7</b:Issue>
    <b:RefOrder>8</b:RefOrder>
  </b:Source>
  <b:Source>
    <b:Tag>Nis18</b:Tag>
    <b:SourceType>JournalArticle</b:SourceType>
    <b:Guid>{A3F84069-39CA-418B-BB60-DC0CBE861C55}</b:Guid>
    <b:Author>
      <b:Author>
        <b:NameList>
          <b:Person>
            <b:Last>Nisar</b:Last>
            <b:First>S</b:First>
          </b:Person>
          <b:Person>
            <b:Last>Shafiq</b:Last>
            <b:First>M</b:First>
          </b:Person>
        </b:NameList>
      </b:Author>
    </b:Author>
    <b:Title>Framework for Efficient Utilization of Social Media in Healthcare Sector of Pakistan</b:Title>
    <b:JournalName>Technology in Society</b:JournalName>
    <b:Year>2018</b:Year>
    <b:Pages>102-105, DOI: 10.1003.8596.4857.6253-3</b:Pages>
    <b:Volume>15</b:Volume>
    <b:Issue>6</b:Issue>
    <b:RefOrder>6</b:RefOrder>
  </b:Source>
  <b:Source>
    <b:Tag>Ocl16</b:Tag>
    <b:SourceType>JournalArticle</b:SourceType>
    <b:Guid>{FFC19D52-D497-4B61-AFEA-7295E52290C4}</b:Guid>
    <b:Author>
      <b:Author>
        <b:NameList>
          <b:Person>
            <b:Last>Ocloo</b:Last>
            <b:First>J</b:First>
          </b:Person>
          <b:Person>
            <b:Last>Matthews</b:Last>
            <b:First>R</b:First>
          </b:Person>
        </b:NameList>
      </b:Author>
    </b:Author>
    <b:Title>From tokenism to empowerment: progressing patient and public involvement in healthcare improvement</b:Title>
    <b:Year>2016</b:Year>
    <b:JournalName>BMJ Qual Saf</b:JournalName>
    <b:Pages>626-632, DOI: 10.1136/bmjqs-2015-004839</b:Pages>
    <b:Volume>12</b:Volume>
    <b:Issue>5</b:Issue>
    <b:RefOrder>7</b:RefOrder>
  </b:Source>
  <b:Source>
    <b:Tag>Hus15</b:Tag>
    <b:SourceType>JournalArticle</b:SourceType>
    <b:Guid>{2BCC8A09-3CC0-4AA8-9624-2F88D459A203}</b:Guid>
    <b:Author>
      <b:Author>
        <b:NameList>
          <b:Person>
            <b:Last>Husebø</b:Last>
            <b:First>S.E</b:First>
          </b:Person>
          <b:Person>
            <b:Last>O'Regan</b:Last>
            <b:First>S</b:First>
          </b:Person>
        </b:NameList>
      </b:Author>
    </b:Author>
    <b:Title>Reflective practice and its role in simulation</b:Title>
    <b:JournalName>Clinical Simulation in Nursing</b:JournalName>
    <b:Year>2015</b:Year>
    <b:Pages>368-375, DOI: 10.1016/j.ecns.2015.04.005</b:Pages>
    <b:Volume>12</b:Volume>
    <b:Issue>4</b:Issue>
    <b:RefOrder>4</b:RefOrder>
  </b:Source>
  <b:Source>
    <b:Tag>Nic16</b:Tag>
    <b:SourceType>JournalArticle</b:SourceType>
    <b:Guid>{62C538C9-42A0-4424-9974-C8F526578CC3}</b:Guid>
    <b:Author>
      <b:Author>
        <b:NameList>
          <b:Person>
            <b:Last>Nicol</b:Last>
            <b:First>J.S</b:First>
          </b:Person>
          <b:Person>
            <b:Last>Dosser</b:Last>
            <b:First>I</b:First>
          </b:Person>
        </b:NameList>
      </b:Author>
    </b:Author>
    <b:Title>Understanding reflective practice</b:Title>
    <b:JournalName>Nursing Standard</b:JournalName>
    <b:Year>2016</b:Year>
    <b:Pages>34-38, DOI: 10.7748/ns.30.36.34.s44</b:Pages>
    <b:Volume>14</b:Volume>
    <b:Issue>5</b:Issue>
    <b:RefOrder>5</b:RefOrder>
  </b:Source>
  <b:Source>
    <b:Tag>Mod17</b:Tag>
    <b:SourceType>JournalArticle</b:SourceType>
    <b:Guid>{0D40DC80-088F-4BAC-99AE-9AED554EE3FC}</b:Guid>
    <b:Author>
      <b:Author>
        <b:NameList>
          <b:Person>
            <b:Last>Mody</b:Last>
            <b:First>L</b:First>
          </b:Person>
          <b:Person>
            <b:Last>Greene</b:Last>
            <b:First>M.T</b:First>
          </b:Person>
        </b:NameList>
      </b:Author>
    </b:Author>
    <b:Title>A national implementation project to prevent catheter-associated urinary tract infection in nursing home residents</b:Title>
    <b:JournalName>JAMA internal medicine</b:JournalName>
    <b:Year>2017</b:Year>
    <b:Pages>1154-1162, DOI: 10.1001/jamainternmed.2017.1689</b:Pages>
    <b:Volume>12</b:Volume>
    <b:Issue>8</b:Issue>
    <b:RefOrder>3</b:RefOrder>
  </b:Source>
</b:Sources>
</file>

<file path=customXml/itemProps1.xml><?xml version="1.0" encoding="utf-8"?>
<ds:datastoreItem xmlns:ds="http://schemas.openxmlformats.org/officeDocument/2006/customXml" ds:itemID="{2A4F2A6F-257C-41A0-A7F6-22D61F7828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261</TotalTime>
  <Pages>8</Pages>
  <Words>1941</Words>
  <Characters>11070</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awlasemakula@gmail.com</cp:lastModifiedBy>
  <cp:revision>52</cp:revision>
  <dcterms:created xsi:type="dcterms:W3CDTF">2020-08-27T05:48:00Z</dcterms:created>
  <dcterms:modified xsi:type="dcterms:W3CDTF">2020-08-31T00:36:00Z</dcterms:modified>
</cp:coreProperties>
</file>