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Arial" w:hAnsi="Arial"/>
          <w:b/>
          <w:bCs/>
          <w:sz w:val="28"/>
          <w:szCs w:val="28"/>
        </w:rPr>
      </w:pPr>
      <w:r>
        <w:rPr>
          <w:rFonts w:hint="default" w:ascii="Arial" w:hAnsi="Arial"/>
          <w:b/>
          <w:bCs/>
          <w:sz w:val="28"/>
          <w:szCs w:val="28"/>
        </w:rPr>
        <w:t>The Role of a Social Worker in the Health and Social Care Sector: Duties, Skills, and Development Strategies</w:t>
      </w:r>
    </w:p>
    <w:p>
      <w:pPr>
        <w:spacing w:line="360" w:lineRule="auto"/>
        <w:jc w:val="center"/>
        <w:rPr>
          <w:rFonts w:hint="default" w:ascii="Arial" w:hAnsi="Arial"/>
          <w:sz w:val="22"/>
          <w:szCs w:val="22"/>
          <w:lang w:val="en-US"/>
        </w:rPr>
      </w:pPr>
    </w:p>
    <w:p>
      <w:pPr>
        <w:spacing w:line="360" w:lineRule="auto"/>
        <w:jc w:val="center"/>
        <w:rPr>
          <w:rFonts w:hint="default" w:ascii="Arial" w:hAnsi="Arial"/>
          <w:sz w:val="22"/>
          <w:szCs w:val="22"/>
          <w:lang w:val="en-US"/>
        </w:rPr>
      </w:pPr>
    </w:p>
    <w:p>
      <w:pPr>
        <w:spacing w:line="360" w:lineRule="auto"/>
        <w:jc w:val="center"/>
        <w:rPr>
          <w:rFonts w:hint="default" w:ascii="Arial" w:hAnsi="Arial"/>
          <w:sz w:val="22"/>
          <w:szCs w:val="22"/>
          <w:lang w:val="en-US"/>
        </w:rPr>
      </w:pPr>
      <w:r>
        <w:rPr>
          <w:rFonts w:hint="default" w:ascii="Arial" w:hAnsi="Arial"/>
          <w:sz w:val="22"/>
          <w:szCs w:val="22"/>
          <w:lang w:val="en-US"/>
        </w:rPr>
        <w:t>By</w:t>
      </w:r>
    </w:p>
    <w:p>
      <w:pPr>
        <w:spacing w:line="360" w:lineRule="auto"/>
        <w:jc w:val="center"/>
        <w:rPr>
          <w:rFonts w:hint="default" w:ascii="Arial" w:hAnsi="Arial" w:cs="Arial"/>
          <w:b/>
          <w:bCs/>
          <w:sz w:val="24"/>
          <w:szCs w:val="24"/>
          <w:lang w:val="en-US"/>
        </w:rPr>
      </w:pPr>
    </w:p>
    <w:p>
      <w:pPr>
        <w:spacing w:line="360" w:lineRule="auto"/>
        <w:jc w:val="center"/>
        <w:rPr>
          <w:rFonts w:hint="default" w:ascii="Arial" w:hAnsi="Arial" w:cs="Arial"/>
          <w:b/>
          <w:bCs/>
          <w:sz w:val="24"/>
          <w:szCs w:val="24"/>
          <w:lang w:val="en-US"/>
        </w:rPr>
      </w:pPr>
    </w:p>
    <w:p>
      <w:pPr>
        <w:spacing w:line="360" w:lineRule="auto"/>
        <w:jc w:val="center"/>
        <w:rPr>
          <w:rFonts w:hint="default" w:ascii="Arial" w:hAnsi="Arial" w:cs="Arial"/>
          <w:b/>
          <w:bCs/>
          <w:sz w:val="24"/>
          <w:szCs w:val="24"/>
          <w:lang w:val="en-US"/>
        </w:rPr>
      </w:pPr>
    </w:p>
    <w:p>
      <w:pPr>
        <w:spacing w:line="360" w:lineRule="auto"/>
        <w:jc w:val="center"/>
        <w:rPr>
          <w:rFonts w:hint="default" w:ascii="Arial" w:hAnsi="Arial" w:cs="Arial"/>
          <w:sz w:val="28"/>
          <w:szCs w:val="28"/>
          <w:lang w:val="en-US"/>
        </w:rPr>
      </w:pPr>
      <w:r>
        <w:rPr>
          <w:rFonts w:hint="default" w:ascii="Arial" w:hAnsi="Arial" w:cs="Arial"/>
          <w:b/>
          <w:bCs/>
          <w:sz w:val="28"/>
          <w:szCs w:val="28"/>
          <w:lang w:val="en-US"/>
        </w:rPr>
        <w:t>Wasiu Olagbemiga Yusuph</w:t>
      </w:r>
    </w:p>
    <w:p>
      <w:pPr>
        <w:spacing w:line="360" w:lineRule="auto"/>
        <w:jc w:val="center"/>
        <w:rPr>
          <w:rFonts w:hint="default" w:ascii="Arial" w:hAnsi="Arial" w:cs="Arial"/>
          <w:sz w:val="28"/>
          <w:szCs w:val="28"/>
          <w:lang w:val="en-US"/>
        </w:rPr>
      </w:pPr>
      <w:r>
        <w:rPr>
          <w:rFonts w:hint="default" w:ascii="Arial" w:hAnsi="Arial" w:cs="Arial"/>
          <w:sz w:val="28"/>
          <w:szCs w:val="28"/>
          <w:lang w:val="en-US"/>
        </w:rPr>
        <w:t>(2509130)</w:t>
      </w:r>
    </w:p>
    <w:p>
      <w:pPr>
        <w:spacing w:line="360" w:lineRule="auto"/>
        <w:jc w:val="center"/>
        <w:rPr>
          <w:rFonts w:hint="default" w:ascii="Arial" w:hAnsi="Arial" w:cs="Arial"/>
          <w:sz w:val="28"/>
          <w:szCs w:val="28"/>
          <w:lang w:val="en-US"/>
        </w:rPr>
      </w:pPr>
    </w:p>
    <w:p>
      <w:pPr>
        <w:spacing w:line="360" w:lineRule="auto"/>
        <w:jc w:val="center"/>
        <w:rPr>
          <w:rFonts w:hint="default" w:ascii="Arial" w:hAnsi="Arial" w:cs="Arial"/>
          <w:sz w:val="28"/>
          <w:szCs w:val="28"/>
          <w:lang w:val="en-US"/>
        </w:rPr>
      </w:pPr>
    </w:p>
    <w:p>
      <w:pPr>
        <w:spacing w:line="360" w:lineRule="auto"/>
        <w:jc w:val="center"/>
        <w:rPr>
          <w:rFonts w:hint="default" w:ascii="Arial" w:hAnsi="Arial" w:cs="Arial"/>
          <w:sz w:val="28"/>
          <w:szCs w:val="28"/>
          <w:lang w:val="en-US"/>
        </w:rPr>
      </w:pPr>
    </w:p>
    <w:p>
      <w:pPr>
        <w:spacing w:line="360" w:lineRule="auto"/>
        <w:jc w:val="center"/>
        <w:rPr>
          <w:rFonts w:hint="default" w:ascii="Arial" w:hAnsi="Arial" w:cs="Arial"/>
          <w:b/>
          <w:bCs/>
          <w:sz w:val="28"/>
          <w:szCs w:val="28"/>
          <w:lang w:val="en-US"/>
        </w:rPr>
      </w:pPr>
      <w:r>
        <w:rPr>
          <w:rFonts w:hint="default" w:ascii="Arial" w:hAnsi="Arial" w:cs="Arial"/>
          <w:b/>
          <w:bCs/>
          <w:sz w:val="28"/>
          <w:szCs w:val="28"/>
          <w:lang w:val="en-US"/>
        </w:rPr>
        <w:t>Module Code</w:t>
      </w:r>
    </w:p>
    <w:p>
      <w:pPr>
        <w:spacing w:line="360" w:lineRule="auto"/>
        <w:jc w:val="center"/>
        <w:rPr>
          <w:rFonts w:hint="default" w:ascii="Arial" w:hAnsi="Arial" w:cs="Arial"/>
          <w:sz w:val="28"/>
          <w:szCs w:val="28"/>
          <w:lang w:val="en-US"/>
        </w:rPr>
      </w:pPr>
      <w:r>
        <w:rPr>
          <w:rFonts w:hint="default" w:ascii="Arial" w:hAnsi="Arial" w:cs="Arial"/>
          <w:sz w:val="28"/>
          <w:szCs w:val="28"/>
          <w:lang w:val="en-US"/>
        </w:rPr>
        <w:t>(LCHS4001)</w:t>
      </w:r>
    </w:p>
    <w:p>
      <w:pPr>
        <w:spacing w:line="360" w:lineRule="auto"/>
        <w:jc w:val="center"/>
        <w:rPr>
          <w:rFonts w:hint="default" w:ascii="Arial" w:hAnsi="Arial" w:cs="Arial"/>
          <w:sz w:val="28"/>
          <w:szCs w:val="28"/>
          <w:lang w:val="en-US"/>
        </w:rPr>
      </w:pPr>
    </w:p>
    <w:p>
      <w:pPr>
        <w:spacing w:line="360" w:lineRule="auto"/>
        <w:jc w:val="center"/>
        <w:rPr>
          <w:rFonts w:hint="default" w:ascii="Arial" w:hAnsi="Arial" w:cs="Arial"/>
          <w:sz w:val="28"/>
          <w:szCs w:val="28"/>
          <w:lang w:val="en-US"/>
        </w:rPr>
      </w:pPr>
    </w:p>
    <w:p>
      <w:pPr>
        <w:spacing w:line="360" w:lineRule="auto"/>
        <w:jc w:val="center"/>
        <w:rPr>
          <w:rFonts w:hint="default" w:ascii="Arial" w:hAnsi="Arial" w:cs="Arial"/>
          <w:b/>
          <w:bCs/>
          <w:sz w:val="28"/>
          <w:szCs w:val="28"/>
          <w:lang w:val="en-US"/>
        </w:rPr>
      </w:pPr>
      <w:r>
        <w:rPr>
          <w:rFonts w:hint="default" w:ascii="Arial" w:hAnsi="Arial" w:cs="Arial"/>
          <w:b/>
          <w:bCs/>
          <w:sz w:val="28"/>
          <w:szCs w:val="28"/>
          <w:lang w:val="en-US"/>
        </w:rPr>
        <w:t>Module Title</w:t>
      </w:r>
    </w:p>
    <w:p>
      <w:pPr>
        <w:spacing w:line="360" w:lineRule="auto"/>
        <w:jc w:val="center"/>
        <w:rPr>
          <w:rFonts w:hint="default" w:ascii="Arial" w:hAnsi="Arial" w:cs="Arial"/>
          <w:sz w:val="28"/>
          <w:szCs w:val="28"/>
          <w:lang w:val="en-US"/>
        </w:rPr>
      </w:pPr>
      <w:r>
        <w:rPr>
          <w:rFonts w:hint="default" w:ascii="Arial" w:hAnsi="Arial" w:cs="Arial"/>
          <w:sz w:val="28"/>
          <w:szCs w:val="28"/>
          <w:lang w:val="en-US"/>
        </w:rPr>
        <w:t>Academic and Employability Skills</w:t>
      </w:r>
    </w:p>
    <w:p>
      <w:pPr>
        <w:spacing w:line="360" w:lineRule="auto"/>
        <w:jc w:val="center"/>
        <w:rPr>
          <w:rFonts w:hint="default" w:ascii="Arial" w:hAnsi="Arial" w:cs="Arial"/>
          <w:sz w:val="28"/>
          <w:szCs w:val="28"/>
          <w:lang w:val="en-US"/>
        </w:rPr>
      </w:pPr>
    </w:p>
    <w:p>
      <w:pPr>
        <w:spacing w:line="360" w:lineRule="auto"/>
        <w:jc w:val="center"/>
        <w:rPr>
          <w:rFonts w:hint="default" w:ascii="Arial" w:hAnsi="Arial" w:cs="Arial"/>
          <w:sz w:val="28"/>
          <w:szCs w:val="28"/>
          <w:lang w:val="en-US"/>
        </w:rPr>
      </w:pPr>
    </w:p>
    <w:p>
      <w:pPr>
        <w:spacing w:line="360" w:lineRule="auto"/>
        <w:jc w:val="center"/>
        <w:rPr>
          <w:rFonts w:hint="default" w:ascii="Arial" w:hAnsi="Arial" w:cs="Arial"/>
          <w:b/>
          <w:bCs/>
          <w:sz w:val="28"/>
          <w:szCs w:val="28"/>
          <w:lang w:val="en-US"/>
        </w:rPr>
      </w:pPr>
      <w:r>
        <w:rPr>
          <w:rFonts w:hint="default" w:ascii="Arial" w:hAnsi="Arial" w:cs="Arial"/>
          <w:b/>
          <w:bCs/>
          <w:sz w:val="28"/>
          <w:szCs w:val="28"/>
          <w:lang w:val="en-US"/>
        </w:rPr>
        <w:t>Lecturer’s Name</w:t>
      </w:r>
    </w:p>
    <w:p>
      <w:pPr>
        <w:spacing w:line="360" w:lineRule="auto"/>
        <w:jc w:val="center"/>
        <w:rPr>
          <w:rFonts w:hint="default" w:ascii="Arial" w:hAnsi="Arial" w:cs="Arial"/>
          <w:sz w:val="28"/>
          <w:szCs w:val="28"/>
          <w:lang w:val="en-US"/>
        </w:rPr>
      </w:pPr>
      <w:r>
        <w:rPr>
          <w:rFonts w:hint="default" w:ascii="Arial" w:hAnsi="Arial" w:cs="Arial"/>
          <w:sz w:val="28"/>
          <w:szCs w:val="28"/>
          <w:lang w:val="en-US"/>
        </w:rPr>
        <w:t>Farah Wiita</w:t>
      </w:r>
    </w:p>
    <w:p>
      <w:pPr>
        <w:spacing w:line="360" w:lineRule="auto"/>
        <w:jc w:val="center"/>
        <w:rPr>
          <w:rFonts w:hint="default" w:ascii="Arial" w:hAnsi="Arial" w:cs="Arial"/>
          <w:sz w:val="28"/>
          <w:szCs w:val="28"/>
          <w:lang w:val="en-US"/>
        </w:rPr>
      </w:pPr>
    </w:p>
    <w:p>
      <w:pPr>
        <w:spacing w:line="360" w:lineRule="auto"/>
        <w:jc w:val="center"/>
        <w:rPr>
          <w:rFonts w:hint="default" w:ascii="Arial" w:hAnsi="Arial" w:cs="Arial"/>
          <w:sz w:val="28"/>
          <w:szCs w:val="28"/>
          <w:lang w:val="en-US"/>
        </w:rPr>
      </w:pPr>
    </w:p>
    <w:p>
      <w:pPr>
        <w:spacing w:line="360" w:lineRule="auto"/>
        <w:jc w:val="center"/>
        <w:rPr>
          <w:rFonts w:hint="default" w:ascii="Arial" w:hAnsi="Arial" w:cs="Arial"/>
          <w:b/>
          <w:bCs/>
          <w:sz w:val="28"/>
          <w:szCs w:val="28"/>
          <w:lang w:val="en-US"/>
        </w:rPr>
      </w:pPr>
      <w:r>
        <w:rPr>
          <w:rFonts w:hint="default" w:ascii="Arial" w:hAnsi="Arial" w:cs="Arial"/>
          <w:b/>
          <w:bCs/>
          <w:sz w:val="28"/>
          <w:szCs w:val="28"/>
          <w:lang w:val="en-US"/>
        </w:rPr>
        <w:t>Assignment Title</w:t>
      </w:r>
    </w:p>
    <w:p>
      <w:pPr>
        <w:spacing w:line="360" w:lineRule="auto"/>
        <w:jc w:val="center"/>
        <w:rPr>
          <w:rFonts w:hint="default" w:ascii="Arial" w:hAnsi="Arial"/>
          <w:sz w:val="28"/>
          <w:szCs w:val="28"/>
          <w:lang w:val="en-US"/>
        </w:rPr>
      </w:pPr>
      <w:r>
        <w:rPr>
          <w:rFonts w:hint="default" w:ascii="Arial" w:hAnsi="Arial" w:cs="Arial"/>
          <w:sz w:val="28"/>
          <w:szCs w:val="28"/>
          <w:lang w:val="en-US"/>
        </w:rPr>
        <w:t>Practical Portfolio of Work</w:t>
      </w:r>
    </w:p>
    <w:p>
      <w:pPr>
        <w:spacing w:line="360" w:lineRule="auto"/>
        <w:jc w:val="center"/>
        <w:rPr>
          <w:rFonts w:hint="default" w:ascii="Arial" w:hAnsi="Arial"/>
          <w:sz w:val="28"/>
          <w:szCs w:val="28"/>
        </w:rPr>
      </w:pPr>
    </w:p>
    <w:p>
      <w:pPr>
        <w:spacing w:line="360" w:lineRule="auto"/>
        <w:jc w:val="center"/>
        <w:rPr>
          <w:rFonts w:hint="default" w:ascii="Arial" w:hAnsi="Arial"/>
          <w:sz w:val="22"/>
          <w:szCs w:val="22"/>
        </w:rPr>
      </w:pPr>
      <w:r>
        <w:rPr>
          <w:rFonts w:hint="default" w:ascii="Arial" w:hAnsi="Arial"/>
          <w:sz w:val="22"/>
          <w:szCs w:val="22"/>
        </w:rPr>
        <w:br w:type="page"/>
      </w:r>
    </w:p>
    <w:p>
      <w:pPr>
        <w:numPr>
          <w:numId w:val="0"/>
        </w:numPr>
        <w:spacing w:line="360" w:lineRule="auto"/>
        <w:ind w:leftChars="0"/>
        <w:jc w:val="center"/>
        <w:rPr>
          <w:rFonts w:hint="default" w:ascii="Arial" w:hAnsi="Arial"/>
          <w:b/>
          <w:bCs/>
          <w:sz w:val="22"/>
          <w:szCs w:val="22"/>
        </w:rPr>
      </w:pPr>
      <w:r>
        <w:rPr>
          <w:rFonts w:hint="default" w:ascii="Arial" w:hAnsi="Arial"/>
          <w:b/>
          <w:bCs/>
          <w:sz w:val="22"/>
          <w:szCs w:val="22"/>
        </w:rPr>
        <w:t>Table of Contents</w:t>
      </w:r>
    </w:p>
    <w:p>
      <w:pPr>
        <w:numPr>
          <w:numId w:val="0"/>
        </w:numPr>
        <w:spacing w:line="360" w:lineRule="auto"/>
        <w:jc w:val="both"/>
        <w:rPr>
          <w:rFonts w:hint="default" w:ascii="Arial" w:hAnsi="Arial"/>
          <w:sz w:val="22"/>
          <w:szCs w:val="22"/>
          <w:lang w:val="en-US"/>
        </w:rPr>
      </w:pPr>
    </w:p>
    <w:p>
      <w:pPr>
        <w:numPr>
          <w:numId w:val="0"/>
        </w:numPr>
        <w:spacing w:line="360" w:lineRule="auto"/>
        <w:jc w:val="both"/>
        <w:rPr>
          <w:rFonts w:hint="default" w:ascii="Arial" w:hAnsi="Arial"/>
          <w:sz w:val="22"/>
          <w:szCs w:val="22"/>
        </w:rPr>
      </w:pPr>
      <w:r>
        <w:rPr>
          <w:rFonts w:hint="default" w:ascii="Arial" w:hAnsi="Arial"/>
          <w:sz w:val="22"/>
          <w:szCs w:val="22"/>
          <w:lang w:val="en-US"/>
        </w:rPr>
        <w:t>Title Page</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r>
      <w:r>
        <w:rPr>
          <w:rFonts w:hint="default" w:ascii="Arial" w:hAnsi="Arial"/>
          <w:sz w:val="22"/>
          <w:szCs w:val="22"/>
        </w:rPr>
        <w:t xml:space="preserve">1 </w:t>
      </w:r>
    </w:p>
    <w:p>
      <w:pPr>
        <w:numPr>
          <w:numId w:val="0"/>
        </w:numPr>
        <w:spacing w:line="360" w:lineRule="auto"/>
        <w:jc w:val="both"/>
        <w:rPr>
          <w:rFonts w:hint="default" w:ascii="Arial" w:hAnsi="Arial"/>
          <w:sz w:val="22"/>
          <w:szCs w:val="22"/>
          <w:lang w:val="en-US"/>
        </w:rPr>
      </w:pPr>
      <w:r>
        <w:rPr>
          <w:rFonts w:hint="default" w:ascii="Arial" w:hAnsi="Arial"/>
          <w:sz w:val="22"/>
          <w:szCs w:val="22"/>
          <w:lang w:val="en-US"/>
        </w:rPr>
        <w:t>Table of Contents</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2</w:t>
      </w:r>
    </w:p>
    <w:p>
      <w:pPr>
        <w:numPr>
          <w:ilvl w:val="0"/>
          <w:numId w:val="1"/>
        </w:numPr>
        <w:spacing w:line="360" w:lineRule="auto"/>
        <w:jc w:val="both"/>
        <w:rPr>
          <w:rFonts w:hint="default" w:ascii="Arial" w:hAnsi="Arial"/>
          <w:sz w:val="22"/>
          <w:szCs w:val="22"/>
        </w:rPr>
      </w:pPr>
      <w:r>
        <w:rPr>
          <w:rFonts w:hint="default" w:ascii="Arial" w:hAnsi="Arial"/>
          <w:sz w:val="22"/>
          <w:szCs w:val="22"/>
          <w:lang w:val="en-US"/>
        </w:rPr>
        <w:t>Introduction</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3</w:t>
      </w:r>
      <w:r>
        <w:rPr>
          <w:rFonts w:hint="default" w:ascii="Arial" w:hAnsi="Arial"/>
          <w:sz w:val="22"/>
          <w:szCs w:val="22"/>
        </w:rPr>
        <w:t xml:space="preserve"> </w:t>
      </w:r>
    </w:p>
    <w:p>
      <w:pPr>
        <w:spacing w:line="360" w:lineRule="auto"/>
        <w:jc w:val="both"/>
        <w:rPr>
          <w:rFonts w:hint="default" w:ascii="Arial" w:hAnsi="Arial"/>
          <w:sz w:val="22"/>
          <w:szCs w:val="22"/>
        </w:rPr>
      </w:pPr>
      <w:r>
        <w:rPr>
          <w:rFonts w:hint="default" w:ascii="Arial" w:hAnsi="Arial"/>
          <w:sz w:val="22"/>
          <w:szCs w:val="22"/>
        </w:rPr>
        <w:t xml:space="preserve">2. </w:t>
      </w:r>
      <w:r>
        <w:rPr>
          <w:rFonts w:hint="default" w:ascii="Arial" w:hAnsi="Arial"/>
          <w:sz w:val="22"/>
          <w:szCs w:val="22"/>
          <w:lang w:val="en-US"/>
        </w:rPr>
        <w:tab/>
      </w:r>
      <w:r>
        <w:rPr>
          <w:rFonts w:hint="default" w:ascii="Arial" w:hAnsi="Arial"/>
          <w:sz w:val="22"/>
          <w:szCs w:val="22"/>
        </w:rPr>
        <w:t xml:space="preserve">Specific Role within the Health and Social Care Sector  </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3</w:t>
      </w:r>
      <w:r>
        <w:rPr>
          <w:rFonts w:hint="default" w:ascii="Arial" w:hAnsi="Arial"/>
          <w:sz w:val="22"/>
          <w:szCs w:val="22"/>
        </w:rPr>
        <w:t xml:space="preserve">  </w:t>
      </w:r>
    </w:p>
    <w:p>
      <w:pPr>
        <w:spacing w:line="360" w:lineRule="auto"/>
        <w:jc w:val="both"/>
        <w:rPr>
          <w:rFonts w:hint="default" w:ascii="Arial" w:hAnsi="Arial"/>
          <w:sz w:val="22"/>
          <w:szCs w:val="22"/>
        </w:rPr>
      </w:pPr>
      <w:r>
        <w:rPr>
          <w:rFonts w:hint="default" w:ascii="Arial" w:hAnsi="Arial"/>
          <w:sz w:val="22"/>
          <w:szCs w:val="22"/>
        </w:rPr>
        <w:t xml:space="preserve">   </w:t>
      </w:r>
      <w:r>
        <w:rPr>
          <w:rFonts w:hint="default" w:ascii="Arial" w:hAnsi="Arial"/>
          <w:sz w:val="22"/>
          <w:szCs w:val="22"/>
          <w:lang w:val="en-US"/>
        </w:rPr>
        <w:tab/>
      </w:r>
      <w:r>
        <w:rPr>
          <w:rFonts w:hint="default" w:ascii="Arial" w:hAnsi="Arial"/>
          <w:sz w:val="22"/>
          <w:szCs w:val="22"/>
        </w:rPr>
        <w:t xml:space="preserve">2.1 </w:t>
      </w:r>
      <w:r>
        <w:rPr>
          <w:rFonts w:hint="default" w:ascii="Arial" w:hAnsi="Arial"/>
          <w:sz w:val="22"/>
          <w:szCs w:val="22"/>
          <w:lang w:val="en-US"/>
        </w:rPr>
        <w:tab/>
      </w:r>
      <w:r>
        <w:rPr>
          <w:rFonts w:hint="default" w:ascii="Arial" w:hAnsi="Arial"/>
          <w:sz w:val="22"/>
          <w:szCs w:val="22"/>
        </w:rPr>
        <w:t>Duties and Responsibilities</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r>
      <w:r>
        <w:rPr>
          <w:rFonts w:hint="default" w:ascii="Arial" w:hAnsi="Arial"/>
          <w:sz w:val="22"/>
          <w:szCs w:val="22"/>
        </w:rPr>
        <w:t xml:space="preserve">3  </w:t>
      </w:r>
    </w:p>
    <w:p>
      <w:pPr>
        <w:spacing w:line="360" w:lineRule="auto"/>
        <w:jc w:val="both"/>
        <w:rPr>
          <w:rFonts w:hint="default" w:ascii="Arial" w:hAnsi="Arial"/>
          <w:sz w:val="22"/>
          <w:szCs w:val="22"/>
        </w:rPr>
      </w:pPr>
      <w:r>
        <w:rPr>
          <w:rFonts w:hint="default" w:ascii="Arial" w:hAnsi="Arial"/>
          <w:sz w:val="22"/>
          <w:szCs w:val="22"/>
        </w:rPr>
        <w:t xml:space="preserve">3. </w:t>
      </w:r>
      <w:r>
        <w:rPr>
          <w:rFonts w:hint="default" w:ascii="Arial" w:hAnsi="Arial"/>
          <w:sz w:val="22"/>
          <w:szCs w:val="22"/>
          <w:lang w:val="en-US"/>
        </w:rPr>
        <w:tab/>
      </w:r>
      <w:r>
        <w:rPr>
          <w:rFonts w:hint="default" w:ascii="Arial" w:hAnsi="Arial"/>
          <w:sz w:val="22"/>
          <w:szCs w:val="22"/>
        </w:rPr>
        <w:t>Essential Skills for a Social Worker</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4</w:t>
      </w:r>
      <w:r>
        <w:rPr>
          <w:rFonts w:hint="default" w:ascii="Arial" w:hAnsi="Arial"/>
          <w:sz w:val="22"/>
          <w:szCs w:val="22"/>
        </w:rPr>
        <w:t xml:space="preserve">  </w:t>
      </w:r>
    </w:p>
    <w:p>
      <w:pPr>
        <w:spacing w:line="360" w:lineRule="auto"/>
        <w:jc w:val="both"/>
        <w:rPr>
          <w:rFonts w:hint="default" w:ascii="Arial" w:hAnsi="Arial"/>
          <w:sz w:val="22"/>
          <w:szCs w:val="22"/>
        </w:rPr>
      </w:pPr>
      <w:r>
        <w:rPr>
          <w:rFonts w:hint="default" w:ascii="Arial" w:hAnsi="Arial"/>
          <w:sz w:val="22"/>
          <w:szCs w:val="22"/>
        </w:rPr>
        <w:t xml:space="preserve">   </w:t>
      </w:r>
      <w:r>
        <w:rPr>
          <w:rFonts w:hint="default" w:ascii="Arial" w:hAnsi="Arial"/>
          <w:sz w:val="22"/>
          <w:szCs w:val="22"/>
          <w:lang w:val="en-US"/>
        </w:rPr>
        <w:tab/>
      </w:r>
      <w:r>
        <w:rPr>
          <w:rFonts w:hint="default" w:ascii="Arial" w:hAnsi="Arial"/>
          <w:sz w:val="22"/>
          <w:szCs w:val="22"/>
        </w:rPr>
        <w:t xml:space="preserve">3.1 </w:t>
      </w:r>
      <w:r>
        <w:rPr>
          <w:rFonts w:hint="default" w:ascii="Arial" w:hAnsi="Arial"/>
          <w:sz w:val="22"/>
          <w:szCs w:val="22"/>
          <w:lang w:val="en-US"/>
        </w:rPr>
        <w:tab/>
      </w:r>
      <w:r>
        <w:rPr>
          <w:rFonts w:hint="default" w:ascii="Arial" w:hAnsi="Arial"/>
          <w:sz w:val="22"/>
          <w:szCs w:val="22"/>
        </w:rPr>
        <w:t>Empathy</w:t>
      </w:r>
      <w:r>
        <w:rPr>
          <w:rFonts w:hint="default" w:ascii="Arial" w:hAnsi="Arial"/>
          <w:sz w:val="22"/>
          <w:szCs w:val="22"/>
          <w:lang w:val="en-US"/>
        </w:rPr>
        <w:t xml:space="preserve"> and Active Listening.</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4</w:t>
      </w:r>
      <w:r>
        <w:rPr>
          <w:rFonts w:hint="default" w:ascii="Arial" w:hAnsi="Arial"/>
          <w:sz w:val="22"/>
          <w:szCs w:val="22"/>
        </w:rPr>
        <w:t xml:space="preserve">  </w:t>
      </w:r>
    </w:p>
    <w:p>
      <w:pPr>
        <w:spacing w:line="360" w:lineRule="auto"/>
        <w:jc w:val="both"/>
        <w:rPr>
          <w:rFonts w:hint="default" w:ascii="Arial" w:hAnsi="Arial"/>
          <w:sz w:val="22"/>
          <w:szCs w:val="22"/>
        </w:rPr>
      </w:pPr>
      <w:r>
        <w:rPr>
          <w:rFonts w:hint="default" w:ascii="Arial" w:hAnsi="Arial"/>
          <w:sz w:val="22"/>
          <w:szCs w:val="22"/>
        </w:rPr>
        <w:t xml:space="preserve">   </w:t>
      </w:r>
      <w:r>
        <w:rPr>
          <w:rFonts w:hint="default" w:ascii="Arial" w:hAnsi="Arial"/>
          <w:sz w:val="22"/>
          <w:szCs w:val="22"/>
          <w:lang w:val="en-US"/>
        </w:rPr>
        <w:tab/>
      </w:r>
      <w:r>
        <w:rPr>
          <w:rFonts w:hint="default" w:ascii="Arial" w:hAnsi="Arial"/>
          <w:sz w:val="22"/>
          <w:szCs w:val="22"/>
        </w:rPr>
        <w:t xml:space="preserve">3.2 </w:t>
      </w:r>
      <w:r>
        <w:rPr>
          <w:rFonts w:hint="default" w:ascii="Arial" w:hAnsi="Arial"/>
          <w:sz w:val="22"/>
          <w:szCs w:val="22"/>
          <w:lang w:val="en-US"/>
        </w:rPr>
        <w:tab/>
      </w:r>
      <w:r>
        <w:rPr>
          <w:rFonts w:hint="default" w:ascii="Arial" w:hAnsi="Arial"/>
          <w:sz w:val="22"/>
          <w:szCs w:val="22"/>
        </w:rPr>
        <w:t>Communication Skills</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4</w:t>
      </w:r>
      <w:r>
        <w:rPr>
          <w:rFonts w:hint="default" w:ascii="Arial" w:hAnsi="Arial"/>
          <w:sz w:val="22"/>
          <w:szCs w:val="22"/>
        </w:rPr>
        <w:t xml:space="preserve">  </w:t>
      </w:r>
    </w:p>
    <w:p>
      <w:pPr>
        <w:spacing w:line="360" w:lineRule="auto"/>
        <w:jc w:val="both"/>
        <w:rPr>
          <w:rFonts w:hint="default" w:ascii="Arial" w:hAnsi="Arial"/>
          <w:sz w:val="22"/>
          <w:szCs w:val="22"/>
        </w:rPr>
      </w:pPr>
      <w:r>
        <w:rPr>
          <w:rFonts w:hint="default" w:ascii="Arial" w:hAnsi="Arial"/>
          <w:sz w:val="22"/>
          <w:szCs w:val="22"/>
        </w:rPr>
        <w:t xml:space="preserve">   </w:t>
      </w:r>
      <w:r>
        <w:rPr>
          <w:rFonts w:hint="default" w:ascii="Arial" w:hAnsi="Arial"/>
          <w:sz w:val="22"/>
          <w:szCs w:val="22"/>
          <w:lang w:val="en-US"/>
        </w:rPr>
        <w:tab/>
      </w:r>
      <w:r>
        <w:rPr>
          <w:rFonts w:hint="default" w:ascii="Arial" w:hAnsi="Arial"/>
          <w:sz w:val="22"/>
          <w:szCs w:val="22"/>
        </w:rPr>
        <w:t xml:space="preserve">3.3 </w:t>
      </w:r>
      <w:r>
        <w:rPr>
          <w:rFonts w:hint="default" w:ascii="Arial" w:hAnsi="Arial"/>
          <w:sz w:val="22"/>
          <w:szCs w:val="22"/>
          <w:lang w:val="en-US"/>
        </w:rPr>
        <w:tab/>
      </w:r>
      <w:r>
        <w:rPr>
          <w:rFonts w:hint="default" w:ascii="Arial" w:hAnsi="Arial"/>
          <w:sz w:val="22"/>
          <w:szCs w:val="22"/>
        </w:rPr>
        <w:t>Problem-Solving Abilities</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5</w:t>
      </w:r>
      <w:r>
        <w:rPr>
          <w:rFonts w:hint="default" w:ascii="Arial" w:hAnsi="Arial"/>
          <w:sz w:val="22"/>
          <w:szCs w:val="22"/>
        </w:rPr>
        <w:t xml:space="preserve">  </w:t>
      </w:r>
    </w:p>
    <w:p>
      <w:pPr>
        <w:spacing w:line="360" w:lineRule="auto"/>
        <w:jc w:val="both"/>
        <w:rPr>
          <w:rFonts w:hint="default" w:ascii="Arial" w:hAnsi="Arial"/>
          <w:sz w:val="22"/>
          <w:szCs w:val="22"/>
        </w:rPr>
      </w:pPr>
      <w:r>
        <w:rPr>
          <w:rFonts w:hint="default" w:ascii="Arial" w:hAnsi="Arial"/>
          <w:sz w:val="22"/>
          <w:szCs w:val="22"/>
        </w:rPr>
        <w:t xml:space="preserve">4. </w:t>
      </w:r>
      <w:r>
        <w:rPr>
          <w:rFonts w:hint="default" w:ascii="Arial" w:hAnsi="Arial"/>
          <w:sz w:val="22"/>
          <w:szCs w:val="22"/>
          <w:lang w:val="en-US"/>
        </w:rPr>
        <w:tab/>
      </w:r>
      <w:r>
        <w:rPr>
          <w:rFonts w:hint="default" w:ascii="Arial" w:hAnsi="Arial"/>
          <w:sz w:val="22"/>
          <w:szCs w:val="22"/>
        </w:rPr>
        <w:t>Strategies for Improving Skills</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5</w:t>
      </w:r>
      <w:r>
        <w:rPr>
          <w:rFonts w:hint="default" w:ascii="Arial" w:hAnsi="Arial"/>
          <w:sz w:val="22"/>
          <w:szCs w:val="22"/>
        </w:rPr>
        <w:t xml:space="preserve">  </w:t>
      </w:r>
    </w:p>
    <w:p>
      <w:pPr>
        <w:spacing w:line="360" w:lineRule="auto"/>
        <w:jc w:val="both"/>
        <w:rPr>
          <w:rFonts w:hint="default" w:ascii="Arial" w:hAnsi="Arial"/>
          <w:sz w:val="22"/>
          <w:szCs w:val="22"/>
        </w:rPr>
      </w:pPr>
      <w:r>
        <w:rPr>
          <w:rFonts w:hint="default" w:ascii="Arial" w:hAnsi="Arial"/>
          <w:sz w:val="22"/>
          <w:szCs w:val="22"/>
        </w:rPr>
        <w:t xml:space="preserve">   </w:t>
      </w:r>
      <w:r>
        <w:rPr>
          <w:rFonts w:hint="default" w:ascii="Arial" w:hAnsi="Arial"/>
          <w:sz w:val="22"/>
          <w:szCs w:val="22"/>
          <w:lang w:val="en-US"/>
        </w:rPr>
        <w:tab/>
      </w:r>
      <w:r>
        <w:rPr>
          <w:rFonts w:hint="default" w:ascii="Arial" w:hAnsi="Arial"/>
          <w:sz w:val="22"/>
          <w:szCs w:val="22"/>
        </w:rPr>
        <w:t xml:space="preserve">4.1 </w:t>
      </w:r>
      <w:r>
        <w:rPr>
          <w:rFonts w:hint="default" w:ascii="Arial" w:hAnsi="Arial"/>
          <w:sz w:val="22"/>
          <w:szCs w:val="22"/>
          <w:lang w:val="en-US"/>
        </w:rPr>
        <w:tab/>
      </w:r>
      <w:r>
        <w:rPr>
          <w:rFonts w:hint="default" w:ascii="Arial" w:hAnsi="Arial"/>
          <w:sz w:val="22"/>
          <w:szCs w:val="22"/>
        </w:rPr>
        <w:t>Enhancing Empathy</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5</w:t>
      </w:r>
      <w:r>
        <w:rPr>
          <w:rFonts w:hint="default" w:ascii="Arial" w:hAnsi="Arial"/>
          <w:sz w:val="22"/>
          <w:szCs w:val="22"/>
        </w:rPr>
        <w:t xml:space="preserve"> </w:t>
      </w:r>
    </w:p>
    <w:p>
      <w:pPr>
        <w:spacing w:line="360" w:lineRule="auto"/>
        <w:jc w:val="both"/>
        <w:rPr>
          <w:rFonts w:hint="default" w:ascii="Arial" w:hAnsi="Arial"/>
          <w:sz w:val="22"/>
          <w:szCs w:val="22"/>
        </w:rPr>
      </w:pPr>
      <w:r>
        <w:rPr>
          <w:rFonts w:hint="default" w:ascii="Arial" w:hAnsi="Arial"/>
          <w:sz w:val="22"/>
          <w:szCs w:val="22"/>
        </w:rPr>
        <w:t xml:space="preserve">   </w:t>
      </w:r>
      <w:r>
        <w:rPr>
          <w:rFonts w:hint="default" w:ascii="Arial" w:hAnsi="Arial"/>
          <w:sz w:val="22"/>
          <w:szCs w:val="22"/>
          <w:lang w:val="en-US"/>
        </w:rPr>
        <w:tab/>
      </w:r>
      <w:r>
        <w:rPr>
          <w:rFonts w:hint="default" w:ascii="Arial" w:hAnsi="Arial"/>
          <w:sz w:val="22"/>
          <w:szCs w:val="22"/>
        </w:rPr>
        <w:t xml:space="preserve">4.2 </w:t>
      </w:r>
      <w:r>
        <w:rPr>
          <w:rFonts w:hint="default" w:ascii="Arial" w:hAnsi="Arial"/>
          <w:sz w:val="22"/>
          <w:szCs w:val="22"/>
          <w:lang w:val="en-US"/>
        </w:rPr>
        <w:tab/>
      </w:r>
      <w:r>
        <w:rPr>
          <w:rFonts w:hint="default" w:ascii="Arial" w:hAnsi="Arial"/>
          <w:sz w:val="22"/>
          <w:szCs w:val="22"/>
        </w:rPr>
        <w:t>Developing Communication Skills</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6</w:t>
      </w:r>
      <w:r>
        <w:rPr>
          <w:rFonts w:hint="default" w:ascii="Arial" w:hAnsi="Arial"/>
          <w:sz w:val="22"/>
          <w:szCs w:val="22"/>
        </w:rPr>
        <w:t xml:space="preserve">  </w:t>
      </w:r>
    </w:p>
    <w:p>
      <w:pPr>
        <w:spacing w:line="360" w:lineRule="auto"/>
        <w:jc w:val="both"/>
        <w:rPr>
          <w:rFonts w:hint="default" w:ascii="Arial" w:hAnsi="Arial"/>
          <w:sz w:val="22"/>
          <w:szCs w:val="22"/>
        </w:rPr>
      </w:pPr>
      <w:r>
        <w:rPr>
          <w:rFonts w:hint="default" w:ascii="Arial" w:hAnsi="Arial"/>
          <w:sz w:val="22"/>
          <w:szCs w:val="22"/>
        </w:rPr>
        <w:t xml:space="preserve">   </w:t>
      </w:r>
      <w:r>
        <w:rPr>
          <w:rFonts w:hint="default" w:ascii="Arial" w:hAnsi="Arial"/>
          <w:sz w:val="22"/>
          <w:szCs w:val="22"/>
          <w:lang w:val="en-US"/>
        </w:rPr>
        <w:tab/>
      </w:r>
      <w:r>
        <w:rPr>
          <w:rFonts w:hint="default" w:ascii="Arial" w:hAnsi="Arial"/>
          <w:sz w:val="22"/>
          <w:szCs w:val="22"/>
        </w:rPr>
        <w:t xml:space="preserve">4.3 </w:t>
      </w:r>
      <w:r>
        <w:rPr>
          <w:rFonts w:hint="default" w:ascii="Arial" w:hAnsi="Arial"/>
          <w:sz w:val="22"/>
          <w:szCs w:val="22"/>
          <w:lang w:val="en-US"/>
        </w:rPr>
        <w:tab/>
      </w:r>
      <w:r>
        <w:rPr>
          <w:rFonts w:hint="default" w:ascii="Arial" w:hAnsi="Arial"/>
          <w:sz w:val="22"/>
          <w:szCs w:val="22"/>
        </w:rPr>
        <w:t xml:space="preserve">Strengthening Problem-Solving Abilities </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7</w:t>
      </w:r>
      <w:r>
        <w:rPr>
          <w:rFonts w:hint="default" w:ascii="Arial" w:hAnsi="Arial"/>
          <w:sz w:val="22"/>
          <w:szCs w:val="22"/>
        </w:rPr>
        <w:t xml:space="preserve">  </w:t>
      </w:r>
    </w:p>
    <w:p>
      <w:pPr>
        <w:spacing w:line="360" w:lineRule="auto"/>
        <w:jc w:val="both"/>
        <w:rPr>
          <w:rFonts w:hint="default" w:ascii="Arial" w:hAnsi="Arial"/>
          <w:sz w:val="22"/>
          <w:szCs w:val="22"/>
        </w:rPr>
      </w:pPr>
      <w:r>
        <w:rPr>
          <w:rFonts w:hint="default" w:ascii="Arial" w:hAnsi="Arial"/>
          <w:sz w:val="22"/>
          <w:szCs w:val="22"/>
        </w:rPr>
        <w:t xml:space="preserve">5. </w:t>
      </w:r>
      <w:r>
        <w:rPr>
          <w:rFonts w:hint="default" w:ascii="Arial" w:hAnsi="Arial"/>
          <w:sz w:val="22"/>
          <w:szCs w:val="22"/>
          <w:lang w:val="en-US"/>
        </w:rPr>
        <w:tab/>
      </w:r>
      <w:r>
        <w:rPr>
          <w:rFonts w:hint="default" w:ascii="Arial" w:hAnsi="Arial"/>
          <w:sz w:val="22"/>
          <w:szCs w:val="22"/>
        </w:rPr>
        <w:t>Conclusion</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7</w:t>
      </w:r>
      <w:r>
        <w:rPr>
          <w:rFonts w:hint="default" w:ascii="Arial" w:hAnsi="Arial"/>
          <w:sz w:val="22"/>
          <w:szCs w:val="22"/>
        </w:rPr>
        <w:t xml:space="preserve">  </w:t>
      </w:r>
    </w:p>
    <w:p>
      <w:pPr>
        <w:spacing w:line="360" w:lineRule="auto"/>
        <w:jc w:val="both"/>
        <w:rPr>
          <w:rFonts w:hint="default" w:ascii="Arial" w:hAnsi="Arial"/>
          <w:sz w:val="22"/>
          <w:szCs w:val="22"/>
        </w:rPr>
      </w:pPr>
      <w:r>
        <w:rPr>
          <w:rFonts w:hint="default" w:ascii="Arial" w:hAnsi="Arial"/>
          <w:sz w:val="22"/>
          <w:szCs w:val="22"/>
        </w:rPr>
        <w:t xml:space="preserve">6. </w:t>
      </w:r>
      <w:r>
        <w:rPr>
          <w:rFonts w:hint="default" w:ascii="Arial" w:hAnsi="Arial"/>
          <w:sz w:val="22"/>
          <w:szCs w:val="22"/>
          <w:lang w:val="en-US"/>
        </w:rPr>
        <w:tab/>
      </w:r>
      <w:r>
        <w:rPr>
          <w:rFonts w:hint="default" w:ascii="Arial" w:hAnsi="Arial"/>
          <w:sz w:val="22"/>
          <w:szCs w:val="22"/>
        </w:rPr>
        <w:t>References</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w:t>
      </w:r>
      <w:r>
        <w:rPr>
          <w:rFonts w:hint="default" w:ascii="Arial" w:hAnsi="Arial"/>
          <w:sz w:val="22"/>
          <w:szCs w:val="22"/>
          <w:lang w:val="en-US"/>
        </w:rPr>
        <w:tab/>
        <w:t>8</w:t>
      </w:r>
      <w:r>
        <w:rPr>
          <w:rFonts w:hint="default" w:ascii="Arial" w:hAnsi="Arial"/>
          <w:sz w:val="22"/>
          <w:szCs w:val="22"/>
        </w:rPr>
        <w:t xml:space="preserve">  </w:t>
      </w:r>
    </w:p>
    <w:p>
      <w:pPr>
        <w:spacing w:line="360" w:lineRule="auto"/>
        <w:jc w:val="both"/>
        <w:rPr>
          <w:rFonts w:hint="default" w:ascii="Arial" w:hAnsi="Arial"/>
          <w:sz w:val="22"/>
          <w:szCs w:val="22"/>
        </w:rPr>
      </w:pPr>
    </w:p>
    <w:p>
      <w:pPr>
        <w:spacing w:line="360" w:lineRule="auto"/>
        <w:jc w:val="both"/>
        <w:rPr>
          <w:rFonts w:hint="default" w:ascii="Arial" w:hAnsi="Arial"/>
          <w:b/>
          <w:bCs/>
          <w:sz w:val="22"/>
          <w:szCs w:val="22"/>
        </w:rPr>
      </w:pPr>
      <w:r>
        <w:rPr>
          <w:rFonts w:hint="default" w:ascii="Arial" w:hAnsi="Arial"/>
          <w:b/>
          <w:bCs/>
          <w:sz w:val="22"/>
          <w:szCs w:val="22"/>
        </w:rPr>
        <w:br w:type="page"/>
      </w:r>
    </w:p>
    <w:p>
      <w:pPr>
        <w:spacing w:line="360" w:lineRule="auto"/>
        <w:jc w:val="both"/>
        <w:rPr>
          <w:rFonts w:hint="default" w:ascii="Arial" w:hAnsi="Arial"/>
          <w:b/>
          <w:bCs/>
          <w:sz w:val="22"/>
          <w:szCs w:val="22"/>
        </w:rPr>
      </w:pPr>
      <w:r>
        <w:rPr>
          <w:rFonts w:hint="default" w:ascii="Arial" w:hAnsi="Arial"/>
          <w:b/>
          <w:bCs/>
          <w:sz w:val="22"/>
          <w:szCs w:val="22"/>
        </w:rPr>
        <w:t xml:space="preserve">1. </w:t>
      </w:r>
      <w:r>
        <w:rPr>
          <w:rFonts w:hint="default" w:ascii="Arial" w:hAnsi="Arial"/>
          <w:b/>
          <w:bCs/>
          <w:sz w:val="22"/>
          <w:szCs w:val="22"/>
          <w:lang w:val="en-US"/>
        </w:rPr>
        <w:tab/>
      </w:r>
      <w:r>
        <w:rPr>
          <w:rFonts w:hint="default" w:ascii="Arial" w:hAnsi="Arial"/>
          <w:b/>
          <w:bCs/>
          <w:sz w:val="22"/>
          <w:szCs w:val="22"/>
        </w:rPr>
        <w:t>Introduction</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The health and social care sector is fundamental to promoting well-being and supporting vulnerable populations. Among the various roles within this sector, social workers play a pivotal role in advocating for individuals, families, and communities facing complex challenges. This report explores the specific responsibilities of social workers, highlights essential skills necessary for effective practice, and proposes strategies to enhance these skills for professional development.</w:t>
      </w:r>
      <w:r>
        <w:rPr>
          <w:rFonts w:hint="default" w:ascii="Arial" w:hAnsi="Arial"/>
          <w:sz w:val="22"/>
          <w:szCs w:val="22"/>
          <w:lang w:val="en-US"/>
        </w:rPr>
        <w:t xml:space="preserve"> Additionally, t</w:t>
      </w:r>
      <w:r>
        <w:rPr>
          <w:rFonts w:hint="default" w:ascii="Arial" w:hAnsi="Arial"/>
          <w:sz w:val="22"/>
          <w:szCs w:val="22"/>
        </w:rPr>
        <w:t xml:space="preserve">heir primary objective is to empower </w:t>
      </w:r>
      <w:r>
        <w:rPr>
          <w:rFonts w:hint="default" w:ascii="Arial" w:hAnsi="Arial"/>
          <w:sz w:val="22"/>
          <w:szCs w:val="22"/>
          <w:lang w:val="en-US"/>
        </w:rPr>
        <w:t>clients</w:t>
      </w:r>
      <w:r>
        <w:rPr>
          <w:rFonts w:hint="default" w:ascii="Arial" w:hAnsi="Arial"/>
          <w:sz w:val="22"/>
          <w:szCs w:val="22"/>
        </w:rPr>
        <w:t xml:space="preserve"> </w:t>
      </w:r>
      <w:r>
        <w:rPr>
          <w:rFonts w:hint="default" w:ascii="Arial" w:hAnsi="Arial"/>
          <w:sz w:val="22"/>
          <w:szCs w:val="22"/>
          <w:lang w:val="en-US"/>
        </w:rPr>
        <w:t xml:space="preserve">like those with mental issues, </w:t>
      </w:r>
      <w:r>
        <w:rPr>
          <w:rFonts w:hint="default" w:ascii="Arial" w:hAnsi="Arial"/>
          <w:sz w:val="22"/>
          <w:szCs w:val="22"/>
        </w:rPr>
        <w:t>to manage their conditions, develop independent living skills, and work towards their personal recovery goals. The role is highly person-centred, focusing on the individual's strengths and aspirations rather than solely on their illness. By understanding these elements, practitioners and stakeholders can better appreciate the vital contribution of social workers to societal health.</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b/>
          <w:bCs/>
          <w:sz w:val="22"/>
          <w:szCs w:val="22"/>
        </w:rPr>
        <w:t xml:space="preserve">2. </w:t>
      </w:r>
      <w:r>
        <w:rPr>
          <w:rFonts w:hint="default" w:ascii="Arial" w:hAnsi="Arial"/>
          <w:b/>
          <w:bCs/>
          <w:sz w:val="22"/>
          <w:szCs w:val="22"/>
          <w:lang w:val="en-US"/>
        </w:rPr>
        <w:tab/>
      </w:r>
      <w:r>
        <w:rPr>
          <w:rFonts w:hint="default" w:ascii="Arial" w:hAnsi="Arial"/>
          <w:b/>
          <w:bCs/>
          <w:sz w:val="22"/>
          <w:szCs w:val="22"/>
        </w:rPr>
        <w:t>Specific Role within the Health and Social Care Sector</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b/>
          <w:bCs/>
          <w:sz w:val="22"/>
          <w:szCs w:val="22"/>
        </w:rPr>
        <w:t xml:space="preserve">2.1 </w:t>
      </w:r>
      <w:r>
        <w:rPr>
          <w:rFonts w:hint="default" w:ascii="Arial" w:hAnsi="Arial"/>
          <w:b/>
          <w:bCs/>
          <w:sz w:val="22"/>
          <w:szCs w:val="22"/>
          <w:lang w:val="en-US"/>
        </w:rPr>
        <w:tab/>
      </w:r>
      <w:r>
        <w:rPr>
          <w:rFonts w:hint="default" w:ascii="Arial" w:hAnsi="Arial"/>
          <w:b/>
          <w:bCs/>
          <w:sz w:val="22"/>
          <w:szCs w:val="22"/>
        </w:rPr>
        <w:t>Duties and Responsibilities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A social worker's primary role involves assessing individuals' needs, providing support, and enabling access to necessary services (Banks, 202</w:t>
      </w:r>
      <w:r>
        <w:rPr>
          <w:rFonts w:hint="default" w:ascii="Arial" w:hAnsi="Arial"/>
          <w:sz w:val="22"/>
          <w:szCs w:val="22"/>
          <w:lang w:val="en-US"/>
        </w:rPr>
        <w:t>0</w:t>
      </w:r>
      <w:r>
        <w:rPr>
          <w:rFonts w:hint="default" w:ascii="Arial" w:hAnsi="Arial"/>
          <w:sz w:val="22"/>
          <w:szCs w:val="22"/>
        </w:rPr>
        <w:t xml:space="preserve">). They act as advocates, </w:t>
      </w:r>
      <w:r>
        <w:rPr>
          <w:rFonts w:hint="default" w:ascii="Arial" w:hAnsi="Arial"/>
          <w:sz w:val="22"/>
          <w:szCs w:val="22"/>
          <w:lang w:val="en-US"/>
        </w:rPr>
        <w:t>counsellors</w:t>
      </w:r>
      <w:r>
        <w:rPr>
          <w:rFonts w:hint="default" w:ascii="Arial" w:hAnsi="Arial"/>
          <w:sz w:val="22"/>
          <w:szCs w:val="22"/>
        </w:rPr>
        <w:t>, and coordinators within multidisciplinary teams. For example, a social worker working with children in foster care must evaluate the child's safety and emotional needs, liaise with foster families, collaborate with psychologists, and advocate for the child's best interests in legal proceedings (Reamer, 201</w:t>
      </w:r>
      <w:r>
        <w:rPr>
          <w:rFonts w:hint="default" w:ascii="Arial" w:hAnsi="Arial"/>
          <w:sz w:val="22"/>
          <w:szCs w:val="22"/>
          <w:lang w:val="en-US"/>
        </w:rPr>
        <w:t>9</w:t>
      </w:r>
      <w:r>
        <w:rPr>
          <w:rFonts w:hint="default" w:ascii="Arial" w:hAnsi="Arial"/>
          <w:sz w:val="22"/>
          <w:szCs w:val="22"/>
        </w:rPr>
        <w:t>).</w:t>
      </w:r>
    </w:p>
    <w:p>
      <w:pPr>
        <w:spacing w:line="360" w:lineRule="auto"/>
        <w:jc w:val="both"/>
        <w:rPr>
          <w:rFonts w:hint="default" w:ascii="Arial" w:hAnsi="Arial"/>
          <w:sz w:val="22"/>
          <w:szCs w:val="22"/>
        </w:rPr>
      </w:pPr>
    </w:p>
    <w:p>
      <w:pPr>
        <w:spacing w:line="360" w:lineRule="auto"/>
        <w:jc w:val="both"/>
        <w:rPr>
          <w:rFonts w:hint="default" w:ascii="Arial" w:hAnsi="Arial"/>
          <w:sz w:val="22"/>
          <w:szCs w:val="22"/>
          <w:lang w:val="en-US"/>
        </w:rPr>
      </w:pPr>
      <w:r>
        <w:rPr>
          <w:rFonts w:hint="default" w:ascii="Arial" w:hAnsi="Arial"/>
          <w:sz w:val="22"/>
          <w:szCs w:val="22"/>
        </w:rPr>
        <w:t xml:space="preserve">Additional responsibilities include developing intervention plans, managing case documentation, and ensuring compliance with legal and ethical standards (Healy, </w:t>
      </w:r>
      <w:r>
        <w:rPr>
          <w:rFonts w:hint="default" w:ascii="Arial" w:hAnsi="Arial"/>
          <w:sz w:val="22"/>
          <w:szCs w:val="22"/>
          <w:lang w:val="en-US"/>
        </w:rPr>
        <w:t>2022</w:t>
      </w:r>
      <w:r>
        <w:rPr>
          <w:rFonts w:hint="default" w:ascii="Arial" w:hAnsi="Arial"/>
          <w:sz w:val="22"/>
          <w:szCs w:val="22"/>
        </w:rPr>
        <w:t>). For instance, in mental health settings, social workers may facilitate group therapy sessions or conduct home visits to monitor progress, demonstrating their multifaceted role in promoting client welfare.</w:t>
      </w:r>
      <w:r>
        <w:rPr>
          <w:rFonts w:hint="default" w:ascii="Arial" w:hAnsi="Arial"/>
          <w:sz w:val="22"/>
          <w:szCs w:val="22"/>
          <w:lang w:val="en-US"/>
        </w:rPr>
        <w:t xml:space="preserve"> They can also </w:t>
      </w:r>
      <w:r>
        <w:rPr>
          <w:rFonts w:hint="default" w:ascii="Arial" w:hAnsi="Arial"/>
          <w:sz w:val="22"/>
          <w:szCs w:val="22"/>
        </w:rPr>
        <w:t xml:space="preserve">assist with the development of personal care plans; supporting </w:t>
      </w:r>
      <w:r>
        <w:rPr>
          <w:rFonts w:hint="default" w:ascii="Arial" w:hAnsi="Arial"/>
          <w:sz w:val="22"/>
          <w:szCs w:val="22"/>
          <w:lang w:val="en-US"/>
        </w:rPr>
        <w:t>clients</w:t>
      </w:r>
      <w:r>
        <w:rPr>
          <w:rFonts w:hint="default" w:ascii="Arial" w:hAnsi="Arial"/>
          <w:sz w:val="22"/>
          <w:szCs w:val="22"/>
        </w:rPr>
        <w:t xml:space="preserve"> with daily routines like medication management, cooking, and budgeting; facilitating access to community activities and appointments; monitoring </w:t>
      </w:r>
      <w:r>
        <w:rPr>
          <w:rFonts w:hint="default" w:ascii="Arial" w:hAnsi="Arial"/>
          <w:sz w:val="22"/>
          <w:szCs w:val="22"/>
          <w:lang w:val="en-US"/>
        </w:rPr>
        <w:t>well-being</w:t>
      </w:r>
      <w:r>
        <w:rPr>
          <w:rFonts w:hint="default" w:ascii="Arial" w:hAnsi="Arial"/>
          <w:sz w:val="22"/>
          <w:szCs w:val="22"/>
        </w:rPr>
        <w:t xml:space="preserve"> and reporting changes to a registered professional like a nurse; and, most importantly, providing consistent, empathetic emotional support during periods of distress or crisis. </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In summary, social workers serve as crucial links between clients and the wider health and social care system, ensuring holistic support tailored to individual circumstances.</w:t>
      </w:r>
    </w:p>
    <w:p>
      <w:pPr>
        <w:spacing w:line="360" w:lineRule="auto"/>
        <w:jc w:val="both"/>
        <w:rPr>
          <w:rFonts w:hint="default" w:ascii="Arial" w:hAnsi="Arial"/>
          <w:sz w:val="22"/>
          <w:szCs w:val="22"/>
        </w:rPr>
      </w:pPr>
    </w:p>
    <w:p>
      <w:pPr>
        <w:spacing w:line="360" w:lineRule="auto"/>
        <w:jc w:val="both"/>
        <w:rPr>
          <w:rFonts w:hint="default" w:ascii="Arial" w:hAnsi="Arial"/>
          <w:b/>
          <w:bCs/>
          <w:sz w:val="22"/>
          <w:szCs w:val="22"/>
        </w:rPr>
      </w:pPr>
      <w:r>
        <w:rPr>
          <w:rFonts w:hint="default" w:ascii="Arial" w:hAnsi="Arial"/>
          <w:b/>
          <w:bCs/>
          <w:sz w:val="22"/>
          <w:szCs w:val="22"/>
        </w:rPr>
        <w:t xml:space="preserve">3. </w:t>
      </w:r>
      <w:r>
        <w:rPr>
          <w:rFonts w:hint="default" w:ascii="Arial" w:hAnsi="Arial"/>
          <w:b/>
          <w:bCs/>
          <w:sz w:val="22"/>
          <w:szCs w:val="22"/>
          <w:lang w:val="en-US"/>
        </w:rPr>
        <w:tab/>
      </w:r>
      <w:r>
        <w:rPr>
          <w:rFonts w:hint="default" w:ascii="Arial" w:hAnsi="Arial"/>
          <w:b/>
          <w:bCs/>
          <w:sz w:val="22"/>
          <w:szCs w:val="22"/>
        </w:rPr>
        <w:t>Essential Skills for a Social Worker</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To perform effectively, social workers require a diverse set of skills. Three core skills are empathy, communication, and problem-solving abilities.</w:t>
      </w:r>
    </w:p>
    <w:p>
      <w:pPr>
        <w:spacing w:line="360" w:lineRule="auto"/>
        <w:jc w:val="both"/>
        <w:rPr>
          <w:rFonts w:hint="default" w:ascii="Arial" w:hAnsi="Arial"/>
          <w:sz w:val="22"/>
          <w:szCs w:val="22"/>
        </w:rPr>
      </w:pPr>
    </w:p>
    <w:p>
      <w:pPr>
        <w:spacing w:line="360" w:lineRule="auto"/>
        <w:jc w:val="both"/>
        <w:rPr>
          <w:rFonts w:hint="default" w:ascii="Arial" w:hAnsi="Arial"/>
          <w:sz w:val="22"/>
          <w:szCs w:val="22"/>
          <w:lang w:val="en-US"/>
        </w:rPr>
      </w:pPr>
      <w:r>
        <w:rPr>
          <w:rFonts w:hint="default" w:ascii="Arial" w:hAnsi="Arial"/>
          <w:b/>
          <w:bCs/>
          <w:sz w:val="22"/>
          <w:szCs w:val="22"/>
        </w:rPr>
        <w:t xml:space="preserve">3.1 </w:t>
      </w:r>
      <w:r>
        <w:rPr>
          <w:rFonts w:hint="default" w:ascii="Arial" w:hAnsi="Arial"/>
          <w:b/>
          <w:bCs/>
          <w:sz w:val="22"/>
          <w:szCs w:val="22"/>
          <w:lang w:val="en-US"/>
        </w:rPr>
        <w:tab/>
      </w:r>
      <w:r>
        <w:rPr>
          <w:rFonts w:hint="default" w:ascii="Arial" w:hAnsi="Arial"/>
          <w:b/>
          <w:bCs/>
          <w:sz w:val="22"/>
          <w:szCs w:val="22"/>
        </w:rPr>
        <w:t>Empathy</w:t>
      </w:r>
      <w:r>
        <w:rPr>
          <w:rFonts w:hint="default" w:ascii="Arial" w:hAnsi="Arial"/>
          <w:b/>
          <w:bCs/>
          <w:sz w:val="22"/>
          <w:szCs w:val="22"/>
          <w:lang w:val="en-US"/>
        </w:rPr>
        <w:t xml:space="preserve"> and Active Listening</w:t>
      </w:r>
    </w:p>
    <w:p>
      <w:pPr>
        <w:spacing w:line="360" w:lineRule="auto"/>
        <w:jc w:val="both"/>
        <w:rPr>
          <w:rFonts w:hint="default" w:ascii="Arial" w:hAnsi="Arial"/>
          <w:sz w:val="22"/>
          <w:szCs w:val="22"/>
        </w:rPr>
      </w:pPr>
    </w:p>
    <w:p>
      <w:pPr>
        <w:spacing w:line="360" w:lineRule="auto"/>
        <w:jc w:val="both"/>
        <w:rPr>
          <w:rFonts w:hint="default" w:ascii="Arial" w:hAnsi="Arial"/>
          <w:sz w:val="22"/>
          <w:szCs w:val="22"/>
          <w:lang w:val="en-US"/>
        </w:rPr>
      </w:pPr>
      <w:r>
        <w:rPr>
          <w:rFonts w:hint="default" w:ascii="Arial" w:hAnsi="Arial"/>
          <w:sz w:val="22"/>
          <w:szCs w:val="22"/>
        </w:rPr>
        <w:t>Empathy enables social</w:t>
      </w:r>
      <w:r>
        <w:rPr>
          <w:rFonts w:hint="default" w:ascii="Arial" w:hAnsi="Arial"/>
          <w:sz w:val="22"/>
          <w:szCs w:val="22"/>
        </w:rPr>
        <w:t xml:space="preserve"> workers to understand clients' feelings and perspectives, fostering trust and rapport (</w:t>
      </w:r>
      <w:r>
        <w:rPr>
          <w:rFonts w:ascii="Arial" w:hAnsi="Arial" w:eastAsia="SimSun" w:cs="Arial"/>
          <w:i w:val="0"/>
          <w:iCs w:val="0"/>
          <w:caps w:val="0"/>
          <w:color w:val="222222"/>
          <w:spacing w:val="0"/>
          <w:sz w:val="22"/>
          <w:szCs w:val="22"/>
          <w:shd w:val="clear" w:fill="FFFFFF"/>
        </w:rPr>
        <w:t>Guaman-Quintanilla,</w:t>
      </w:r>
      <w:r>
        <w:rPr>
          <w:rFonts w:hint="default" w:ascii="Arial" w:hAnsi="Arial" w:eastAsia="SimSun" w:cs="Arial"/>
          <w:i w:val="0"/>
          <w:iCs w:val="0"/>
          <w:caps w:val="0"/>
          <w:color w:val="222222"/>
          <w:spacing w:val="0"/>
          <w:sz w:val="22"/>
          <w:szCs w:val="22"/>
          <w:shd w:val="clear" w:fill="FFFFFF"/>
          <w:lang w:val="en-US"/>
        </w:rPr>
        <w:t xml:space="preserve"> et al., 2023</w:t>
      </w:r>
      <w:r>
        <w:rPr>
          <w:rFonts w:hint="default" w:ascii="Arial" w:hAnsi="Arial"/>
          <w:sz w:val="22"/>
          <w:szCs w:val="22"/>
        </w:rPr>
        <w:t>). For example, when working with victims of domestic violence, an empathetic approach help</w:t>
      </w:r>
      <w:r>
        <w:rPr>
          <w:rFonts w:hint="default" w:ascii="Arial" w:hAnsi="Arial"/>
          <w:sz w:val="22"/>
          <w:szCs w:val="22"/>
        </w:rPr>
        <w:t>s clients feel safe and understood, motivating them to share their experiences and participate in intervention plans.</w:t>
      </w:r>
      <w:r>
        <w:rPr>
          <w:rFonts w:hint="default" w:ascii="Arial" w:hAnsi="Arial"/>
          <w:sz w:val="22"/>
          <w:szCs w:val="22"/>
          <w:lang w:val="en-US"/>
        </w:rPr>
        <w:t xml:space="preserve"> </w:t>
      </w:r>
      <w:r>
        <w:rPr>
          <w:rFonts w:hint="default" w:ascii="Arial" w:hAnsi="Arial"/>
          <w:sz w:val="22"/>
          <w:szCs w:val="22"/>
        </w:rPr>
        <w:t>Active listening, a key component of empathy, involves giving full attention, reflecting, clarifying, and summarising what the service user says without immediate judgement or advice. This skill is essential for building trust, which is the foundation upon which all other support is built. Without trust, a service user is unlikely to engage meaningfully with their care plan</w:t>
      </w:r>
      <w:r>
        <w:rPr>
          <w:rFonts w:hint="default" w:ascii="Arial" w:hAnsi="Arial"/>
          <w:sz w:val="22"/>
          <w:szCs w:val="22"/>
          <w:lang w:val="en-US"/>
        </w:rPr>
        <w:t xml:space="preserve">. </w:t>
      </w:r>
      <w:r>
        <w:rPr>
          <w:rFonts w:hint="default" w:ascii="Arial" w:hAnsi="Arial"/>
          <w:sz w:val="22"/>
          <w:szCs w:val="22"/>
        </w:rPr>
        <w:t>A</w:t>
      </w:r>
      <w:r>
        <w:rPr>
          <w:rFonts w:hint="default" w:ascii="Arial" w:hAnsi="Arial"/>
          <w:sz w:val="22"/>
          <w:szCs w:val="22"/>
          <w:lang w:val="en-US"/>
        </w:rPr>
        <w:t xml:space="preserve"> social worker</w:t>
      </w:r>
      <w:r>
        <w:rPr>
          <w:rFonts w:hint="default" w:ascii="Arial" w:hAnsi="Arial"/>
          <w:sz w:val="22"/>
          <w:szCs w:val="22"/>
        </w:rPr>
        <w:t xml:space="preserve"> using active listening would not simply say, "You'll be fine." Instead, they would respond, "It sounds like the thought of going into a room with new people is making you feel very panicky. Can you tell me more about what specifically worries you?" This approach validates the fear, explores its roots, and collaboratively allows them to problem-solve, perhaps by arranging a preliminary visit when the room is empty.</w:t>
      </w:r>
    </w:p>
    <w:p>
      <w:pPr>
        <w:spacing w:line="360" w:lineRule="auto"/>
        <w:jc w:val="both"/>
        <w:rPr>
          <w:rFonts w:hint="default" w:ascii="Arial" w:hAnsi="Arial"/>
          <w:sz w:val="22"/>
          <w:szCs w:val="22"/>
        </w:rPr>
      </w:pPr>
    </w:p>
    <w:p>
      <w:pPr>
        <w:spacing w:line="360" w:lineRule="auto"/>
        <w:jc w:val="both"/>
        <w:rPr>
          <w:rFonts w:hint="default" w:ascii="Arial" w:hAnsi="Arial"/>
          <w:b/>
          <w:bCs/>
          <w:sz w:val="22"/>
          <w:szCs w:val="22"/>
        </w:rPr>
      </w:pPr>
      <w:r>
        <w:rPr>
          <w:rFonts w:hint="default" w:ascii="Arial" w:hAnsi="Arial"/>
          <w:b/>
          <w:bCs/>
          <w:sz w:val="22"/>
          <w:szCs w:val="22"/>
        </w:rPr>
        <w:t xml:space="preserve">3.2 </w:t>
      </w:r>
      <w:r>
        <w:rPr>
          <w:rFonts w:hint="default" w:ascii="Arial" w:hAnsi="Arial"/>
          <w:b/>
          <w:bCs/>
          <w:sz w:val="22"/>
          <w:szCs w:val="22"/>
          <w:lang w:val="en-US"/>
        </w:rPr>
        <w:tab/>
      </w:r>
      <w:r>
        <w:rPr>
          <w:rFonts w:hint="default" w:ascii="Arial" w:hAnsi="Arial"/>
          <w:b/>
          <w:bCs/>
          <w:sz w:val="22"/>
          <w:szCs w:val="22"/>
        </w:rPr>
        <w:t>Communication Skills</w:t>
      </w:r>
    </w:p>
    <w:p>
      <w:pPr>
        <w:spacing w:line="360" w:lineRule="auto"/>
        <w:jc w:val="both"/>
        <w:rPr>
          <w:rFonts w:hint="default" w:ascii="Arial" w:hAnsi="Arial"/>
          <w:sz w:val="22"/>
          <w:szCs w:val="22"/>
        </w:rPr>
      </w:pPr>
    </w:p>
    <w:p>
      <w:pPr>
        <w:spacing w:line="360" w:lineRule="auto"/>
        <w:jc w:val="both"/>
        <w:rPr>
          <w:rFonts w:hint="default" w:ascii="Arial" w:hAnsi="Arial"/>
          <w:sz w:val="22"/>
          <w:szCs w:val="22"/>
          <w:lang w:val="en-US"/>
        </w:rPr>
      </w:pPr>
      <w:r>
        <w:rPr>
          <w:rFonts w:hint="default" w:ascii="Arial" w:hAnsi="Arial"/>
          <w:sz w:val="22"/>
          <w:szCs w:val="22"/>
        </w:rPr>
        <w:t>Effective communication encompass</w:t>
      </w:r>
      <w:r>
        <w:rPr>
          <w:rFonts w:hint="default" w:ascii="Arial" w:hAnsi="Arial"/>
          <w:sz w:val="22"/>
          <w:szCs w:val="22"/>
        </w:rPr>
        <w:t>es active listening, clear verbal and written expression, and non-verbal cues (</w:t>
      </w:r>
      <w:r>
        <w:rPr>
          <w:rFonts w:ascii="Arial" w:hAnsi="Arial" w:eastAsia="SimSun" w:cs="Arial"/>
          <w:i w:val="0"/>
          <w:iCs w:val="0"/>
          <w:caps w:val="0"/>
          <w:color w:val="222222"/>
          <w:spacing w:val="0"/>
          <w:sz w:val="22"/>
          <w:szCs w:val="22"/>
          <w:shd w:val="clear" w:fill="FFFFFF"/>
        </w:rPr>
        <w:t>Reith‐Hall &amp; Montgomery, 2019</w:t>
      </w:r>
      <w:r>
        <w:rPr>
          <w:rFonts w:hint="default" w:ascii="Arial" w:hAnsi="Arial"/>
          <w:sz w:val="22"/>
          <w:szCs w:val="22"/>
        </w:rPr>
        <w:t>). For instance, explaining complex legal processes to a client requires clarity and patience, ensuring informed decision-making.</w:t>
      </w:r>
      <w:r>
        <w:rPr>
          <w:rFonts w:hint="default" w:ascii="Arial" w:hAnsi="Arial"/>
          <w:sz w:val="22"/>
          <w:szCs w:val="22"/>
          <w:lang w:val="en-US"/>
        </w:rPr>
        <w:t xml:space="preserve"> </w:t>
      </w:r>
      <w:r>
        <w:rPr>
          <w:rFonts w:hint="default" w:ascii="Arial" w:hAnsi="Arial"/>
          <w:sz w:val="22"/>
          <w:szCs w:val="22"/>
        </w:rPr>
        <w:t xml:space="preserve">Precise verbal and written communication is essential </w:t>
      </w:r>
      <w:r>
        <w:rPr>
          <w:rFonts w:hint="default" w:ascii="Arial" w:hAnsi="Arial"/>
          <w:sz w:val="22"/>
          <w:szCs w:val="22"/>
        </w:rPr>
        <w:t xml:space="preserve">for ensuring continuity of care and patient safety. A minor, seemingly insignificant observation noted in a care record could be the crucial piece of information that helps a psychiatrist adjust a medication dosage. Conversely, poor communication can lead to misunderstandings, duplicated efforts, or serious clinical risks. This skill ensures that the 24/7 perspective of the </w:t>
      </w:r>
      <w:r>
        <w:rPr>
          <w:rFonts w:hint="default" w:ascii="Arial" w:hAnsi="Arial"/>
          <w:sz w:val="22"/>
          <w:szCs w:val="22"/>
          <w:lang w:val="en-US"/>
        </w:rPr>
        <w:t>social worker</w:t>
      </w:r>
      <w:r>
        <w:rPr>
          <w:rFonts w:hint="default" w:ascii="Arial" w:hAnsi="Arial"/>
          <w:sz w:val="22"/>
          <w:szCs w:val="22"/>
        </w:rPr>
        <w:t xml:space="preserve"> is accurately integrated into the overall clinical picture.</w:t>
      </w:r>
      <w:r>
        <w:rPr>
          <w:rFonts w:hint="default" w:ascii="Arial" w:hAnsi="Arial"/>
          <w:sz w:val="22"/>
          <w:szCs w:val="22"/>
          <w:lang w:val="en-US"/>
        </w:rPr>
        <w:t xml:space="preserve"> </w:t>
      </w:r>
      <w:r>
        <w:rPr>
          <w:rFonts w:hint="default" w:ascii="Arial" w:hAnsi="Arial"/>
          <w:sz w:val="22"/>
          <w:szCs w:val="22"/>
        </w:rPr>
        <w:t xml:space="preserve">A </w:t>
      </w:r>
      <w:r>
        <w:rPr>
          <w:rFonts w:hint="default" w:ascii="Arial" w:hAnsi="Arial"/>
          <w:sz w:val="22"/>
          <w:szCs w:val="22"/>
          <w:lang w:val="en-US"/>
        </w:rPr>
        <w:t>social worker</w:t>
      </w:r>
      <w:r>
        <w:rPr>
          <w:rFonts w:hint="default" w:ascii="Arial" w:hAnsi="Arial"/>
          <w:sz w:val="22"/>
          <w:szCs w:val="22"/>
        </w:rPr>
        <w:t xml:space="preserve"> notices that a </w:t>
      </w:r>
      <w:r>
        <w:rPr>
          <w:rFonts w:hint="default" w:ascii="Arial" w:hAnsi="Arial"/>
          <w:sz w:val="22"/>
          <w:szCs w:val="22"/>
          <w:lang w:val="en-US"/>
        </w:rPr>
        <w:t>client</w:t>
      </w:r>
      <w:r>
        <w:rPr>
          <w:rFonts w:hint="default" w:ascii="Arial" w:hAnsi="Arial"/>
          <w:sz w:val="22"/>
          <w:szCs w:val="22"/>
        </w:rPr>
        <w:t xml:space="preserve"> on a new medication is becoming more withdrawn and is having trouble sleeping. Instead of just noting "client was quiet today," a skilled worker would record: "22nd Oct: </w:t>
      </w:r>
      <w:r>
        <w:rPr>
          <w:rFonts w:hint="default" w:ascii="Arial" w:hAnsi="Arial"/>
          <w:sz w:val="22"/>
          <w:szCs w:val="22"/>
          <w:lang w:val="en-US"/>
        </w:rPr>
        <w:t>Client</w:t>
      </w:r>
      <w:r>
        <w:rPr>
          <w:rFonts w:hint="default" w:ascii="Arial" w:hAnsi="Arial"/>
          <w:sz w:val="22"/>
          <w:szCs w:val="22"/>
        </w:rPr>
        <w:t xml:space="preserve"> reported only 3 hours of sleep for the past three nights. Observed to be more lethargic and less engaged in conversation than usual, which is a change from his baseline. This has been reported to the named nurse as per protocol." This specific, factual, and timely entry provides the </w:t>
      </w:r>
      <w:r>
        <w:rPr>
          <w:rFonts w:hint="default" w:ascii="Arial" w:hAnsi="Arial"/>
          <w:sz w:val="22"/>
          <w:szCs w:val="22"/>
          <w:lang w:val="en-US"/>
        </w:rPr>
        <w:t>multi-disciplinary team</w:t>
      </w:r>
      <w:r>
        <w:rPr>
          <w:rFonts w:hint="default" w:ascii="Arial" w:hAnsi="Arial"/>
          <w:sz w:val="22"/>
          <w:szCs w:val="22"/>
        </w:rPr>
        <w:t xml:space="preserve"> with actionable evidence of a potential side-effect.</w:t>
      </w:r>
    </w:p>
    <w:p>
      <w:pPr>
        <w:spacing w:line="360" w:lineRule="auto"/>
        <w:jc w:val="both"/>
        <w:rPr>
          <w:rFonts w:hint="default" w:ascii="Arial" w:hAnsi="Arial"/>
          <w:sz w:val="22"/>
          <w:szCs w:val="22"/>
        </w:rPr>
      </w:pPr>
    </w:p>
    <w:p>
      <w:pPr>
        <w:spacing w:line="360" w:lineRule="auto"/>
        <w:jc w:val="both"/>
        <w:rPr>
          <w:rFonts w:hint="default" w:ascii="Arial" w:hAnsi="Arial"/>
          <w:b/>
          <w:bCs/>
          <w:sz w:val="22"/>
          <w:szCs w:val="22"/>
        </w:rPr>
      </w:pPr>
      <w:r>
        <w:rPr>
          <w:rFonts w:hint="default" w:ascii="Arial" w:hAnsi="Arial"/>
          <w:b/>
          <w:bCs/>
          <w:sz w:val="22"/>
          <w:szCs w:val="22"/>
        </w:rPr>
        <w:t xml:space="preserve">3.3 </w:t>
      </w:r>
      <w:r>
        <w:rPr>
          <w:rFonts w:hint="default" w:ascii="Arial" w:hAnsi="Arial"/>
          <w:b/>
          <w:bCs/>
          <w:sz w:val="22"/>
          <w:szCs w:val="22"/>
          <w:lang w:val="en-US"/>
        </w:rPr>
        <w:tab/>
      </w:r>
      <w:r>
        <w:rPr>
          <w:rFonts w:hint="default" w:ascii="Arial" w:hAnsi="Arial"/>
          <w:b/>
          <w:bCs/>
          <w:sz w:val="22"/>
          <w:szCs w:val="22"/>
        </w:rPr>
        <w:t>Problem-Solving Abilities</w:t>
      </w:r>
    </w:p>
    <w:p>
      <w:pPr>
        <w:spacing w:line="360" w:lineRule="auto"/>
        <w:jc w:val="both"/>
        <w:rPr>
          <w:rFonts w:hint="default" w:ascii="Arial" w:hAnsi="Arial"/>
          <w:sz w:val="22"/>
          <w:szCs w:val="22"/>
        </w:rPr>
      </w:pPr>
    </w:p>
    <w:p>
      <w:pPr>
        <w:spacing w:line="360" w:lineRule="auto"/>
        <w:jc w:val="both"/>
        <w:rPr>
          <w:rFonts w:hint="default" w:ascii="Arial" w:hAnsi="Arial"/>
          <w:sz w:val="22"/>
          <w:szCs w:val="22"/>
          <w:lang w:val="en-US"/>
        </w:rPr>
      </w:pPr>
      <w:r>
        <w:rPr>
          <w:rFonts w:hint="default" w:ascii="Arial" w:hAnsi="Arial"/>
          <w:sz w:val="22"/>
          <w:szCs w:val="22"/>
        </w:rPr>
        <w:t>Social workers often encounter complex issues requiring innovative solutions. The ability to analyze situations critically, evaluate options, and implement strategies is vital (</w:t>
      </w:r>
      <w:r>
        <w:rPr>
          <w:rFonts w:hint="default" w:ascii="Arial" w:hAnsi="Arial"/>
          <w:sz w:val="22"/>
          <w:szCs w:val="22"/>
          <w:lang w:val="en-US"/>
        </w:rPr>
        <w:t>Singh</w:t>
      </w:r>
      <w:r>
        <w:rPr>
          <w:rFonts w:hint="default" w:ascii="Arial" w:hAnsi="Arial"/>
          <w:sz w:val="22"/>
          <w:szCs w:val="22"/>
        </w:rPr>
        <w:t>, 20</w:t>
      </w:r>
      <w:r>
        <w:rPr>
          <w:rFonts w:hint="default" w:ascii="Arial" w:hAnsi="Arial"/>
          <w:sz w:val="22"/>
          <w:szCs w:val="22"/>
          <w:lang w:val="en-US"/>
        </w:rPr>
        <w:t>24</w:t>
      </w:r>
      <w:r>
        <w:rPr>
          <w:rFonts w:hint="default" w:ascii="Arial" w:hAnsi="Arial"/>
          <w:sz w:val="22"/>
          <w:szCs w:val="22"/>
        </w:rPr>
        <w:t xml:space="preserve">). The nature of </w:t>
      </w:r>
      <w:r>
        <w:rPr>
          <w:rFonts w:hint="default" w:ascii="Arial" w:hAnsi="Arial"/>
          <w:sz w:val="22"/>
          <w:szCs w:val="22"/>
          <w:lang w:val="en-US"/>
        </w:rPr>
        <w:t>social workers</w:t>
      </w:r>
      <w:r>
        <w:rPr>
          <w:rFonts w:hint="default" w:ascii="Arial" w:hAnsi="Arial"/>
          <w:sz w:val="22"/>
          <w:szCs w:val="22"/>
        </w:rPr>
        <w:t xml:space="preserve"> are frequently exposed to high-stress situations, including supporting individuals in acute emotional distress, dealing with challenging behaviours, and navigating complex, often under-resourced, systems. Burnout and compassion fatigue are significant risks. Personal resilience</w:t>
      </w:r>
      <w:r>
        <w:rPr>
          <w:rFonts w:hint="default" w:ascii="Arial" w:hAnsi="Arial"/>
          <w:sz w:val="22"/>
          <w:szCs w:val="22"/>
          <w:lang w:val="en-US"/>
        </w:rPr>
        <w:t xml:space="preserve"> which is </w:t>
      </w:r>
      <w:r>
        <w:rPr>
          <w:rFonts w:hint="default" w:ascii="Arial" w:hAnsi="Arial"/>
          <w:sz w:val="22"/>
          <w:szCs w:val="22"/>
        </w:rPr>
        <w:t>the ability to adapt to stress and adversity</w:t>
      </w:r>
      <w:r>
        <w:rPr>
          <w:rFonts w:hint="default" w:ascii="Arial" w:hAnsi="Arial"/>
          <w:sz w:val="22"/>
          <w:szCs w:val="22"/>
          <w:lang w:val="en-US"/>
        </w:rPr>
        <w:t xml:space="preserve"> is </w:t>
      </w:r>
      <w:r>
        <w:rPr>
          <w:rFonts w:hint="default" w:ascii="Arial" w:hAnsi="Arial"/>
          <w:sz w:val="22"/>
          <w:szCs w:val="22"/>
        </w:rPr>
        <w:t xml:space="preserve">therefore not just a personal asset but a professional requirement. </w:t>
      </w:r>
      <w:r>
        <w:rPr>
          <w:rFonts w:hint="default" w:ascii="Arial" w:hAnsi="Arial"/>
          <w:sz w:val="22"/>
          <w:szCs w:val="22"/>
          <w:lang w:val="en-US"/>
        </w:rPr>
        <w:t xml:space="preserve">It enhances the problem-solving abilities of the social worker. </w:t>
      </w:r>
      <w:r>
        <w:rPr>
          <w:rFonts w:hint="default" w:ascii="Arial" w:hAnsi="Arial"/>
          <w:sz w:val="22"/>
          <w:szCs w:val="22"/>
        </w:rPr>
        <w:t xml:space="preserve">It is essential for maintaining their own mental </w:t>
      </w:r>
      <w:r>
        <w:rPr>
          <w:rFonts w:hint="default" w:ascii="Arial" w:hAnsi="Arial"/>
          <w:sz w:val="22"/>
          <w:szCs w:val="22"/>
          <w:lang w:val="en-US"/>
        </w:rPr>
        <w:t>well-being</w:t>
      </w:r>
      <w:r>
        <w:rPr>
          <w:rFonts w:hint="default" w:ascii="Arial" w:hAnsi="Arial"/>
          <w:sz w:val="22"/>
          <w:szCs w:val="22"/>
        </w:rPr>
        <w:t>, which in turn ensures they can provide consistent, high-quality, and compassionate care without becoming desensitised or emotionally depleted.</w:t>
      </w:r>
      <w:r>
        <w:rPr>
          <w:rFonts w:hint="default" w:ascii="Arial" w:hAnsi="Arial"/>
          <w:sz w:val="22"/>
          <w:szCs w:val="22"/>
          <w:lang w:val="en-US"/>
        </w:rPr>
        <w:t xml:space="preserve"> </w:t>
      </w:r>
      <w:r>
        <w:rPr>
          <w:rFonts w:hint="default" w:ascii="Arial" w:hAnsi="Arial"/>
          <w:sz w:val="22"/>
          <w:szCs w:val="22"/>
        </w:rPr>
        <w:t>For example, devising a care plan for a homeless individual with mental health issues involves assessing multiple factors and coordinating various services.</w:t>
      </w:r>
      <w:r>
        <w:rPr>
          <w:rFonts w:hint="default" w:ascii="Arial" w:hAnsi="Arial"/>
          <w:sz w:val="22"/>
          <w:szCs w:val="22"/>
          <w:lang w:val="en-US"/>
        </w:rPr>
        <w:t xml:space="preserve"> </w:t>
      </w:r>
      <w:r>
        <w:rPr>
          <w:rFonts w:hint="default" w:ascii="Arial" w:hAnsi="Arial"/>
          <w:sz w:val="22"/>
          <w:szCs w:val="22"/>
        </w:rPr>
        <w:t>A</w:t>
      </w:r>
      <w:r>
        <w:rPr>
          <w:rFonts w:hint="default" w:ascii="Arial" w:hAnsi="Arial"/>
          <w:sz w:val="22"/>
          <w:szCs w:val="22"/>
          <w:lang w:val="en-US"/>
        </w:rPr>
        <w:t xml:space="preserve"> social worker</w:t>
      </w:r>
      <w:r>
        <w:rPr>
          <w:rFonts w:hint="default" w:ascii="Arial" w:hAnsi="Arial"/>
          <w:sz w:val="22"/>
          <w:szCs w:val="22"/>
        </w:rPr>
        <w:t xml:space="preserve"> is supporting a </w:t>
      </w:r>
      <w:r>
        <w:rPr>
          <w:rFonts w:hint="default" w:ascii="Arial" w:hAnsi="Arial"/>
          <w:sz w:val="22"/>
          <w:szCs w:val="22"/>
          <w:lang w:val="en-US"/>
        </w:rPr>
        <w:t>client</w:t>
      </w:r>
      <w:r>
        <w:rPr>
          <w:rFonts w:hint="default" w:ascii="Arial" w:hAnsi="Arial"/>
          <w:sz w:val="22"/>
          <w:szCs w:val="22"/>
        </w:rPr>
        <w:t xml:space="preserve"> with Borderline Personality Disorder who frequently engages in self-harm and directs intense anger towards the worker. A </w:t>
      </w:r>
      <w:r>
        <w:rPr>
          <w:rFonts w:hint="default" w:ascii="Arial" w:hAnsi="Arial"/>
          <w:sz w:val="22"/>
          <w:szCs w:val="22"/>
          <w:lang w:val="en-US"/>
        </w:rPr>
        <w:t>social worker with a problem-solving ability</w:t>
      </w:r>
      <w:r>
        <w:rPr>
          <w:rFonts w:hint="default" w:ascii="Arial" w:hAnsi="Arial"/>
          <w:sz w:val="22"/>
          <w:szCs w:val="22"/>
        </w:rPr>
        <w:t xml:space="preserve"> would not take the anger personally. They would utilise their de-escalation training in the moment, then use their stress management techniques afterwards to process their own emotional response, ensuring they can return for their next shift with a fresh, non-judgemental approach.</w:t>
      </w:r>
    </w:p>
    <w:p>
      <w:pPr>
        <w:spacing w:line="360" w:lineRule="auto"/>
        <w:jc w:val="both"/>
        <w:rPr>
          <w:rFonts w:hint="default" w:ascii="Arial" w:hAnsi="Arial"/>
          <w:sz w:val="22"/>
          <w:szCs w:val="22"/>
        </w:rPr>
      </w:pPr>
    </w:p>
    <w:p>
      <w:pPr>
        <w:spacing w:line="360" w:lineRule="auto"/>
        <w:jc w:val="both"/>
        <w:rPr>
          <w:rFonts w:hint="default" w:ascii="Arial" w:hAnsi="Arial"/>
          <w:b/>
          <w:bCs/>
          <w:sz w:val="22"/>
          <w:szCs w:val="22"/>
        </w:rPr>
      </w:pPr>
      <w:r>
        <w:rPr>
          <w:rFonts w:hint="default" w:ascii="Arial" w:hAnsi="Arial"/>
          <w:b/>
          <w:bCs/>
          <w:sz w:val="22"/>
          <w:szCs w:val="22"/>
        </w:rPr>
        <w:t xml:space="preserve">4. </w:t>
      </w:r>
      <w:r>
        <w:rPr>
          <w:rFonts w:hint="default" w:ascii="Arial" w:hAnsi="Arial"/>
          <w:b/>
          <w:bCs/>
          <w:sz w:val="22"/>
          <w:szCs w:val="22"/>
          <w:lang w:val="en-US"/>
        </w:rPr>
        <w:tab/>
      </w:r>
      <w:r>
        <w:rPr>
          <w:rFonts w:hint="default" w:ascii="Arial" w:hAnsi="Arial"/>
          <w:b/>
          <w:bCs/>
          <w:sz w:val="22"/>
          <w:szCs w:val="22"/>
        </w:rPr>
        <w:t>Strategies for Improving Skills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Enhancing these skills is essential for ongoing professional development.</w:t>
      </w:r>
    </w:p>
    <w:p>
      <w:pPr>
        <w:spacing w:line="360" w:lineRule="auto"/>
        <w:jc w:val="both"/>
        <w:rPr>
          <w:rFonts w:hint="default" w:ascii="Arial" w:hAnsi="Arial"/>
          <w:sz w:val="22"/>
          <w:szCs w:val="22"/>
        </w:rPr>
      </w:pPr>
    </w:p>
    <w:p>
      <w:pPr>
        <w:spacing w:line="360" w:lineRule="auto"/>
        <w:jc w:val="both"/>
        <w:rPr>
          <w:rFonts w:hint="default" w:ascii="Arial" w:hAnsi="Arial"/>
          <w:b/>
          <w:bCs/>
          <w:sz w:val="22"/>
          <w:szCs w:val="22"/>
        </w:rPr>
      </w:pPr>
      <w:r>
        <w:rPr>
          <w:rFonts w:hint="default" w:ascii="Arial" w:hAnsi="Arial"/>
          <w:b/>
          <w:bCs/>
          <w:sz w:val="22"/>
          <w:szCs w:val="22"/>
        </w:rPr>
        <w:t xml:space="preserve">4.1 </w:t>
      </w:r>
      <w:r>
        <w:rPr>
          <w:rFonts w:hint="default" w:ascii="Arial" w:hAnsi="Arial"/>
          <w:b/>
          <w:bCs/>
          <w:sz w:val="22"/>
          <w:szCs w:val="22"/>
          <w:lang w:val="en-US"/>
        </w:rPr>
        <w:tab/>
      </w:r>
      <w:r>
        <w:rPr>
          <w:rFonts w:hint="default" w:ascii="Arial" w:hAnsi="Arial"/>
          <w:b/>
          <w:bCs/>
          <w:sz w:val="22"/>
          <w:szCs w:val="22"/>
        </w:rPr>
        <w:t>Enhancing Empathy</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Strategy: Engage in reflective practice and mindfulness exercises. Reflecting on interactions helps social workers recognize emotional responses and biases (</w:t>
      </w:r>
      <w:r>
        <w:rPr>
          <w:rFonts w:hint="default" w:ascii="Arial" w:hAnsi="Arial" w:eastAsia="sans-serif" w:cs="Arial"/>
          <w:sz w:val="22"/>
          <w:szCs w:val="22"/>
        </w:rPr>
        <w:t>Jermaine</w:t>
      </w:r>
      <w:r>
        <w:rPr>
          <w:rFonts w:hint="default" w:ascii="Arial" w:hAnsi="Arial" w:eastAsia="sans-serif" w:cs="Arial"/>
          <w:sz w:val="22"/>
          <w:szCs w:val="22"/>
          <w:lang w:val="en-US"/>
        </w:rPr>
        <w:t>, et al., 2022</w:t>
      </w:r>
      <w:r>
        <w:rPr>
          <w:rFonts w:hint="default" w:ascii="Arial" w:hAnsi="Arial"/>
          <w:sz w:val="22"/>
          <w:szCs w:val="22"/>
        </w:rPr>
        <w:t>). Mindfulness training reduces stress, enabling more present and compassionate engagement with clients.</w:t>
      </w:r>
      <w:r>
        <w:rPr>
          <w:rFonts w:hint="default" w:ascii="Arial" w:hAnsi="Arial"/>
          <w:sz w:val="22"/>
          <w:szCs w:val="22"/>
          <w:lang w:val="en-US"/>
        </w:rPr>
        <w:t xml:space="preserve"> </w:t>
      </w:r>
      <w:r>
        <w:rPr>
          <w:rFonts w:hint="default" w:ascii="Arial" w:hAnsi="Arial"/>
          <w:sz w:val="22"/>
          <w:szCs w:val="22"/>
        </w:rPr>
        <w:t xml:space="preserve">Reflective practice involves consciously thinking about interactions after they have occurred to understand what went well and what could be improved. A powerful method is to maintain a reflective journal. Following a challenging interaction, the </w:t>
      </w:r>
      <w:r>
        <w:rPr>
          <w:rFonts w:hint="default" w:ascii="Arial" w:hAnsi="Arial"/>
          <w:sz w:val="22"/>
          <w:szCs w:val="22"/>
          <w:lang w:val="en-US"/>
        </w:rPr>
        <w:t>social worker</w:t>
      </w:r>
      <w:r>
        <w:rPr>
          <w:rFonts w:hint="default" w:ascii="Arial" w:hAnsi="Arial"/>
          <w:sz w:val="22"/>
          <w:szCs w:val="22"/>
        </w:rPr>
        <w:t xml:space="preserve"> would write a brief account and ask themselves: What was I feeling during that conversation? How might the service user have been feeling? What did I miss? What would I do differently next time? Bringing these reflections to clinical supervision sessions allows them to discuss their responses with a senior colleague, gaining insight and alternative perspectives. This strategy moves empathy from an innate trait to a developed professional skill, increasing self-awareness and intentionality in communication. For example, regular mindfulness sessions can help a social worker remain calm and attentive during challenging home visits.</w:t>
      </w:r>
    </w:p>
    <w:p>
      <w:pPr>
        <w:spacing w:line="360" w:lineRule="auto"/>
        <w:jc w:val="both"/>
        <w:rPr>
          <w:rFonts w:hint="default" w:ascii="Arial" w:hAnsi="Arial"/>
          <w:sz w:val="22"/>
          <w:szCs w:val="22"/>
          <w:lang w:val="en-US"/>
        </w:rPr>
      </w:pP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b/>
          <w:bCs/>
          <w:sz w:val="22"/>
          <w:szCs w:val="22"/>
        </w:rPr>
        <w:t xml:space="preserve">4.2 </w:t>
      </w:r>
      <w:r>
        <w:rPr>
          <w:rFonts w:hint="default" w:ascii="Arial" w:hAnsi="Arial"/>
          <w:b/>
          <w:bCs/>
          <w:sz w:val="22"/>
          <w:szCs w:val="22"/>
          <w:lang w:val="en-US"/>
        </w:rPr>
        <w:tab/>
      </w:r>
      <w:r>
        <w:rPr>
          <w:rFonts w:hint="default" w:ascii="Arial" w:hAnsi="Arial"/>
          <w:b/>
          <w:bCs/>
          <w:sz w:val="22"/>
          <w:szCs w:val="22"/>
        </w:rPr>
        <w:t>Developing Communication Skills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Strategy: Participate in communication workshops and role-playing scenarios. Such training provides opportunities to practice active listening and clear articulation (Hargie, 20</w:t>
      </w:r>
      <w:r>
        <w:rPr>
          <w:rFonts w:hint="default" w:ascii="Arial" w:hAnsi="Arial"/>
          <w:sz w:val="22"/>
          <w:szCs w:val="22"/>
          <w:lang w:val="en-US"/>
        </w:rPr>
        <w:t>2</w:t>
      </w:r>
      <w:r>
        <w:rPr>
          <w:rFonts w:hint="default" w:ascii="Arial" w:hAnsi="Arial"/>
          <w:sz w:val="22"/>
          <w:szCs w:val="22"/>
        </w:rPr>
        <w:t>1). For example, role-playing difficult conversations with clients can improve confidence and clarity in real situations.</w:t>
      </w:r>
      <w:r>
        <w:rPr>
          <w:rFonts w:hint="default" w:ascii="Arial" w:hAnsi="Arial"/>
          <w:sz w:val="22"/>
          <w:szCs w:val="22"/>
          <w:lang w:val="en-US"/>
        </w:rPr>
        <w:t xml:space="preserve"> </w:t>
      </w:r>
      <w:r>
        <w:rPr>
          <w:rFonts w:hint="default" w:ascii="Arial" w:hAnsi="Arial"/>
          <w:sz w:val="22"/>
          <w:szCs w:val="22"/>
        </w:rPr>
        <w:t>Situation, Background, Assessment, Recommendation</w:t>
      </w:r>
      <w:r>
        <w:rPr>
          <w:rFonts w:hint="default" w:ascii="Arial" w:hAnsi="Arial"/>
          <w:sz w:val="22"/>
          <w:szCs w:val="22"/>
          <w:lang w:val="en-US"/>
        </w:rPr>
        <w:t xml:space="preserve"> (</w:t>
      </w:r>
      <w:r>
        <w:rPr>
          <w:rFonts w:hint="default" w:ascii="Arial" w:hAnsi="Arial"/>
          <w:sz w:val="22"/>
          <w:szCs w:val="22"/>
        </w:rPr>
        <w:t>SBAR</w:t>
      </w:r>
      <w:r>
        <w:rPr>
          <w:rFonts w:hint="default" w:ascii="Arial" w:hAnsi="Arial"/>
          <w:sz w:val="22"/>
          <w:szCs w:val="22"/>
          <w:lang w:val="en-US"/>
        </w:rPr>
        <w:t>)</w:t>
      </w:r>
      <w:r>
        <w:rPr>
          <w:rFonts w:hint="default" w:ascii="Arial" w:hAnsi="Arial"/>
          <w:sz w:val="22"/>
          <w:szCs w:val="22"/>
        </w:rPr>
        <w:t xml:space="preserve"> is a structured technique for framing conversations, especially during handovers or when raising concerns</w:t>
      </w:r>
      <w:r>
        <w:rPr>
          <w:rFonts w:hint="default" w:ascii="Arial" w:hAnsi="Arial"/>
          <w:sz w:val="22"/>
          <w:szCs w:val="22"/>
          <w:lang w:val="en-US"/>
        </w:rPr>
        <w:t xml:space="preserve">, thus attending trainings on </w:t>
      </w:r>
      <w:r>
        <w:rPr>
          <w:rFonts w:hint="default" w:ascii="Arial" w:hAnsi="Arial"/>
          <w:sz w:val="22"/>
          <w:szCs w:val="22"/>
        </w:rPr>
        <w:t>SBAR  Communication</w:t>
      </w:r>
      <w:r>
        <w:rPr>
          <w:rFonts w:hint="default" w:ascii="Arial" w:hAnsi="Arial"/>
          <w:sz w:val="22"/>
          <w:szCs w:val="22"/>
          <w:lang w:val="en-US"/>
        </w:rPr>
        <w:t xml:space="preserve"> </w:t>
      </w:r>
      <w:r>
        <w:rPr>
          <w:rFonts w:hint="default" w:ascii="Arial" w:hAnsi="Arial"/>
          <w:sz w:val="22"/>
          <w:szCs w:val="22"/>
        </w:rPr>
        <w:t xml:space="preserve">would provide the </w:t>
      </w:r>
      <w:r>
        <w:rPr>
          <w:rFonts w:hint="default" w:ascii="Arial" w:hAnsi="Arial"/>
          <w:sz w:val="22"/>
          <w:szCs w:val="22"/>
          <w:lang w:val="en-US"/>
        </w:rPr>
        <w:t xml:space="preserve">social worker </w:t>
      </w:r>
      <w:r>
        <w:rPr>
          <w:rFonts w:hint="default" w:ascii="Arial" w:hAnsi="Arial"/>
          <w:sz w:val="22"/>
          <w:szCs w:val="22"/>
        </w:rPr>
        <w:t>with a clear template:</w:t>
      </w:r>
    </w:p>
    <w:p>
      <w:pPr>
        <w:numPr>
          <w:ilvl w:val="0"/>
          <w:numId w:val="2"/>
        </w:numPr>
        <w:spacing w:line="360" w:lineRule="auto"/>
        <w:jc w:val="both"/>
        <w:rPr>
          <w:rFonts w:hint="default" w:ascii="Arial" w:hAnsi="Arial"/>
          <w:sz w:val="22"/>
          <w:szCs w:val="22"/>
        </w:rPr>
      </w:pPr>
      <w:r>
        <w:rPr>
          <w:rFonts w:hint="default" w:ascii="Arial" w:hAnsi="Arial"/>
          <w:sz w:val="22"/>
          <w:szCs w:val="22"/>
        </w:rPr>
        <w:t>Situation:</w:t>
      </w:r>
      <w:r>
        <w:rPr>
          <w:rFonts w:hint="default" w:ascii="Arial" w:hAnsi="Arial"/>
          <w:sz w:val="22"/>
          <w:szCs w:val="22"/>
          <w:lang w:val="en-US"/>
        </w:rPr>
        <w:t xml:space="preserve"> </w:t>
      </w:r>
      <w:r>
        <w:rPr>
          <w:rFonts w:hint="default" w:ascii="Arial" w:hAnsi="Arial"/>
          <w:sz w:val="22"/>
          <w:szCs w:val="22"/>
        </w:rPr>
        <w:t>"I am calling about [Service User's Name]. I am concerned about their increased lethargy."</w:t>
      </w:r>
    </w:p>
    <w:p>
      <w:pPr>
        <w:numPr>
          <w:ilvl w:val="0"/>
          <w:numId w:val="2"/>
        </w:numPr>
        <w:spacing w:line="360" w:lineRule="auto"/>
        <w:ind w:left="0" w:leftChars="0" w:firstLine="0" w:firstLineChars="0"/>
        <w:jc w:val="both"/>
        <w:rPr>
          <w:rFonts w:hint="default" w:ascii="Arial" w:hAnsi="Arial"/>
          <w:sz w:val="22"/>
          <w:szCs w:val="22"/>
        </w:rPr>
      </w:pPr>
      <w:r>
        <w:rPr>
          <w:rFonts w:hint="default" w:ascii="Arial" w:hAnsi="Arial"/>
          <w:sz w:val="22"/>
          <w:szCs w:val="22"/>
        </w:rPr>
        <w:t>Background: "They started new medication [X] one week ago."</w:t>
      </w:r>
    </w:p>
    <w:p>
      <w:pPr>
        <w:numPr>
          <w:ilvl w:val="0"/>
          <w:numId w:val="2"/>
        </w:numPr>
        <w:spacing w:line="360" w:lineRule="auto"/>
        <w:ind w:left="0" w:leftChars="0" w:firstLine="0" w:firstLineChars="0"/>
        <w:jc w:val="both"/>
        <w:rPr>
          <w:rFonts w:hint="default" w:ascii="Arial" w:hAnsi="Arial"/>
          <w:sz w:val="22"/>
          <w:szCs w:val="22"/>
        </w:rPr>
      </w:pPr>
      <w:r>
        <w:rPr>
          <w:rFonts w:hint="default" w:ascii="Arial" w:hAnsi="Arial"/>
          <w:sz w:val="22"/>
          <w:szCs w:val="22"/>
        </w:rPr>
        <w:t>Assessment: "Since then, I have observed a significant drop in energy and they report severe insomnia."</w:t>
      </w:r>
    </w:p>
    <w:p>
      <w:pPr>
        <w:numPr>
          <w:ilvl w:val="0"/>
          <w:numId w:val="2"/>
        </w:numPr>
        <w:spacing w:line="360" w:lineRule="auto"/>
        <w:ind w:left="0" w:leftChars="0" w:firstLine="0" w:firstLineChars="0"/>
        <w:jc w:val="both"/>
        <w:rPr>
          <w:rFonts w:hint="default" w:ascii="Arial" w:hAnsi="Arial"/>
          <w:sz w:val="22"/>
          <w:szCs w:val="22"/>
        </w:rPr>
      </w:pPr>
      <w:r>
        <w:rPr>
          <w:rFonts w:hint="default" w:ascii="Arial" w:hAnsi="Arial"/>
          <w:sz w:val="22"/>
          <w:szCs w:val="22"/>
        </w:rPr>
        <w:t>Recommendation: "I recommend we review their medication at the next MDT meeting, and I will continue to monitor their sleep patterns."</w:t>
      </w:r>
    </w:p>
    <w:p>
      <w:pPr>
        <w:spacing w:line="360" w:lineRule="auto"/>
        <w:jc w:val="both"/>
        <w:rPr>
          <w:rFonts w:hint="default" w:ascii="Arial" w:hAnsi="Arial"/>
          <w:sz w:val="22"/>
          <w:szCs w:val="22"/>
        </w:rPr>
      </w:pPr>
      <w:r>
        <w:rPr>
          <w:rFonts w:hint="default" w:ascii="Arial" w:hAnsi="Arial"/>
          <w:sz w:val="22"/>
          <w:szCs w:val="22"/>
        </w:rPr>
        <w:t>Practising this framework, through role-playing in training sessions, would make their communication more confident, concise, and effective, ensuring critical information is conveyed accurately and promptly to other professionals. This directly enhances patient safety and team cohesion.</w:t>
      </w:r>
    </w:p>
    <w:p>
      <w:pPr>
        <w:spacing w:line="360" w:lineRule="auto"/>
        <w:jc w:val="both"/>
        <w:rPr>
          <w:rFonts w:hint="default" w:ascii="Arial" w:hAnsi="Arial"/>
          <w:b/>
          <w:bCs/>
          <w:sz w:val="22"/>
          <w:szCs w:val="22"/>
        </w:rPr>
      </w:pPr>
      <w:r>
        <w:rPr>
          <w:rFonts w:hint="default" w:ascii="Arial" w:hAnsi="Arial"/>
          <w:b/>
          <w:bCs/>
          <w:sz w:val="22"/>
          <w:szCs w:val="22"/>
        </w:rPr>
        <w:t>4.3</w:t>
      </w:r>
      <w:r>
        <w:rPr>
          <w:rFonts w:hint="default" w:ascii="Arial" w:hAnsi="Arial"/>
          <w:b/>
          <w:bCs/>
          <w:sz w:val="22"/>
          <w:szCs w:val="22"/>
          <w:lang w:val="en-US"/>
        </w:rPr>
        <w:tab/>
      </w:r>
      <w:r>
        <w:rPr>
          <w:rFonts w:hint="default" w:ascii="Arial" w:hAnsi="Arial"/>
          <w:b/>
          <w:bCs/>
          <w:sz w:val="22"/>
          <w:szCs w:val="22"/>
        </w:rPr>
        <w:t>Strengthening Problem-Solving Abilities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Strategy: Engage in case study analyses and interdisciplinary team discussions. These activ</w:t>
      </w:r>
      <w:r>
        <w:rPr>
          <w:rFonts w:hint="default" w:ascii="Arial" w:hAnsi="Arial" w:cs="Arial"/>
          <w:sz w:val="22"/>
          <w:szCs w:val="22"/>
        </w:rPr>
        <w:t>ities foster critical thinking and expose social workers to diverse perspectives (</w:t>
      </w:r>
      <w:r>
        <w:rPr>
          <w:rFonts w:hint="default" w:ascii="Arial" w:hAnsi="Arial" w:eastAsia="SimSun" w:cs="Arial"/>
          <w:sz w:val="22"/>
          <w:szCs w:val="22"/>
        </w:rPr>
        <w:t>Jill</w:t>
      </w:r>
      <w:r>
        <w:rPr>
          <w:rFonts w:hint="default" w:ascii="Arial" w:hAnsi="Arial" w:eastAsia="SimSun" w:cs="Arial"/>
          <w:sz w:val="22"/>
          <w:szCs w:val="22"/>
          <w:lang w:val="en-US"/>
        </w:rPr>
        <w:t xml:space="preserve"> </w:t>
      </w:r>
      <w:r>
        <w:rPr>
          <w:rFonts w:hint="default" w:ascii="Arial" w:hAnsi="Arial" w:eastAsia="SimSun" w:cs="Arial"/>
          <w:sz w:val="22"/>
          <w:szCs w:val="22"/>
        </w:rPr>
        <w:t>&amp; Mel 2004</w:t>
      </w:r>
      <w:r>
        <w:rPr>
          <w:rFonts w:hint="default" w:ascii="Arial" w:hAnsi="Arial" w:cs="Arial"/>
          <w:sz w:val="22"/>
          <w:szCs w:val="22"/>
        </w:rPr>
        <w:t>). For instance, analyzing complex cases with peers encourages innovative solutions and collaborative approaches.</w:t>
      </w:r>
      <w:r>
        <w:rPr>
          <w:rFonts w:hint="default" w:ascii="Arial" w:hAnsi="Arial" w:cs="Arial"/>
          <w:sz w:val="22"/>
          <w:szCs w:val="22"/>
          <w:lang w:val="en-US"/>
        </w:rPr>
        <w:t xml:space="preserve"> </w:t>
      </w:r>
      <w:r>
        <w:rPr>
          <w:rFonts w:hint="default" w:ascii="Arial" w:hAnsi="Arial" w:cs="Arial"/>
          <w:sz w:val="22"/>
          <w:szCs w:val="22"/>
        </w:rPr>
        <w:t xml:space="preserve">Developing a </w:t>
      </w:r>
      <w:r>
        <w:rPr>
          <w:rFonts w:hint="default" w:ascii="Arial" w:hAnsi="Arial" w:cs="Arial"/>
          <w:sz w:val="22"/>
          <w:szCs w:val="22"/>
          <w:lang w:val="en-US"/>
        </w:rPr>
        <w:t>p</w:t>
      </w:r>
      <w:r>
        <w:rPr>
          <w:rFonts w:hint="default" w:ascii="Arial" w:hAnsi="Arial" w:cs="Arial"/>
          <w:sz w:val="22"/>
          <w:szCs w:val="22"/>
        </w:rPr>
        <w:t xml:space="preserve">ersonalised </w:t>
      </w:r>
      <w:r>
        <w:rPr>
          <w:rFonts w:hint="default" w:ascii="Arial" w:hAnsi="Arial" w:cs="Arial"/>
          <w:sz w:val="22"/>
          <w:szCs w:val="22"/>
          <w:lang w:val="en-US"/>
        </w:rPr>
        <w:t>w</w:t>
      </w:r>
      <w:r>
        <w:rPr>
          <w:rFonts w:hint="default" w:ascii="Arial" w:hAnsi="Arial" w:cs="Arial"/>
          <w:sz w:val="22"/>
          <w:szCs w:val="22"/>
        </w:rPr>
        <w:t>ell</w:t>
      </w:r>
      <w:r>
        <w:rPr>
          <w:rFonts w:hint="default" w:ascii="Arial" w:hAnsi="Arial" w:cs="Arial"/>
          <w:sz w:val="22"/>
          <w:szCs w:val="22"/>
          <w:lang w:val="en-US"/>
        </w:rPr>
        <w:t>-</w:t>
      </w:r>
      <w:r>
        <w:rPr>
          <w:rFonts w:hint="default" w:ascii="Arial" w:hAnsi="Arial" w:cs="Arial"/>
          <w:sz w:val="22"/>
          <w:szCs w:val="22"/>
        </w:rPr>
        <w:t xml:space="preserve">being </w:t>
      </w:r>
      <w:r>
        <w:rPr>
          <w:rFonts w:hint="default" w:ascii="Arial" w:hAnsi="Arial" w:cs="Arial"/>
          <w:sz w:val="22"/>
          <w:szCs w:val="22"/>
          <w:lang w:val="en-US"/>
        </w:rPr>
        <w:t>p</w:t>
      </w:r>
      <w:r>
        <w:rPr>
          <w:rFonts w:hint="default" w:ascii="Arial" w:hAnsi="Arial" w:cs="Arial"/>
          <w:sz w:val="22"/>
          <w:szCs w:val="22"/>
        </w:rPr>
        <w:t>lan</w:t>
      </w:r>
      <w:r>
        <w:rPr>
          <w:rFonts w:hint="default" w:ascii="Arial" w:hAnsi="Arial" w:cs="Arial"/>
          <w:sz w:val="22"/>
          <w:szCs w:val="22"/>
          <w:lang w:val="en-US"/>
        </w:rPr>
        <w:t xml:space="preserve"> is </w:t>
      </w:r>
      <w:r>
        <w:rPr>
          <w:rFonts w:hint="default" w:ascii="Arial" w:hAnsi="Arial" w:cs="Arial"/>
          <w:sz w:val="22"/>
          <w:szCs w:val="22"/>
        </w:rPr>
        <w:t>a proactive</w:t>
      </w:r>
      <w:r>
        <w:rPr>
          <w:rFonts w:hint="default" w:ascii="Arial" w:hAnsi="Arial" w:cs="Arial"/>
          <w:sz w:val="22"/>
          <w:szCs w:val="22"/>
          <w:lang w:val="en-US"/>
        </w:rPr>
        <w:t xml:space="preserve"> and</w:t>
      </w:r>
      <w:r>
        <w:rPr>
          <w:rFonts w:hint="default" w:ascii="Arial" w:hAnsi="Arial" w:cs="Arial"/>
          <w:sz w:val="22"/>
          <w:szCs w:val="22"/>
        </w:rPr>
        <w:t xml:space="preserve"> p</w:t>
      </w:r>
      <w:r>
        <w:rPr>
          <w:rFonts w:hint="default" w:ascii="Arial" w:hAnsi="Arial"/>
          <w:sz w:val="22"/>
          <w:szCs w:val="22"/>
        </w:rPr>
        <w:t xml:space="preserve">ractical strategy. The </w:t>
      </w:r>
      <w:r>
        <w:rPr>
          <w:rFonts w:hint="default" w:ascii="Arial" w:hAnsi="Arial"/>
          <w:sz w:val="22"/>
          <w:szCs w:val="22"/>
          <w:lang w:val="en-US"/>
        </w:rPr>
        <w:t>social worker</w:t>
      </w:r>
      <w:r>
        <w:rPr>
          <w:rFonts w:hint="default" w:ascii="Arial" w:hAnsi="Arial"/>
          <w:sz w:val="22"/>
          <w:szCs w:val="22"/>
        </w:rPr>
        <w:t xml:space="preserve"> would work with their manager or use internal </w:t>
      </w:r>
      <w:r>
        <w:rPr>
          <w:rFonts w:hint="default" w:ascii="Arial" w:hAnsi="Arial"/>
          <w:sz w:val="22"/>
          <w:szCs w:val="22"/>
          <w:lang w:val="en-US"/>
        </w:rPr>
        <w:t>well-being</w:t>
      </w:r>
      <w:r>
        <w:rPr>
          <w:rFonts w:hint="default" w:ascii="Arial" w:hAnsi="Arial"/>
          <w:sz w:val="22"/>
          <w:szCs w:val="22"/>
        </w:rPr>
        <w:t xml:space="preserve"> resources</w:t>
      </w:r>
      <w:r>
        <w:rPr>
          <w:rFonts w:hint="default" w:ascii="Arial" w:hAnsi="Arial"/>
          <w:sz w:val="22"/>
          <w:szCs w:val="22"/>
          <w:lang w:val="en-US"/>
        </w:rPr>
        <w:t xml:space="preserve"> or problem-solving abilities</w:t>
      </w:r>
      <w:r>
        <w:rPr>
          <w:rFonts w:hint="default" w:ascii="Arial" w:hAnsi="Arial"/>
          <w:sz w:val="22"/>
          <w:szCs w:val="22"/>
        </w:rPr>
        <w:t xml:space="preserve"> to create a formal plan that identifies their personal stress triggers and outlines specific, actionable coping mechanisms. This plan might include:</w:t>
      </w:r>
    </w:p>
    <w:p>
      <w:pPr>
        <w:numPr>
          <w:ilvl w:val="0"/>
          <w:numId w:val="3"/>
        </w:numPr>
        <w:spacing w:line="360" w:lineRule="auto"/>
        <w:jc w:val="both"/>
        <w:rPr>
          <w:rFonts w:hint="default" w:ascii="Arial" w:hAnsi="Arial"/>
          <w:sz w:val="22"/>
          <w:szCs w:val="22"/>
        </w:rPr>
      </w:pPr>
      <w:r>
        <w:rPr>
          <w:rFonts w:hint="default" w:ascii="Arial" w:hAnsi="Arial"/>
          <w:sz w:val="22"/>
          <w:szCs w:val="22"/>
        </w:rPr>
        <w:t>Technical Boundaries: Scheduling and adhering to a strict "handover" ritual at the end of the workday (e.g., writing a to-do list for tomorrow and then shutting the notebook) to mentally separate work from home life.</w:t>
      </w:r>
    </w:p>
    <w:p>
      <w:pPr>
        <w:numPr>
          <w:ilvl w:val="0"/>
          <w:numId w:val="3"/>
        </w:numPr>
        <w:spacing w:line="360" w:lineRule="auto"/>
        <w:ind w:left="0" w:leftChars="0" w:firstLine="0" w:firstLineChars="0"/>
        <w:jc w:val="both"/>
        <w:rPr>
          <w:rFonts w:hint="default" w:ascii="Arial" w:hAnsi="Arial"/>
          <w:sz w:val="22"/>
          <w:szCs w:val="22"/>
        </w:rPr>
      </w:pPr>
      <w:r>
        <w:rPr>
          <w:rFonts w:hint="default" w:ascii="Arial" w:hAnsi="Arial"/>
          <w:sz w:val="22"/>
          <w:szCs w:val="22"/>
        </w:rPr>
        <w:t>Physical Activity: Committing to a regular, non-negotiable exercise routine, such as a 30-minute walk after work, to physiologically process stress hormones.</w:t>
      </w:r>
    </w:p>
    <w:p>
      <w:pPr>
        <w:numPr>
          <w:ilvl w:val="0"/>
          <w:numId w:val="3"/>
        </w:numPr>
        <w:spacing w:line="360" w:lineRule="auto"/>
        <w:ind w:left="0" w:leftChars="0" w:firstLine="0" w:firstLineChars="0"/>
        <w:jc w:val="both"/>
        <w:rPr>
          <w:rFonts w:hint="default" w:ascii="Arial" w:hAnsi="Arial"/>
          <w:sz w:val="22"/>
          <w:szCs w:val="22"/>
        </w:rPr>
      </w:pPr>
      <w:r>
        <w:rPr>
          <w:rFonts w:hint="default" w:ascii="Arial" w:hAnsi="Arial"/>
          <w:sz w:val="22"/>
          <w:szCs w:val="22"/>
        </w:rPr>
        <w:t>Peer Support: Arranging a weekly, informal debrief with a trusted colleague to share experiences and normalise challenges.</w:t>
      </w:r>
    </w:p>
    <w:p>
      <w:pPr>
        <w:spacing w:line="360" w:lineRule="auto"/>
        <w:jc w:val="both"/>
        <w:rPr>
          <w:rFonts w:hint="default" w:ascii="Arial" w:hAnsi="Arial"/>
          <w:sz w:val="22"/>
          <w:szCs w:val="22"/>
        </w:rPr>
      </w:pPr>
      <w:r>
        <w:rPr>
          <w:rFonts w:hint="default" w:ascii="Arial" w:hAnsi="Arial"/>
          <w:sz w:val="22"/>
          <w:szCs w:val="22"/>
        </w:rPr>
        <w:t>This strategy transforms the abstract concept of "resilience" into a set of tangible, daily habits that protect the worker's mental health and sustain their capacity to care for others.</w:t>
      </w:r>
    </w:p>
    <w:p>
      <w:pPr>
        <w:spacing w:line="360" w:lineRule="auto"/>
        <w:jc w:val="both"/>
        <w:rPr>
          <w:rFonts w:hint="default" w:ascii="Arial" w:hAnsi="Arial"/>
          <w:sz w:val="22"/>
          <w:szCs w:val="22"/>
          <w:lang w:val="en-US"/>
        </w:rPr>
      </w:pPr>
    </w:p>
    <w:p>
      <w:pPr>
        <w:spacing w:line="360" w:lineRule="auto"/>
        <w:jc w:val="both"/>
        <w:rPr>
          <w:rFonts w:hint="default" w:ascii="Arial" w:hAnsi="Arial"/>
          <w:sz w:val="22"/>
          <w:szCs w:val="22"/>
        </w:rPr>
      </w:pPr>
    </w:p>
    <w:p>
      <w:pPr>
        <w:spacing w:line="360" w:lineRule="auto"/>
        <w:jc w:val="both"/>
        <w:rPr>
          <w:rFonts w:hint="default" w:ascii="Arial" w:hAnsi="Arial"/>
          <w:b/>
          <w:bCs/>
          <w:sz w:val="22"/>
          <w:szCs w:val="22"/>
        </w:rPr>
      </w:pPr>
      <w:r>
        <w:rPr>
          <w:rFonts w:hint="default" w:ascii="Arial" w:hAnsi="Arial"/>
          <w:b/>
          <w:bCs/>
          <w:sz w:val="22"/>
          <w:szCs w:val="22"/>
        </w:rPr>
        <w:t xml:space="preserve">5. </w:t>
      </w:r>
      <w:r>
        <w:rPr>
          <w:rFonts w:hint="default" w:ascii="Arial" w:hAnsi="Arial"/>
          <w:b/>
          <w:bCs/>
          <w:sz w:val="22"/>
          <w:szCs w:val="22"/>
          <w:lang w:val="en-US"/>
        </w:rPr>
        <w:tab/>
      </w:r>
      <w:r>
        <w:rPr>
          <w:rFonts w:hint="default" w:ascii="Arial" w:hAnsi="Arial"/>
          <w:b/>
          <w:bCs/>
          <w:sz w:val="22"/>
          <w:szCs w:val="22"/>
        </w:rPr>
        <w:t>Conclusion</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Social workers are integral to the health and social care system, performing multifaceted roles that require a combination of specialized skills. Empathy, communication, and problem-solving are foundational to effective practice, directly impacting client outcomes. Continuous development through targeted strategies enhances these skills, ensuring social workers can adapt to evolving challenges and provide high-quality support. Recognizing and investing in skill development is essential for the growth and efficacy of social workers in promoting societal well-being.</w:t>
      </w:r>
    </w:p>
    <w:p>
      <w:pPr>
        <w:spacing w:line="360" w:lineRule="auto"/>
        <w:jc w:val="both"/>
        <w:rPr>
          <w:rFonts w:hint="default" w:ascii="Arial" w:hAnsi="Arial"/>
          <w:b/>
          <w:bCs/>
          <w:sz w:val="22"/>
          <w:szCs w:val="22"/>
        </w:rPr>
      </w:pPr>
    </w:p>
    <w:p>
      <w:pPr>
        <w:spacing w:line="360" w:lineRule="auto"/>
        <w:jc w:val="both"/>
        <w:rPr>
          <w:rFonts w:hint="default" w:ascii="Arial" w:hAnsi="Arial"/>
          <w:b/>
          <w:bCs/>
          <w:sz w:val="22"/>
          <w:szCs w:val="22"/>
        </w:rPr>
      </w:pPr>
    </w:p>
    <w:p>
      <w:pPr>
        <w:spacing w:line="360" w:lineRule="auto"/>
        <w:jc w:val="both"/>
        <w:rPr>
          <w:rFonts w:hint="default" w:ascii="Arial" w:hAnsi="Arial"/>
          <w:b/>
          <w:bCs/>
          <w:sz w:val="22"/>
          <w:szCs w:val="22"/>
        </w:rPr>
      </w:pPr>
    </w:p>
    <w:p>
      <w:pPr>
        <w:spacing w:line="360" w:lineRule="auto"/>
        <w:jc w:val="both"/>
        <w:rPr>
          <w:rFonts w:hint="default" w:ascii="Arial" w:hAnsi="Arial"/>
          <w:b/>
          <w:bCs/>
          <w:sz w:val="22"/>
          <w:szCs w:val="22"/>
        </w:rPr>
      </w:pPr>
    </w:p>
    <w:p>
      <w:pPr>
        <w:spacing w:line="360" w:lineRule="auto"/>
        <w:jc w:val="center"/>
        <w:rPr>
          <w:rFonts w:hint="default" w:ascii="Arial" w:hAnsi="Arial"/>
          <w:b/>
          <w:bCs/>
          <w:sz w:val="22"/>
          <w:szCs w:val="22"/>
        </w:rPr>
      </w:pPr>
    </w:p>
    <w:p>
      <w:pPr>
        <w:spacing w:line="360" w:lineRule="auto"/>
        <w:jc w:val="center"/>
        <w:rPr>
          <w:rFonts w:hint="default" w:ascii="Arial" w:hAnsi="Arial"/>
          <w:b/>
          <w:bCs/>
          <w:sz w:val="22"/>
          <w:szCs w:val="22"/>
        </w:rPr>
      </w:pPr>
      <w:r>
        <w:rPr>
          <w:rFonts w:hint="default" w:ascii="Arial" w:hAnsi="Arial"/>
          <w:b/>
          <w:bCs/>
          <w:sz w:val="22"/>
          <w:szCs w:val="22"/>
        </w:rPr>
        <w:t>References</w:t>
      </w:r>
    </w:p>
    <w:p>
      <w:pPr>
        <w:spacing w:line="360" w:lineRule="auto"/>
        <w:jc w:val="both"/>
        <w:rPr>
          <w:rFonts w:hint="default" w:ascii="Arial" w:hAnsi="Arial"/>
          <w:sz w:val="22"/>
          <w:szCs w:val="22"/>
        </w:rPr>
      </w:pPr>
    </w:p>
    <w:p>
      <w:pPr>
        <w:spacing w:line="360" w:lineRule="auto"/>
        <w:ind w:left="598" w:leftChars="0" w:hanging="598" w:hangingChars="272"/>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Banks, S. (2020). </w:t>
      </w:r>
      <w:r>
        <w:rPr>
          <w:rFonts w:hint="default" w:ascii="Arial" w:hAnsi="Arial" w:eastAsia="SimSun" w:cs="Arial"/>
          <w:i/>
          <w:iCs/>
          <w:caps w:val="0"/>
          <w:color w:val="222222"/>
          <w:spacing w:val="0"/>
          <w:sz w:val="22"/>
          <w:szCs w:val="22"/>
          <w:shd w:val="clear" w:fill="FFFFFF"/>
        </w:rPr>
        <w:t>Ethics and values in social work</w:t>
      </w:r>
      <w:r>
        <w:rPr>
          <w:rFonts w:hint="default" w:ascii="Arial" w:hAnsi="Arial" w:eastAsia="SimSun" w:cs="Arial"/>
          <w:i w:val="0"/>
          <w:iCs w:val="0"/>
          <w:caps w:val="0"/>
          <w:color w:val="222222"/>
          <w:spacing w:val="0"/>
          <w:sz w:val="22"/>
          <w:szCs w:val="22"/>
          <w:shd w:val="clear" w:fill="FFFFFF"/>
        </w:rPr>
        <w:t>. Bloomsbury Publishing.</w:t>
      </w:r>
    </w:p>
    <w:p>
      <w:pPr>
        <w:spacing w:line="360" w:lineRule="auto"/>
        <w:ind w:left="598" w:leftChars="0" w:hanging="598" w:hangingChars="272"/>
        <w:jc w:val="both"/>
        <w:rPr>
          <w:rFonts w:hint="default" w:ascii="Arial" w:hAnsi="Arial" w:eastAsia="SimSun" w:cs="Arial"/>
          <w:i w:val="0"/>
          <w:iCs w:val="0"/>
          <w:caps w:val="0"/>
          <w:color w:val="222222"/>
          <w:spacing w:val="0"/>
          <w:sz w:val="22"/>
          <w:szCs w:val="22"/>
          <w:shd w:val="clear" w:fill="FFFFFF"/>
        </w:rPr>
      </w:pPr>
    </w:p>
    <w:p>
      <w:pPr>
        <w:spacing w:line="360" w:lineRule="auto"/>
        <w:ind w:left="598" w:leftChars="0" w:hanging="598" w:hangingChars="272"/>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Guaman-Quintanilla, S., Everaert, P., Chiluiza, K., &amp; Valcke, M. (2023). Impact of design thinking in higher education: a multi-actor perspective on problem solving and creativity. </w:t>
      </w:r>
      <w:r>
        <w:rPr>
          <w:rFonts w:hint="default" w:ascii="Arial" w:hAnsi="Arial" w:eastAsia="SimSun" w:cs="Arial"/>
          <w:i/>
          <w:iCs/>
          <w:caps w:val="0"/>
          <w:color w:val="222222"/>
          <w:spacing w:val="0"/>
          <w:sz w:val="22"/>
          <w:szCs w:val="22"/>
          <w:shd w:val="clear" w:fill="FFFFFF"/>
        </w:rPr>
        <w:t>International Journal of Technology and Design Education</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33</w:t>
      </w:r>
      <w:r>
        <w:rPr>
          <w:rFonts w:hint="default" w:ascii="Arial" w:hAnsi="Arial" w:eastAsia="SimSun" w:cs="Arial"/>
          <w:i w:val="0"/>
          <w:iCs w:val="0"/>
          <w:caps w:val="0"/>
          <w:color w:val="222222"/>
          <w:spacing w:val="0"/>
          <w:sz w:val="22"/>
          <w:szCs w:val="22"/>
          <w:shd w:val="clear" w:fill="FFFFFF"/>
        </w:rPr>
        <w:t xml:space="preserve">(1), </w:t>
      </w:r>
      <w:r>
        <w:rPr>
          <w:rFonts w:hint="default" w:ascii="Arial" w:hAnsi="Arial" w:eastAsia="SimSun" w:cs="Arial"/>
          <w:i w:val="0"/>
          <w:iCs w:val="0"/>
          <w:caps w:val="0"/>
          <w:color w:val="222222"/>
          <w:spacing w:val="0"/>
          <w:sz w:val="22"/>
          <w:szCs w:val="22"/>
          <w:shd w:val="clear" w:fill="FFFFFF"/>
          <w:lang w:val="en-US"/>
        </w:rPr>
        <w:t>pp</w:t>
      </w:r>
      <w:r>
        <w:rPr>
          <w:rFonts w:hint="default" w:ascii="Arial" w:hAnsi="Arial" w:eastAsia="SimSun" w:cs="Arial"/>
          <w:i w:val="0"/>
          <w:iCs w:val="0"/>
          <w:caps w:val="0"/>
          <w:color w:val="222222"/>
          <w:spacing w:val="0"/>
          <w:sz w:val="22"/>
          <w:szCs w:val="22"/>
          <w:shd w:val="clear" w:fill="FFFFFF"/>
        </w:rPr>
        <w:t>217-240.</w:t>
      </w:r>
    </w:p>
    <w:p>
      <w:pPr>
        <w:spacing w:line="360" w:lineRule="auto"/>
        <w:ind w:left="598" w:leftChars="0" w:hanging="598" w:hangingChars="272"/>
        <w:jc w:val="both"/>
        <w:rPr>
          <w:rFonts w:hint="default" w:ascii="Arial" w:hAnsi="Arial" w:eastAsia="SimSun" w:cs="Arial"/>
          <w:i w:val="0"/>
          <w:iCs w:val="0"/>
          <w:caps w:val="0"/>
          <w:color w:val="222222"/>
          <w:spacing w:val="0"/>
          <w:sz w:val="22"/>
          <w:szCs w:val="22"/>
          <w:shd w:val="clear" w:fill="FFFFFF"/>
        </w:rPr>
      </w:pPr>
      <w:bookmarkStart w:id="0" w:name="_GoBack"/>
      <w:bookmarkEnd w:id="0"/>
    </w:p>
    <w:p>
      <w:pPr>
        <w:spacing w:line="360" w:lineRule="auto"/>
        <w:ind w:left="598" w:leftChars="0" w:hanging="598" w:hangingChars="272"/>
        <w:jc w:val="both"/>
        <w:rPr>
          <w:rFonts w:hint="default" w:ascii="Arial" w:hAnsi="Arial" w:cs="Arial"/>
          <w:sz w:val="22"/>
          <w:szCs w:val="22"/>
        </w:rPr>
      </w:pPr>
      <w:r>
        <w:rPr>
          <w:rFonts w:hint="default" w:ascii="Arial" w:hAnsi="Arial" w:eastAsia="SimSun" w:cs="Arial"/>
          <w:i w:val="0"/>
          <w:iCs w:val="0"/>
          <w:caps w:val="0"/>
          <w:color w:val="222222"/>
          <w:spacing w:val="0"/>
          <w:sz w:val="22"/>
          <w:szCs w:val="22"/>
          <w:shd w:val="clear" w:fill="FFFFFF"/>
        </w:rPr>
        <w:t>Hargie, O. (2021). </w:t>
      </w:r>
      <w:r>
        <w:rPr>
          <w:rFonts w:hint="default" w:ascii="Arial" w:hAnsi="Arial" w:eastAsia="SimSun" w:cs="Arial"/>
          <w:i/>
          <w:iCs/>
          <w:caps w:val="0"/>
          <w:color w:val="222222"/>
          <w:spacing w:val="0"/>
          <w:sz w:val="22"/>
          <w:szCs w:val="22"/>
          <w:shd w:val="clear" w:fill="FFFFFF"/>
        </w:rPr>
        <w:t>Skilled interpersonal communication: Research, theory and practice</w:t>
      </w:r>
      <w:r>
        <w:rPr>
          <w:rFonts w:hint="default" w:ascii="Arial" w:hAnsi="Arial" w:eastAsia="SimSun" w:cs="Arial"/>
          <w:i w:val="0"/>
          <w:iCs w:val="0"/>
          <w:caps w:val="0"/>
          <w:color w:val="222222"/>
          <w:spacing w:val="0"/>
          <w:sz w:val="22"/>
          <w:szCs w:val="22"/>
          <w:shd w:val="clear" w:fill="FFFFFF"/>
        </w:rPr>
        <w:t>. Routledge.</w:t>
      </w:r>
    </w:p>
    <w:p>
      <w:pPr>
        <w:spacing w:line="360" w:lineRule="auto"/>
        <w:ind w:left="598" w:leftChars="0" w:hanging="598" w:hangingChars="272"/>
        <w:jc w:val="both"/>
        <w:rPr>
          <w:rFonts w:hint="default" w:ascii="Arial" w:hAnsi="Arial" w:eastAsia="SimSun" w:cs="Arial"/>
          <w:i w:val="0"/>
          <w:iCs w:val="0"/>
          <w:caps w:val="0"/>
          <w:color w:val="222222"/>
          <w:spacing w:val="0"/>
          <w:sz w:val="22"/>
          <w:szCs w:val="22"/>
          <w:shd w:val="clear" w:fill="FFFFFF"/>
        </w:rPr>
      </w:pPr>
    </w:p>
    <w:p>
      <w:pPr>
        <w:spacing w:line="360" w:lineRule="auto"/>
        <w:ind w:left="598" w:leftChars="0" w:hanging="598" w:hangingChars="272"/>
        <w:jc w:val="both"/>
        <w:rPr>
          <w:rFonts w:hint="default" w:ascii="Arial" w:hAnsi="Arial" w:cs="Arial"/>
          <w:sz w:val="22"/>
          <w:szCs w:val="22"/>
        </w:rPr>
      </w:pPr>
      <w:r>
        <w:rPr>
          <w:rFonts w:hint="default" w:ascii="Arial" w:hAnsi="Arial" w:eastAsia="SimSun" w:cs="Arial"/>
          <w:i w:val="0"/>
          <w:iCs w:val="0"/>
          <w:caps w:val="0"/>
          <w:color w:val="222222"/>
          <w:spacing w:val="0"/>
          <w:sz w:val="22"/>
          <w:szCs w:val="22"/>
          <w:shd w:val="clear" w:fill="FFFFFF"/>
        </w:rPr>
        <w:t>Healy, K. (2022). </w:t>
      </w:r>
      <w:r>
        <w:rPr>
          <w:rFonts w:hint="default" w:ascii="Arial" w:hAnsi="Arial" w:eastAsia="SimSun" w:cs="Arial"/>
          <w:i/>
          <w:iCs/>
          <w:caps w:val="0"/>
          <w:color w:val="222222"/>
          <w:spacing w:val="0"/>
          <w:sz w:val="22"/>
          <w:szCs w:val="22"/>
          <w:shd w:val="clear" w:fill="FFFFFF"/>
        </w:rPr>
        <w:t>Social work theories in context: Creating frameworks for practice</w:t>
      </w:r>
      <w:r>
        <w:rPr>
          <w:rFonts w:hint="default" w:ascii="Arial" w:hAnsi="Arial" w:eastAsia="SimSun" w:cs="Arial"/>
          <w:i w:val="0"/>
          <w:iCs w:val="0"/>
          <w:caps w:val="0"/>
          <w:color w:val="222222"/>
          <w:spacing w:val="0"/>
          <w:sz w:val="22"/>
          <w:szCs w:val="22"/>
          <w:shd w:val="clear" w:fill="FFFFFF"/>
        </w:rPr>
        <w:t>. Bloomsbury Publishing.</w:t>
      </w:r>
    </w:p>
    <w:p>
      <w:pPr>
        <w:spacing w:line="360" w:lineRule="auto"/>
        <w:ind w:left="598" w:leftChars="0" w:hanging="598" w:hangingChars="272"/>
        <w:jc w:val="both"/>
        <w:rPr>
          <w:rFonts w:hint="default" w:ascii="Arial" w:hAnsi="Arial" w:eastAsia="sans-serif" w:cs="Arial"/>
          <w:sz w:val="22"/>
          <w:szCs w:val="22"/>
        </w:rPr>
      </w:pPr>
    </w:p>
    <w:p>
      <w:pPr>
        <w:spacing w:line="360" w:lineRule="auto"/>
        <w:ind w:left="598" w:leftChars="0" w:hanging="598" w:hangingChars="272"/>
        <w:jc w:val="both"/>
        <w:rPr>
          <w:rFonts w:hint="default" w:ascii="Arial" w:hAnsi="Arial" w:cs="Arial"/>
          <w:sz w:val="22"/>
          <w:szCs w:val="22"/>
        </w:rPr>
      </w:pPr>
      <w:r>
        <w:rPr>
          <w:rFonts w:hint="default" w:ascii="Arial" w:hAnsi="Arial" w:eastAsia="sans-serif" w:cs="Arial"/>
          <w:sz w:val="22"/>
          <w:szCs w:val="22"/>
        </w:rPr>
        <w:t>Jermaine M. Ravalier, Paulina Wegrzynek,</w:t>
      </w:r>
      <w:r>
        <w:rPr>
          <w:rFonts w:hint="default" w:ascii="Arial" w:hAnsi="Arial" w:eastAsia="sans-serif" w:cs="Arial"/>
          <w:sz w:val="22"/>
          <w:szCs w:val="22"/>
          <w:lang w:val="en-US"/>
        </w:rPr>
        <w:t xml:space="preserve"> </w:t>
      </w:r>
      <w:r>
        <w:rPr>
          <w:rFonts w:hint="default" w:ascii="Arial" w:hAnsi="Arial" w:eastAsia="sans-serif" w:cs="Arial"/>
          <w:sz w:val="22"/>
          <w:szCs w:val="22"/>
        </w:rPr>
        <w:t>Annabel Mitchell, John McGowan, Paula Mcfadden</w:t>
      </w:r>
      <w:r>
        <w:rPr>
          <w:rFonts w:hint="default" w:ascii="Arial" w:hAnsi="Arial" w:eastAsia="sans-serif" w:cs="Arial"/>
          <w:sz w:val="22"/>
          <w:szCs w:val="22"/>
          <w:lang w:val="en-US"/>
        </w:rPr>
        <w:t xml:space="preserve"> </w:t>
      </w:r>
      <w:r>
        <w:rPr>
          <w:rFonts w:hint="default" w:ascii="Arial" w:hAnsi="Arial" w:eastAsia="sans-serif" w:cs="Arial"/>
          <w:sz w:val="22"/>
          <w:szCs w:val="22"/>
        </w:rPr>
        <w:t>and Caroline Bald</w:t>
      </w:r>
      <w:r>
        <w:rPr>
          <w:rFonts w:hint="default" w:ascii="Arial" w:hAnsi="Arial" w:eastAsia="sans-serif" w:cs="Arial"/>
          <w:sz w:val="22"/>
          <w:szCs w:val="22"/>
          <w:lang w:val="en-US"/>
        </w:rPr>
        <w:t xml:space="preserve"> (2022). </w:t>
      </w:r>
      <w:r>
        <w:rPr>
          <w:rFonts w:hint="default" w:ascii="Arial" w:hAnsi="Arial" w:eastAsia="sans-serif" w:cs="Arial"/>
          <w:sz w:val="22"/>
          <w:szCs w:val="22"/>
        </w:rPr>
        <w:t>A Rapid Review of Reflective</w:t>
      </w:r>
      <w:r>
        <w:rPr>
          <w:rFonts w:hint="default" w:ascii="Arial" w:hAnsi="Arial" w:eastAsia="sans-serif" w:cs="Arial"/>
          <w:sz w:val="22"/>
          <w:szCs w:val="22"/>
          <w:lang w:val="en-US"/>
        </w:rPr>
        <w:t xml:space="preserve"> </w:t>
      </w:r>
      <w:r>
        <w:rPr>
          <w:rFonts w:hint="default" w:ascii="Arial" w:hAnsi="Arial" w:eastAsia="sans-serif" w:cs="Arial"/>
          <w:sz w:val="22"/>
          <w:szCs w:val="22"/>
        </w:rPr>
        <w:t>Supervision in Social Work</w:t>
      </w:r>
      <w:r>
        <w:rPr>
          <w:rFonts w:hint="default" w:ascii="Arial" w:hAnsi="Arial" w:eastAsia="sans-serif" w:cs="Arial"/>
          <w:sz w:val="22"/>
          <w:szCs w:val="22"/>
          <w:lang w:val="en-US"/>
        </w:rPr>
        <w:t xml:space="preserve">. </w:t>
      </w:r>
      <w:r>
        <w:rPr>
          <w:rFonts w:hint="default" w:ascii="Arial" w:hAnsi="Arial" w:eastAsia="sans-serif" w:cs="Arial"/>
          <w:i w:val="0"/>
          <w:iCs w:val="0"/>
          <w:caps w:val="0"/>
          <w:spacing w:val="0"/>
          <w:sz w:val="22"/>
          <w:szCs w:val="22"/>
          <w:shd w:val="clear" w:fill="FFFFFF"/>
        </w:rPr>
        <w:t xml:space="preserve">British Journal of Social Work (2022) </w:t>
      </w:r>
      <w:r>
        <w:rPr>
          <w:rFonts w:hint="default" w:ascii="Arial" w:hAnsi="Arial" w:eastAsia="monospace" w:cs="Arial"/>
          <w:i w:val="0"/>
          <w:iCs w:val="0"/>
          <w:caps w:val="0"/>
          <w:spacing w:val="0"/>
          <w:sz w:val="22"/>
          <w:szCs w:val="22"/>
          <w:shd w:val="clear" w:fill="FFFFFF"/>
        </w:rPr>
        <w:t>00</w:t>
      </w:r>
      <w:r>
        <w:rPr>
          <w:rFonts w:hint="default" w:ascii="Arial" w:hAnsi="Arial" w:eastAsia="serif" w:cs="Arial"/>
          <w:i w:val="0"/>
          <w:iCs w:val="0"/>
          <w:caps w:val="0"/>
          <w:spacing w:val="0"/>
          <w:sz w:val="22"/>
          <w:szCs w:val="22"/>
          <w:shd w:val="clear" w:fill="FFFFFF"/>
        </w:rPr>
        <w:t>, 1–18</w:t>
      </w:r>
      <w:r>
        <w:rPr>
          <w:rFonts w:hint="default" w:ascii="Arial" w:hAnsi="Arial" w:eastAsia="serif" w:cs="Arial"/>
          <w:i w:val="0"/>
          <w:iCs w:val="0"/>
          <w:caps w:val="0"/>
          <w:spacing w:val="0"/>
          <w:sz w:val="22"/>
          <w:szCs w:val="22"/>
          <w:shd w:val="clear" w:fill="FFFFFF"/>
          <w:lang w:val="en-US"/>
        </w:rPr>
        <w:t xml:space="preserve"> </w:t>
      </w:r>
      <w:r>
        <w:rPr>
          <w:rFonts w:hint="default" w:ascii="Arial" w:hAnsi="Arial" w:eastAsia="serif" w:cs="Arial"/>
          <w:i w:val="0"/>
          <w:iCs w:val="0"/>
          <w:caps w:val="0"/>
          <w:spacing w:val="0"/>
          <w:sz w:val="22"/>
          <w:szCs w:val="22"/>
          <w:shd w:val="clear" w:fill="FFFFFF"/>
        </w:rPr>
        <w:t>https://doi.org/10.1093/bjsw/bcac223</w:t>
      </w:r>
      <w:r>
        <w:rPr>
          <w:rFonts w:hint="default" w:ascii="Arial" w:hAnsi="Arial" w:eastAsia="serif" w:cs="Arial"/>
          <w:i w:val="0"/>
          <w:iCs w:val="0"/>
          <w:caps w:val="0"/>
          <w:spacing w:val="0"/>
          <w:sz w:val="22"/>
          <w:szCs w:val="22"/>
          <w:shd w:val="clear" w:fill="FFFFFF"/>
          <w:lang w:val="en-US"/>
        </w:rPr>
        <w:t xml:space="preserve">. </w:t>
      </w:r>
      <w:r>
        <w:rPr>
          <w:rFonts w:hint="default" w:ascii="Arial" w:hAnsi="Arial" w:eastAsia="SimSun" w:cs="Arial"/>
          <w:sz w:val="22"/>
          <w:szCs w:val="22"/>
        </w:rPr>
        <w:t xml:space="preserve">Available from: </w:t>
      </w:r>
      <w:r>
        <w:rPr>
          <w:rFonts w:hint="default" w:ascii="Arial" w:hAnsi="Arial" w:eastAsia="SimSun" w:cs="Arial"/>
          <w:sz w:val="22"/>
          <w:szCs w:val="22"/>
        </w:rPr>
        <w:fldChar w:fldCharType="begin"/>
      </w:r>
      <w:r>
        <w:rPr>
          <w:rFonts w:hint="default" w:ascii="Arial" w:hAnsi="Arial" w:eastAsia="SimSun" w:cs="Arial"/>
          <w:sz w:val="22"/>
          <w:szCs w:val="22"/>
        </w:rPr>
        <w:instrText xml:space="preserve"> HYPERLINK "https://www.researchgate.net/publication/366133453_A_Rapid_Review_of_Reflective_Supervision_in_Social_Work" </w:instrText>
      </w:r>
      <w:r>
        <w:rPr>
          <w:rFonts w:hint="default" w:ascii="Arial" w:hAnsi="Arial" w:eastAsia="SimSun" w:cs="Arial"/>
          <w:sz w:val="22"/>
          <w:szCs w:val="22"/>
        </w:rPr>
        <w:fldChar w:fldCharType="separate"/>
      </w:r>
      <w:r>
        <w:rPr>
          <w:rStyle w:val="6"/>
          <w:rFonts w:hint="default" w:ascii="Arial" w:hAnsi="Arial" w:eastAsia="SimSun" w:cs="Arial"/>
          <w:sz w:val="22"/>
          <w:szCs w:val="22"/>
        </w:rPr>
        <w:t>https://www.researchgate.net/publication/366133453_A_Rapid_Review_of_Reflective_Supervision_in_Social_Work</w:t>
      </w:r>
      <w:r>
        <w:rPr>
          <w:rFonts w:hint="default" w:ascii="Arial" w:hAnsi="Arial" w:eastAsia="SimSun" w:cs="Arial"/>
          <w:sz w:val="22"/>
          <w:szCs w:val="22"/>
        </w:rPr>
        <w:fldChar w:fldCharType="end"/>
      </w:r>
      <w:r>
        <w:rPr>
          <w:rFonts w:hint="default" w:ascii="Arial" w:hAnsi="Arial" w:eastAsia="SimSun" w:cs="Arial"/>
          <w:sz w:val="22"/>
          <w:szCs w:val="22"/>
        </w:rPr>
        <w:t xml:space="preserve"> [accessed Nov 21 2025].</w:t>
      </w:r>
    </w:p>
    <w:p>
      <w:pPr>
        <w:spacing w:line="360" w:lineRule="auto"/>
        <w:ind w:left="598" w:leftChars="0" w:hanging="598" w:hangingChars="272"/>
        <w:jc w:val="both"/>
        <w:rPr>
          <w:rFonts w:hint="default" w:ascii="Arial" w:hAnsi="Arial" w:eastAsia="SimSun" w:cs="Arial"/>
          <w:sz w:val="22"/>
          <w:szCs w:val="22"/>
        </w:rPr>
      </w:pPr>
    </w:p>
    <w:p>
      <w:pPr>
        <w:spacing w:line="360" w:lineRule="auto"/>
        <w:ind w:left="598" w:leftChars="0" w:hanging="598" w:hangingChars="272"/>
        <w:jc w:val="both"/>
        <w:rPr>
          <w:rFonts w:hint="default" w:ascii="Arial" w:hAnsi="Arial" w:cs="Arial"/>
          <w:sz w:val="22"/>
          <w:szCs w:val="22"/>
          <w:lang w:val="en-US"/>
        </w:rPr>
      </w:pPr>
      <w:r>
        <w:rPr>
          <w:rFonts w:hint="default" w:ascii="Arial" w:hAnsi="Arial" w:eastAsia="SimSun" w:cs="Arial"/>
          <w:sz w:val="22"/>
          <w:szCs w:val="22"/>
        </w:rPr>
        <w:t>Jill Gibbons &amp; Mel Gray (2004)</w:t>
      </w:r>
      <w:r>
        <w:rPr>
          <w:rFonts w:hint="default" w:ascii="Arial" w:hAnsi="Arial" w:eastAsia="SimSun" w:cs="Arial"/>
          <w:sz w:val="22"/>
          <w:szCs w:val="22"/>
          <w:lang w:val="en-US"/>
        </w:rPr>
        <w:t>.</w:t>
      </w:r>
      <w:r>
        <w:rPr>
          <w:rFonts w:hint="default" w:ascii="Arial" w:hAnsi="Arial" w:eastAsia="SimSun" w:cs="Arial"/>
          <w:sz w:val="22"/>
          <w:szCs w:val="22"/>
        </w:rPr>
        <w:t xml:space="preserve"> Critical Thinking as Integral to Social Work Practice, Journal of Teaching in Social Work, 24:</w:t>
      </w:r>
      <w:r>
        <w:rPr>
          <w:rFonts w:hint="default" w:ascii="Arial" w:hAnsi="Arial" w:eastAsia="SimSun" w:cs="Arial"/>
          <w:sz w:val="22"/>
          <w:szCs w:val="22"/>
          <w:lang w:val="en-US"/>
        </w:rPr>
        <w:t>pp</w:t>
      </w:r>
      <w:r>
        <w:rPr>
          <w:rFonts w:hint="default" w:ascii="Arial" w:hAnsi="Arial" w:eastAsia="SimSun" w:cs="Arial"/>
          <w:sz w:val="22"/>
          <w:szCs w:val="22"/>
        </w:rPr>
        <w:t xml:space="preserve">1-2, </w:t>
      </w:r>
      <w:r>
        <w:rPr>
          <w:rFonts w:hint="default" w:ascii="Arial" w:hAnsi="Arial" w:eastAsia="SimSun" w:cs="Arial"/>
          <w:sz w:val="22"/>
          <w:szCs w:val="22"/>
          <w:lang w:val="en-US"/>
        </w:rPr>
        <w:t>pp</w:t>
      </w:r>
      <w:r>
        <w:rPr>
          <w:rFonts w:hint="default" w:ascii="Arial" w:hAnsi="Arial" w:eastAsia="SimSun" w:cs="Arial"/>
          <w:sz w:val="22"/>
          <w:szCs w:val="22"/>
        </w:rPr>
        <w:t>19-38, DOI: 10.1300/J067v24n01_02</w:t>
      </w:r>
      <w:r>
        <w:rPr>
          <w:rFonts w:hint="default" w:ascii="Arial" w:hAnsi="Arial" w:eastAsia="SimSun" w:cs="Arial"/>
          <w:sz w:val="22"/>
          <w:szCs w:val="22"/>
          <w:lang w:val="en-US"/>
        </w:rPr>
        <w:t>. Available at https://www.researchgate.net/publication/233460646_Critical_Thinking_as_Integral_to_Social_Work_Practice</w:t>
      </w:r>
    </w:p>
    <w:p>
      <w:pPr>
        <w:spacing w:line="360" w:lineRule="auto"/>
        <w:ind w:left="598" w:leftChars="0" w:hanging="598" w:hangingChars="272"/>
        <w:jc w:val="both"/>
        <w:rPr>
          <w:rFonts w:hint="default" w:ascii="Arial" w:hAnsi="Arial" w:eastAsia="SimSun" w:cs="Arial"/>
          <w:i w:val="0"/>
          <w:iCs w:val="0"/>
          <w:caps w:val="0"/>
          <w:color w:val="222222"/>
          <w:spacing w:val="0"/>
          <w:sz w:val="22"/>
          <w:szCs w:val="22"/>
          <w:shd w:val="clear" w:fill="FFFFFF"/>
        </w:rPr>
      </w:pPr>
    </w:p>
    <w:p>
      <w:pPr>
        <w:spacing w:line="360" w:lineRule="auto"/>
        <w:ind w:left="598" w:leftChars="0" w:hanging="598" w:hangingChars="272"/>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Reamer, F. G. (2019). Social work education in a digital world: Technology standards for education and practice. </w:t>
      </w:r>
      <w:r>
        <w:rPr>
          <w:rFonts w:hint="default" w:ascii="Arial" w:hAnsi="Arial" w:eastAsia="SimSun" w:cs="Arial"/>
          <w:i/>
          <w:iCs/>
          <w:caps w:val="0"/>
          <w:color w:val="222222"/>
          <w:spacing w:val="0"/>
          <w:sz w:val="22"/>
          <w:szCs w:val="22"/>
          <w:shd w:val="clear" w:fill="FFFFFF"/>
        </w:rPr>
        <w:t>Journal of Social Work Education</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55</w:t>
      </w:r>
      <w:r>
        <w:rPr>
          <w:rFonts w:hint="default" w:ascii="Arial" w:hAnsi="Arial" w:eastAsia="SimSun" w:cs="Arial"/>
          <w:i w:val="0"/>
          <w:iCs w:val="0"/>
          <w:caps w:val="0"/>
          <w:color w:val="222222"/>
          <w:spacing w:val="0"/>
          <w:sz w:val="22"/>
          <w:szCs w:val="22"/>
          <w:shd w:val="clear" w:fill="FFFFFF"/>
        </w:rPr>
        <w:t xml:space="preserve">(3), </w:t>
      </w:r>
      <w:r>
        <w:rPr>
          <w:rFonts w:hint="default" w:ascii="Arial" w:hAnsi="Arial" w:eastAsia="SimSun" w:cs="Arial"/>
          <w:i w:val="0"/>
          <w:iCs w:val="0"/>
          <w:caps w:val="0"/>
          <w:color w:val="222222"/>
          <w:spacing w:val="0"/>
          <w:sz w:val="22"/>
          <w:szCs w:val="22"/>
          <w:shd w:val="clear" w:fill="FFFFFF"/>
          <w:lang w:val="en-US"/>
        </w:rPr>
        <w:t>pp</w:t>
      </w:r>
      <w:r>
        <w:rPr>
          <w:rFonts w:hint="default" w:ascii="Arial" w:hAnsi="Arial" w:eastAsia="SimSun" w:cs="Arial"/>
          <w:i w:val="0"/>
          <w:iCs w:val="0"/>
          <w:caps w:val="0"/>
          <w:color w:val="222222"/>
          <w:spacing w:val="0"/>
          <w:sz w:val="22"/>
          <w:szCs w:val="22"/>
          <w:shd w:val="clear" w:fill="FFFFFF"/>
        </w:rPr>
        <w:t>420-432.</w:t>
      </w:r>
    </w:p>
    <w:p>
      <w:pPr>
        <w:spacing w:line="360" w:lineRule="auto"/>
        <w:ind w:left="598" w:leftChars="0" w:hanging="598" w:hangingChars="272"/>
        <w:jc w:val="both"/>
        <w:rPr>
          <w:rFonts w:hint="default" w:ascii="Arial" w:hAnsi="Arial" w:eastAsia="SimSun" w:cs="Arial"/>
          <w:i w:val="0"/>
          <w:iCs w:val="0"/>
          <w:caps w:val="0"/>
          <w:color w:val="222222"/>
          <w:spacing w:val="0"/>
          <w:sz w:val="22"/>
          <w:szCs w:val="22"/>
          <w:shd w:val="clear" w:fill="FFFFFF"/>
        </w:rPr>
      </w:pPr>
    </w:p>
    <w:p>
      <w:pPr>
        <w:spacing w:line="360" w:lineRule="auto"/>
        <w:ind w:left="598" w:leftChars="0" w:hanging="598" w:hangingChars="272"/>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Reith‐Hall, E., &amp; Montgomery, P. (2019). PROTOCOL: Communication skills training for improving the communicative abilities of student social workers: A systematic review. </w:t>
      </w:r>
      <w:r>
        <w:rPr>
          <w:rFonts w:hint="default" w:ascii="Arial" w:hAnsi="Arial" w:eastAsia="SimSun" w:cs="Arial"/>
          <w:i/>
          <w:iCs/>
          <w:caps w:val="0"/>
          <w:color w:val="222222"/>
          <w:spacing w:val="0"/>
          <w:sz w:val="22"/>
          <w:szCs w:val="22"/>
          <w:shd w:val="clear" w:fill="FFFFFF"/>
        </w:rPr>
        <w:t>Campbell Systematic Reviews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15</w:t>
      </w:r>
      <w:r>
        <w:rPr>
          <w:rFonts w:hint="default" w:ascii="Arial" w:hAnsi="Arial" w:eastAsia="SimSun" w:cs="Arial"/>
          <w:i w:val="0"/>
          <w:iCs w:val="0"/>
          <w:caps w:val="0"/>
          <w:color w:val="222222"/>
          <w:spacing w:val="0"/>
          <w:sz w:val="22"/>
          <w:szCs w:val="22"/>
          <w:shd w:val="clear" w:fill="FFFFFF"/>
        </w:rPr>
        <w:t xml:space="preserve">(3), </w:t>
      </w:r>
      <w:r>
        <w:rPr>
          <w:rFonts w:hint="default" w:ascii="Arial" w:hAnsi="Arial" w:eastAsia="SimSun" w:cs="Arial"/>
          <w:i w:val="0"/>
          <w:iCs w:val="0"/>
          <w:caps w:val="0"/>
          <w:color w:val="222222"/>
          <w:spacing w:val="0"/>
          <w:sz w:val="22"/>
          <w:szCs w:val="22"/>
          <w:shd w:val="clear" w:fill="FFFFFF"/>
          <w:lang w:val="en-US"/>
        </w:rPr>
        <w:t>p</w:t>
      </w:r>
      <w:r>
        <w:rPr>
          <w:rFonts w:hint="default" w:ascii="Arial" w:hAnsi="Arial" w:eastAsia="SimSun" w:cs="Arial"/>
          <w:i w:val="0"/>
          <w:iCs w:val="0"/>
          <w:caps w:val="0"/>
          <w:color w:val="222222"/>
          <w:spacing w:val="0"/>
          <w:sz w:val="22"/>
          <w:szCs w:val="22"/>
          <w:shd w:val="clear" w:fill="FFFFFF"/>
        </w:rPr>
        <w:t>e1038.</w:t>
      </w:r>
    </w:p>
    <w:p>
      <w:pPr>
        <w:spacing w:line="360" w:lineRule="auto"/>
        <w:ind w:left="598" w:leftChars="0" w:hanging="598" w:hangingChars="272"/>
        <w:jc w:val="both"/>
        <w:rPr>
          <w:rFonts w:hint="default" w:ascii="Arial" w:hAnsi="Arial" w:eastAsia="SimSun" w:cs="Arial"/>
          <w:i w:val="0"/>
          <w:iCs w:val="0"/>
          <w:caps w:val="0"/>
          <w:color w:val="222222"/>
          <w:spacing w:val="0"/>
          <w:sz w:val="22"/>
          <w:szCs w:val="22"/>
          <w:shd w:val="clear" w:fill="FFFFFF"/>
        </w:rPr>
      </w:pPr>
    </w:p>
    <w:p>
      <w:pPr>
        <w:spacing w:line="360" w:lineRule="auto"/>
        <w:ind w:left="598" w:leftChars="0" w:hanging="598" w:hangingChars="272"/>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Singh, A. (2024). Problem Mapping: Implications for Social Work Education and Practice. </w:t>
      </w:r>
      <w:r>
        <w:rPr>
          <w:rFonts w:hint="default" w:ascii="Arial" w:hAnsi="Arial" w:eastAsia="SimSun" w:cs="Arial"/>
          <w:i/>
          <w:iCs/>
          <w:caps w:val="0"/>
          <w:color w:val="222222"/>
          <w:spacing w:val="0"/>
          <w:sz w:val="22"/>
          <w:szCs w:val="22"/>
          <w:shd w:val="clear" w:fill="FFFFFF"/>
        </w:rPr>
        <w:t>Human Service Organizations: Management, Leadership &amp; Governance</w:t>
      </w:r>
      <w:r>
        <w:rPr>
          <w:rFonts w:hint="default" w:ascii="Arial" w:hAnsi="Arial" w:eastAsia="SimSun" w:cs="Arial"/>
          <w:i w:val="0"/>
          <w:iCs w:val="0"/>
          <w:caps w:val="0"/>
          <w:color w:val="222222"/>
          <w:spacing w:val="0"/>
          <w:sz w:val="22"/>
          <w:szCs w:val="22"/>
          <w:shd w:val="clear" w:fill="FFFFFF"/>
        </w:rPr>
        <w:t xml:space="preserve">, </w:t>
      </w:r>
      <w:r>
        <w:rPr>
          <w:rFonts w:hint="default" w:ascii="Arial" w:hAnsi="Arial" w:eastAsia="SimSun" w:cs="Arial"/>
          <w:i w:val="0"/>
          <w:iCs w:val="0"/>
          <w:caps w:val="0"/>
          <w:color w:val="222222"/>
          <w:spacing w:val="0"/>
          <w:sz w:val="22"/>
          <w:szCs w:val="22"/>
          <w:shd w:val="clear" w:fill="FFFFFF"/>
          <w:lang w:val="en-US"/>
        </w:rPr>
        <w:t>pp</w:t>
      </w:r>
      <w:r>
        <w:rPr>
          <w:rFonts w:hint="default" w:ascii="Arial" w:hAnsi="Arial" w:eastAsia="SimSun" w:cs="Arial"/>
          <w:i w:val="0"/>
          <w:iCs w:val="0"/>
          <w:caps w:val="0"/>
          <w:color w:val="222222"/>
          <w:spacing w:val="0"/>
          <w:sz w:val="22"/>
          <w:szCs w:val="22"/>
          <w:shd w:val="clear" w:fill="FFFFFF"/>
        </w:rPr>
        <w:t>1-14.</w:t>
      </w:r>
    </w:p>
    <w:sectPr>
      <w:headerReference r:id="rId3" w:type="default"/>
      <w:footerReference r:id="rId4" w:type="default"/>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ans-serif">
    <w:altName w:val="RoughTypewriter"/>
    <w:panose1 w:val="00000000000000000000"/>
    <w:charset w:val="00"/>
    <w:family w:val="auto"/>
    <w:pitch w:val="default"/>
    <w:sig w:usb0="00000000" w:usb1="00000000" w:usb2="00000000" w:usb3="00000000" w:csb0="00000000" w:csb1="00000000"/>
  </w:font>
  <w:font w:name="RoughTypewriter">
    <w:panose1 w:val="02000409000000000000"/>
    <w:charset w:val="00"/>
    <w:family w:val="auto"/>
    <w:pitch w:val="default"/>
    <w:sig w:usb0="00000007" w:usb1="00000000" w:usb2="00000000" w:usb3="00000000" w:csb0="00000083" w:csb1="00000000"/>
  </w:font>
  <w:font w:name="monospace">
    <w:altName w:val="RoughTypewriter"/>
    <w:panose1 w:val="00000000000000000000"/>
    <w:charset w:val="00"/>
    <w:family w:val="auto"/>
    <w:pitch w:val="default"/>
    <w:sig w:usb0="00000000" w:usb1="00000000" w:usb2="00000000" w:usb3="00000000" w:csb0="00000000" w:csb1="00000000"/>
  </w:font>
  <w:font w:name="serif">
    <w:altName w:val="RoughTypewriter"/>
    <w:panose1 w:val="00000000000000000000"/>
    <w:charset w:val="00"/>
    <w:family w:val="auto"/>
    <w:pitch w:val="default"/>
    <w:sig w:usb0="00000000" w:usb1="00000000" w:usb2="00000000" w:usb3="00000000" w:csb0="00000000" w:csb1="00000000"/>
  </w:font>
  <w:font w:name="Algerian">
    <w:panose1 w:val="04020705040A02060702"/>
    <w:charset w:val="00"/>
    <w:family w:val="auto"/>
    <w:pitch w:val="default"/>
    <w:sig w:usb0="00000003" w:usb1="00000000" w:usb2="00000000" w:usb3="00000000" w:csb0="20000001" w:csb1="0000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943C5F"/>
    <w:multiLevelType w:val="singleLevel"/>
    <w:tmpl w:val="CF943C5F"/>
    <w:lvl w:ilvl="0" w:tentative="0">
      <w:start w:val="1"/>
      <w:numFmt w:val="lowerRoman"/>
      <w:lvlText w:val="(%1)"/>
      <w:lvlJc w:val="left"/>
    </w:lvl>
  </w:abstractNum>
  <w:abstractNum w:abstractNumId="1">
    <w:nsid w:val="EE4D343E"/>
    <w:multiLevelType w:val="singleLevel"/>
    <w:tmpl w:val="EE4D343E"/>
    <w:lvl w:ilvl="0" w:tentative="0">
      <w:start w:val="1"/>
      <w:numFmt w:val="lowerRoman"/>
      <w:lvlText w:val="(%1)"/>
      <w:lvlJc w:val="left"/>
    </w:lvl>
  </w:abstractNum>
  <w:abstractNum w:abstractNumId="2">
    <w:nsid w:val="3634FB4E"/>
    <w:multiLevelType w:val="singleLevel"/>
    <w:tmpl w:val="3634FB4E"/>
    <w:lvl w:ilvl="0" w:tentative="0">
      <w:start w:val="1"/>
      <w:numFmt w:val="decimal"/>
      <w:lvlText w:val="%1."/>
      <w:lvlJc w:val="left"/>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6305"/>
    <w:rsid w:val="008A6305"/>
    <w:rsid w:val="042863EC"/>
    <w:rsid w:val="073929B3"/>
    <w:rsid w:val="0E992EBC"/>
    <w:rsid w:val="127F0CDB"/>
    <w:rsid w:val="2247445F"/>
    <w:rsid w:val="24D608D7"/>
    <w:rsid w:val="290E098D"/>
    <w:rsid w:val="2DE64F9A"/>
    <w:rsid w:val="2E9C4A15"/>
    <w:rsid w:val="3BB82925"/>
    <w:rsid w:val="3D3A2E51"/>
    <w:rsid w:val="3DD65E81"/>
    <w:rsid w:val="4357243C"/>
    <w:rsid w:val="4535259B"/>
    <w:rsid w:val="5DDB6408"/>
    <w:rsid w:val="60B259E3"/>
    <w:rsid w:val="625D7BF0"/>
    <w:rsid w:val="6C1A3D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szCs w:val="18"/>
    </w:rPr>
  </w:style>
  <w:style w:type="paragraph" w:styleId="5">
    <w:name w:val="header"/>
    <w:basedOn w:val="1"/>
    <w:uiPriority w:val="0"/>
    <w:pPr>
      <w:tabs>
        <w:tab w:val="center" w:pos="4153"/>
        <w:tab w:val="right" w:pos="8306"/>
      </w:tabs>
      <w:snapToGrid w:val="0"/>
    </w:pPr>
    <w:rPr>
      <w:sz w:val="18"/>
      <w:szCs w:val="18"/>
    </w:rPr>
  </w:style>
  <w:style w:type="character" w:styleId="6">
    <w:name w:val="Hyperlink"/>
    <w:basedOn w:val="2"/>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2025-11-18T18:14:00Z</dcterms:created>
  <dc:creator>Dr. Godfrey Ojerheghan</dc:creator>
  <cp:lastModifiedBy>Dr. Godfrey Ojerheghan</cp:lastModifiedBy>
  <dcterms:modified xsi:type="dcterms:W3CDTF">2025-11-21T17:53:46Z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D0BAD2FD1F844B04AEF51FC88090E7BA</vt:lpwstr>
  </property>
</Properties>
</file>