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A5AF2" w14:textId="77777777" w:rsidR="004F7A9C" w:rsidRDefault="004F7A9C">
      <w:pPr>
        <w:jc w:val="center"/>
        <w:rPr>
          <w:b/>
          <w:bCs/>
        </w:rPr>
      </w:pPr>
    </w:p>
    <w:p w14:paraId="3D0A5AF3" w14:textId="77777777" w:rsidR="004F7A9C" w:rsidRDefault="004F7A9C">
      <w:pPr>
        <w:jc w:val="center"/>
        <w:rPr>
          <w:b/>
          <w:bCs/>
        </w:rPr>
      </w:pPr>
    </w:p>
    <w:p w14:paraId="3D0A5AF4" w14:textId="77777777" w:rsidR="004F7A9C" w:rsidRDefault="004F7A9C">
      <w:pPr>
        <w:jc w:val="center"/>
        <w:rPr>
          <w:b/>
          <w:bCs/>
        </w:rPr>
      </w:pPr>
    </w:p>
    <w:p w14:paraId="3D0A5AF5" w14:textId="77777777" w:rsidR="004F7A9C" w:rsidRDefault="004F7A9C">
      <w:pPr>
        <w:jc w:val="center"/>
        <w:rPr>
          <w:b/>
          <w:bCs/>
        </w:rPr>
      </w:pPr>
    </w:p>
    <w:p w14:paraId="3D0A5AF6" w14:textId="77777777" w:rsidR="004F7A9C" w:rsidRDefault="004F7A9C">
      <w:pPr>
        <w:jc w:val="center"/>
        <w:rPr>
          <w:b/>
          <w:bCs/>
        </w:rPr>
      </w:pPr>
    </w:p>
    <w:p w14:paraId="3D0A5AF7" w14:textId="77777777" w:rsidR="004F7A9C" w:rsidRDefault="004F7A9C">
      <w:pPr>
        <w:jc w:val="center"/>
        <w:rPr>
          <w:b/>
          <w:bCs/>
        </w:rPr>
      </w:pPr>
    </w:p>
    <w:p w14:paraId="3D0A5AF8" w14:textId="77777777" w:rsidR="004F7A9C" w:rsidRDefault="004F7A9C">
      <w:pPr>
        <w:jc w:val="center"/>
        <w:rPr>
          <w:b/>
          <w:bCs/>
        </w:rPr>
      </w:pPr>
    </w:p>
    <w:p w14:paraId="3D0A5AF9" w14:textId="77777777" w:rsidR="004F7A9C" w:rsidRDefault="00FB10F6">
      <w:pPr>
        <w:jc w:val="center"/>
        <w:rPr>
          <w:b/>
          <w:bCs/>
        </w:rPr>
      </w:pPr>
      <w:r>
        <w:rPr>
          <w:b/>
          <w:bCs/>
          <w:noProof/>
        </w:rPr>
        <w:drawing>
          <wp:inline distT="114300" distB="114300" distL="114300" distR="114300" wp14:anchorId="3D0A5BA6" wp14:editId="3D0A5BA7">
            <wp:extent cx="1905000" cy="6762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1905000" cy="676275"/>
                    </a:xfrm>
                    <a:prstGeom prst="rect">
                      <a:avLst/>
                    </a:prstGeom>
                    <a:ln/>
                  </pic:spPr>
                </pic:pic>
              </a:graphicData>
            </a:graphic>
          </wp:inline>
        </w:drawing>
      </w:r>
    </w:p>
    <w:p w14:paraId="3D0A5AFA" w14:textId="77777777" w:rsidR="004F7A9C" w:rsidRDefault="004F7A9C">
      <w:pPr>
        <w:jc w:val="center"/>
        <w:rPr>
          <w:b/>
          <w:bCs/>
        </w:rPr>
      </w:pPr>
    </w:p>
    <w:p w14:paraId="3D0A5AFB" w14:textId="77777777" w:rsidR="004F7A9C" w:rsidRDefault="004F7A9C">
      <w:pPr>
        <w:jc w:val="center"/>
        <w:rPr>
          <w:b/>
          <w:bCs/>
        </w:rPr>
      </w:pPr>
    </w:p>
    <w:p w14:paraId="3D0A5AFC" w14:textId="77777777" w:rsidR="004F7A9C" w:rsidRDefault="004F7A9C">
      <w:pPr>
        <w:jc w:val="center"/>
        <w:rPr>
          <w:b/>
          <w:bCs/>
        </w:rPr>
      </w:pPr>
    </w:p>
    <w:p w14:paraId="3D0A5AFD" w14:textId="77777777" w:rsidR="004F7A9C" w:rsidRPr="00FB10F6" w:rsidRDefault="00FB10F6">
      <w:pPr>
        <w:jc w:val="center"/>
        <w:rPr>
          <w:b/>
          <w:bCs/>
          <w:sz w:val="28"/>
          <w:szCs w:val="28"/>
        </w:rPr>
      </w:pPr>
      <w:r w:rsidRPr="00FB10F6">
        <w:rPr>
          <w:b/>
          <w:bCs/>
          <w:sz w:val="28"/>
          <w:szCs w:val="28"/>
        </w:rPr>
        <w:t>Module: Community Care and Management of Longer-term Conditions</w:t>
      </w:r>
    </w:p>
    <w:p w14:paraId="3D0A5AFE" w14:textId="77777777" w:rsidR="004F7A9C" w:rsidRPr="00FB10F6" w:rsidRDefault="00FB10F6">
      <w:pPr>
        <w:jc w:val="center"/>
        <w:rPr>
          <w:b/>
          <w:bCs/>
          <w:sz w:val="28"/>
          <w:szCs w:val="28"/>
        </w:rPr>
      </w:pPr>
      <w:r w:rsidRPr="00FB10F6">
        <w:rPr>
          <w:b/>
          <w:bCs/>
          <w:sz w:val="28"/>
          <w:szCs w:val="28"/>
        </w:rPr>
        <w:t>Module code: LCHS7003</w:t>
      </w:r>
    </w:p>
    <w:p w14:paraId="3D0A5AFF" w14:textId="77777777" w:rsidR="004F7A9C" w:rsidRDefault="004F7A9C">
      <w:pPr>
        <w:jc w:val="center"/>
        <w:rPr>
          <w:b/>
          <w:bCs/>
        </w:rPr>
      </w:pPr>
    </w:p>
    <w:p w14:paraId="3D0A5B00" w14:textId="77777777" w:rsidR="004F7A9C" w:rsidRDefault="004F7A9C">
      <w:pPr>
        <w:jc w:val="center"/>
        <w:rPr>
          <w:b/>
          <w:bCs/>
        </w:rPr>
      </w:pPr>
    </w:p>
    <w:p w14:paraId="3D0A5B01" w14:textId="77777777" w:rsidR="004F7A9C" w:rsidRDefault="004F7A9C">
      <w:pPr>
        <w:jc w:val="center"/>
        <w:rPr>
          <w:b/>
          <w:bCs/>
        </w:rPr>
      </w:pPr>
    </w:p>
    <w:p w14:paraId="3D0A5B02" w14:textId="77777777" w:rsidR="004F7A9C" w:rsidRDefault="004F7A9C">
      <w:pPr>
        <w:jc w:val="center"/>
        <w:rPr>
          <w:b/>
          <w:bCs/>
        </w:rPr>
      </w:pPr>
    </w:p>
    <w:p w14:paraId="3D0A5B03" w14:textId="77777777" w:rsidR="004F7A9C" w:rsidRDefault="004F7A9C">
      <w:pPr>
        <w:jc w:val="center"/>
        <w:rPr>
          <w:b/>
          <w:bCs/>
        </w:rPr>
      </w:pPr>
    </w:p>
    <w:p w14:paraId="3D0A5B04" w14:textId="77777777" w:rsidR="004F7A9C" w:rsidRDefault="00FB10F6">
      <w:pPr>
        <w:jc w:val="center"/>
        <w:rPr>
          <w:b/>
          <w:bCs/>
        </w:rPr>
      </w:pPr>
      <w:r>
        <w:rPr>
          <w:b/>
          <w:bCs/>
        </w:rPr>
        <w:t>Student Name:</w:t>
      </w:r>
    </w:p>
    <w:p w14:paraId="3D0A5B05" w14:textId="77777777" w:rsidR="004F7A9C" w:rsidRDefault="00FB10F6">
      <w:pPr>
        <w:jc w:val="center"/>
        <w:rPr>
          <w:b/>
          <w:bCs/>
        </w:rPr>
      </w:pPr>
      <w:r>
        <w:rPr>
          <w:b/>
          <w:bCs/>
        </w:rPr>
        <w:t>Student ID:</w:t>
      </w:r>
    </w:p>
    <w:p w14:paraId="3D0A5B06" w14:textId="77777777" w:rsidR="004F7A9C" w:rsidRDefault="004F7A9C">
      <w:pPr>
        <w:jc w:val="center"/>
        <w:rPr>
          <w:b/>
          <w:bCs/>
        </w:rPr>
      </w:pPr>
    </w:p>
    <w:p w14:paraId="3D0A5B07" w14:textId="77777777" w:rsidR="004F7A9C" w:rsidRDefault="004F7A9C">
      <w:pPr>
        <w:jc w:val="center"/>
        <w:rPr>
          <w:b/>
          <w:bCs/>
        </w:rPr>
      </w:pPr>
    </w:p>
    <w:p w14:paraId="3D0A5B08" w14:textId="77777777" w:rsidR="004F7A9C" w:rsidRDefault="004F7A9C">
      <w:pPr>
        <w:jc w:val="center"/>
        <w:rPr>
          <w:b/>
          <w:bCs/>
        </w:rPr>
      </w:pPr>
    </w:p>
    <w:p w14:paraId="3D0A5B09" w14:textId="77777777" w:rsidR="004F7A9C" w:rsidRDefault="004F7A9C">
      <w:pPr>
        <w:jc w:val="center"/>
        <w:rPr>
          <w:b/>
          <w:bCs/>
        </w:rPr>
      </w:pPr>
    </w:p>
    <w:p w14:paraId="3D0A5B0A" w14:textId="77777777" w:rsidR="004F7A9C" w:rsidRDefault="004F7A9C">
      <w:pPr>
        <w:jc w:val="center"/>
        <w:rPr>
          <w:b/>
          <w:bCs/>
        </w:rPr>
      </w:pPr>
    </w:p>
    <w:p w14:paraId="3D0A5B0B" w14:textId="77777777" w:rsidR="004F7A9C" w:rsidRDefault="004F7A9C">
      <w:pPr>
        <w:jc w:val="center"/>
        <w:rPr>
          <w:b/>
          <w:bCs/>
        </w:rPr>
      </w:pPr>
    </w:p>
    <w:p w14:paraId="3D0A5B0C" w14:textId="77777777" w:rsidR="004F7A9C" w:rsidRDefault="004F7A9C">
      <w:pPr>
        <w:jc w:val="center"/>
        <w:rPr>
          <w:b/>
          <w:bCs/>
        </w:rPr>
      </w:pPr>
    </w:p>
    <w:p w14:paraId="3D0A5B0D" w14:textId="77777777" w:rsidR="004F7A9C" w:rsidRDefault="004F7A9C">
      <w:pPr>
        <w:jc w:val="center"/>
        <w:rPr>
          <w:b/>
          <w:bCs/>
        </w:rPr>
      </w:pPr>
    </w:p>
    <w:p w14:paraId="3D0A5B0E" w14:textId="77777777" w:rsidR="004F7A9C" w:rsidRDefault="004F7A9C">
      <w:pPr>
        <w:jc w:val="center"/>
        <w:rPr>
          <w:b/>
          <w:bCs/>
        </w:rPr>
      </w:pPr>
    </w:p>
    <w:p w14:paraId="3D0A5B0F" w14:textId="77777777" w:rsidR="004F7A9C" w:rsidRDefault="004F7A9C">
      <w:pPr>
        <w:jc w:val="center"/>
        <w:rPr>
          <w:b/>
          <w:bCs/>
        </w:rPr>
      </w:pPr>
    </w:p>
    <w:p w14:paraId="3D0A5B10" w14:textId="77777777" w:rsidR="004F7A9C" w:rsidRDefault="004F7A9C">
      <w:pPr>
        <w:jc w:val="center"/>
        <w:rPr>
          <w:b/>
          <w:bCs/>
        </w:rPr>
      </w:pPr>
    </w:p>
    <w:p w14:paraId="3D0A5B11" w14:textId="77777777" w:rsidR="004F7A9C" w:rsidRDefault="004F7A9C">
      <w:pPr>
        <w:jc w:val="center"/>
        <w:rPr>
          <w:b/>
          <w:bCs/>
        </w:rPr>
      </w:pPr>
    </w:p>
    <w:p w14:paraId="3D0A5B12" w14:textId="77777777" w:rsidR="004F7A9C" w:rsidRDefault="00FB10F6">
      <w:pPr>
        <w:jc w:val="center"/>
        <w:rPr>
          <w:b/>
          <w:bCs/>
        </w:rPr>
      </w:pPr>
      <w:r>
        <w:rPr>
          <w:b/>
          <w:bCs/>
          <w:noProof/>
        </w:rPr>
        <w:drawing>
          <wp:inline distT="114300" distB="114300" distL="114300" distR="114300" wp14:anchorId="3D0A5BA8" wp14:editId="3D0A5BA9">
            <wp:extent cx="2571750" cy="544816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71750" cy="5448167"/>
                    </a:xfrm>
                    <a:prstGeom prst="rect">
                      <a:avLst/>
                    </a:prstGeom>
                    <a:ln/>
                  </pic:spPr>
                </pic:pic>
              </a:graphicData>
            </a:graphic>
          </wp:inline>
        </w:drawing>
      </w:r>
      <w:r>
        <w:br w:type="page"/>
      </w:r>
    </w:p>
    <w:p w14:paraId="3D0A5B13" w14:textId="77777777" w:rsidR="004F7A9C" w:rsidRDefault="00FB10F6">
      <w:pPr>
        <w:keepNext/>
        <w:keepLines/>
        <w:pBdr>
          <w:top w:val="nil"/>
          <w:left w:val="nil"/>
          <w:bottom w:val="nil"/>
          <w:right w:val="nil"/>
          <w:between w:val="nil"/>
        </w:pBdr>
        <w:spacing w:before="240" w:line="259" w:lineRule="auto"/>
        <w:jc w:val="center"/>
        <w:rPr>
          <w:b/>
          <w:bCs/>
          <w:sz w:val="28"/>
          <w:szCs w:val="28"/>
        </w:rPr>
      </w:pPr>
      <w:r>
        <w:rPr>
          <w:b/>
          <w:bCs/>
          <w:sz w:val="28"/>
          <w:szCs w:val="28"/>
        </w:rPr>
        <w:lastRenderedPageBreak/>
        <w:t>Table of contents</w:t>
      </w:r>
    </w:p>
    <w:sdt>
      <w:sdtPr>
        <w:id w:val="-365229192"/>
        <w:docPartObj>
          <w:docPartGallery w:val="Table of Contents"/>
          <w:docPartUnique/>
        </w:docPartObj>
      </w:sdtPr>
      <w:sdtEndPr/>
      <w:sdtContent>
        <w:p w14:paraId="2FC7D31D" w14:textId="1CA35B08" w:rsidR="000F7955" w:rsidRDefault="00FB10F6" w:rsidP="000F7955">
          <w:pPr>
            <w:pStyle w:val="TOC1"/>
            <w:spacing w:line="360" w:lineRule="auto"/>
            <w:rPr>
              <w:noProof/>
            </w:rPr>
          </w:pPr>
          <w:r>
            <w:fldChar w:fldCharType="begin"/>
          </w:r>
          <w:r>
            <w:instrText xml:space="preserve"> TOC \h \u \z \t "Heading 1,1,Heading 2,2,Heading 3,3,"</w:instrText>
          </w:r>
          <w:r>
            <w:fldChar w:fldCharType="separate"/>
          </w:r>
          <w:hyperlink w:anchor="_Toc243591560" w:history="1">
            <w:r w:rsidR="000F7955" w:rsidRPr="000575C1">
              <w:rPr>
                <w:rStyle w:val="Hyperlink"/>
                <w:noProof/>
              </w:rPr>
              <w:t>Introduction</w:t>
            </w:r>
            <w:r w:rsidR="000F7955">
              <w:rPr>
                <w:noProof/>
                <w:webHidden/>
              </w:rPr>
              <w:tab/>
            </w:r>
            <w:r w:rsidR="000F7955">
              <w:rPr>
                <w:noProof/>
                <w:webHidden/>
              </w:rPr>
              <w:fldChar w:fldCharType="begin"/>
            </w:r>
            <w:r w:rsidR="000F7955">
              <w:rPr>
                <w:noProof/>
                <w:webHidden/>
              </w:rPr>
              <w:instrText xml:space="preserve"> PAGEREF _Toc243591560 \h </w:instrText>
            </w:r>
            <w:r w:rsidR="000F7955">
              <w:rPr>
                <w:noProof/>
                <w:webHidden/>
              </w:rPr>
            </w:r>
            <w:r w:rsidR="000F7955">
              <w:rPr>
                <w:noProof/>
                <w:webHidden/>
              </w:rPr>
              <w:fldChar w:fldCharType="separate"/>
            </w:r>
            <w:r w:rsidR="000F7955">
              <w:rPr>
                <w:noProof/>
                <w:webHidden/>
              </w:rPr>
              <w:t>2</w:t>
            </w:r>
            <w:r w:rsidR="000F7955">
              <w:rPr>
                <w:noProof/>
                <w:webHidden/>
              </w:rPr>
              <w:fldChar w:fldCharType="end"/>
            </w:r>
          </w:hyperlink>
        </w:p>
        <w:p w14:paraId="1FFADA20" w14:textId="64722E9D" w:rsidR="000F7955" w:rsidRDefault="00994107" w:rsidP="000F7955">
          <w:pPr>
            <w:pStyle w:val="TOC1"/>
            <w:spacing w:line="360" w:lineRule="auto"/>
            <w:rPr>
              <w:noProof/>
            </w:rPr>
          </w:pPr>
          <w:hyperlink w:anchor="_Toc243591561" w:history="1">
            <w:r w:rsidR="000F7955" w:rsidRPr="000575C1">
              <w:rPr>
                <w:rStyle w:val="Hyperlink"/>
                <w:noProof/>
              </w:rPr>
              <w:t>1. Explain the health condition</w:t>
            </w:r>
            <w:r w:rsidR="000F7955">
              <w:rPr>
                <w:noProof/>
                <w:webHidden/>
              </w:rPr>
              <w:tab/>
            </w:r>
            <w:r w:rsidR="000F7955">
              <w:rPr>
                <w:noProof/>
                <w:webHidden/>
              </w:rPr>
              <w:fldChar w:fldCharType="begin"/>
            </w:r>
            <w:r w:rsidR="000F7955">
              <w:rPr>
                <w:noProof/>
                <w:webHidden/>
              </w:rPr>
              <w:instrText xml:space="preserve"> PAGEREF _Toc243591561 \h </w:instrText>
            </w:r>
            <w:r w:rsidR="000F7955">
              <w:rPr>
                <w:noProof/>
                <w:webHidden/>
              </w:rPr>
            </w:r>
            <w:r w:rsidR="000F7955">
              <w:rPr>
                <w:noProof/>
                <w:webHidden/>
              </w:rPr>
              <w:fldChar w:fldCharType="separate"/>
            </w:r>
            <w:r w:rsidR="000F7955">
              <w:rPr>
                <w:noProof/>
                <w:webHidden/>
              </w:rPr>
              <w:t>2</w:t>
            </w:r>
            <w:r w:rsidR="000F7955">
              <w:rPr>
                <w:noProof/>
                <w:webHidden/>
              </w:rPr>
              <w:fldChar w:fldCharType="end"/>
            </w:r>
          </w:hyperlink>
        </w:p>
        <w:p w14:paraId="758EC840" w14:textId="27F5621A" w:rsidR="000F7955" w:rsidRDefault="00994107" w:rsidP="000F7955">
          <w:pPr>
            <w:pStyle w:val="TOC2"/>
            <w:tabs>
              <w:tab w:val="right" w:leader="dot" w:pos="4490"/>
            </w:tabs>
            <w:spacing w:line="360" w:lineRule="auto"/>
            <w:rPr>
              <w:noProof/>
            </w:rPr>
          </w:pPr>
          <w:hyperlink w:anchor="_Toc243591562" w:history="1">
            <w:r w:rsidR="000F7955" w:rsidRPr="000575C1">
              <w:rPr>
                <w:rStyle w:val="Hyperlink"/>
                <w:noProof/>
              </w:rPr>
              <w:t>1.1 Define the condition and explain</w:t>
            </w:r>
            <w:r w:rsidR="000F7955">
              <w:rPr>
                <w:noProof/>
                <w:webHidden/>
              </w:rPr>
              <w:tab/>
            </w:r>
            <w:r w:rsidR="000F7955">
              <w:rPr>
                <w:noProof/>
                <w:webHidden/>
              </w:rPr>
              <w:fldChar w:fldCharType="begin"/>
            </w:r>
            <w:r w:rsidR="000F7955">
              <w:rPr>
                <w:noProof/>
                <w:webHidden/>
              </w:rPr>
              <w:instrText xml:space="preserve"> PAGEREF _Toc243591562 \h </w:instrText>
            </w:r>
            <w:r w:rsidR="000F7955">
              <w:rPr>
                <w:noProof/>
                <w:webHidden/>
              </w:rPr>
            </w:r>
            <w:r w:rsidR="000F7955">
              <w:rPr>
                <w:noProof/>
                <w:webHidden/>
              </w:rPr>
              <w:fldChar w:fldCharType="separate"/>
            </w:r>
            <w:r w:rsidR="000F7955">
              <w:rPr>
                <w:noProof/>
                <w:webHidden/>
              </w:rPr>
              <w:t>2</w:t>
            </w:r>
            <w:r w:rsidR="000F7955">
              <w:rPr>
                <w:noProof/>
                <w:webHidden/>
              </w:rPr>
              <w:fldChar w:fldCharType="end"/>
            </w:r>
          </w:hyperlink>
        </w:p>
        <w:p w14:paraId="01A53C29" w14:textId="723307F3" w:rsidR="000F7955" w:rsidRDefault="00994107" w:rsidP="000F7955">
          <w:pPr>
            <w:pStyle w:val="TOC2"/>
            <w:tabs>
              <w:tab w:val="right" w:leader="dot" w:pos="4490"/>
            </w:tabs>
            <w:spacing w:line="360" w:lineRule="auto"/>
            <w:rPr>
              <w:noProof/>
            </w:rPr>
          </w:pPr>
          <w:hyperlink w:anchor="_Toc243591563" w:history="1">
            <w:r w:rsidR="000F7955" w:rsidRPr="000575C1">
              <w:rPr>
                <w:rStyle w:val="Hyperlink"/>
                <w:noProof/>
              </w:rPr>
              <w:t>1.2 Sign of Epilepsy</w:t>
            </w:r>
            <w:r w:rsidR="000F7955">
              <w:rPr>
                <w:noProof/>
                <w:webHidden/>
              </w:rPr>
              <w:tab/>
            </w:r>
            <w:r w:rsidR="000F7955">
              <w:rPr>
                <w:noProof/>
                <w:webHidden/>
              </w:rPr>
              <w:fldChar w:fldCharType="begin"/>
            </w:r>
            <w:r w:rsidR="000F7955">
              <w:rPr>
                <w:noProof/>
                <w:webHidden/>
              </w:rPr>
              <w:instrText xml:space="preserve"> PAGEREF _Toc243591563 \h </w:instrText>
            </w:r>
            <w:r w:rsidR="000F7955">
              <w:rPr>
                <w:noProof/>
                <w:webHidden/>
              </w:rPr>
            </w:r>
            <w:r w:rsidR="000F7955">
              <w:rPr>
                <w:noProof/>
                <w:webHidden/>
              </w:rPr>
              <w:fldChar w:fldCharType="separate"/>
            </w:r>
            <w:r w:rsidR="000F7955">
              <w:rPr>
                <w:noProof/>
                <w:webHidden/>
              </w:rPr>
              <w:t>2</w:t>
            </w:r>
            <w:r w:rsidR="000F7955">
              <w:rPr>
                <w:noProof/>
                <w:webHidden/>
              </w:rPr>
              <w:fldChar w:fldCharType="end"/>
            </w:r>
          </w:hyperlink>
        </w:p>
        <w:p w14:paraId="3B019C94" w14:textId="345F0B2E" w:rsidR="000F7955" w:rsidRDefault="00994107" w:rsidP="000F7955">
          <w:pPr>
            <w:pStyle w:val="TOC2"/>
            <w:tabs>
              <w:tab w:val="right" w:leader="dot" w:pos="4490"/>
            </w:tabs>
            <w:spacing w:line="360" w:lineRule="auto"/>
            <w:rPr>
              <w:noProof/>
            </w:rPr>
          </w:pPr>
          <w:hyperlink w:anchor="_Toc243591564" w:history="1">
            <w:r w:rsidR="000F7955" w:rsidRPr="000575C1">
              <w:rPr>
                <w:rStyle w:val="Hyperlink"/>
                <w:noProof/>
              </w:rPr>
              <w:t>1.3 Risks associated with chronic diseases</w:t>
            </w:r>
            <w:r w:rsidR="000F7955">
              <w:rPr>
                <w:noProof/>
                <w:webHidden/>
              </w:rPr>
              <w:tab/>
            </w:r>
            <w:r w:rsidR="000F7955">
              <w:rPr>
                <w:noProof/>
                <w:webHidden/>
              </w:rPr>
              <w:fldChar w:fldCharType="begin"/>
            </w:r>
            <w:r w:rsidR="000F7955">
              <w:rPr>
                <w:noProof/>
                <w:webHidden/>
              </w:rPr>
              <w:instrText xml:space="preserve"> PAGEREF _Toc243591564 \h </w:instrText>
            </w:r>
            <w:r w:rsidR="000F7955">
              <w:rPr>
                <w:noProof/>
                <w:webHidden/>
              </w:rPr>
            </w:r>
            <w:r w:rsidR="000F7955">
              <w:rPr>
                <w:noProof/>
                <w:webHidden/>
              </w:rPr>
              <w:fldChar w:fldCharType="separate"/>
            </w:r>
            <w:r w:rsidR="000F7955">
              <w:rPr>
                <w:noProof/>
                <w:webHidden/>
              </w:rPr>
              <w:t>2</w:t>
            </w:r>
            <w:r w:rsidR="000F7955">
              <w:rPr>
                <w:noProof/>
                <w:webHidden/>
              </w:rPr>
              <w:fldChar w:fldCharType="end"/>
            </w:r>
          </w:hyperlink>
        </w:p>
        <w:p w14:paraId="47E0AFA2" w14:textId="3E6D3302" w:rsidR="000F7955" w:rsidRDefault="00994107" w:rsidP="000F7955">
          <w:pPr>
            <w:pStyle w:val="TOC1"/>
            <w:spacing w:line="360" w:lineRule="auto"/>
            <w:rPr>
              <w:noProof/>
            </w:rPr>
          </w:pPr>
          <w:hyperlink w:anchor="_Toc243591565" w:history="1">
            <w:r w:rsidR="000F7955" w:rsidRPr="000575C1">
              <w:rPr>
                <w:rStyle w:val="Hyperlink"/>
                <w:noProof/>
              </w:rPr>
              <w:t>2. Critically evaluate its impact</w:t>
            </w:r>
            <w:r w:rsidR="000F7955">
              <w:rPr>
                <w:noProof/>
                <w:webHidden/>
              </w:rPr>
              <w:tab/>
            </w:r>
            <w:r w:rsidR="000F7955">
              <w:rPr>
                <w:noProof/>
                <w:webHidden/>
              </w:rPr>
              <w:fldChar w:fldCharType="begin"/>
            </w:r>
            <w:r w:rsidR="000F7955">
              <w:rPr>
                <w:noProof/>
                <w:webHidden/>
              </w:rPr>
              <w:instrText xml:space="preserve"> PAGEREF _Toc243591565 \h </w:instrText>
            </w:r>
            <w:r w:rsidR="000F7955">
              <w:rPr>
                <w:noProof/>
                <w:webHidden/>
              </w:rPr>
            </w:r>
            <w:r w:rsidR="000F7955">
              <w:rPr>
                <w:noProof/>
                <w:webHidden/>
              </w:rPr>
              <w:fldChar w:fldCharType="separate"/>
            </w:r>
            <w:r w:rsidR="000F7955">
              <w:rPr>
                <w:noProof/>
                <w:webHidden/>
              </w:rPr>
              <w:t>3</w:t>
            </w:r>
            <w:r w:rsidR="000F7955">
              <w:rPr>
                <w:noProof/>
                <w:webHidden/>
              </w:rPr>
              <w:fldChar w:fldCharType="end"/>
            </w:r>
          </w:hyperlink>
        </w:p>
        <w:p w14:paraId="11BEC54D" w14:textId="07CF5D45" w:rsidR="000F7955" w:rsidRDefault="00994107" w:rsidP="000F7955">
          <w:pPr>
            <w:pStyle w:val="TOC2"/>
            <w:tabs>
              <w:tab w:val="right" w:leader="dot" w:pos="4490"/>
            </w:tabs>
            <w:spacing w:line="360" w:lineRule="auto"/>
            <w:rPr>
              <w:noProof/>
            </w:rPr>
          </w:pPr>
          <w:hyperlink w:anchor="_Toc243591566" w:history="1">
            <w:r w:rsidR="000F7955" w:rsidRPr="000575C1">
              <w:rPr>
                <w:rStyle w:val="Hyperlink"/>
                <w:noProof/>
              </w:rPr>
              <w:t>2.1 Physical health and daily activities</w:t>
            </w:r>
            <w:r w:rsidR="000F7955">
              <w:rPr>
                <w:noProof/>
                <w:webHidden/>
              </w:rPr>
              <w:tab/>
            </w:r>
            <w:r w:rsidR="000F7955">
              <w:rPr>
                <w:noProof/>
                <w:webHidden/>
              </w:rPr>
              <w:fldChar w:fldCharType="begin"/>
            </w:r>
            <w:r w:rsidR="000F7955">
              <w:rPr>
                <w:noProof/>
                <w:webHidden/>
              </w:rPr>
              <w:instrText xml:space="preserve"> PAGEREF _Toc243591566 \h </w:instrText>
            </w:r>
            <w:r w:rsidR="000F7955">
              <w:rPr>
                <w:noProof/>
                <w:webHidden/>
              </w:rPr>
            </w:r>
            <w:r w:rsidR="000F7955">
              <w:rPr>
                <w:noProof/>
                <w:webHidden/>
              </w:rPr>
              <w:fldChar w:fldCharType="separate"/>
            </w:r>
            <w:r w:rsidR="000F7955">
              <w:rPr>
                <w:noProof/>
                <w:webHidden/>
              </w:rPr>
              <w:t>3</w:t>
            </w:r>
            <w:r w:rsidR="000F7955">
              <w:rPr>
                <w:noProof/>
                <w:webHidden/>
              </w:rPr>
              <w:fldChar w:fldCharType="end"/>
            </w:r>
          </w:hyperlink>
        </w:p>
        <w:p w14:paraId="5EA3E094" w14:textId="55C7AF9D" w:rsidR="000F7955" w:rsidRDefault="00994107" w:rsidP="000F7955">
          <w:pPr>
            <w:pStyle w:val="TOC2"/>
            <w:tabs>
              <w:tab w:val="right" w:leader="dot" w:pos="4490"/>
            </w:tabs>
            <w:spacing w:line="360" w:lineRule="auto"/>
            <w:rPr>
              <w:noProof/>
            </w:rPr>
          </w:pPr>
          <w:hyperlink w:anchor="_Toc243591567" w:history="1">
            <w:r w:rsidR="000F7955" w:rsidRPr="000575C1">
              <w:rPr>
                <w:rStyle w:val="Hyperlink"/>
                <w:noProof/>
              </w:rPr>
              <w:t>2.2 Psychological wellbeing, including stress, anxiety, or depression</w:t>
            </w:r>
            <w:r w:rsidR="000F7955">
              <w:rPr>
                <w:noProof/>
                <w:webHidden/>
              </w:rPr>
              <w:tab/>
            </w:r>
            <w:r w:rsidR="000F7955">
              <w:rPr>
                <w:noProof/>
                <w:webHidden/>
              </w:rPr>
              <w:fldChar w:fldCharType="begin"/>
            </w:r>
            <w:r w:rsidR="000F7955">
              <w:rPr>
                <w:noProof/>
                <w:webHidden/>
              </w:rPr>
              <w:instrText xml:space="preserve"> PAGEREF _Toc243591567 \h </w:instrText>
            </w:r>
            <w:r w:rsidR="000F7955">
              <w:rPr>
                <w:noProof/>
                <w:webHidden/>
              </w:rPr>
            </w:r>
            <w:r w:rsidR="000F7955">
              <w:rPr>
                <w:noProof/>
                <w:webHidden/>
              </w:rPr>
              <w:fldChar w:fldCharType="separate"/>
            </w:r>
            <w:r w:rsidR="000F7955">
              <w:rPr>
                <w:noProof/>
                <w:webHidden/>
              </w:rPr>
              <w:t>3</w:t>
            </w:r>
            <w:r w:rsidR="000F7955">
              <w:rPr>
                <w:noProof/>
                <w:webHidden/>
              </w:rPr>
              <w:fldChar w:fldCharType="end"/>
            </w:r>
          </w:hyperlink>
        </w:p>
        <w:p w14:paraId="4FEB8427" w14:textId="502CB0F5" w:rsidR="000F7955" w:rsidRDefault="00994107" w:rsidP="000F7955">
          <w:pPr>
            <w:pStyle w:val="TOC2"/>
            <w:tabs>
              <w:tab w:val="right" w:leader="dot" w:pos="4490"/>
            </w:tabs>
            <w:spacing w:line="360" w:lineRule="auto"/>
            <w:rPr>
              <w:noProof/>
            </w:rPr>
          </w:pPr>
          <w:hyperlink w:anchor="_Toc243591568" w:history="1">
            <w:r w:rsidR="000F7955" w:rsidRPr="000575C1">
              <w:rPr>
                <w:rStyle w:val="Hyperlink"/>
                <w:noProof/>
              </w:rPr>
              <w:t>2.3 Families and unpaid carers provide support.</w:t>
            </w:r>
            <w:r w:rsidR="000F7955">
              <w:rPr>
                <w:noProof/>
                <w:webHidden/>
              </w:rPr>
              <w:tab/>
            </w:r>
            <w:r w:rsidR="000F7955">
              <w:rPr>
                <w:noProof/>
                <w:webHidden/>
              </w:rPr>
              <w:fldChar w:fldCharType="begin"/>
            </w:r>
            <w:r w:rsidR="000F7955">
              <w:rPr>
                <w:noProof/>
                <w:webHidden/>
              </w:rPr>
              <w:instrText xml:space="preserve"> PAGEREF _Toc243591568 \h </w:instrText>
            </w:r>
            <w:r w:rsidR="000F7955">
              <w:rPr>
                <w:noProof/>
                <w:webHidden/>
              </w:rPr>
            </w:r>
            <w:r w:rsidR="000F7955">
              <w:rPr>
                <w:noProof/>
                <w:webHidden/>
              </w:rPr>
              <w:fldChar w:fldCharType="separate"/>
            </w:r>
            <w:r w:rsidR="000F7955">
              <w:rPr>
                <w:noProof/>
                <w:webHidden/>
              </w:rPr>
              <w:t>3</w:t>
            </w:r>
            <w:r w:rsidR="000F7955">
              <w:rPr>
                <w:noProof/>
                <w:webHidden/>
              </w:rPr>
              <w:fldChar w:fldCharType="end"/>
            </w:r>
          </w:hyperlink>
        </w:p>
        <w:p w14:paraId="1939A5B6" w14:textId="1CE245AB" w:rsidR="000F7955" w:rsidRDefault="00994107" w:rsidP="000F7955">
          <w:pPr>
            <w:pStyle w:val="TOC1"/>
            <w:spacing w:line="360" w:lineRule="auto"/>
            <w:rPr>
              <w:noProof/>
            </w:rPr>
          </w:pPr>
          <w:hyperlink w:anchor="_Toc243591569" w:history="1">
            <w:r w:rsidR="000F7955" w:rsidRPr="000575C1">
              <w:rPr>
                <w:rStyle w:val="Hyperlink"/>
                <w:noProof/>
              </w:rPr>
              <w:t>3. Evaluate NHS treatments</w:t>
            </w:r>
            <w:r w:rsidR="000F7955">
              <w:rPr>
                <w:noProof/>
                <w:webHidden/>
              </w:rPr>
              <w:tab/>
            </w:r>
            <w:r w:rsidR="000F7955">
              <w:rPr>
                <w:noProof/>
                <w:webHidden/>
              </w:rPr>
              <w:fldChar w:fldCharType="begin"/>
            </w:r>
            <w:r w:rsidR="000F7955">
              <w:rPr>
                <w:noProof/>
                <w:webHidden/>
              </w:rPr>
              <w:instrText xml:space="preserve"> PAGEREF _Toc243591569 \h </w:instrText>
            </w:r>
            <w:r w:rsidR="000F7955">
              <w:rPr>
                <w:noProof/>
                <w:webHidden/>
              </w:rPr>
            </w:r>
            <w:r w:rsidR="000F7955">
              <w:rPr>
                <w:noProof/>
                <w:webHidden/>
              </w:rPr>
              <w:fldChar w:fldCharType="separate"/>
            </w:r>
            <w:r w:rsidR="000F7955">
              <w:rPr>
                <w:noProof/>
                <w:webHidden/>
              </w:rPr>
              <w:t>4</w:t>
            </w:r>
            <w:r w:rsidR="000F7955">
              <w:rPr>
                <w:noProof/>
                <w:webHidden/>
              </w:rPr>
              <w:fldChar w:fldCharType="end"/>
            </w:r>
          </w:hyperlink>
        </w:p>
        <w:p w14:paraId="5396ECEA" w14:textId="531DBD8C" w:rsidR="000F7955" w:rsidRDefault="00994107" w:rsidP="000F7955">
          <w:pPr>
            <w:pStyle w:val="TOC2"/>
            <w:tabs>
              <w:tab w:val="right" w:leader="dot" w:pos="4490"/>
            </w:tabs>
            <w:spacing w:line="360" w:lineRule="auto"/>
            <w:rPr>
              <w:noProof/>
            </w:rPr>
          </w:pPr>
          <w:hyperlink w:anchor="_Toc243591570" w:history="1">
            <w:r w:rsidR="000F7955" w:rsidRPr="000575C1">
              <w:rPr>
                <w:rStyle w:val="Hyperlink"/>
                <w:noProof/>
              </w:rPr>
              <w:t>3.1 Medication</w:t>
            </w:r>
            <w:r w:rsidR="000F7955">
              <w:rPr>
                <w:noProof/>
                <w:webHidden/>
              </w:rPr>
              <w:tab/>
            </w:r>
            <w:r w:rsidR="000F7955">
              <w:rPr>
                <w:noProof/>
                <w:webHidden/>
              </w:rPr>
              <w:fldChar w:fldCharType="begin"/>
            </w:r>
            <w:r w:rsidR="000F7955">
              <w:rPr>
                <w:noProof/>
                <w:webHidden/>
              </w:rPr>
              <w:instrText xml:space="preserve"> PAGEREF _Toc243591570 \h </w:instrText>
            </w:r>
            <w:r w:rsidR="000F7955">
              <w:rPr>
                <w:noProof/>
                <w:webHidden/>
              </w:rPr>
            </w:r>
            <w:r w:rsidR="000F7955">
              <w:rPr>
                <w:noProof/>
                <w:webHidden/>
              </w:rPr>
              <w:fldChar w:fldCharType="separate"/>
            </w:r>
            <w:r w:rsidR="000F7955">
              <w:rPr>
                <w:noProof/>
                <w:webHidden/>
              </w:rPr>
              <w:t>4</w:t>
            </w:r>
            <w:r w:rsidR="000F7955">
              <w:rPr>
                <w:noProof/>
                <w:webHidden/>
              </w:rPr>
              <w:fldChar w:fldCharType="end"/>
            </w:r>
          </w:hyperlink>
        </w:p>
        <w:p w14:paraId="600BB6E1" w14:textId="1AA68228" w:rsidR="000F7955" w:rsidRDefault="00994107" w:rsidP="000F7955">
          <w:pPr>
            <w:pStyle w:val="TOC2"/>
            <w:tabs>
              <w:tab w:val="right" w:leader="dot" w:pos="4490"/>
            </w:tabs>
            <w:spacing w:line="360" w:lineRule="auto"/>
            <w:rPr>
              <w:noProof/>
            </w:rPr>
          </w:pPr>
          <w:hyperlink w:anchor="_Toc243591571" w:history="1">
            <w:r w:rsidR="000F7955" w:rsidRPr="000575C1">
              <w:rPr>
                <w:rStyle w:val="Hyperlink"/>
                <w:noProof/>
              </w:rPr>
              <w:t>3.2 Specialist Care</w:t>
            </w:r>
            <w:r w:rsidR="000F7955">
              <w:rPr>
                <w:noProof/>
                <w:webHidden/>
              </w:rPr>
              <w:tab/>
            </w:r>
            <w:r w:rsidR="000F7955">
              <w:rPr>
                <w:noProof/>
                <w:webHidden/>
              </w:rPr>
              <w:fldChar w:fldCharType="begin"/>
            </w:r>
            <w:r w:rsidR="000F7955">
              <w:rPr>
                <w:noProof/>
                <w:webHidden/>
              </w:rPr>
              <w:instrText xml:space="preserve"> PAGEREF _Toc243591571 \h </w:instrText>
            </w:r>
            <w:r w:rsidR="000F7955">
              <w:rPr>
                <w:noProof/>
                <w:webHidden/>
              </w:rPr>
            </w:r>
            <w:r w:rsidR="000F7955">
              <w:rPr>
                <w:noProof/>
                <w:webHidden/>
              </w:rPr>
              <w:fldChar w:fldCharType="separate"/>
            </w:r>
            <w:r w:rsidR="000F7955">
              <w:rPr>
                <w:noProof/>
                <w:webHidden/>
              </w:rPr>
              <w:t>4</w:t>
            </w:r>
            <w:r w:rsidR="000F7955">
              <w:rPr>
                <w:noProof/>
                <w:webHidden/>
              </w:rPr>
              <w:fldChar w:fldCharType="end"/>
            </w:r>
          </w:hyperlink>
        </w:p>
        <w:p w14:paraId="3C73C8D4" w14:textId="4C98DE57" w:rsidR="000F7955" w:rsidRDefault="00994107" w:rsidP="000F7955">
          <w:pPr>
            <w:pStyle w:val="TOC2"/>
            <w:tabs>
              <w:tab w:val="right" w:leader="dot" w:pos="4490"/>
            </w:tabs>
            <w:spacing w:line="360" w:lineRule="auto"/>
            <w:rPr>
              <w:noProof/>
            </w:rPr>
          </w:pPr>
          <w:hyperlink w:anchor="_Toc243591572" w:history="1">
            <w:r w:rsidR="000F7955" w:rsidRPr="000575C1">
              <w:rPr>
                <w:rStyle w:val="Hyperlink"/>
                <w:noProof/>
              </w:rPr>
              <w:t>3.3 Rehabilitation</w:t>
            </w:r>
            <w:r w:rsidR="000F7955">
              <w:rPr>
                <w:noProof/>
                <w:webHidden/>
              </w:rPr>
              <w:tab/>
            </w:r>
            <w:r w:rsidR="000F7955">
              <w:rPr>
                <w:noProof/>
                <w:webHidden/>
              </w:rPr>
              <w:fldChar w:fldCharType="begin"/>
            </w:r>
            <w:r w:rsidR="000F7955">
              <w:rPr>
                <w:noProof/>
                <w:webHidden/>
              </w:rPr>
              <w:instrText xml:space="preserve"> PAGEREF _Toc243591572 \h </w:instrText>
            </w:r>
            <w:r w:rsidR="000F7955">
              <w:rPr>
                <w:noProof/>
                <w:webHidden/>
              </w:rPr>
            </w:r>
            <w:r w:rsidR="000F7955">
              <w:rPr>
                <w:noProof/>
                <w:webHidden/>
              </w:rPr>
              <w:fldChar w:fldCharType="separate"/>
            </w:r>
            <w:r w:rsidR="000F7955">
              <w:rPr>
                <w:noProof/>
                <w:webHidden/>
              </w:rPr>
              <w:t>4</w:t>
            </w:r>
            <w:r w:rsidR="000F7955">
              <w:rPr>
                <w:noProof/>
                <w:webHidden/>
              </w:rPr>
              <w:fldChar w:fldCharType="end"/>
            </w:r>
          </w:hyperlink>
        </w:p>
        <w:p w14:paraId="40EC46DB" w14:textId="5F86B54B" w:rsidR="000F7955" w:rsidRDefault="00994107" w:rsidP="000F7955">
          <w:pPr>
            <w:pStyle w:val="TOC2"/>
            <w:tabs>
              <w:tab w:val="right" w:leader="dot" w:pos="4490"/>
            </w:tabs>
            <w:spacing w:line="360" w:lineRule="auto"/>
            <w:rPr>
              <w:noProof/>
            </w:rPr>
          </w:pPr>
          <w:hyperlink w:anchor="_Toc243591573" w:history="1">
            <w:r w:rsidR="000F7955" w:rsidRPr="000575C1">
              <w:rPr>
                <w:rStyle w:val="Hyperlink"/>
                <w:noProof/>
              </w:rPr>
              <w:t>3.4 Psychological Care</w:t>
            </w:r>
            <w:r w:rsidR="000F7955">
              <w:rPr>
                <w:noProof/>
                <w:webHidden/>
              </w:rPr>
              <w:tab/>
            </w:r>
            <w:r w:rsidR="000F7955">
              <w:rPr>
                <w:noProof/>
                <w:webHidden/>
              </w:rPr>
              <w:fldChar w:fldCharType="begin"/>
            </w:r>
            <w:r w:rsidR="000F7955">
              <w:rPr>
                <w:noProof/>
                <w:webHidden/>
              </w:rPr>
              <w:instrText xml:space="preserve"> PAGEREF _Toc243591573 \h </w:instrText>
            </w:r>
            <w:r w:rsidR="000F7955">
              <w:rPr>
                <w:noProof/>
                <w:webHidden/>
              </w:rPr>
            </w:r>
            <w:r w:rsidR="000F7955">
              <w:rPr>
                <w:noProof/>
                <w:webHidden/>
              </w:rPr>
              <w:fldChar w:fldCharType="separate"/>
            </w:r>
            <w:r w:rsidR="000F7955">
              <w:rPr>
                <w:noProof/>
                <w:webHidden/>
              </w:rPr>
              <w:t>4</w:t>
            </w:r>
            <w:r w:rsidR="000F7955">
              <w:rPr>
                <w:noProof/>
                <w:webHidden/>
              </w:rPr>
              <w:fldChar w:fldCharType="end"/>
            </w:r>
          </w:hyperlink>
        </w:p>
        <w:p w14:paraId="4367113B" w14:textId="3708CBFD" w:rsidR="000F7955" w:rsidRDefault="00994107" w:rsidP="000F7955">
          <w:pPr>
            <w:pStyle w:val="TOC2"/>
            <w:tabs>
              <w:tab w:val="right" w:leader="dot" w:pos="4490"/>
            </w:tabs>
            <w:spacing w:line="360" w:lineRule="auto"/>
            <w:rPr>
              <w:noProof/>
            </w:rPr>
          </w:pPr>
          <w:hyperlink w:anchor="_Toc243591574" w:history="1">
            <w:r w:rsidR="000F7955" w:rsidRPr="000575C1">
              <w:rPr>
                <w:rStyle w:val="Hyperlink"/>
                <w:noProof/>
              </w:rPr>
              <w:t>3.5 Lifestyle Management</w:t>
            </w:r>
            <w:r w:rsidR="000F7955">
              <w:rPr>
                <w:noProof/>
                <w:webHidden/>
              </w:rPr>
              <w:tab/>
            </w:r>
            <w:r w:rsidR="000F7955">
              <w:rPr>
                <w:noProof/>
                <w:webHidden/>
              </w:rPr>
              <w:fldChar w:fldCharType="begin"/>
            </w:r>
            <w:r w:rsidR="000F7955">
              <w:rPr>
                <w:noProof/>
                <w:webHidden/>
              </w:rPr>
              <w:instrText xml:space="preserve"> PAGEREF _Toc243591574 \h </w:instrText>
            </w:r>
            <w:r w:rsidR="000F7955">
              <w:rPr>
                <w:noProof/>
                <w:webHidden/>
              </w:rPr>
            </w:r>
            <w:r w:rsidR="000F7955">
              <w:rPr>
                <w:noProof/>
                <w:webHidden/>
              </w:rPr>
              <w:fldChar w:fldCharType="separate"/>
            </w:r>
            <w:r w:rsidR="000F7955">
              <w:rPr>
                <w:noProof/>
                <w:webHidden/>
              </w:rPr>
              <w:t>5</w:t>
            </w:r>
            <w:r w:rsidR="000F7955">
              <w:rPr>
                <w:noProof/>
                <w:webHidden/>
              </w:rPr>
              <w:fldChar w:fldCharType="end"/>
            </w:r>
          </w:hyperlink>
        </w:p>
        <w:p w14:paraId="640CDDD2" w14:textId="7E1B01F8" w:rsidR="000F7955" w:rsidRDefault="00994107" w:rsidP="000F7955">
          <w:pPr>
            <w:pStyle w:val="TOC1"/>
            <w:spacing w:line="360" w:lineRule="auto"/>
            <w:rPr>
              <w:noProof/>
            </w:rPr>
          </w:pPr>
          <w:hyperlink w:anchor="_Toc243591575" w:history="1">
            <w:r w:rsidR="000F7955" w:rsidRPr="000575C1">
              <w:rPr>
                <w:rStyle w:val="Hyperlink"/>
                <w:noProof/>
              </w:rPr>
              <w:t>4. Analyse theoretical models and frameworks</w:t>
            </w:r>
            <w:r w:rsidR="000F7955">
              <w:rPr>
                <w:noProof/>
                <w:webHidden/>
              </w:rPr>
              <w:tab/>
            </w:r>
            <w:r w:rsidR="000F7955">
              <w:rPr>
                <w:noProof/>
                <w:webHidden/>
              </w:rPr>
              <w:fldChar w:fldCharType="begin"/>
            </w:r>
            <w:r w:rsidR="000F7955">
              <w:rPr>
                <w:noProof/>
                <w:webHidden/>
              </w:rPr>
              <w:instrText xml:space="preserve"> PAGEREF _Toc243591575 \h </w:instrText>
            </w:r>
            <w:r w:rsidR="000F7955">
              <w:rPr>
                <w:noProof/>
                <w:webHidden/>
              </w:rPr>
            </w:r>
            <w:r w:rsidR="000F7955">
              <w:rPr>
                <w:noProof/>
                <w:webHidden/>
              </w:rPr>
              <w:fldChar w:fldCharType="separate"/>
            </w:r>
            <w:r w:rsidR="000F7955">
              <w:rPr>
                <w:noProof/>
                <w:webHidden/>
              </w:rPr>
              <w:t>5</w:t>
            </w:r>
            <w:r w:rsidR="000F7955">
              <w:rPr>
                <w:noProof/>
                <w:webHidden/>
              </w:rPr>
              <w:fldChar w:fldCharType="end"/>
            </w:r>
          </w:hyperlink>
        </w:p>
        <w:p w14:paraId="5CA6B5E0" w14:textId="5C7F6756" w:rsidR="000F7955" w:rsidRDefault="00994107" w:rsidP="000F7955">
          <w:pPr>
            <w:pStyle w:val="TOC2"/>
            <w:tabs>
              <w:tab w:val="right" w:leader="dot" w:pos="4490"/>
            </w:tabs>
            <w:spacing w:line="360" w:lineRule="auto"/>
            <w:rPr>
              <w:noProof/>
            </w:rPr>
          </w:pPr>
          <w:hyperlink w:anchor="_Toc243591576" w:history="1">
            <w:r w:rsidR="000F7955" w:rsidRPr="000575C1">
              <w:rPr>
                <w:rStyle w:val="Hyperlink"/>
                <w:noProof/>
              </w:rPr>
              <w:t>4.1 UK framework: Technology-Enabled Community Epilepsy Care</w:t>
            </w:r>
            <w:r w:rsidR="000F7955">
              <w:rPr>
                <w:noProof/>
                <w:webHidden/>
              </w:rPr>
              <w:tab/>
            </w:r>
            <w:r w:rsidR="000F7955">
              <w:rPr>
                <w:noProof/>
                <w:webHidden/>
              </w:rPr>
              <w:fldChar w:fldCharType="begin"/>
            </w:r>
            <w:r w:rsidR="000F7955">
              <w:rPr>
                <w:noProof/>
                <w:webHidden/>
              </w:rPr>
              <w:instrText xml:space="preserve"> PAGEREF _Toc243591576 \h </w:instrText>
            </w:r>
            <w:r w:rsidR="000F7955">
              <w:rPr>
                <w:noProof/>
                <w:webHidden/>
              </w:rPr>
            </w:r>
            <w:r w:rsidR="000F7955">
              <w:rPr>
                <w:noProof/>
                <w:webHidden/>
              </w:rPr>
              <w:fldChar w:fldCharType="separate"/>
            </w:r>
            <w:r w:rsidR="000F7955">
              <w:rPr>
                <w:noProof/>
                <w:webHidden/>
              </w:rPr>
              <w:t>5</w:t>
            </w:r>
            <w:r w:rsidR="000F7955">
              <w:rPr>
                <w:noProof/>
                <w:webHidden/>
              </w:rPr>
              <w:fldChar w:fldCharType="end"/>
            </w:r>
          </w:hyperlink>
        </w:p>
        <w:p w14:paraId="029C447F" w14:textId="6D80A379" w:rsidR="000F7955" w:rsidRDefault="00994107" w:rsidP="000F7955">
          <w:pPr>
            <w:pStyle w:val="TOC2"/>
            <w:tabs>
              <w:tab w:val="right" w:leader="dot" w:pos="4490"/>
            </w:tabs>
            <w:spacing w:line="360" w:lineRule="auto"/>
            <w:rPr>
              <w:noProof/>
            </w:rPr>
          </w:pPr>
          <w:hyperlink w:anchor="_Toc243591577" w:history="1">
            <w:r w:rsidR="000F7955" w:rsidRPr="000575C1">
              <w:rPr>
                <w:rStyle w:val="Hyperlink"/>
                <w:noProof/>
              </w:rPr>
              <w:t>4.2 International model: (ICHOM Standard Set for Adults with Epilepsy)</w:t>
            </w:r>
            <w:r w:rsidR="000F7955">
              <w:rPr>
                <w:noProof/>
                <w:webHidden/>
              </w:rPr>
              <w:tab/>
            </w:r>
            <w:r w:rsidR="000F7955">
              <w:rPr>
                <w:noProof/>
                <w:webHidden/>
              </w:rPr>
              <w:fldChar w:fldCharType="begin"/>
            </w:r>
            <w:r w:rsidR="000F7955">
              <w:rPr>
                <w:noProof/>
                <w:webHidden/>
              </w:rPr>
              <w:instrText xml:space="preserve"> PAGEREF _Toc243591577 \h </w:instrText>
            </w:r>
            <w:r w:rsidR="000F7955">
              <w:rPr>
                <w:noProof/>
                <w:webHidden/>
              </w:rPr>
            </w:r>
            <w:r w:rsidR="000F7955">
              <w:rPr>
                <w:noProof/>
                <w:webHidden/>
              </w:rPr>
              <w:fldChar w:fldCharType="separate"/>
            </w:r>
            <w:r w:rsidR="000F7955">
              <w:rPr>
                <w:noProof/>
                <w:webHidden/>
              </w:rPr>
              <w:t>5</w:t>
            </w:r>
            <w:r w:rsidR="000F7955">
              <w:rPr>
                <w:noProof/>
                <w:webHidden/>
              </w:rPr>
              <w:fldChar w:fldCharType="end"/>
            </w:r>
          </w:hyperlink>
        </w:p>
        <w:p w14:paraId="3FFC61C0" w14:textId="3099FB70" w:rsidR="000F7955" w:rsidRDefault="00994107" w:rsidP="000F7955">
          <w:pPr>
            <w:pStyle w:val="TOC1"/>
            <w:spacing w:line="360" w:lineRule="auto"/>
            <w:rPr>
              <w:noProof/>
            </w:rPr>
          </w:pPr>
          <w:hyperlink w:anchor="_Toc243591578" w:history="1">
            <w:r w:rsidR="000F7955" w:rsidRPr="000575C1">
              <w:rPr>
                <w:rStyle w:val="Hyperlink"/>
                <w:noProof/>
              </w:rPr>
              <w:t>5. Examine health and social care policies</w:t>
            </w:r>
            <w:r w:rsidR="000F7955">
              <w:rPr>
                <w:noProof/>
                <w:webHidden/>
              </w:rPr>
              <w:tab/>
            </w:r>
            <w:r w:rsidR="000F7955">
              <w:rPr>
                <w:noProof/>
                <w:webHidden/>
              </w:rPr>
              <w:fldChar w:fldCharType="begin"/>
            </w:r>
            <w:r w:rsidR="000F7955">
              <w:rPr>
                <w:noProof/>
                <w:webHidden/>
              </w:rPr>
              <w:instrText xml:space="preserve"> PAGEREF _Toc243591578 \h </w:instrText>
            </w:r>
            <w:r w:rsidR="000F7955">
              <w:rPr>
                <w:noProof/>
                <w:webHidden/>
              </w:rPr>
            </w:r>
            <w:r w:rsidR="000F7955">
              <w:rPr>
                <w:noProof/>
                <w:webHidden/>
              </w:rPr>
              <w:fldChar w:fldCharType="separate"/>
            </w:r>
            <w:r w:rsidR="000F7955">
              <w:rPr>
                <w:noProof/>
                <w:webHidden/>
              </w:rPr>
              <w:t>6</w:t>
            </w:r>
            <w:r w:rsidR="000F7955">
              <w:rPr>
                <w:noProof/>
                <w:webHidden/>
              </w:rPr>
              <w:fldChar w:fldCharType="end"/>
            </w:r>
          </w:hyperlink>
        </w:p>
        <w:p w14:paraId="503EE3A2" w14:textId="0C36D68F" w:rsidR="000F7955" w:rsidRDefault="00994107" w:rsidP="000F7955">
          <w:pPr>
            <w:pStyle w:val="TOC2"/>
            <w:tabs>
              <w:tab w:val="right" w:leader="dot" w:pos="4490"/>
            </w:tabs>
            <w:spacing w:line="360" w:lineRule="auto"/>
            <w:rPr>
              <w:noProof/>
            </w:rPr>
          </w:pPr>
          <w:hyperlink w:anchor="_Toc243591579" w:history="1">
            <w:r w:rsidR="000F7955" w:rsidRPr="000575C1">
              <w:rPr>
                <w:rStyle w:val="Hyperlink"/>
                <w:noProof/>
              </w:rPr>
              <w:t>5.1 NICE Quality Standard</w:t>
            </w:r>
            <w:r w:rsidR="000F7955">
              <w:rPr>
                <w:noProof/>
                <w:webHidden/>
              </w:rPr>
              <w:tab/>
            </w:r>
            <w:r w:rsidR="000F7955">
              <w:rPr>
                <w:noProof/>
                <w:webHidden/>
              </w:rPr>
              <w:fldChar w:fldCharType="begin"/>
            </w:r>
            <w:r w:rsidR="000F7955">
              <w:rPr>
                <w:noProof/>
                <w:webHidden/>
              </w:rPr>
              <w:instrText xml:space="preserve"> PAGEREF _Toc243591579 \h </w:instrText>
            </w:r>
            <w:r w:rsidR="000F7955">
              <w:rPr>
                <w:noProof/>
                <w:webHidden/>
              </w:rPr>
            </w:r>
            <w:r w:rsidR="000F7955">
              <w:rPr>
                <w:noProof/>
                <w:webHidden/>
              </w:rPr>
              <w:fldChar w:fldCharType="separate"/>
            </w:r>
            <w:r w:rsidR="000F7955">
              <w:rPr>
                <w:noProof/>
                <w:webHidden/>
              </w:rPr>
              <w:t>6</w:t>
            </w:r>
            <w:r w:rsidR="000F7955">
              <w:rPr>
                <w:noProof/>
                <w:webHidden/>
              </w:rPr>
              <w:fldChar w:fldCharType="end"/>
            </w:r>
          </w:hyperlink>
        </w:p>
        <w:p w14:paraId="17AFA960" w14:textId="2453B751" w:rsidR="000F7955" w:rsidRDefault="00994107" w:rsidP="000F7955">
          <w:pPr>
            <w:pStyle w:val="TOC2"/>
            <w:tabs>
              <w:tab w:val="right" w:leader="dot" w:pos="4490"/>
            </w:tabs>
            <w:spacing w:line="360" w:lineRule="auto"/>
            <w:rPr>
              <w:noProof/>
            </w:rPr>
          </w:pPr>
          <w:hyperlink w:anchor="_Toc243591580" w:history="1">
            <w:r w:rsidR="000F7955" w:rsidRPr="000575C1">
              <w:rPr>
                <w:rStyle w:val="Hyperlink"/>
                <w:noProof/>
              </w:rPr>
              <w:t>5.2 World Health Organization (WHO) associated with epilepsy</w:t>
            </w:r>
            <w:r w:rsidR="000F7955">
              <w:rPr>
                <w:noProof/>
                <w:webHidden/>
              </w:rPr>
              <w:tab/>
            </w:r>
            <w:r w:rsidR="000F7955">
              <w:rPr>
                <w:noProof/>
                <w:webHidden/>
              </w:rPr>
              <w:fldChar w:fldCharType="begin"/>
            </w:r>
            <w:r w:rsidR="000F7955">
              <w:rPr>
                <w:noProof/>
                <w:webHidden/>
              </w:rPr>
              <w:instrText xml:space="preserve"> PAGEREF _Toc243591580 \h </w:instrText>
            </w:r>
            <w:r w:rsidR="000F7955">
              <w:rPr>
                <w:noProof/>
                <w:webHidden/>
              </w:rPr>
            </w:r>
            <w:r w:rsidR="000F7955">
              <w:rPr>
                <w:noProof/>
                <w:webHidden/>
              </w:rPr>
              <w:fldChar w:fldCharType="separate"/>
            </w:r>
            <w:r w:rsidR="000F7955">
              <w:rPr>
                <w:noProof/>
                <w:webHidden/>
              </w:rPr>
              <w:t>6</w:t>
            </w:r>
            <w:r w:rsidR="000F7955">
              <w:rPr>
                <w:noProof/>
                <w:webHidden/>
              </w:rPr>
              <w:fldChar w:fldCharType="end"/>
            </w:r>
          </w:hyperlink>
        </w:p>
        <w:p w14:paraId="49019474" w14:textId="7022A4A0" w:rsidR="000F7955" w:rsidRDefault="00994107" w:rsidP="000F7955">
          <w:pPr>
            <w:pStyle w:val="TOC1"/>
            <w:spacing w:line="360" w:lineRule="auto"/>
            <w:rPr>
              <w:noProof/>
            </w:rPr>
          </w:pPr>
          <w:hyperlink w:anchor="_Toc243591581" w:history="1">
            <w:r w:rsidR="000F7955" w:rsidRPr="000575C1">
              <w:rPr>
                <w:rStyle w:val="Hyperlink"/>
                <w:noProof/>
              </w:rPr>
              <w:t>6. Recommend improvements</w:t>
            </w:r>
            <w:r w:rsidR="000F7955">
              <w:rPr>
                <w:noProof/>
                <w:webHidden/>
              </w:rPr>
              <w:tab/>
            </w:r>
            <w:r w:rsidR="000F7955">
              <w:rPr>
                <w:noProof/>
                <w:webHidden/>
              </w:rPr>
              <w:fldChar w:fldCharType="begin"/>
            </w:r>
            <w:r w:rsidR="000F7955">
              <w:rPr>
                <w:noProof/>
                <w:webHidden/>
              </w:rPr>
              <w:instrText xml:space="preserve"> PAGEREF _Toc243591581 \h </w:instrText>
            </w:r>
            <w:r w:rsidR="000F7955">
              <w:rPr>
                <w:noProof/>
                <w:webHidden/>
              </w:rPr>
            </w:r>
            <w:r w:rsidR="000F7955">
              <w:rPr>
                <w:noProof/>
                <w:webHidden/>
              </w:rPr>
              <w:fldChar w:fldCharType="separate"/>
            </w:r>
            <w:r w:rsidR="000F7955">
              <w:rPr>
                <w:noProof/>
                <w:webHidden/>
              </w:rPr>
              <w:t>6</w:t>
            </w:r>
            <w:r w:rsidR="000F7955">
              <w:rPr>
                <w:noProof/>
                <w:webHidden/>
              </w:rPr>
              <w:fldChar w:fldCharType="end"/>
            </w:r>
          </w:hyperlink>
        </w:p>
        <w:p w14:paraId="5CA8F20B" w14:textId="7F61C368" w:rsidR="000F7955" w:rsidRDefault="00994107" w:rsidP="000F7955">
          <w:pPr>
            <w:pStyle w:val="TOC1"/>
            <w:spacing w:line="360" w:lineRule="auto"/>
            <w:rPr>
              <w:noProof/>
            </w:rPr>
          </w:pPr>
          <w:hyperlink w:anchor="_Toc243591582" w:history="1">
            <w:r w:rsidR="000F7955" w:rsidRPr="000575C1">
              <w:rPr>
                <w:rStyle w:val="Hyperlink"/>
                <w:noProof/>
              </w:rPr>
              <w:t>Conclusion</w:t>
            </w:r>
            <w:r w:rsidR="000F7955">
              <w:rPr>
                <w:noProof/>
                <w:webHidden/>
              </w:rPr>
              <w:tab/>
            </w:r>
            <w:r w:rsidR="000F7955">
              <w:rPr>
                <w:noProof/>
                <w:webHidden/>
              </w:rPr>
              <w:fldChar w:fldCharType="begin"/>
            </w:r>
            <w:r w:rsidR="000F7955">
              <w:rPr>
                <w:noProof/>
                <w:webHidden/>
              </w:rPr>
              <w:instrText xml:space="preserve"> PAGEREF _Toc243591582 \h </w:instrText>
            </w:r>
            <w:r w:rsidR="000F7955">
              <w:rPr>
                <w:noProof/>
                <w:webHidden/>
              </w:rPr>
            </w:r>
            <w:r w:rsidR="000F7955">
              <w:rPr>
                <w:noProof/>
                <w:webHidden/>
              </w:rPr>
              <w:fldChar w:fldCharType="separate"/>
            </w:r>
            <w:r w:rsidR="000F7955">
              <w:rPr>
                <w:noProof/>
                <w:webHidden/>
              </w:rPr>
              <w:t>7</w:t>
            </w:r>
            <w:r w:rsidR="000F7955">
              <w:rPr>
                <w:noProof/>
                <w:webHidden/>
              </w:rPr>
              <w:fldChar w:fldCharType="end"/>
            </w:r>
          </w:hyperlink>
        </w:p>
        <w:p w14:paraId="3D0A5B2B" w14:textId="585A69E9" w:rsidR="004F7A9C" w:rsidRDefault="00FB10F6">
          <w:r>
            <w:fldChar w:fldCharType="end"/>
          </w:r>
        </w:p>
      </w:sdtContent>
    </w:sdt>
    <w:p w14:paraId="3D0A5B2C" w14:textId="77777777" w:rsidR="004F7A9C" w:rsidRDefault="00FB10F6">
      <w:pPr>
        <w:rPr>
          <w:b/>
          <w:bCs/>
        </w:rPr>
      </w:pPr>
      <w:r>
        <w:br w:type="page"/>
      </w:r>
    </w:p>
    <w:p w14:paraId="3D0A5B2D" w14:textId="77777777" w:rsidR="004F7A9C" w:rsidRDefault="00FB10F6">
      <w:pPr>
        <w:pStyle w:val="Heading1"/>
      </w:pPr>
      <w:bookmarkStart w:id="0" w:name="_Toc243591560"/>
      <w:r>
        <w:lastRenderedPageBreak/>
        <w:t>Introduction</w:t>
      </w:r>
      <w:bookmarkEnd w:id="0"/>
      <w:r>
        <w:t xml:space="preserve"> </w:t>
      </w:r>
    </w:p>
    <w:p w14:paraId="3D0A5B2E" w14:textId="77777777" w:rsidR="004F7A9C" w:rsidRDefault="00FB10F6">
      <w:r>
        <w:t xml:space="preserve">Epilepsy is a neurological disorder characterized by “unprovoked seizures” affecting people of all ages due to a sudden burst of electrical activity. As stated by Chen et al. (2023), the incidence rate of this disease is about 50- 60 per “100,000” per year, and a 3% increase in emergency department costs leads to rises in mortality. The report highlights the risk of Epilepsy, its long-term burden, and implications regarding social, psychological, and physical functioning. Although the report addresses “Technology-Enabled Community Epilepsy Care” in the UK and “ICHOM Standard Set for Adults with Epilepsy” for an international perspective, enhances improvement in patient outcomes </w:t>
      </w:r>
    </w:p>
    <w:p w14:paraId="3D0A5B2F" w14:textId="77777777" w:rsidR="004F7A9C" w:rsidRDefault="00FB10F6">
      <w:pPr>
        <w:pStyle w:val="Heading1"/>
      </w:pPr>
      <w:bookmarkStart w:id="1" w:name="_Toc243591561"/>
      <w:r>
        <w:t>1. Explain the health condition</w:t>
      </w:r>
      <w:bookmarkEnd w:id="1"/>
    </w:p>
    <w:p w14:paraId="3D0A5B30" w14:textId="77777777" w:rsidR="004F7A9C" w:rsidRDefault="00FB10F6">
      <w:pPr>
        <w:pStyle w:val="Heading2"/>
      </w:pPr>
      <w:bookmarkStart w:id="2" w:name="_Toc243591562"/>
      <w:r>
        <w:t>1.1 Define the condition and explain</w:t>
      </w:r>
      <w:bookmarkEnd w:id="2"/>
      <w:r>
        <w:t xml:space="preserve"> </w:t>
      </w:r>
    </w:p>
    <w:p w14:paraId="3D0A5B31" w14:textId="77777777" w:rsidR="004F7A9C" w:rsidRDefault="00FB10F6">
      <w:r>
        <w:t>Epilepsy is a brain disorder and a high risk of abnormality occurs due to electrical discharge leads to rises in mortality rate. As stated by Vera-González (2022), this chronic disease affects 1–2% of the global population and varies based on age, race, gender, socio-economic status, and disease syndrome. It has been noted that the majority of “newly diagnosed patients" will not have the ability to respond to pharmaceutical treatments and surgical intervention. For example, 50 million people have suffered from epilepsy and neurological disorders globally (WHO, 2026).</w:t>
      </w:r>
    </w:p>
    <w:p w14:paraId="3D0A5B32" w14:textId="77777777" w:rsidR="004F7A9C" w:rsidRDefault="00FB10F6">
      <w:r>
        <w:t xml:space="preserve">In contrast to Ahmed et al. (2024), 600,000 people in the UK suffer from epilepsy, with a rise of 600 new cases diagnosed, based on changes in the employment status of the people. The diagnosis process varies based on analysing mental health conditions, employment, and managing daily health conditions for assessing the diseases through “AI-based EEG analysis”. The risk of premature death rises three times compared to the general population, due to social stigma and discrimination. </w:t>
      </w:r>
    </w:p>
    <w:p w14:paraId="3D0A5B33" w14:textId="77777777" w:rsidR="004F7A9C" w:rsidRDefault="00FB10F6">
      <w:r>
        <w:t xml:space="preserve"> </w:t>
      </w:r>
    </w:p>
    <w:p w14:paraId="3D0A5B34" w14:textId="77777777" w:rsidR="004F7A9C" w:rsidRDefault="00FB10F6">
      <w:pPr>
        <w:jc w:val="center"/>
      </w:pPr>
      <w:r>
        <w:rPr>
          <w:noProof/>
        </w:rPr>
        <w:drawing>
          <wp:inline distT="114300" distB="114300" distL="114300" distR="114300" wp14:anchorId="3D0A5BAA" wp14:editId="3D0A5BAB">
            <wp:extent cx="2743200" cy="15494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743200" cy="1549400"/>
                    </a:xfrm>
                    <a:prstGeom prst="rect">
                      <a:avLst/>
                    </a:prstGeom>
                    <a:ln/>
                  </pic:spPr>
                </pic:pic>
              </a:graphicData>
            </a:graphic>
          </wp:inline>
        </w:drawing>
      </w:r>
    </w:p>
    <w:p w14:paraId="3D0A5B35" w14:textId="77777777" w:rsidR="004F7A9C" w:rsidRDefault="00FB10F6">
      <w:pPr>
        <w:jc w:val="center"/>
        <w:rPr>
          <w:b/>
          <w:bCs/>
        </w:rPr>
      </w:pPr>
      <w:r>
        <w:rPr>
          <w:b/>
          <w:bCs/>
        </w:rPr>
        <w:t xml:space="preserve"> Figure 1: Market size of Epilepsy </w:t>
      </w:r>
    </w:p>
    <w:p w14:paraId="3D0A5B36" w14:textId="77777777" w:rsidR="004F7A9C" w:rsidRDefault="00FB10F6">
      <w:pPr>
        <w:jc w:val="center"/>
      </w:pPr>
      <w:r>
        <w:t>(Source: Grand View Research, 2026)</w:t>
      </w:r>
    </w:p>
    <w:p w14:paraId="3D0A5B37" w14:textId="77777777" w:rsidR="004F7A9C" w:rsidRDefault="00FB10F6">
      <w:r>
        <w:t xml:space="preserve">The market size of the Epilepsy is about $12.3billion in 2026 which rises $17.5billion with its growth 5.2% (Grand View Research, 2026). The reliable growth in the market is based on technological advancement in delivering drugs, and “nano-based“ formulations enhance patient outcomes. </w:t>
      </w:r>
    </w:p>
    <w:p w14:paraId="3D0A5B38" w14:textId="77777777" w:rsidR="004F7A9C" w:rsidRDefault="00FB10F6">
      <w:pPr>
        <w:pStyle w:val="Heading2"/>
      </w:pPr>
      <w:bookmarkStart w:id="3" w:name="_Toc243591563"/>
      <w:r>
        <w:t>1.2 Sign of Epilepsy</w:t>
      </w:r>
      <w:bookmarkEnd w:id="3"/>
    </w:p>
    <w:p w14:paraId="3D0A5B39" w14:textId="77777777" w:rsidR="004F7A9C" w:rsidRDefault="00FB10F6">
      <w:r>
        <w:t xml:space="preserve">Signs of epilepsy are characterised by loss of consciousness, disturbances in awareness, and cognitive and motor function. As stated by Ghosh and Sinha (2026), clinical symptoms associated with the disease rely on behavioral and psychiatric dysfunction affecting quality of life of people due to high use of alcohol and strict adherence to patient needs. Warning signs associated with this disease are dizziness, loss of balance, and hallucinations during walking, running, and swallowing (Mayo Clinic, 2025). For example, approximately 5 million people are diagnosed with epilepsy and are at risk of 139 per 100,000 people due to lack of instruction and not adhering to prevention protocols. </w:t>
      </w:r>
    </w:p>
    <w:p w14:paraId="3D0A5B3A" w14:textId="77777777" w:rsidR="004F7A9C" w:rsidRDefault="00FB10F6">
      <w:pPr>
        <w:jc w:val="center"/>
      </w:pPr>
      <w:r>
        <w:rPr>
          <w:noProof/>
        </w:rPr>
        <w:drawing>
          <wp:inline distT="114300" distB="114300" distL="114300" distR="114300" wp14:anchorId="3D0A5BAC" wp14:editId="3D0A5BAD">
            <wp:extent cx="2743200" cy="19304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2743200" cy="1930400"/>
                    </a:xfrm>
                    <a:prstGeom prst="rect">
                      <a:avLst/>
                    </a:prstGeom>
                    <a:ln/>
                  </pic:spPr>
                </pic:pic>
              </a:graphicData>
            </a:graphic>
          </wp:inline>
        </w:drawing>
      </w:r>
      <w:r>
        <w:t xml:space="preserve"> </w:t>
      </w:r>
    </w:p>
    <w:p w14:paraId="3D0A5B3B" w14:textId="77777777" w:rsidR="004F7A9C" w:rsidRDefault="00FB10F6">
      <w:pPr>
        <w:jc w:val="center"/>
        <w:rPr>
          <w:b/>
          <w:bCs/>
        </w:rPr>
      </w:pPr>
      <w:r>
        <w:rPr>
          <w:b/>
          <w:bCs/>
        </w:rPr>
        <w:t xml:space="preserve"> Figure 2: Symptoms and signs </w:t>
      </w:r>
    </w:p>
    <w:p w14:paraId="3D0A5B3C" w14:textId="77777777" w:rsidR="004F7A9C" w:rsidRDefault="00FB10F6">
      <w:pPr>
        <w:jc w:val="center"/>
      </w:pPr>
      <w:r>
        <w:t>(Source: Ghosh and Sinha, 2026)</w:t>
      </w:r>
    </w:p>
    <w:p w14:paraId="3D0A5B3D" w14:textId="77777777" w:rsidR="004F7A9C" w:rsidRDefault="00FB10F6">
      <w:pPr>
        <w:pStyle w:val="Heading2"/>
      </w:pPr>
      <w:bookmarkStart w:id="4" w:name="_Toc243591564"/>
      <w:r>
        <w:t>1.3 Risks associated with chronic diseases</w:t>
      </w:r>
      <w:bookmarkEnd w:id="4"/>
      <w:r>
        <w:t xml:space="preserve"> </w:t>
      </w:r>
    </w:p>
    <w:p w14:paraId="3D0A5B3E" w14:textId="77777777" w:rsidR="004F7A9C" w:rsidRDefault="00FB10F6">
      <w:r>
        <w:lastRenderedPageBreak/>
        <w:t xml:space="preserve">The rise in epilepsy risk is attributed to structural damage of the brain, genetic imbalances, and lifestyle changes. As stated by Mafla-Mendoza, Paredes-Urbano, and Gea-Izquierdo (2023), high risk occurred due to epilepsy leads to increases in traumatic brain injury, and sleep disorders require preventive care based on assessing the health condition of patients. In contrast to Balestrini and Sisodiya (2026), increases in sudden brain abnormalities affect the brain, which leads to high rates of strokes that have been diagnosed and encounter the treatment process through clinical evaluation, which occurs due to learning difficulties and cognitive dysfunction. This leads to high rates of anxiety, depression, and “Attention-Deficit Hyperactivity Disorder (ADHD)”. Thus, the mortality risk rises due to lack of treatment in low-income countries, and medicine issues lead to delays in treatment. </w:t>
      </w:r>
    </w:p>
    <w:p w14:paraId="3D0A5B3F" w14:textId="77777777" w:rsidR="004F7A9C" w:rsidRDefault="00FB10F6">
      <w:pPr>
        <w:pStyle w:val="Heading1"/>
      </w:pPr>
      <w:bookmarkStart w:id="5" w:name="_Toc243591565"/>
      <w:r>
        <w:t>2. Critically evaluate its impact</w:t>
      </w:r>
      <w:bookmarkEnd w:id="5"/>
      <w:r>
        <w:t xml:space="preserve"> </w:t>
      </w:r>
    </w:p>
    <w:p w14:paraId="3D0A5B40" w14:textId="77777777" w:rsidR="004F7A9C" w:rsidRDefault="00FB10F6">
      <w:pPr>
        <w:pStyle w:val="Heading2"/>
      </w:pPr>
      <w:bookmarkStart w:id="6" w:name="_Toc243591566"/>
      <w:r>
        <w:t>2.1 Physical health and daily activities</w:t>
      </w:r>
      <w:bookmarkEnd w:id="6"/>
    </w:p>
    <w:p w14:paraId="3D0A5B41" w14:textId="77777777" w:rsidR="004F7A9C" w:rsidRDefault="00FB10F6">
      <w:r>
        <w:t xml:space="preserve">In the UK, epilepsy has been a critical issue that has adversely influenced the normal physical health of patients. For instance, the country has recorded around 630,000 individuals suffering from acute epilepsy disorders in 2025 (Dallas, 2025). The growing cases of the disease have adversely influenced the mental and physical well-being of the patients. In addition, 1000 patients of epilepsy disorder have experienced unnatural sleep that has lowered the efficiency of the nervous system (Connolly, 2026). Thus, the rising cases of the disease have hampered the longevity of citizens. </w:t>
      </w:r>
    </w:p>
    <w:p w14:paraId="3D0A5B42" w14:textId="77777777" w:rsidR="004F7A9C" w:rsidRDefault="00FB10F6">
      <w:pPr>
        <w:pStyle w:val="Heading2"/>
      </w:pPr>
      <w:bookmarkStart w:id="7" w:name="_Toc243591567"/>
      <w:r>
        <w:t>2.2 Psychological wellbeing, including stress, anxiety, or depression</w:t>
      </w:r>
      <w:bookmarkEnd w:id="7"/>
      <w:r>
        <w:t xml:space="preserve"> </w:t>
      </w:r>
    </w:p>
    <w:p w14:paraId="3D0A5B43" w14:textId="77777777" w:rsidR="004F7A9C" w:rsidRDefault="00FB10F6">
      <w:r>
        <w:t xml:space="preserve">Epilepsy has also been responsible for the deteriorating mental health of the individual. Social life, employment and relationships. For instance, around 35% of UK patients have experienced extreme depression issues that have led to suicidal tendencies in 2026 (Terry and Shankar, 2026). This has also adversely influenced the longevity of the citizens in the country. In addition, the occurrence of anxiety within the patients has also increased by 3 times in 2026 (Terry and Shankar, 2026). Thus, the growing deterioration of mental </w:t>
      </w:r>
      <w:r>
        <w:t>stability has increased the fatality rate of the disease among the patients.</w:t>
      </w:r>
    </w:p>
    <w:p w14:paraId="3D0A5B44" w14:textId="77777777" w:rsidR="004F7A9C" w:rsidRDefault="00FB10F6">
      <w:pPr>
        <w:jc w:val="center"/>
      </w:pPr>
      <w:r>
        <w:rPr>
          <w:noProof/>
        </w:rPr>
        <w:drawing>
          <wp:inline distT="114300" distB="114300" distL="114300" distR="114300" wp14:anchorId="3D0A5BAE" wp14:editId="3D0A5BAF">
            <wp:extent cx="2743200" cy="18288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2743200" cy="1828800"/>
                    </a:xfrm>
                    <a:prstGeom prst="rect">
                      <a:avLst/>
                    </a:prstGeom>
                    <a:ln/>
                  </pic:spPr>
                </pic:pic>
              </a:graphicData>
            </a:graphic>
          </wp:inline>
        </w:drawing>
      </w:r>
    </w:p>
    <w:p w14:paraId="3D0A5B45" w14:textId="77777777" w:rsidR="004F7A9C" w:rsidRDefault="00FB10F6">
      <w:pPr>
        <w:jc w:val="center"/>
        <w:rPr>
          <w:b/>
          <w:bCs/>
        </w:rPr>
      </w:pPr>
      <w:r>
        <w:rPr>
          <w:b/>
          <w:bCs/>
        </w:rPr>
        <w:t>Figure 3: Epilepsy Cases in the UK</w:t>
      </w:r>
    </w:p>
    <w:p w14:paraId="3D0A5B46" w14:textId="77777777" w:rsidR="004F7A9C" w:rsidRDefault="00FB10F6">
      <w:pPr>
        <w:jc w:val="center"/>
      </w:pPr>
      <w:r>
        <w:t>(Source: Terry and Shankar, 2026)</w:t>
      </w:r>
    </w:p>
    <w:p w14:paraId="3D0A5B47" w14:textId="77777777" w:rsidR="004F7A9C" w:rsidRDefault="00FB10F6">
      <w:r>
        <w:t>The occurrence of epilepsy has also lowered the social interaction of patients. In the UK, the employment rate of epileptic patients has been around 34% in 2026 (Epilepsy Action, 2026). This signifies an enhancement in the social distancing measures that have been implemented to isolate patients in society. Thus, the absence of proper job opportunities and social discrimination has lowered the motivation level of epilepsy patients and also hampered the smooth completion of the treatment process.</w:t>
      </w:r>
    </w:p>
    <w:p w14:paraId="3D0A5B48" w14:textId="2D67A637" w:rsidR="004F7A9C" w:rsidRDefault="00FB10F6">
      <w:pPr>
        <w:pStyle w:val="Heading2"/>
      </w:pPr>
      <w:bookmarkStart w:id="8" w:name="_Toc243591568"/>
      <w:r>
        <w:t>2.3 Families and unpaid carers provide support</w:t>
      </w:r>
      <w:bookmarkEnd w:id="8"/>
    </w:p>
    <w:p w14:paraId="3D0A5B49" w14:textId="77777777" w:rsidR="004F7A9C" w:rsidRDefault="00FB10F6">
      <w:r>
        <w:t>In the UK healthcare sector, companies have focused on providing proper treatment to patients suffering from epilepsy disorders. For instance, the NHS has developed the “Healthcare Travel Costs Scheme (HTCS)” that has provided travel compensation to older citizens in the UK (Epilepsy Society, 2026). In addition, the initiative has helped in monitoring the cost involved in the completion of the investigation process. The adoption of the scheme has helped in increasing the life expectancy rate to around 70% in 2026 (Epilepsy Society, 2026). Overall, the improvement in longevity of the patients in the country.</w:t>
      </w:r>
    </w:p>
    <w:p w14:paraId="3D0A5B4A" w14:textId="77777777" w:rsidR="004F7A9C" w:rsidRDefault="00FB10F6">
      <w:r>
        <w:t xml:space="preserve">In the UK, the government has developed initiatives for increasing awareness regarding epilepsy among organisations. For example, the statutory institution has disabled travel passes that reduce the fee by 1/3 for epilepsy patients in 2026 (Epilepsy UK, 2026). This has </w:t>
      </w:r>
      <w:r>
        <w:lastRenderedPageBreak/>
        <w:t>adversely influenced the provision of proper treatment processes for epilepsy patients. Hence, the provision of training programmes and periodical rise of the financial income has helped organisations such as the NHS in providing quality medication to patients.</w:t>
      </w:r>
    </w:p>
    <w:p w14:paraId="3D0A5B4B" w14:textId="77777777" w:rsidR="004F7A9C" w:rsidRDefault="00FB10F6">
      <w:pPr>
        <w:pStyle w:val="Heading1"/>
      </w:pPr>
      <w:bookmarkStart w:id="9" w:name="_Toc243591569"/>
      <w:r>
        <w:t>3. Evaluate NHS treatments</w:t>
      </w:r>
      <w:bookmarkEnd w:id="9"/>
      <w:r>
        <w:t xml:space="preserve"> </w:t>
      </w:r>
    </w:p>
    <w:p w14:paraId="3D0A5B4C" w14:textId="77777777" w:rsidR="004F7A9C" w:rsidRDefault="00FB10F6">
      <w:pPr>
        <w:pStyle w:val="Heading2"/>
      </w:pPr>
      <w:bookmarkStart w:id="10" w:name="_Toc243591570"/>
      <w:r>
        <w:t>3.1 Medication</w:t>
      </w:r>
      <w:bookmarkEnd w:id="10"/>
    </w:p>
    <w:p w14:paraId="3D0A5B4D" w14:textId="77777777" w:rsidR="004F7A9C" w:rsidRDefault="00FB10F6">
      <w:r>
        <w:t>The provision of treatment for epilepsy involves higher expenses that have an adverse impact on the psychological status of low-income individuals. For instance, the process includes an expenditure of around £40000 from reputed UK hospitals in 2026 (Matejka, 2026). This has lowered the preference of the patients in carrying out treatment of epilepsy in the health centres within the country. In the NHS, epilepsy treatment is free for low-income individuals. The organisation also has the accessibility of trained individuals that help in enhancing the recovery rate of the patients. Overall, the provision of low-cost medication processes has helped in overcoming treatment issues effectively.</w:t>
      </w:r>
    </w:p>
    <w:p w14:paraId="3D0A5B4E" w14:textId="77777777" w:rsidR="004F7A9C" w:rsidRDefault="00FB10F6">
      <w:pPr>
        <w:pStyle w:val="Heading2"/>
      </w:pPr>
      <w:bookmarkStart w:id="11" w:name="_Toc243591571"/>
      <w:r>
        <w:t>3.2 Specialist Care</w:t>
      </w:r>
      <w:bookmarkEnd w:id="11"/>
    </w:p>
    <w:p w14:paraId="3D0A5B4F" w14:textId="77777777" w:rsidR="004F7A9C" w:rsidRDefault="00FB10F6">
      <w:pPr>
        <w:rPr>
          <w:b/>
          <w:bCs/>
        </w:rPr>
      </w:pPr>
      <w:r>
        <w:t xml:space="preserve">Specialist Care varies based on regional aspects involving consultants, multidisciplinary teams serving high treatment through proper diagnosis of the diseases. As stated by Stern et al. (2024), availability of nurses varies due to responding to treatment depending on the digital infrastructure and responding with the duplication of the tests. For example, the NHS employed “Epilepsy Specialist Nurses” in administering proper medication and responded with emergency plans to navigate patients' safety. In contrast to Cotterill et al. (2024), NICE guidelines were followed by adults for reliable diagnosis of Epilepsy through continuous monitoring in managing patients. Thus, regional fragmentation has a significant impact on managing clinical outcomes and ensuring patient safety. </w:t>
      </w:r>
    </w:p>
    <w:p w14:paraId="3D0A5B50" w14:textId="77777777" w:rsidR="004F7A9C" w:rsidRDefault="00FB10F6">
      <w:pPr>
        <w:pStyle w:val="Heading2"/>
      </w:pPr>
      <w:bookmarkStart w:id="12" w:name="_Toc243591572"/>
      <w:r>
        <w:t>3.3 Rehabilitation</w:t>
      </w:r>
      <w:bookmarkEnd w:id="12"/>
    </w:p>
    <w:p w14:paraId="3D0A5B51" w14:textId="77777777" w:rsidR="004F7A9C" w:rsidRDefault="00FB10F6">
      <w:r>
        <w:t xml:space="preserve">In the NHS, healthcare professionals have adopted the use of rehabilitation centers for providing quality treatment to epilepsy disorders. As an instance, the organisation has provided “Epilepsy Monitoring Centers” for providing admission to around 40000 cases in 2026. The infrastructure has helped in </w:t>
      </w:r>
      <w:r>
        <w:t xml:space="preserve">improving the efficiency of the medication process provided to the patient. On the other hand, the private UK hospital has recorded 350 cases of senior citizen male admissions suffering from acute epilepsy in 2025 (Hull, 2025). Thus, the growing cases of nervous issues and absence of proper infrastructure have hampered medication quality effectively. </w:t>
      </w:r>
    </w:p>
    <w:p w14:paraId="3D0A5B52" w14:textId="77777777" w:rsidR="004F7A9C" w:rsidRDefault="00FB10F6">
      <w:pPr>
        <w:jc w:val="center"/>
      </w:pPr>
      <w:r>
        <w:rPr>
          <w:noProof/>
        </w:rPr>
        <w:drawing>
          <wp:inline distT="114300" distB="114300" distL="114300" distR="114300" wp14:anchorId="3D0A5BB0" wp14:editId="3D0A5BB1">
            <wp:extent cx="2743200" cy="13970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743200" cy="1397000"/>
                    </a:xfrm>
                    <a:prstGeom prst="rect">
                      <a:avLst/>
                    </a:prstGeom>
                    <a:ln/>
                  </pic:spPr>
                </pic:pic>
              </a:graphicData>
            </a:graphic>
          </wp:inline>
        </w:drawing>
      </w:r>
    </w:p>
    <w:p w14:paraId="3D0A5B53" w14:textId="77777777" w:rsidR="004F7A9C" w:rsidRDefault="00FB10F6">
      <w:pPr>
        <w:jc w:val="center"/>
        <w:rPr>
          <w:b/>
          <w:bCs/>
        </w:rPr>
      </w:pPr>
      <w:r>
        <w:rPr>
          <w:b/>
          <w:bCs/>
        </w:rPr>
        <w:t>Figure 4: Epilepsy Admission Cases</w:t>
      </w:r>
    </w:p>
    <w:p w14:paraId="3D0A5B54" w14:textId="77777777" w:rsidR="004F7A9C" w:rsidRDefault="00FB10F6">
      <w:pPr>
        <w:jc w:val="center"/>
      </w:pPr>
      <w:r>
        <w:t>(Source: Hull, 2025)</w:t>
      </w:r>
    </w:p>
    <w:p w14:paraId="3D0A5B55" w14:textId="77777777" w:rsidR="004F7A9C" w:rsidRDefault="00FB10F6">
      <w:pPr>
        <w:pStyle w:val="Heading2"/>
      </w:pPr>
      <w:bookmarkStart w:id="13" w:name="_Toc243591573"/>
      <w:r>
        <w:t>3.4 Psychological Care</w:t>
      </w:r>
      <w:bookmarkEnd w:id="13"/>
    </w:p>
    <w:p w14:paraId="3D0A5B56" w14:textId="77777777" w:rsidR="004F7A9C" w:rsidRDefault="00FB10F6">
      <w:r>
        <w:t xml:space="preserve">In order to treat epilepsy, Psychological care focuses on assessing the mental health of the people by improving the treatment process and enduring life quality. As stated by Gandy et al. (2023), psychological intervention relies on CBT, psychoeducation and self-management programmes which endure quality of life of patients. For example, CBT leads to clinical improvement of depression levels, which roughly rises 50% (Crown Counseling, 2026). The use of this therapy improves the overall quality of life by ability to stop “epileptic seizures” which leads to reducing the anxiety level of the patients. Thus, these therapies serve patients with a long-term mechanism by accompanying medication through clinical trials. </w:t>
      </w:r>
    </w:p>
    <w:p w14:paraId="3D0A5B57" w14:textId="77777777" w:rsidR="004F7A9C" w:rsidRDefault="00FB10F6">
      <w:pPr>
        <w:jc w:val="center"/>
      </w:pPr>
      <w:r>
        <w:rPr>
          <w:noProof/>
        </w:rPr>
        <w:drawing>
          <wp:inline distT="114300" distB="114300" distL="114300" distR="114300" wp14:anchorId="3D0A5BB2" wp14:editId="3D0A5BB3">
            <wp:extent cx="1928813" cy="1921561"/>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1928813" cy="1921561"/>
                    </a:xfrm>
                    <a:prstGeom prst="rect">
                      <a:avLst/>
                    </a:prstGeom>
                    <a:ln/>
                  </pic:spPr>
                </pic:pic>
              </a:graphicData>
            </a:graphic>
          </wp:inline>
        </w:drawing>
      </w:r>
    </w:p>
    <w:p w14:paraId="3D0A5B58" w14:textId="77777777" w:rsidR="004F7A9C" w:rsidRDefault="00FB10F6">
      <w:pPr>
        <w:jc w:val="center"/>
        <w:rPr>
          <w:b/>
          <w:bCs/>
        </w:rPr>
      </w:pPr>
      <w:r>
        <w:rPr>
          <w:b/>
          <w:bCs/>
        </w:rPr>
        <w:t>Figure 5: CBT</w:t>
      </w:r>
    </w:p>
    <w:p w14:paraId="3D0A5B59" w14:textId="77777777" w:rsidR="004F7A9C" w:rsidRDefault="00FB10F6">
      <w:pPr>
        <w:jc w:val="center"/>
      </w:pPr>
      <w:r>
        <w:lastRenderedPageBreak/>
        <w:t xml:space="preserve">(Source: Gkintoni, Vassilopoulos and Nikolaou, 2025) </w:t>
      </w:r>
    </w:p>
    <w:p w14:paraId="3D0A5B5A" w14:textId="77777777" w:rsidR="004F7A9C" w:rsidRDefault="00FB10F6">
      <w:pPr>
        <w:pStyle w:val="Heading2"/>
      </w:pPr>
      <w:bookmarkStart w:id="14" w:name="_Toc243591574"/>
      <w:r>
        <w:t>3.5 Lifestyle Management</w:t>
      </w:r>
      <w:bookmarkEnd w:id="14"/>
    </w:p>
    <w:p w14:paraId="3D0A5B5B" w14:textId="77777777" w:rsidR="004F7A9C" w:rsidRDefault="00FB10F6">
      <w:r>
        <w:t xml:space="preserve">Lifestyle Management is also an important aspect that has a significant impact on the treatment process provided to the patients suffering from epilepsy. In the NHS, the provision of proper referral to the “General Practitioners (GP)” has been practised that has helped institutions in monitoring the progress of medication medications programmes. On the other hand, the organisation has observed a decline in the availability of GP by 19% due to improper working conditions in 2026 (Pettigrew et al., 2025). Hence, the absence of proper skilled individuals has led to the provision of ineffective guidelines regarding prescribed lifestyles for epilepsy patients. </w:t>
      </w:r>
    </w:p>
    <w:p w14:paraId="3D0A5B5C" w14:textId="77777777" w:rsidR="004F7A9C" w:rsidRDefault="00FB10F6">
      <w:pPr>
        <w:pStyle w:val="Heading1"/>
      </w:pPr>
      <w:bookmarkStart w:id="15" w:name="_Toc243591575"/>
      <w:r>
        <w:t>4. Analyse theoretical models and frameworks</w:t>
      </w:r>
      <w:bookmarkEnd w:id="15"/>
      <w:r>
        <w:t xml:space="preserve"> </w:t>
      </w:r>
    </w:p>
    <w:p w14:paraId="3D0A5B5D" w14:textId="77777777" w:rsidR="004F7A9C" w:rsidRDefault="00FB10F6">
      <w:pPr>
        <w:pStyle w:val="Heading2"/>
      </w:pPr>
      <w:bookmarkStart w:id="16" w:name="_Toc243591576"/>
      <w:r>
        <w:t>4.1 UK framework: Technology-Enabled Community Epilepsy Care</w:t>
      </w:r>
      <w:bookmarkEnd w:id="16"/>
    </w:p>
    <w:p w14:paraId="3D0A5B5E" w14:textId="77777777" w:rsidR="004F7A9C" w:rsidRDefault="00FB10F6">
      <w:r>
        <w:t xml:space="preserve">The “(Technology-Enabled Community Epilepsy Care)” is a model that has emphasised the use of digitalisation within the treatment of epilepsy with an intent to monitor the progress of the patients. In the UK, the healthcare organisations have stressed upon the utilization of wearable technologies for strengthening the efficiency of the medication </w:t>
      </w:r>
      <w:hyperlink r:id="rId13">
        <w:r>
          <w:t>process. As</w:t>
        </w:r>
      </w:hyperlink>
      <w:r>
        <w:t xml:space="preserve"> an instance, the NHS has developed the “Laser Interstitial Thermal Therapy (LITT)” to reduce the occurrence of seizures in the brain and lowering epilepsy symptoms in 2025. In addition, the therapy also reduces the chances of neural surgery and ensures timely completion of the treatment process. On the other hand, the NHS has also developed wearable technologies such as “OPM-MEG Wearable Brain Scanner” that uses magnetic fields to detect and treat brain seizures and cure epilepsy among patients (Health Research Authority, 2026). This has also helped in reducing the occurrence of fatalities during the completion of the medication process. Overall, the adoption of the “OPM-MEG Wearable Brain Scanner” and “Laser Interstitial Thermal Therapy (LITT)” has helped organisations such as the NHS in improving the efficiency of the medication </w:t>
      </w:r>
      <w:r>
        <w:t>process provided to the epilepsy patients in the UK.</w:t>
      </w:r>
    </w:p>
    <w:p w14:paraId="3D0A5B5F" w14:textId="77777777" w:rsidR="004F7A9C" w:rsidRDefault="00FB10F6">
      <w:pPr>
        <w:jc w:val="center"/>
      </w:pPr>
      <w:r>
        <w:rPr>
          <w:noProof/>
        </w:rPr>
        <w:drawing>
          <wp:inline distT="114300" distB="114300" distL="114300" distR="114300" wp14:anchorId="3D0A5BB4" wp14:editId="3D0A5BB5">
            <wp:extent cx="2743200" cy="17145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2743200" cy="1714500"/>
                    </a:xfrm>
                    <a:prstGeom prst="rect">
                      <a:avLst/>
                    </a:prstGeom>
                    <a:ln/>
                  </pic:spPr>
                </pic:pic>
              </a:graphicData>
            </a:graphic>
          </wp:inline>
        </w:drawing>
      </w:r>
    </w:p>
    <w:p w14:paraId="3D0A5B60" w14:textId="77777777" w:rsidR="004F7A9C" w:rsidRDefault="00FB10F6">
      <w:pPr>
        <w:jc w:val="center"/>
        <w:rPr>
          <w:b/>
          <w:bCs/>
        </w:rPr>
      </w:pPr>
      <w:r>
        <w:rPr>
          <w:b/>
          <w:bCs/>
        </w:rPr>
        <w:t>Figure 6: “OPM-MEG Wearable Brain Scanner”</w:t>
      </w:r>
    </w:p>
    <w:p w14:paraId="3D0A5B61" w14:textId="77777777" w:rsidR="004F7A9C" w:rsidRDefault="00FB10F6">
      <w:pPr>
        <w:jc w:val="center"/>
      </w:pPr>
      <w:r>
        <w:t>(Source: Hill et al., 2025)</w:t>
      </w:r>
    </w:p>
    <w:p w14:paraId="3D0A5B62" w14:textId="77777777" w:rsidR="004F7A9C" w:rsidRDefault="00FB10F6">
      <w:pPr>
        <w:pStyle w:val="Heading2"/>
      </w:pPr>
      <w:bookmarkStart w:id="17" w:name="_Toc243591577"/>
      <w:r>
        <w:t>4.2 International model: (ICHOM Standard Set for Adults with Epilepsy)</w:t>
      </w:r>
      <w:bookmarkEnd w:id="17"/>
    </w:p>
    <w:p w14:paraId="3D0A5B63" w14:textId="77777777" w:rsidR="004F7A9C" w:rsidRDefault="00FB10F6">
      <w:r>
        <w:t xml:space="preserve">“Patient-Centered Outcome Measures for Epilepsy” is set by ICHOM by addressing patient outcomes to respond to epilepsy in ensuring better patient outcomes (ICHOM, 2026). The application of this framework is developed by international clinicians to respond to behavioural dysfunction and to respond with patient safety. As stated by Hedrich and Brandt (2026), the application of specific tools is used for proper diagnosis of “psychiatric comorbidities” and seeking validation to respond to “epilepsy”. </w:t>
      </w:r>
    </w:p>
    <w:p w14:paraId="3D0A5B64" w14:textId="77777777" w:rsidR="004F7A9C" w:rsidRDefault="00FB10F6">
      <w:r>
        <w:t xml:space="preserve">, </w:t>
      </w:r>
    </w:p>
    <w:p w14:paraId="3D0A5B65" w14:textId="77777777" w:rsidR="004F7A9C" w:rsidRDefault="00FB10F6">
      <w:pPr>
        <w:jc w:val="center"/>
      </w:pPr>
      <w:r>
        <w:rPr>
          <w:noProof/>
        </w:rPr>
        <w:drawing>
          <wp:inline distT="114300" distB="114300" distL="114300" distR="114300" wp14:anchorId="3D0A5BB6" wp14:editId="3D0A5BB7">
            <wp:extent cx="2743200" cy="27432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2743200" cy="2743200"/>
                    </a:xfrm>
                    <a:prstGeom prst="rect">
                      <a:avLst/>
                    </a:prstGeom>
                    <a:ln/>
                  </pic:spPr>
                </pic:pic>
              </a:graphicData>
            </a:graphic>
          </wp:inline>
        </w:drawing>
      </w:r>
    </w:p>
    <w:p w14:paraId="3D0A5B66" w14:textId="77777777" w:rsidR="004F7A9C" w:rsidRDefault="00FB10F6">
      <w:pPr>
        <w:jc w:val="center"/>
        <w:rPr>
          <w:b/>
          <w:bCs/>
        </w:rPr>
      </w:pPr>
      <w:r>
        <w:rPr>
          <w:b/>
          <w:bCs/>
        </w:rPr>
        <w:t xml:space="preserve"> Figure 7: ICHOM </w:t>
      </w:r>
    </w:p>
    <w:p w14:paraId="3D0A5B67" w14:textId="77777777" w:rsidR="004F7A9C" w:rsidRDefault="00FB10F6">
      <w:pPr>
        <w:jc w:val="center"/>
      </w:pPr>
      <w:r>
        <w:t>(Source: ICHOM, 2026)</w:t>
      </w:r>
    </w:p>
    <w:p w14:paraId="3D0A5B68" w14:textId="77777777" w:rsidR="004F7A9C" w:rsidRDefault="00FB10F6">
      <w:r>
        <w:lastRenderedPageBreak/>
        <w:t xml:space="preserve">Managing the quality of life of patients through “QOLIE-31”, “QOLIE-10”, “QOLIE-89” varies based on clinical trials and responds to cognitive dysfunction. For example, the NHS follows NICE guidelines by funding for “fenfluramine” and providing “antiseizure medications,” which have a significant impact in enhancing quality of life (Kountcheva, 2025). Clinical trials have dropped seizures with an average reduction rate of about 26.5% and shifted towards healthcare initiatives that enhance patient outcomes. In contrast to Conquest et al. (2025), managing treatment of patients through refilling schedules and proper medication protocols responds to prolonged seizures. For example, the NHS has funded about £10 million for “healthcare initiatives” which include a “community-driven programme” to respond to epilepsy and prevent complications, which is beneficial for patients (NHS, 2025). Thus, proper treatment is more effective through rescue medication and following NICE guidelines with early prevention protocols. </w:t>
      </w:r>
    </w:p>
    <w:p w14:paraId="3D0A5B69" w14:textId="77777777" w:rsidR="004F7A9C" w:rsidRDefault="00FB10F6">
      <w:pPr>
        <w:pStyle w:val="Heading1"/>
      </w:pPr>
      <w:bookmarkStart w:id="18" w:name="_Toc243591578"/>
      <w:r>
        <w:t>5. Examine health and social care policies</w:t>
      </w:r>
      <w:bookmarkEnd w:id="18"/>
      <w:r>
        <w:t xml:space="preserve"> </w:t>
      </w:r>
    </w:p>
    <w:p w14:paraId="3D0A5B6A" w14:textId="77777777" w:rsidR="004F7A9C" w:rsidRDefault="00FB10F6">
      <w:pPr>
        <w:pStyle w:val="Heading2"/>
      </w:pPr>
      <w:bookmarkStart w:id="19" w:name="_Toc243591579"/>
      <w:r>
        <w:t>5.1 NICE Quality Standard</w:t>
      </w:r>
      <w:bookmarkEnd w:id="19"/>
    </w:p>
    <w:p w14:paraId="3D0A5B6B" w14:textId="77777777" w:rsidR="004F7A9C" w:rsidRDefault="00FB10F6">
      <w:r>
        <w:t xml:space="preserve">The existence of healthcare policies is essential in providing guidance to the organisation in improving the treatment process provided for overcoming the impact of fatal diseases. In the UK, the provision of the “NICE Quality Standard” has helped in developing guidelines for the efficient medication of epilepsy treatment for patients. As per the details of the policy, the diagnosis of the neural disorders needs to be carried out within 6 weeks with an intent to identify the brain seizures (National Institute for Health and Care Excellence, 2025). This helps in understanding the status of epilepsy diseases and provides opportunities for practitioners to modify the treatment process effectively. On the other hand, the NICE guidelines are based on structured principles and insist on organisations adopting prescribed regulations that are not applicable for 30% of epilepsy patients not responding to normal medication regimens (NICE, 2026). The provision of rigidity associated with the treatment guidelines has adversely influenced the utility of NICE policies in treating epilepsy patients </w:t>
      </w:r>
      <w:r>
        <w:t xml:space="preserve">effectively. Overall, the inclusion of the NICE policies has helped in improving the quality of the medication process provided to the patients. </w:t>
      </w:r>
    </w:p>
    <w:p w14:paraId="3D0A5B6C" w14:textId="77777777" w:rsidR="004F7A9C" w:rsidRDefault="00FB10F6">
      <w:pPr>
        <w:pStyle w:val="Heading2"/>
      </w:pPr>
      <w:bookmarkStart w:id="20" w:name="_Toc243591580"/>
      <w:r>
        <w:t>5.2 World Health Organization (WHO) associated with epilepsy</w:t>
      </w:r>
      <w:bookmarkEnd w:id="20"/>
      <w:r>
        <w:t xml:space="preserve"> </w:t>
      </w:r>
    </w:p>
    <w:p w14:paraId="3D0A5B6D" w14:textId="77777777" w:rsidR="004F7A9C" w:rsidRDefault="00FB10F6">
      <w:r>
        <w:t xml:space="preserve">Global action plan of WHO response to neurological and epilepsy disorders by ability to set a global campaign for primary care. As an application of “WHO Intersectoral Global Action Plan” has its ability to enhance treatment care by ability to respond with the neurological disorder which leads to improved health of the brain (WHO, 2026). The strategic response of these plans in international aspects varies based on early diagnosis, innovation, and prevention, which respond to Epilepsy (WHO, 2026). It has been noted that 90% of people are aware of epilepsy and 80% of patients have access to affordable treatment for this chronic health condition (ILAE, 2022). </w:t>
      </w:r>
    </w:p>
    <w:p w14:paraId="3D0A5B6E" w14:textId="77777777" w:rsidR="004F7A9C" w:rsidRDefault="00FB10F6">
      <w:r>
        <w:t xml:space="preserve">As stated by Nepal et al. (2025), accurate diagnosis is essential for treatment varies based on seizure types, drug resistant process leads to low down overall diagnosis. For example, the Asian market has approximately 23 million people affected by Epilepsy due to high treatment gaps and often relies on basic monotherapy (Adamu et al., 2023). The rise in burden is due to high “resource constraints” and inadequate treatment processes based on assessing age and condition. </w:t>
      </w:r>
    </w:p>
    <w:p w14:paraId="3D0A5B6F" w14:textId="77777777" w:rsidR="004F7A9C" w:rsidRDefault="00FB10F6">
      <w:pPr>
        <w:pStyle w:val="Heading1"/>
      </w:pPr>
      <w:bookmarkStart w:id="21" w:name="_Toc243591581"/>
      <w:r>
        <w:t>6. Recommend improvements</w:t>
      </w:r>
      <w:bookmarkEnd w:id="21"/>
      <w:r>
        <w:t xml:space="preserve"> </w:t>
      </w:r>
    </w:p>
    <w:p w14:paraId="3D0A5B70" w14:textId="77777777" w:rsidR="004F7A9C" w:rsidRDefault="00FB10F6">
      <w:r>
        <w:rPr>
          <w:b/>
          <w:bCs/>
        </w:rPr>
        <w:t>Shared decision-making and personalised treatment</w:t>
      </w:r>
      <w:r>
        <w:t xml:space="preserve">. </w:t>
      </w:r>
    </w:p>
    <w:p w14:paraId="3D0A5B71" w14:textId="77777777" w:rsidR="004F7A9C" w:rsidRDefault="00FB10F6">
      <w:r>
        <w:t xml:space="preserve">The healthcare organisations need to strengthen the decision-making activities for providing personalised treatment to the patients of acute epilepsy disorders. As an example, the NHS has developed therapies such as “Vagus Nerve Stimulation (VNS)” that reduce the formation of seizures in the brain by 50% and strengthen the functioning of the nervous system for the patients (Livanova, 2025).In addition, the personalised treatment process has been used to cure patients suffering from drug-resistant epilepsy disorders effectively. This has helped in improving the health psychology of the patients suffering from acute epilepsy syndrome effectively. Thus, the provision of </w:t>
      </w:r>
      <w:r>
        <w:lastRenderedPageBreak/>
        <w:t xml:space="preserve">personalisation activities has helped institutions such as the NHS in improving their operational efficiency. </w:t>
      </w:r>
    </w:p>
    <w:p w14:paraId="3D0A5B72" w14:textId="77777777" w:rsidR="004F7A9C" w:rsidRDefault="00FB10F6">
      <w:pPr>
        <w:rPr>
          <w:b/>
          <w:bCs/>
        </w:rPr>
      </w:pPr>
      <w:r>
        <w:rPr>
          <w:b/>
          <w:bCs/>
        </w:rPr>
        <w:t>Patient education and self-management.</w:t>
      </w:r>
    </w:p>
    <w:p w14:paraId="3D0A5B73" w14:textId="77777777" w:rsidR="004F7A9C" w:rsidRDefault="00FB10F6">
      <w:r>
        <w:t>The provision of education and self-management programmes has been an important tool that has helped in increasing the knowledge level of the organisations regarding the treatment process provided for curing fatal diseases. In the UK, the provision of the “Paediatric Epilepsy Training (PET) Programme” provides information regarding the symptoms of the disease in 2025. In addition, the initiative has provided a 7-day course that provides details regarding the treatment guidelines needed for overcoming the fatalities of the neurological disease. Thus, the provision of higher awareness levels has helped the NHS in reducing the stress level of the patients regarding epilepsy issues.</w:t>
      </w:r>
    </w:p>
    <w:p w14:paraId="3D0A5B74" w14:textId="77777777" w:rsidR="004F7A9C" w:rsidRDefault="00FB10F6">
      <w:pPr>
        <w:rPr>
          <w:b/>
          <w:bCs/>
        </w:rPr>
      </w:pPr>
      <w:r>
        <w:rPr>
          <w:b/>
          <w:bCs/>
        </w:rPr>
        <w:t xml:space="preserve">Investing on technology </w:t>
      </w:r>
    </w:p>
    <w:p w14:paraId="3D0A5B75" w14:textId="77777777" w:rsidR="004F7A9C" w:rsidRDefault="00FB10F6">
      <w:r>
        <w:t xml:space="preserve">Diagnosis of epilepsy by proper investment in technology, which has its significant growth in the market for earlier prevention of brain Seizures.For example, the epilepsy monitoring market rose to about $615 million, which had its high growth due to the rise of hospital-centric patient monitoring to delay diagnosis of diseases (MarketsandMarkets, 2026). WHO has set long-term "pediatric drug” optimisation by the ability to set priorities for children with epilepsy medicines (WHO, 2025). WHO provides technical guidance on analysing brain health to respond to neurological disorders. For example, WHO collaborated with the “International Telecommunication Union (ITU)” for development of the in-telehealth platform to respond to neurological disabilities in low-income countries (World Health Organization: WHO, 2026). Thus, adopting the telehealth platform and optimizing drug delivery is more effective for connecting with epilepsy patients. </w:t>
      </w:r>
    </w:p>
    <w:p w14:paraId="3D0A5B76" w14:textId="77777777" w:rsidR="004F7A9C" w:rsidRDefault="00FB10F6">
      <w:pPr>
        <w:rPr>
          <w:b/>
          <w:bCs/>
        </w:rPr>
      </w:pPr>
      <w:r>
        <w:rPr>
          <w:b/>
          <w:bCs/>
        </w:rPr>
        <w:t>Advance Care Planning (ACP)</w:t>
      </w:r>
    </w:p>
    <w:p w14:paraId="3D0A5B77" w14:textId="77777777" w:rsidR="004F7A9C" w:rsidRDefault="00FB10F6">
      <w:r>
        <w:t xml:space="preserve">ACP ensures safety of the patients by serving proper treatment and innovative medication preferences through cognitive decision-making. As stated by Robinson and Paes (2025), recognising the health of the patients by relying on treatment preferences and responding to unexpected death of the patients due to Epilepsy. For example, “Department of </w:t>
      </w:r>
      <w:r>
        <w:t xml:space="preserve">Health and Social Care” has been funded with £12.8 million for an epilepsy project and responds with the treatment resilience process which leads to a slowdown of the mortality rate (Parliament of UK, 2025). Changes in medications due to immediate responses, seizure patterns and accessing past surgical history and emergency medication. These investments enhance improvement in patient care through the early diagnosis process. </w:t>
      </w:r>
    </w:p>
    <w:p w14:paraId="3D0A5B78" w14:textId="77777777" w:rsidR="004F7A9C" w:rsidRDefault="00FB10F6">
      <w:pPr>
        <w:pStyle w:val="Heading1"/>
      </w:pPr>
      <w:bookmarkStart w:id="22" w:name="_Toc243591582"/>
      <w:r>
        <w:t>Conclusion</w:t>
      </w:r>
      <w:bookmarkEnd w:id="22"/>
      <w:r>
        <w:t xml:space="preserve"> </w:t>
      </w:r>
    </w:p>
    <w:p w14:paraId="3D0A5B79" w14:textId="77777777" w:rsidR="004F7A9C" w:rsidRDefault="00FB10F6">
      <w:r>
        <w:t xml:space="preserve">Epilepsy is a curable disease that requires proper personalised treatment and cooperation from the patients and healthcare professionals. The NHS has stressed upon the provision of digitalisation and training programmes with an intent to reduce the fatality of neurological disease among the patients. This has helped in reducing the occurrence of death cases due to epilepsy in the </w:t>
      </w:r>
      <w:hyperlink r:id="rId16">
        <w:r>
          <w:t>UK. In</w:t>
        </w:r>
      </w:hyperlink>
      <w:r>
        <w:t xml:space="preserve"> addition, the existence of NICE guidelines has helped in improving the ethical standard of the treatment process provided within the healthcare organisation. Overall, the provision of proper medication activities and technological assistance has helped the NHS in strengthening its productivity level effectively. </w:t>
      </w:r>
    </w:p>
    <w:p w14:paraId="3D0A5B7A" w14:textId="77777777" w:rsidR="004F7A9C" w:rsidRDefault="00FB10F6">
      <w:pPr>
        <w:rPr>
          <w:b/>
          <w:bCs/>
        </w:rPr>
      </w:pPr>
      <w:r>
        <w:br w:type="page"/>
      </w:r>
    </w:p>
    <w:p w14:paraId="3D0A5B7B" w14:textId="77777777" w:rsidR="004F7A9C" w:rsidRDefault="00FB10F6">
      <w:pPr>
        <w:spacing w:before="200" w:after="200"/>
        <w:rPr>
          <w:b/>
          <w:bCs/>
        </w:rPr>
      </w:pPr>
      <w:r>
        <w:rPr>
          <w:b/>
          <w:bCs/>
        </w:rPr>
        <w:lastRenderedPageBreak/>
        <w:t>Reference list</w:t>
      </w:r>
    </w:p>
    <w:p w14:paraId="3D0A5B7C" w14:textId="77777777" w:rsidR="004F7A9C" w:rsidRDefault="00FB10F6">
      <w:pPr>
        <w:spacing w:after="360"/>
        <w:jc w:val="left"/>
      </w:pPr>
      <w:r>
        <w:t xml:space="preserve">Connolly, M.-L. (2026). Epilepsy: Family say they were not made aware of SUDEP danger. [online] 11 Mar. Available at: </w:t>
      </w:r>
      <w:hyperlink r:id="rId17">
        <w:r>
          <w:t>https://www.bbc.com/news/articles/cx2lwk61ndko</w:t>
        </w:r>
      </w:hyperlink>
      <w:r>
        <w:t>.</w:t>
      </w:r>
    </w:p>
    <w:p w14:paraId="3D0A5B7D" w14:textId="77777777" w:rsidR="004F7A9C" w:rsidRDefault="00FB10F6">
      <w:pPr>
        <w:spacing w:after="360"/>
        <w:jc w:val="left"/>
      </w:pPr>
      <w:r>
        <w:t xml:space="preserve">Dallas, R. (2025). </w:t>
      </w:r>
      <w:r>
        <w:rPr>
          <w:i/>
          <w:iCs/>
        </w:rPr>
        <w:t>Epilepsy facts and figures | Epilepsy Research Institute</w:t>
      </w:r>
      <w:r>
        <w:t xml:space="preserve">. [online] Epilepsy-institute.org.uk. Available at: </w:t>
      </w:r>
      <w:hyperlink r:id="rId18">
        <w:r>
          <w:t>https://epilepsy-institute.org.uk/hub/resources/epilepsy-facts-figures/</w:t>
        </w:r>
      </w:hyperlink>
      <w:r>
        <w:t>.</w:t>
      </w:r>
    </w:p>
    <w:p w14:paraId="3D0A5B7E" w14:textId="77777777" w:rsidR="004F7A9C" w:rsidRDefault="00FB10F6">
      <w:pPr>
        <w:spacing w:after="360"/>
        <w:jc w:val="left"/>
      </w:pPr>
      <w:r>
        <w:t xml:space="preserve">Epilepsy Action (2026). </w:t>
      </w:r>
      <w:r>
        <w:rPr>
          <w:i/>
          <w:iCs/>
        </w:rPr>
        <w:t>Epilepsy facts and terminology</w:t>
      </w:r>
      <w:r>
        <w:t xml:space="preserve">. [online] Epilepsy Action. Available at: </w:t>
      </w:r>
      <w:hyperlink r:id="rId19">
        <w:r>
          <w:t>https://www.epilepsy.org.uk/press/epilepsy-facts-and-terminology</w:t>
        </w:r>
      </w:hyperlink>
      <w:r>
        <w:t>.</w:t>
      </w:r>
    </w:p>
    <w:p w14:paraId="3D0A5B7F" w14:textId="77777777" w:rsidR="004F7A9C" w:rsidRDefault="00FB10F6">
      <w:pPr>
        <w:spacing w:after="360"/>
        <w:jc w:val="left"/>
      </w:pPr>
      <w:r>
        <w:t xml:space="preserve">Epilepsy Society (2026). </w:t>
      </w:r>
      <w:r>
        <w:rPr>
          <w:i/>
          <w:iCs/>
        </w:rPr>
        <w:t>What help is available? | Epilepsy Society</w:t>
      </w:r>
      <w:r>
        <w:t>. [online] epilepsysociety.org.uk. Available at: https://epilepsysociety.org.uk/living-epilepsy/what-help-available.</w:t>
      </w:r>
    </w:p>
    <w:p w14:paraId="3D0A5B80" w14:textId="77777777" w:rsidR="004F7A9C" w:rsidRDefault="00FB10F6">
      <w:pPr>
        <w:spacing w:after="240"/>
      </w:pPr>
      <w:r>
        <w:t xml:space="preserve">Epilepsy UK (2026). </w:t>
      </w:r>
      <w:r>
        <w:rPr>
          <w:i/>
          <w:iCs/>
        </w:rPr>
        <w:t>Financial assistance - epilepsy Scotland</w:t>
      </w:r>
      <w:r>
        <w:t>. [online] Epilepsy Scotland. Available at: https://www.epilepsyscotland.org.uk/about-epilepsy/financial-assistance/.</w:t>
      </w:r>
    </w:p>
    <w:p w14:paraId="3D0A5B81" w14:textId="77777777" w:rsidR="004F7A9C" w:rsidRDefault="00FB10F6">
      <w:pPr>
        <w:spacing w:after="240"/>
      </w:pPr>
      <w:r>
        <w:t xml:space="preserve">Health Research Authority (2026). </w:t>
      </w:r>
      <w:r>
        <w:rPr>
          <w:i/>
          <w:iCs/>
        </w:rPr>
        <w:t>Determining the utility of OPM-MEG in a clinical context</w:t>
      </w:r>
      <w:r>
        <w:t>. [online] Health Research Authority. Available at: https://www.hra.nhs.uk/planning-and-improving-research/application-summaries/research-summaries/determining-the-utility-of-opm-meg-in-a-clinical-context/.</w:t>
      </w:r>
    </w:p>
    <w:p w14:paraId="3D0A5B82" w14:textId="77777777" w:rsidR="004F7A9C" w:rsidRDefault="00FB10F6">
      <w:pPr>
        <w:spacing w:after="240"/>
      </w:pPr>
      <w:r>
        <w:t xml:space="preserve">Hill, R.M., Boto, E., Rea, M., Holmes, N., Leggett, J., Coles, L.A., Papastavrou, M., Everton, S.K., Hunt, B.A.E., Sims, D., Osborne, J., Shah, V., Bowtell, R. and Brookes, M.J. (2025). Multi-channel whole-head OPM-MEG: Helmet design and a comparison with a conventional system. </w:t>
      </w:r>
      <w:r>
        <w:rPr>
          <w:i/>
          <w:iCs/>
        </w:rPr>
        <w:t>NeuroImage</w:t>
      </w:r>
      <w:r>
        <w:t>, [online] 219, p.116995. doi:10.1016/j.neuroimage.2020.116995.</w:t>
      </w:r>
    </w:p>
    <w:p w14:paraId="3D0A5B83" w14:textId="77777777" w:rsidR="004F7A9C" w:rsidRDefault="00FB10F6">
      <w:pPr>
        <w:spacing w:after="240"/>
      </w:pPr>
      <w:r>
        <w:t xml:space="preserve">Hull (2025). </w:t>
      </w:r>
      <w:r>
        <w:rPr>
          <w:i/>
          <w:iCs/>
        </w:rPr>
        <w:t>Epilepsy</w:t>
      </w:r>
      <w:r>
        <w:t>. [online] Hulljsna.com. Available at: https://www.hulljsna.com/adults/health-factors-adults/epilepsy/.</w:t>
      </w:r>
    </w:p>
    <w:p w14:paraId="3D0A5B84" w14:textId="77777777" w:rsidR="004F7A9C" w:rsidRDefault="00FB10F6">
      <w:pPr>
        <w:spacing w:after="240"/>
      </w:pPr>
      <w:r>
        <w:t xml:space="preserve">Livanova (2025). </w:t>
      </w:r>
      <w:r>
        <w:rPr>
          <w:i/>
          <w:iCs/>
        </w:rPr>
        <w:t>Vagus nerve stimulation (VNS) therapy for epilepsy | VNS therapy</w:t>
      </w:r>
      <w:r>
        <w:t xml:space="preserve">. [online] www.livanova.com. Available at: </w:t>
      </w:r>
      <w:hyperlink r:id="rId20">
        <w:r>
          <w:t>https://www.livanova.com/epilepsy-vnstherapy/en-us</w:t>
        </w:r>
      </w:hyperlink>
      <w:r>
        <w:t>.</w:t>
      </w:r>
    </w:p>
    <w:p w14:paraId="3D0A5B85" w14:textId="77777777" w:rsidR="004F7A9C" w:rsidRDefault="00FB10F6">
      <w:pPr>
        <w:spacing w:after="240"/>
      </w:pPr>
      <w:r>
        <w:t xml:space="preserve">MarketsandMarkets (2026). Epilepsy Monitoring Devices Market worth $615 million By 2026. [online] Marketsandmarkets.com. Available at: https://www.marketsandmarkets.com/core/PressReleases/epilepsy-monitoring-devices.asp </w:t>
      </w:r>
    </w:p>
    <w:p w14:paraId="3D0A5B86" w14:textId="77777777" w:rsidR="004F7A9C" w:rsidRDefault="00FB10F6">
      <w:pPr>
        <w:spacing w:after="240"/>
      </w:pPr>
      <w:r>
        <w:t xml:space="preserve">Matejka, J. (2026). </w:t>
      </w:r>
      <w:r>
        <w:rPr>
          <w:i/>
          <w:iCs/>
        </w:rPr>
        <w:t>Grant round 2026-27 NOW open – apply for epilepsy research in ...</w:t>
      </w:r>
      <w:r>
        <w:t xml:space="preserve"> [online] EpilepsyRUK. Available at: https://epilepsy-institute.org.uk/eri/news/grant-round-2026-27-now-open/.</w:t>
      </w:r>
    </w:p>
    <w:p w14:paraId="3D0A5B87" w14:textId="77777777" w:rsidR="004F7A9C" w:rsidRDefault="00FB10F6">
      <w:pPr>
        <w:spacing w:after="240"/>
      </w:pPr>
      <w:r>
        <w:t xml:space="preserve">National Institute for Health and Care Excellence (2025). </w:t>
      </w:r>
      <w:r>
        <w:rPr>
          <w:i/>
          <w:iCs/>
        </w:rPr>
        <w:t>Epilepsies in children, young people and adults NICE guideline</w:t>
      </w:r>
      <w:r>
        <w:t xml:space="preserve">. [online] </w:t>
      </w:r>
      <w:r>
        <w:rPr>
          <w:i/>
          <w:iCs/>
        </w:rPr>
        <w:t>NICE</w:t>
      </w:r>
      <w:r>
        <w:t>. Available at: https://www.nice.org.uk/guidance/ng217/resources/epilepsies-in-children-young-people-and-adults-pdf-66143780239813.</w:t>
      </w:r>
    </w:p>
    <w:p w14:paraId="3D0A5B88" w14:textId="77777777" w:rsidR="004F7A9C" w:rsidRDefault="00FB10F6">
      <w:pPr>
        <w:spacing w:after="240"/>
      </w:pPr>
      <w:r>
        <w:t xml:space="preserve">NICE (2026). </w:t>
      </w:r>
      <w:r>
        <w:rPr>
          <w:i/>
          <w:iCs/>
        </w:rPr>
        <w:t>8 Non-pharmacological treatments | epilepsies in children, young people and adults | guidance | NICE</w:t>
      </w:r>
      <w:r>
        <w:t>. [online] www.nice.org.uk. Available at: https://www.nice.org.uk/guidance/ng217/chapter/8-Non-pharmacological-treatments.</w:t>
      </w:r>
    </w:p>
    <w:p w14:paraId="3D0A5B89" w14:textId="77777777" w:rsidR="004F7A9C" w:rsidRDefault="00FB10F6">
      <w:pPr>
        <w:spacing w:after="240"/>
      </w:pPr>
      <w:r>
        <w:t xml:space="preserve">Pettigrew, L.M., Aamena Valiji Bharmal, Akl, S., Exley, J., Allen, L.N., Petersen, I., Cromwell, D.A. and Mays (2025). Trends in the shortfall of English NHS general practice doctors: Repeat cross sectional study. </w:t>
      </w:r>
      <w:r>
        <w:rPr>
          <w:i/>
          <w:iCs/>
        </w:rPr>
        <w:t>BMJ</w:t>
      </w:r>
      <w:r>
        <w:t>, [online] 390. doi:10.1136/bmj-2024-083978.</w:t>
      </w:r>
    </w:p>
    <w:p w14:paraId="3D0A5B8A" w14:textId="77777777" w:rsidR="004F7A9C" w:rsidRDefault="00FB10F6">
      <w:pPr>
        <w:spacing w:after="240"/>
      </w:pPr>
      <w:r>
        <w:t xml:space="preserve">Terry, J.R. and Shankar, R. (2026). The future of epilepsy care in the United Kingdom: A </w:t>
      </w:r>
      <w:r>
        <w:lastRenderedPageBreak/>
        <w:t xml:space="preserve">roadmap for technology‐enabled transformation. </w:t>
      </w:r>
      <w:r>
        <w:rPr>
          <w:i/>
          <w:iCs/>
        </w:rPr>
        <w:t>Epilepsia Open</w:t>
      </w:r>
      <w:r>
        <w:t>, 11(3), pp.727–739. doi:10.1002/epi4.70262.</w:t>
      </w:r>
    </w:p>
    <w:p w14:paraId="3D0A5B8B" w14:textId="77777777" w:rsidR="004F7A9C" w:rsidRDefault="00FB10F6">
      <w:pPr>
        <w:spacing w:after="240"/>
      </w:pPr>
      <w:r>
        <w:t xml:space="preserve">Adamu, A., Chen, R., An, L. and Xue, G. (2023). Epilepsy in Asian countries. </w:t>
      </w:r>
      <w:r>
        <w:rPr>
          <w:i/>
          <w:iCs/>
        </w:rPr>
        <w:t>Acta Epileptologica</w:t>
      </w:r>
      <w:r>
        <w:t>, 5(1). doi:10.1186/s42494-023-00136-1.</w:t>
      </w:r>
    </w:p>
    <w:p w14:paraId="3D0A5B8C" w14:textId="77777777" w:rsidR="004F7A9C" w:rsidRDefault="00FB10F6">
      <w:pPr>
        <w:spacing w:after="240"/>
      </w:pPr>
      <w:r>
        <w:t xml:space="preserve">Ahmed, A., Rahman, A.-H., Williams, S., Toufiq, M., Jamileh, E., Chaudhry, S., Ahmed, K. and Ahmed, M. (2024). Seizures and epilepsy: An overview for UK medical students. </w:t>
      </w:r>
      <w:r>
        <w:rPr>
          <w:i/>
          <w:iCs/>
        </w:rPr>
        <w:t>Cureus</w:t>
      </w:r>
      <w:r>
        <w:t>, [online] 16(10). doi:10.7759/cureus.70654.</w:t>
      </w:r>
    </w:p>
    <w:p w14:paraId="3D0A5B8D" w14:textId="77777777" w:rsidR="004F7A9C" w:rsidRDefault="00FB10F6">
      <w:pPr>
        <w:spacing w:after="240"/>
      </w:pPr>
      <w:r>
        <w:t xml:space="preserve">Balestrini, S. and Sisodiya, S.M. (2026). Risk factors for epilepsy. </w:t>
      </w:r>
      <w:r>
        <w:rPr>
          <w:i/>
          <w:iCs/>
        </w:rPr>
        <w:t>Epilepsy</w:t>
      </w:r>
      <w:r>
        <w:t>, pp.31–42. doi:10.1002/9781394340064.ch4.</w:t>
      </w:r>
    </w:p>
    <w:p w14:paraId="3D0A5B8E" w14:textId="77777777" w:rsidR="004F7A9C" w:rsidRDefault="00FB10F6">
      <w:pPr>
        <w:spacing w:after="240"/>
      </w:pPr>
      <w:r>
        <w:t xml:space="preserve">Chen, Z., Brodie, M.J., Ding, D. and Kwan, P. (2023). Editorial: Epidemiology of epilepsy and seizures. </w:t>
      </w:r>
      <w:r>
        <w:rPr>
          <w:i/>
          <w:iCs/>
        </w:rPr>
        <w:t>Frontiers in Epidemiology</w:t>
      </w:r>
      <w:r>
        <w:t>, 3. doi:10.3389/fepid.2023.1273163.</w:t>
      </w:r>
    </w:p>
    <w:p w14:paraId="3D0A5B8F" w14:textId="77777777" w:rsidR="004F7A9C" w:rsidRDefault="00FB10F6">
      <w:pPr>
        <w:spacing w:after="240"/>
      </w:pPr>
      <w:r>
        <w:t xml:space="preserve">Conquest, A.L., O’Brien, T.J., Kwan, P., French, J.A., Malpas, C.B. and Foster, E.C. (2025). Self‐completed patient‐reported outcome measures in adults with epilepsy: A review. </w:t>
      </w:r>
      <w:r>
        <w:rPr>
          <w:i/>
          <w:iCs/>
        </w:rPr>
        <w:t>Epilepsia Open</w:t>
      </w:r>
      <w:r>
        <w:t>, 11(1), pp.13–28. doi:10.1002/epi4.70170.</w:t>
      </w:r>
    </w:p>
    <w:p w14:paraId="3D0A5B90" w14:textId="77777777" w:rsidR="004F7A9C" w:rsidRDefault="00FB10F6">
      <w:pPr>
        <w:spacing w:after="240"/>
      </w:pPr>
      <w:r>
        <w:t xml:space="preserve">Cotterill, C.L., Booth, A., Dickson, J.M. and Hind, D. (2024). Patient’s perspectives of epilepsy care by specialists and generalists: Qualitative evidence synthesis. </w:t>
      </w:r>
      <w:r>
        <w:rPr>
          <w:i/>
          <w:iCs/>
        </w:rPr>
        <w:t>BJGP Open</w:t>
      </w:r>
      <w:r>
        <w:t>, [online] pp.BJGPO.2024.0072-BJGPO.2024.0072. doi:10.3399/bjgpo.2024.0072.</w:t>
      </w:r>
    </w:p>
    <w:p w14:paraId="3D0A5B91" w14:textId="77777777" w:rsidR="004F7A9C" w:rsidRDefault="00FB10F6">
      <w:pPr>
        <w:spacing w:after="240"/>
      </w:pPr>
      <w:r>
        <w:t xml:space="preserve">Crown Counseling (2026). </w:t>
      </w:r>
      <w:r>
        <w:rPr>
          <w:i/>
          <w:iCs/>
        </w:rPr>
        <w:t>Crown counseling</w:t>
      </w:r>
      <w:r>
        <w:t xml:space="preserve">. [online] Crown Counseling. Available at: https://crowncounseling.com/statistics/cbt-success-rate-statistics </w:t>
      </w:r>
    </w:p>
    <w:p w14:paraId="3D0A5B92" w14:textId="77777777" w:rsidR="004F7A9C" w:rsidRDefault="00FB10F6">
      <w:pPr>
        <w:spacing w:after="240"/>
      </w:pPr>
      <w:r>
        <w:t xml:space="preserve">Gandy, M., Michaelis, R., Acraman, J., Donald, K.A., Fitzpatrick, M., LaFrance, W.C., Margolis, S.A., Modi, A.C., Reuber, M., Tang, V., Thayer, Z., Verity, K., Wagner, J.L., Wilmshurst, J., Whittaker, S. and Munger Clary, H.M. (2023). Integrated psychological </w:t>
      </w:r>
      <w:r>
        <w:t xml:space="preserve">care services within seizure settings: Key components and implementation factors among example services in four ILAE regions: A report by the ILAE Psychiatry Commission. </w:t>
      </w:r>
      <w:r>
        <w:rPr>
          <w:i/>
          <w:iCs/>
        </w:rPr>
        <w:t>Epilepsia</w:t>
      </w:r>
      <w:r>
        <w:t>, 64(7), pp.1766–1784. doi:10.1111/epi.17647.</w:t>
      </w:r>
    </w:p>
    <w:p w14:paraId="3D0A5B93" w14:textId="77777777" w:rsidR="004F7A9C" w:rsidRDefault="00FB10F6">
      <w:pPr>
        <w:spacing w:after="240"/>
      </w:pPr>
      <w:r>
        <w:t xml:space="preserve">Ghosh, S. and Sinha, J.K. (2026). Etiology, symptoms, and treatment of epilepsy: Advances and perspectives. </w:t>
      </w:r>
      <w:r>
        <w:rPr>
          <w:i/>
          <w:iCs/>
        </w:rPr>
        <w:t>Brain Sciences</w:t>
      </w:r>
      <w:r>
        <w:t>, [online] 16(1), p.89. doi:10.3390/brainsci16010089.</w:t>
      </w:r>
    </w:p>
    <w:p w14:paraId="3D0A5B94" w14:textId="77777777" w:rsidR="004F7A9C" w:rsidRDefault="00FB10F6">
      <w:pPr>
        <w:spacing w:after="240"/>
      </w:pPr>
      <w:r>
        <w:t xml:space="preserve">Gkintoni, E., Vassilopoulos, S.P. and Nikolaou, G. (2025). Next-generation cognitive-behavioral therapy for depression: Integrating Digital Tools, teletherapy, and personalization for enhanced mental health outcomes. </w:t>
      </w:r>
      <w:r>
        <w:rPr>
          <w:i/>
          <w:iCs/>
        </w:rPr>
        <w:t>Medicina</w:t>
      </w:r>
      <w:r>
        <w:t>, [online] 61(3), p.431. doi:10.3390/medicina61030431.</w:t>
      </w:r>
    </w:p>
    <w:p w14:paraId="3D0A5B95" w14:textId="77777777" w:rsidR="004F7A9C" w:rsidRDefault="00FB10F6">
      <w:pPr>
        <w:spacing w:after="240"/>
      </w:pPr>
      <w:r>
        <w:t xml:space="preserve">Grand View Research (2026). </w:t>
      </w:r>
      <w:r>
        <w:rPr>
          <w:i/>
          <w:iCs/>
        </w:rPr>
        <w:t>Epilepsy drugs market share &amp; size | industry report, 2024</w:t>
      </w:r>
      <w:r>
        <w:t xml:space="preserve">. [online] Grandviewresearch.com. Available at: https://www.grandviewresearch.com/industry-analysis/epilepsy-drugs-market </w:t>
      </w:r>
    </w:p>
    <w:p w14:paraId="3D0A5B96" w14:textId="77777777" w:rsidR="004F7A9C" w:rsidRDefault="00FB10F6">
      <w:pPr>
        <w:spacing w:after="240"/>
      </w:pPr>
      <w:r>
        <w:t xml:space="preserve">Hedrich, V. and Brandt, C. (2026). Patient-reported outcome measures in persons with epilepsy – part I: Detection of depression and anxiety. </w:t>
      </w:r>
      <w:r>
        <w:rPr>
          <w:i/>
          <w:iCs/>
        </w:rPr>
        <w:t>Epilepsy &amp; Behavior</w:t>
      </w:r>
      <w:r>
        <w:t>, [online] 179, p.110907. doi:10.1016/j.yebeh.2026.110907.</w:t>
      </w:r>
    </w:p>
    <w:p w14:paraId="3D0A5B97" w14:textId="77777777" w:rsidR="004F7A9C" w:rsidRDefault="00FB10F6">
      <w:pPr>
        <w:spacing w:after="240"/>
      </w:pPr>
      <w:r>
        <w:t xml:space="preserve">ICHOM (2026). </w:t>
      </w:r>
      <w:r>
        <w:rPr>
          <w:i/>
          <w:iCs/>
        </w:rPr>
        <w:t>Pediatric and adult epilepsy — ICHOM</w:t>
      </w:r>
      <w:r>
        <w:t xml:space="preserve">. [online] ICHOM. Available at: https://www.ichom.org/patient-centered-outcome-measure/pediatric-and-adult-epilepsy/ </w:t>
      </w:r>
    </w:p>
    <w:p w14:paraId="3D0A5B98" w14:textId="77777777" w:rsidR="004F7A9C" w:rsidRDefault="00FB10F6">
      <w:pPr>
        <w:spacing w:after="240"/>
      </w:pPr>
      <w:r>
        <w:t xml:space="preserve">ILAE (2022). </w:t>
      </w:r>
      <w:r>
        <w:rPr>
          <w:i/>
          <w:iCs/>
        </w:rPr>
        <w:t>World Health Organization unanimously approves plan to improve epilepsy care, reduce stigma // international league against epilepsy</w:t>
      </w:r>
      <w:r>
        <w:t>. [online] Ilae.org. Available at: https://www.ilae.org/news-and-media/epilepsy-news-around-the-world/world-health-organization-unanimously-approves-plan-to-improve-epilepsy-care-reduce-stigma</w:t>
      </w:r>
    </w:p>
    <w:p w14:paraId="3D0A5B99" w14:textId="77777777" w:rsidR="004F7A9C" w:rsidRDefault="00FB10F6">
      <w:pPr>
        <w:spacing w:after="240"/>
      </w:pPr>
      <w:r>
        <w:t xml:space="preserve">Kountcheva, K. (2025). </w:t>
      </w:r>
      <w:r>
        <w:rPr>
          <w:i/>
          <w:iCs/>
        </w:rPr>
        <w:t>Fenfluramine is available on the NHS for a rare form of epilepsy LGS - epilepsy action</w:t>
      </w:r>
      <w:r>
        <w:t xml:space="preserve">. [online] Epilepsy Action. </w:t>
      </w:r>
      <w:r>
        <w:lastRenderedPageBreak/>
        <w:t xml:space="preserve">Available at: https://www.epilepsy.org.uk/news/fenfluramine-available-on-nhs-for-rare-form-of-epilepsy-lgs Mafla-Mendoza, A.P., Paredes-Urbano, E.D. and Gea-Izquierdo, E. (2023). Risk factors associated with epilepsy related to cerebrovascular disease: A systematic review and meta-analysis. </w:t>
      </w:r>
      <w:r>
        <w:rPr>
          <w:i/>
          <w:iCs/>
        </w:rPr>
        <w:t>Neuropsychiatric Disease and Treatment</w:t>
      </w:r>
      <w:r>
        <w:t>, [online] 19, pp.2841–2856. doi:10.2147/NDT.S439995.</w:t>
      </w:r>
    </w:p>
    <w:p w14:paraId="3D0A5B9A" w14:textId="77777777" w:rsidR="004F7A9C" w:rsidRDefault="00FB10F6">
      <w:pPr>
        <w:spacing w:after="240"/>
      </w:pPr>
      <w:r>
        <w:t xml:space="preserve">Mayo Clinic (2025). </w:t>
      </w:r>
      <w:r>
        <w:rPr>
          <w:i/>
          <w:iCs/>
        </w:rPr>
        <w:t>Epilepsy - symptoms and causes</w:t>
      </w:r>
      <w:r>
        <w:t xml:space="preserve">. [online] Mayo Clinic. Available at: https://www.mayoclinic.org/diseases-conditions/epilepsy/symptoms-causes/syc-20350093 Nepal, G., Yadav, J.K., Lamsal, S. and Ojha, R. (2025). Pragmatic strategies for improving prevention, diagnosis, and treatment of epilepsy in low- and middle-income countries. </w:t>
      </w:r>
      <w:r>
        <w:rPr>
          <w:i/>
          <w:iCs/>
        </w:rPr>
        <w:t>Epilepsy Research</w:t>
      </w:r>
      <w:r>
        <w:t>, [online] 215, p.107586. doi:10.1016/j.eplepsyres.2025.107586.</w:t>
      </w:r>
    </w:p>
    <w:p w14:paraId="3D0A5B9B" w14:textId="77777777" w:rsidR="004F7A9C" w:rsidRDefault="00FB10F6">
      <w:pPr>
        <w:spacing w:after="240"/>
      </w:pPr>
      <w:r>
        <w:t xml:space="preserve">NHS (2025). </w:t>
      </w:r>
      <w:r>
        <w:rPr>
          <w:i/>
          <w:iCs/>
        </w:rPr>
        <w:t>Millions of people benefit from healthcare on their doorstep</w:t>
      </w:r>
      <w:r>
        <w:t xml:space="preserve">. [online] GOV.UK. Available at: https://www.gov.uk/government/news/millions-of-people-to-benefit-from-healthcare-on-their-doorstep </w:t>
      </w:r>
    </w:p>
    <w:p w14:paraId="3D0A5B9C" w14:textId="77777777" w:rsidR="004F7A9C" w:rsidRDefault="00FB10F6">
      <w:pPr>
        <w:spacing w:after="240"/>
      </w:pPr>
      <w:r>
        <w:t xml:space="preserve">Parliament of UK (2025). </w:t>
      </w:r>
      <w:r>
        <w:rPr>
          <w:i/>
          <w:iCs/>
        </w:rPr>
        <w:t>Written questions and answers - Written questions, answers and statements - UK Parliament</w:t>
      </w:r>
      <w:r>
        <w:t xml:space="preserve">. [online] Parliament.uk. Available at: https://questions-statements.parliament.uk/written-questions/detail/2025-12-17/101055/ </w:t>
      </w:r>
    </w:p>
    <w:p w14:paraId="3D0A5B9D" w14:textId="77777777" w:rsidR="004F7A9C" w:rsidRDefault="00FB10F6">
      <w:pPr>
        <w:spacing w:after="240"/>
      </w:pPr>
      <w:r>
        <w:t xml:space="preserve">Robinson, L. and Paes, P. (2025). Advance care planning. </w:t>
      </w:r>
      <w:r>
        <w:rPr>
          <w:i/>
          <w:iCs/>
        </w:rPr>
        <w:t>Clinical Medicine</w:t>
      </w:r>
      <w:r>
        <w:t>, 25(4), p.100339. doi:10.1016/j.clinme.2025.100339.</w:t>
      </w:r>
    </w:p>
    <w:p w14:paraId="3D0A5B9E" w14:textId="77777777" w:rsidR="004F7A9C" w:rsidRDefault="00FB10F6">
      <w:pPr>
        <w:spacing w:after="240"/>
      </w:pPr>
      <w:r>
        <w:t xml:space="preserve">Stern, J., Stanton, S., Howe-Martin, L., Lane, C., Sports, C., Gidal, B., Soby, M. and Das, R.R. (2024). The multidisciplinary team in the treatment of patients with epilepsy. </w:t>
      </w:r>
      <w:r>
        <w:rPr>
          <w:i/>
          <w:iCs/>
        </w:rPr>
        <w:t>Epilepsy Currents</w:t>
      </w:r>
      <w:r>
        <w:t>. doi:10.1177/15357597241242250.</w:t>
      </w:r>
    </w:p>
    <w:p w14:paraId="3D0A5B9F" w14:textId="77777777" w:rsidR="004F7A9C" w:rsidRDefault="00FB10F6">
      <w:pPr>
        <w:spacing w:after="240"/>
      </w:pPr>
      <w:r>
        <w:t xml:space="preserve">Vera-González, A. (2022). </w:t>
      </w:r>
      <w:r>
        <w:rPr>
          <w:i/>
          <w:iCs/>
        </w:rPr>
        <w:t>Pathophysiological mechanisms underlying the etiologies of seizures and epilepsy</w:t>
      </w:r>
      <w:r>
        <w:t xml:space="preserve">. [online] PubMed. Available at: </w:t>
      </w:r>
      <w:r>
        <w:t xml:space="preserve">https://www.ncbi.nlm.nih.gov/books/NBK580618/ </w:t>
      </w:r>
    </w:p>
    <w:p w14:paraId="3D0A5BA0" w14:textId="77777777" w:rsidR="004F7A9C" w:rsidRDefault="00FB10F6">
      <w:pPr>
        <w:spacing w:after="240"/>
      </w:pPr>
      <w:r>
        <w:t xml:space="preserve">WHO (2025). </w:t>
      </w:r>
      <w:r>
        <w:rPr>
          <w:i/>
          <w:iCs/>
        </w:rPr>
        <w:t>Paediatric drug optimization for tuberculosis</w:t>
      </w:r>
      <w:r>
        <w:t>. World Health Organization.</w:t>
      </w:r>
    </w:p>
    <w:p w14:paraId="3D0A5BA1" w14:textId="77777777" w:rsidR="004F7A9C" w:rsidRDefault="00FB10F6">
      <w:pPr>
        <w:spacing w:after="240"/>
      </w:pPr>
      <w:r>
        <w:t xml:space="preserve">WHO (2026). </w:t>
      </w:r>
      <w:r>
        <w:rPr>
          <w:i/>
          <w:iCs/>
        </w:rPr>
        <w:t>Epilepsy</w:t>
      </w:r>
      <w:r>
        <w:t xml:space="preserve">. [online] World Health Organization. Available at: https://www.who.int/news-room/fact-sheets/detail/epilepsy </w:t>
      </w:r>
    </w:p>
    <w:p w14:paraId="3D0A5BA2" w14:textId="77777777" w:rsidR="004F7A9C" w:rsidRDefault="00FB10F6">
      <w:pPr>
        <w:spacing w:after="240"/>
      </w:pPr>
      <w:r>
        <w:t xml:space="preserve">WHO (2026). </w:t>
      </w:r>
      <w:r>
        <w:rPr>
          <w:i/>
          <w:iCs/>
        </w:rPr>
        <w:t>Intersectoral global action plan on epilepsy and other neurological disorders</w:t>
      </w:r>
      <w:r>
        <w:t xml:space="preserve">. [online] www.who.int. Available at: https://www.who.int/publications/i/item/9789240076624 </w:t>
      </w:r>
    </w:p>
    <w:p w14:paraId="3D0A5BA3" w14:textId="77777777" w:rsidR="004F7A9C" w:rsidRDefault="00FB10F6">
      <w:pPr>
        <w:spacing w:after="240"/>
      </w:pPr>
      <w:r>
        <w:t xml:space="preserve">World Health Organization: WHO (2026). </w:t>
      </w:r>
      <w:r>
        <w:rPr>
          <w:i/>
          <w:iCs/>
        </w:rPr>
        <w:t>WHO and ITU publish new guidance to make telehealth services accessible</w:t>
      </w:r>
      <w:r>
        <w:t xml:space="preserve">. [online] Who.int. Available at: https://www.who.int/news/item/09-09-2024-who-and-itu-publish-new-guidance-to-make-telehealth-services-accessible </w:t>
      </w:r>
    </w:p>
    <w:p w14:paraId="3D0A5BA4" w14:textId="77777777" w:rsidR="004F7A9C" w:rsidRDefault="004F7A9C">
      <w:pPr>
        <w:spacing w:after="240"/>
      </w:pPr>
    </w:p>
    <w:p w14:paraId="3D0A5BA5" w14:textId="77777777" w:rsidR="004F7A9C" w:rsidRDefault="004F7A9C"/>
    <w:sectPr w:rsidR="004F7A9C" w:rsidSect="000F7955">
      <w:headerReference w:type="default" r:id="rId21"/>
      <w:footerReference w:type="default" r:id="rId22"/>
      <w:headerReference w:type="first" r:id="rId23"/>
      <w:footerReference w:type="first" r:id="rId24"/>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num="2" w:space="720" w:equalWidth="0">
        <w:col w:w="4500" w:space="360"/>
        <w:col w:w="4500" w:space="0"/>
      </w:cols>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A5BC0" w14:textId="77777777" w:rsidR="000A4A1D" w:rsidRDefault="00FB10F6">
      <w:r>
        <w:separator/>
      </w:r>
    </w:p>
  </w:endnote>
  <w:endnote w:type="continuationSeparator" w:id="0">
    <w:p w14:paraId="3D0A5BC2" w14:textId="77777777" w:rsidR="000A4A1D" w:rsidRDefault="00FB10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F8886A0-E115-41C9-A255-24B6004C5C51}"/>
  </w:font>
  <w:font w:name="Cambria">
    <w:panose1 w:val="02040503050406030204"/>
    <w:charset w:val="00"/>
    <w:family w:val="roman"/>
    <w:pitch w:val="variable"/>
    <w:sig w:usb0="E00006FF" w:usb1="420024FF" w:usb2="02000000" w:usb3="00000000" w:csb0="0000019F" w:csb1="00000000"/>
    <w:embedRegular r:id="rId2" w:fontKey="{1CE68653-84AF-4FC2-8120-050AC7015D4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5BB9" w14:textId="7D4C0E06" w:rsidR="004F7A9C" w:rsidRDefault="00FB10F6">
    <w:pPr>
      <w:jc w:val="right"/>
    </w:pPr>
    <w:r>
      <w:fldChar w:fldCharType="begin"/>
    </w:r>
    <w:r>
      <w:instrText>PAGE</w:instrText>
    </w:r>
    <w:r>
      <w:fldChar w:fldCharType="separate"/>
    </w:r>
    <w:r w:rsidR="000F795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5BBB" w14:textId="77777777" w:rsidR="004F7A9C" w:rsidRDefault="004F7A9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A5BBC" w14:textId="77777777" w:rsidR="000A4A1D" w:rsidRDefault="00FB10F6">
      <w:r>
        <w:separator/>
      </w:r>
    </w:p>
  </w:footnote>
  <w:footnote w:type="continuationSeparator" w:id="0">
    <w:p w14:paraId="3D0A5BBE" w14:textId="77777777" w:rsidR="000A4A1D" w:rsidRDefault="00FB10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5BB8" w14:textId="77777777" w:rsidR="004F7A9C" w:rsidRDefault="004F7A9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0A5BBA" w14:textId="77777777" w:rsidR="004F7A9C" w:rsidRDefault="004F7A9C"/>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A9C"/>
    <w:rsid w:val="000A4A1D"/>
    <w:rsid w:val="000F7955"/>
    <w:rsid w:val="004F7A9C"/>
    <w:rsid w:val="00994107"/>
    <w:rsid w:val="00FA2311"/>
    <w:rsid w:val="00FB10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5AF2"/>
  <w15:docId w15:val="{7242DE02-AE04-4B41-B142-343AF7B40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unhideWhenUsed/>
    <w:qFormat/>
    <w:pPr>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0F7955"/>
    <w:pPr>
      <w:tabs>
        <w:tab w:val="right" w:leader="dot" w:pos="4490"/>
      </w:tabs>
      <w:spacing w:after="100" w:line="480" w:lineRule="auto"/>
    </w:pPr>
  </w:style>
  <w:style w:type="paragraph" w:styleId="TOC2">
    <w:name w:val="toc 2"/>
    <w:basedOn w:val="Normal"/>
    <w:next w:val="Normal"/>
    <w:autoRedefine/>
    <w:uiPriority w:val="39"/>
    <w:unhideWhenUsed/>
    <w:rsid w:val="000F7955"/>
    <w:pPr>
      <w:spacing w:after="100"/>
      <w:ind w:left="220"/>
    </w:pPr>
  </w:style>
  <w:style w:type="character" w:styleId="Hyperlink">
    <w:name w:val="Hyperlink"/>
    <w:basedOn w:val="DefaultParagraphFont"/>
    <w:uiPriority w:val="99"/>
    <w:unhideWhenUsed/>
    <w:rsid w:val="000F79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process.as" TargetMode="External"/><Relationship Id="rId18" Type="http://schemas.openxmlformats.org/officeDocument/2006/relationships/hyperlink" Target="https://epilepsy-institute.org.uk/hub/resources/epilepsy-facts-figur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bc.com/news/articles/cx2lwk61ndko"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uk.in" TargetMode="External"/><Relationship Id="rId20" Type="http://schemas.openxmlformats.org/officeDocument/2006/relationships/hyperlink" Target="https://www.livanova.com/epilepsy-vnstherapy/en-u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eader" Target="header2.xml"/><Relationship Id="rId10" Type="http://schemas.openxmlformats.org/officeDocument/2006/relationships/image" Target="media/image5.png"/><Relationship Id="rId19" Type="http://schemas.openxmlformats.org/officeDocument/2006/relationships/hyperlink" Target="https://www.epilepsy.org.uk/press/epilepsy-facts-and-terminolog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4837</Words>
  <Characters>27576</Characters>
  <Application>Microsoft Office Word</Application>
  <DocSecurity>0</DocSecurity>
  <Lines>229</Lines>
  <Paragraphs>64</Paragraphs>
  <ScaleCrop>false</ScaleCrop>
  <Company/>
  <LinksUpToDate>false</LinksUpToDate>
  <CharactersWithSpaces>32349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subhankar bera</cp:lastModifiedBy>
  <cp:revision>5</cp:revision>
  <dcterms:created xsi:type="dcterms:W3CDTF">2026-10-22T14:28:00Z</dcterms:created>
  <dcterms:modified xsi:type="dcterms:W3CDTF">2026-10-22T14:38:00Z</dcterms:modified>
</cp:coreProperties>
</file>