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60744" w14:textId="77777777" w:rsidR="00D177E1" w:rsidRDefault="00D177E1" w:rsidP="002C3117">
      <w:pPr>
        <w:spacing w:line="720" w:lineRule="auto"/>
        <w:jc w:val="center"/>
        <w:rPr>
          <w:rFonts w:ascii="Calibri" w:hAnsi="Calibri" w:cs="Calibri"/>
          <w:i/>
          <w:iCs/>
          <w:sz w:val="40"/>
          <w:szCs w:val="40"/>
        </w:rPr>
      </w:pPr>
    </w:p>
    <w:p w14:paraId="2B71B969" w14:textId="5D21E75F" w:rsidR="00F177B9" w:rsidRDefault="00AB0922" w:rsidP="002C3117">
      <w:pPr>
        <w:spacing w:line="720" w:lineRule="auto"/>
        <w:jc w:val="center"/>
        <w:rPr>
          <w:rFonts w:ascii="Calibri" w:hAnsi="Calibri" w:cs="Calibri"/>
          <w:i/>
          <w:iCs/>
          <w:sz w:val="40"/>
          <w:szCs w:val="40"/>
        </w:rPr>
      </w:pPr>
      <w:r w:rsidRPr="00F177B9">
        <w:rPr>
          <w:rFonts w:ascii="Calibri" w:hAnsi="Calibri" w:cs="Calibri"/>
          <w:i/>
          <w:iCs/>
          <w:sz w:val="40"/>
          <w:szCs w:val="40"/>
        </w:rPr>
        <w:t>University of Wales Trinity ST David</w:t>
      </w:r>
    </w:p>
    <w:p w14:paraId="6A18B813" w14:textId="20F0FE5B" w:rsidR="00B41AC9" w:rsidRDefault="0018631F" w:rsidP="002C3117">
      <w:pPr>
        <w:spacing w:line="720" w:lineRule="auto"/>
        <w:jc w:val="center"/>
        <w:rPr>
          <w:rFonts w:ascii="Calibri" w:hAnsi="Calibri" w:cs="Calibri"/>
          <w:sz w:val="56"/>
          <w:szCs w:val="56"/>
        </w:rPr>
      </w:pPr>
      <w:r w:rsidRPr="0018631F">
        <w:rPr>
          <w:rFonts w:ascii="Calibri" w:hAnsi="Calibri" w:cs="Calibri"/>
          <w:sz w:val="56"/>
          <w:szCs w:val="56"/>
        </w:rPr>
        <w:t>DR Engineering</w:t>
      </w:r>
    </w:p>
    <w:p w14:paraId="53E442EB" w14:textId="61AD9122" w:rsidR="00D62E66" w:rsidRDefault="00D62E66" w:rsidP="00D62E66">
      <w:pPr>
        <w:spacing w:line="240" w:lineRule="auto"/>
        <w:jc w:val="center"/>
        <w:rPr>
          <w:rFonts w:ascii="Calibri" w:hAnsi="Calibri" w:cs="Calibri"/>
          <w:sz w:val="40"/>
          <w:szCs w:val="40"/>
        </w:rPr>
      </w:pPr>
      <w:r>
        <w:rPr>
          <w:rFonts w:ascii="Calibri" w:hAnsi="Calibri" w:cs="Calibri"/>
          <w:sz w:val="40"/>
          <w:szCs w:val="40"/>
        </w:rPr>
        <w:t>By</w:t>
      </w:r>
    </w:p>
    <w:p w14:paraId="4384445A" w14:textId="219617B6" w:rsidR="00116C03" w:rsidRDefault="00D62E66" w:rsidP="00116C03">
      <w:pPr>
        <w:spacing w:line="240" w:lineRule="auto"/>
        <w:jc w:val="center"/>
        <w:rPr>
          <w:rFonts w:ascii="Calibri" w:hAnsi="Calibri" w:cs="Calibri"/>
          <w:sz w:val="40"/>
          <w:szCs w:val="40"/>
        </w:rPr>
      </w:pPr>
      <w:r>
        <w:rPr>
          <w:rFonts w:ascii="Calibri" w:hAnsi="Calibri" w:cs="Calibri"/>
          <w:sz w:val="40"/>
          <w:szCs w:val="40"/>
        </w:rPr>
        <w:t>Nathan Scott Morgan</w:t>
      </w:r>
      <w:r w:rsidR="00116C03">
        <w:rPr>
          <w:rFonts w:ascii="Calibri" w:hAnsi="Calibri" w:cs="Calibri"/>
          <w:sz w:val="40"/>
          <w:szCs w:val="40"/>
        </w:rPr>
        <w:t xml:space="preserve"> </w:t>
      </w:r>
    </w:p>
    <w:p w14:paraId="4A7FC11B" w14:textId="2DE1F95F" w:rsidR="00116C03" w:rsidRDefault="00116C03" w:rsidP="002C3117">
      <w:pPr>
        <w:spacing w:line="720" w:lineRule="auto"/>
        <w:jc w:val="center"/>
        <w:rPr>
          <w:rFonts w:ascii="Calibri" w:hAnsi="Calibri" w:cs="Calibri"/>
          <w:sz w:val="40"/>
          <w:szCs w:val="40"/>
        </w:rPr>
      </w:pPr>
      <w:r>
        <w:rPr>
          <w:rFonts w:ascii="Calibri" w:hAnsi="Calibri" w:cs="Calibri"/>
          <w:sz w:val="40"/>
          <w:szCs w:val="40"/>
        </w:rPr>
        <w:t>(1902731)</w:t>
      </w:r>
    </w:p>
    <w:p w14:paraId="448502C5" w14:textId="3A294AA8" w:rsidR="008B77B6" w:rsidRDefault="00F31EE9" w:rsidP="008B77B6">
      <w:pPr>
        <w:spacing w:line="240" w:lineRule="auto"/>
        <w:jc w:val="center"/>
        <w:rPr>
          <w:rFonts w:ascii="Calibri" w:hAnsi="Calibri" w:cs="Calibri"/>
          <w:sz w:val="40"/>
          <w:szCs w:val="40"/>
        </w:rPr>
      </w:pPr>
      <w:r>
        <w:rPr>
          <w:rFonts w:ascii="Calibri" w:hAnsi="Calibri" w:cs="Calibri"/>
          <w:sz w:val="40"/>
          <w:szCs w:val="40"/>
        </w:rPr>
        <w:t>A report submitted</w:t>
      </w:r>
      <w:r w:rsidR="00834157">
        <w:rPr>
          <w:rFonts w:ascii="Calibri" w:hAnsi="Calibri" w:cs="Calibri"/>
          <w:sz w:val="40"/>
          <w:szCs w:val="40"/>
        </w:rPr>
        <w:t>,</w:t>
      </w:r>
      <w:r w:rsidR="000E7E0B">
        <w:rPr>
          <w:rFonts w:ascii="Calibri" w:hAnsi="Calibri" w:cs="Calibri"/>
          <w:sz w:val="40"/>
          <w:szCs w:val="40"/>
        </w:rPr>
        <w:t xml:space="preserve"> addressing</w:t>
      </w:r>
      <w:r w:rsidR="00834157">
        <w:rPr>
          <w:rFonts w:ascii="Calibri" w:hAnsi="Calibri" w:cs="Calibri"/>
          <w:sz w:val="40"/>
          <w:szCs w:val="40"/>
        </w:rPr>
        <w:t xml:space="preserve"> the present analysis and future relocation</w:t>
      </w:r>
      <w:r w:rsidR="008534A4">
        <w:rPr>
          <w:rFonts w:ascii="Calibri" w:hAnsi="Calibri" w:cs="Calibri"/>
          <w:sz w:val="40"/>
          <w:szCs w:val="40"/>
        </w:rPr>
        <w:t xml:space="preserve"> of DR</w:t>
      </w:r>
      <w:r w:rsidR="008B77B6">
        <w:rPr>
          <w:rFonts w:ascii="Calibri" w:hAnsi="Calibri" w:cs="Calibri"/>
          <w:sz w:val="40"/>
          <w:szCs w:val="40"/>
        </w:rPr>
        <w:t xml:space="preserve"> </w:t>
      </w:r>
      <w:r w:rsidR="008534A4">
        <w:rPr>
          <w:rFonts w:ascii="Calibri" w:hAnsi="Calibri" w:cs="Calibri"/>
          <w:sz w:val="40"/>
          <w:szCs w:val="40"/>
        </w:rPr>
        <w:t>Engineer</w:t>
      </w:r>
      <w:r w:rsidR="008B77B6">
        <w:rPr>
          <w:rFonts w:ascii="Calibri" w:hAnsi="Calibri" w:cs="Calibri"/>
          <w:sz w:val="40"/>
          <w:szCs w:val="40"/>
        </w:rPr>
        <w:t>ing relocation</w:t>
      </w:r>
      <w:r w:rsidR="00D177E1">
        <w:rPr>
          <w:rFonts w:ascii="Calibri" w:hAnsi="Calibri" w:cs="Calibri"/>
          <w:sz w:val="40"/>
          <w:szCs w:val="40"/>
        </w:rPr>
        <w:t>.</w:t>
      </w:r>
    </w:p>
    <w:p w14:paraId="7EB8FF34" w14:textId="77777777" w:rsidR="008B77B6" w:rsidRDefault="008B77B6" w:rsidP="008B77B6">
      <w:pPr>
        <w:spacing w:line="480" w:lineRule="auto"/>
        <w:jc w:val="center"/>
        <w:rPr>
          <w:rFonts w:ascii="Calibri" w:hAnsi="Calibri" w:cs="Calibri"/>
          <w:sz w:val="40"/>
          <w:szCs w:val="40"/>
        </w:rPr>
      </w:pPr>
    </w:p>
    <w:p w14:paraId="46258720" w14:textId="29DC16CA" w:rsidR="00F31EE9" w:rsidRDefault="00F31EE9" w:rsidP="00116C03">
      <w:pPr>
        <w:spacing w:line="600" w:lineRule="auto"/>
        <w:jc w:val="center"/>
        <w:rPr>
          <w:rFonts w:ascii="Calibri" w:hAnsi="Calibri" w:cs="Calibri"/>
          <w:sz w:val="40"/>
          <w:szCs w:val="40"/>
        </w:rPr>
      </w:pPr>
      <w:r>
        <w:rPr>
          <w:rFonts w:ascii="Calibri" w:hAnsi="Calibri" w:cs="Calibri"/>
          <w:sz w:val="40"/>
          <w:szCs w:val="40"/>
        </w:rPr>
        <w:t>BEng</w:t>
      </w:r>
      <w:r w:rsidR="000F0946">
        <w:rPr>
          <w:rFonts w:ascii="Calibri" w:hAnsi="Calibri" w:cs="Calibri"/>
          <w:sz w:val="40"/>
          <w:szCs w:val="40"/>
        </w:rPr>
        <w:t xml:space="preserve"> Energy and Environmental Engineering</w:t>
      </w:r>
    </w:p>
    <w:p w14:paraId="790801CE" w14:textId="7B2686FC" w:rsidR="008629A2" w:rsidRDefault="00F31EE9" w:rsidP="00116C03">
      <w:pPr>
        <w:spacing w:line="600" w:lineRule="auto"/>
        <w:jc w:val="center"/>
        <w:rPr>
          <w:rFonts w:ascii="Calibri" w:hAnsi="Calibri" w:cs="Calibri"/>
          <w:sz w:val="40"/>
          <w:szCs w:val="40"/>
        </w:rPr>
      </w:pPr>
      <w:r>
        <w:rPr>
          <w:rFonts w:ascii="Calibri" w:hAnsi="Calibri" w:cs="Calibri"/>
          <w:sz w:val="40"/>
          <w:szCs w:val="40"/>
        </w:rPr>
        <w:t>29</w:t>
      </w:r>
      <w:r w:rsidRPr="00F31EE9">
        <w:rPr>
          <w:rFonts w:ascii="Calibri" w:hAnsi="Calibri" w:cs="Calibri"/>
          <w:sz w:val="40"/>
          <w:szCs w:val="40"/>
          <w:vertAlign w:val="superscript"/>
        </w:rPr>
        <w:t>th</w:t>
      </w:r>
      <w:r>
        <w:rPr>
          <w:rFonts w:ascii="Calibri" w:hAnsi="Calibri" w:cs="Calibri"/>
          <w:sz w:val="40"/>
          <w:szCs w:val="40"/>
        </w:rPr>
        <w:t xml:space="preserve"> </w:t>
      </w:r>
      <w:r w:rsidR="002C3117">
        <w:rPr>
          <w:rFonts w:ascii="Calibri" w:hAnsi="Calibri" w:cs="Calibri"/>
          <w:sz w:val="40"/>
          <w:szCs w:val="40"/>
        </w:rPr>
        <w:t>November 2021</w:t>
      </w:r>
    </w:p>
    <w:p w14:paraId="10157B1E" w14:textId="77777777" w:rsidR="008629A2" w:rsidRDefault="008629A2">
      <w:pPr>
        <w:rPr>
          <w:rFonts w:ascii="Calibri" w:hAnsi="Calibri" w:cs="Calibri"/>
          <w:sz w:val="40"/>
          <w:szCs w:val="40"/>
        </w:rPr>
      </w:pPr>
      <w:r>
        <w:rPr>
          <w:rFonts w:ascii="Calibri" w:hAnsi="Calibri" w:cs="Calibri"/>
          <w:sz w:val="40"/>
          <w:szCs w:val="40"/>
        </w:rPr>
        <w:br w:type="page"/>
      </w:r>
    </w:p>
    <w:p w14:paraId="47C8BDCF" w14:textId="3D8AE805" w:rsidR="00C4678A" w:rsidRDefault="00381074" w:rsidP="00381074">
      <w:pPr>
        <w:pStyle w:val="Heading1"/>
      </w:pPr>
      <w:bookmarkStart w:id="0" w:name="_Toc89107754"/>
      <w:r>
        <w:lastRenderedPageBreak/>
        <w:t>Ex</w:t>
      </w:r>
      <w:r w:rsidR="002E7C3A">
        <w:t>ecutive Summary</w:t>
      </w:r>
      <w:bookmarkEnd w:id="0"/>
    </w:p>
    <w:p w14:paraId="0646D706" w14:textId="77777777" w:rsidR="00E036AB" w:rsidRDefault="00032B02">
      <w:r>
        <w:t>Methodology has been a successful way of weighing the potential risks and opportunity for decades. As global logistics continues to adapt to changes in the market</w:t>
      </w:r>
      <w:r w:rsidR="00E036AB">
        <w:t>, c</w:t>
      </w:r>
      <w:r>
        <w:t xml:space="preserve">hange becomes necessary to stay relevant. Throughout this report, risks and opportunities have been defined and examined through successful methodology. Not only to identify the risks and opportunities but to also convince the leadership to agree to change. </w:t>
      </w:r>
      <w:r w:rsidR="00E036AB">
        <w:t>The real destructive damage can be from the fear of change internally. Which can destroy relationships throughout the business, but the methodology used has listed the potential for further growth. Layering the facts will provide reassurance especially when put side to side.</w:t>
      </w:r>
    </w:p>
    <w:p w14:paraId="0C41AFE4" w14:textId="77777777" w:rsidR="00576A9B" w:rsidRDefault="00E036AB">
      <w:r>
        <w:t xml:space="preserve">Regional considerations have brought attention to the intense detail of global logistics, not only from the transportation of the supply chain but also to the consumer. Finding the perfect location can be near </w:t>
      </w:r>
      <w:r w:rsidR="00EA50C8">
        <w:t>impossible but</w:t>
      </w:r>
      <w:r>
        <w:t xml:space="preserve"> finding an optimal location that works and generates growth is </w:t>
      </w:r>
      <w:r w:rsidR="00B5467E">
        <w:t>a</w:t>
      </w:r>
      <w:r>
        <w:t xml:space="preserve"> successful asset of itself. Failure is inevitable to every degree, so preparations and improvements on failure can only lead to reward.</w:t>
      </w:r>
    </w:p>
    <w:p w14:paraId="14F3EAE0" w14:textId="04FC26DF" w:rsidR="00C4678A" w:rsidRDefault="00576A9B">
      <w:pPr>
        <w:rPr>
          <w:rFonts w:asciiTheme="majorHAnsi" w:eastAsiaTheme="majorEastAsia" w:hAnsiTheme="majorHAnsi" w:cstheme="majorBidi"/>
          <w:color w:val="2F5496" w:themeColor="accent1" w:themeShade="BF"/>
          <w:sz w:val="32"/>
          <w:szCs w:val="32"/>
        </w:rPr>
      </w:pPr>
      <w:r>
        <w:t>Step by step guidance has made it possible to see the bigger picture when relocating in sections. This allows leadership to focus on one section at a time rather than a clump. This creates less confusion, less human error when managing each section. It also highlights the importance of management and teams.</w:t>
      </w:r>
      <w:r w:rsidR="00C4678A">
        <w:br w:type="page"/>
      </w:r>
    </w:p>
    <w:p w14:paraId="33A92BEA" w14:textId="4C8B858D" w:rsidR="00BE7544" w:rsidRPr="00BE7544" w:rsidRDefault="00BE7544" w:rsidP="00BE7544">
      <w:pPr>
        <w:pStyle w:val="Heading1"/>
      </w:pPr>
      <w:bookmarkStart w:id="1" w:name="_Toc89107755"/>
      <w:r>
        <w:lastRenderedPageBreak/>
        <w:t>Contents Page</w:t>
      </w:r>
      <w:bookmarkEnd w:id="1"/>
    </w:p>
    <w:sdt>
      <w:sdtPr>
        <w:rPr>
          <w:rFonts w:asciiTheme="minorHAnsi" w:eastAsiaTheme="minorHAnsi" w:hAnsiTheme="minorHAnsi" w:cstheme="minorBidi"/>
          <w:color w:val="auto"/>
          <w:sz w:val="22"/>
          <w:szCs w:val="22"/>
          <w:lang w:val="en-GB"/>
        </w:rPr>
        <w:id w:val="1985728087"/>
        <w:docPartObj>
          <w:docPartGallery w:val="Table of Contents"/>
          <w:docPartUnique/>
        </w:docPartObj>
      </w:sdtPr>
      <w:sdtEndPr>
        <w:rPr>
          <w:b/>
          <w:bCs/>
          <w:noProof/>
        </w:rPr>
      </w:sdtEndPr>
      <w:sdtContent>
        <w:p w14:paraId="03DBA75F" w14:textId="60D33400" w:rsidR="00BE7544" w:rsidRDefault="00BE7544">
          <w:pPr>
            <w:pStyle w:val="TOCHeading"/>
          </w:pPr>
        </w:p>
        <w:p w14:paraId="1CDCD14D" w14:textId="528F67CE" w:rsidR="00A42845" w:rsidRDefault="00BE75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107754" w:history="1">
            <w:r w:rsidR="00A42845" w:rsidRPr="00A440FC">
              <w:rPr>
                <w:rStyle w:val="Hyperlink"/>
                <w:noProof/>
              </w:rPr>
              <w:t>Executive Summary</w:t>
            </w:r>
            <w:r w:rsidR="00A42845">
              <w:rPr>
                <w:noProof/>
                <w:webHidden/>
              </w:rPr>
              <w:tab/>
            </w:r>
            <w:r w:rsidR="00A42845">
              <w:rPr>
                <w:noProof/>
                <w:webHidden/>
              </w:rPr>
              <w:fldChar w:fldCharType="begin"/>
            </w:r>
            <w:r w:rsidR="00A42845">
              <w:rPr>
                <w:noProof/>
                <w:webHidden/>
              </w:rPr>
              <w:instrText xml:space="preserve"> PAGEREF _Toc89107754 \h </w:instrText>
            </w:r>
            <w:r w:rsidR="00A42845">
              <w:rPr>
                <w:noProof/>
                <w:webHidden/>
              </w:rPr>
            </w:r>
            <w:r w:rsidR="00A42845">
              <w:rPr>
                <w:noProof/>
                <w:webHidden/>
              </w:rPr>
              <w:fldChar w:fldCharType="separate"/>
            </w:r>
            <w:r w:rsidR="00A42845">
              <w:rPr>
                <w:noProof/>
                <w:webHidden/>
              </w:rPr>
              <w:t>1</w:t>
            </w:r>
            <w:r w:rsidR="00A42845">
              <w:rPr>
                <w:noProof/>
                <w:webHidden/>
              </w:rPr>
              <w:fldChar w:fldCharType="end"/>
            </w:r>
          </w:hyperlink>
        </w:p>
        <w:p w14:paraId="5E5627AD" w14:textId="092660BF" w:rsidR="00A42845" w:rsidRDefault="00A42845">
          <w:pPr>
            <w:pStyle w:val="TOC1"/>
            <w:tabs>
              <w:tab w:val="right" w:leader="dot" w:pos="9016"/>
            </w:tabs>
            <w:rPr>
              <w:rFonts w:eastAsiaTheme="minorEastAsia"/>
              <w:noProof/>
              <w:lang w:eastAsia="en-GB"/>
            </w:rPr>
          </w:pPr>
          <w:hyperlink w:anchor="_Toc89107755" w:history="1">
            <w:r w:rsidRPr="00A440FC">
              <w:rPr>
                <w:rStyle w:val="Hyperlink"/>
                <w:noProof/>
              </w:rPr>
              <w:t>Contents Page</w:t>
            </w:r>
            <w:r>
              <w:rPr>
                <w:noProof/>
                <w:webHidden/>
              </w:rPr>
              <w:tab/>
            </w:r>
            <w:r>
              <w:rPr>
                <w:noProof/>
                <w:webHidden/>
              </w:rPr>
              <w:fldChar w:fldCharType="begin"/>
            </w:r>
            <w:r>
              <w:rPr>
                <w:noProof/>
                <w:webHidden/>
              </w:rPr>
              <w:instrText xml:space="preserve"> PAGEREF _Toc89107755 \h </w:instrText>
            </w:r>
            <w:r>
              <w:rPr>
                <w:noProof/>
                <w:webHidden/>
              </w:rPr>
            </w:r>
            <w:r>
              <w:rPr>
                <w:noProof/>
                <w:webHidden/>
              </w:rPr>
              <w:fldChar w:fldCharType="separate"/>
            </w:r>
            <w:r>
              <w:rPr>
                <w:noProof/>
                <w:webHidden/>
              </w:rPr>
              <w:t>2</w:t>
            </w:r>
            <w:r>
              <w:rPr>
                <w:noProof/>
                <w:webHidden/>
              </w:rPr>
              <w:fldChar w:fldCharType="end"/>
            </w:r>
          </w:hyperlink>
        </w:p>
        <w:p w14:paraId="2A3CF43C" w14:textId="526EB84B" w:rsidR="00A42845" w:rsidRDefault="00A42845">
          <w:pPr>
            <w:pStyle w:val="TOC1"/>
            <w:tabs>
              <w:tab w:val="right" w:leader="dot" w:pos="9016"/>
            </w:tabs>
            <w:rPr>
              <w:rFonts w:eastAsiaTheme="minorEastAsia"/>
              <w:noProof/>
              <w:lang w:eastAsia="en-GB"/>
            </w:rPr>
          </w:pPr>
          <w:hyperlink w:anchor="_Toc89107756" w:history="1">
            <w:r w:rsidRPr="00A440FC">
              <w:rPr>
                <w:rStyle w:val="Hyperlink"/>
                <w:noProof/>
              </w:rPr>
              <w:t>Table of Figures</w:t>
            </w:r>
            <w:r>
              <w:rPr>
                <w:noProof/>
                <w:webHidden/>
              </w:rPr>
              <w:tab/>
            </w:r>
            <w:r>
              <w:rPr>
                <w:noProof/>
                <w:webHidden/>
              </w:rPr>
              <w:fldChar w:fldCharType="begin"/>
            </w:r>
            <w:r>
              <w:rPr>
                <w:noProof/>
                <w:webHidden/>
              </w:rPr>
              <w:instrText xml:space="preserve"> PAGEREF _Toc89107756 \h </w:instrText>
            </w:r>
            <w:r>
              <w:rPr>
                <w:noProof/>
                <w:webHidden/>
              </w:rPr>
            </w:r>
            <w:r>
              <w:rPr>
                <w:noProof/>
                <w:webHidden/>
              </w:rPr>
              <w:fldChar w:fldCharType="separate"/>
            </w:r>
            <w:r>
              <w:rPr>
                <w:noProof/>
                <w:webHidden/>
              </w:rPr>
              <w:t>2</w:t>
            </w:r>
            <w:r>
              <w:rPr>
                <w:noProof/>
                <w:webHidden/>
              </w:rPr>
              <w:fldChar w:fldCharType="end"/>
            </w:r>
          </w:hyperlink>
        </w:p>
        <w:p w14:paraId="7F727A35" w14:textId="644EAC5A" w:rsidR="00A42845" w:rsidRDefault="00A42845">
          <w:pPr>
            <w:pStyle w:val="TOC1"/>
            <w:tabs>
              <w:tab w:val="right" w:leader="dot" w:pos="9016"/>
            </w:tabs>
            <w:rPr>
              <w:rFonts w:eastAsiaTheme="minorEastAsia"/>
              <w:noProof/>
              <w:lang w:eastAsia="en-GB"/>
            </w:rPr>
          </w:pPr>
          <w:hyperlink w:anchor="_Toc89107757" w:history="1">
            <w:r w:rsidRPr="00A440FC">
              <w:rPr>
                <w:rStyle w:val="Hyperlink"/>
                <w:noProof/>
              </w:rPr>
              <w:t>Introduction</w:t>
            </w:r>
            <w:r>
              <w:rPr>
                <w:noProof/>
                <w:webHidden/>
              </w:rPr>
              <w:tab/>
            </w:r>
            <w:r>
              <w:rPr>
                <w:noProof/>
                <w:webHidden/>
              </w:rPr>
              <w:fldChar w:fldCharType="begin"/>
            </w:r>
            <w:r>
              <w:rPr>
                <w:noProof/>
                <w:webHidden/>
              </w:rPr>
              <w:instrText xml:space="preserve"> PAGEREF _Toc89107757 \h </w:instrText>
            </w:r>
            <w:r>
              <w:rPr>
                <w:noProof/>
                <w:webHidden/>
              </w:rPr>
            </w:r>
            <w:r>
              <w:rPr>
                <w:noProof/>
                <w:webHidden/>
              </w:rPr>
              <w:fldChar w:fldCharType="separate"/>
            </w:r>
            <w:r>
              <w:rPr>
                <w:noProof/>
                <w:webHidden/>
              </w:rPr>
              <w:t>3</w:t>
            </w:r>
            <w:r>
              <w:rPr>
                <w:noProof/>
                <w:webHidden/>
              </w:rPr>
              <w:fldChar w:fldCharType="end"/>
            </w:r>
          </w:hyperlink>
        </w:p>
        <w:p w14:paraId="65C75058" w14:textId="55F1AAC2" w:rsidR="00A42845" w:rsidRDefault="00A42845">
          <w:pPr>
            <w:pStyle w:val="TOC1"/>
            <w:tabs>
              <w:tab w:val="right" w:leader="dot" w:pos="9016"/>
            </w:tabs>
            <w:rPr>
              <w:rFonts w:eastAsiaTheme="minorEastAsia"/>
              <w:noProof/>
              <w:lang w:eastAsia="en-GB"/>
            </w:rPr>
          </w:pPr>
          <w:hyperlink w:anchor="_Toc89107758" w:history="1">
            <w:r w:rsidRPr="00A440FC">
              <w:rPr>
                <w:rStyle w:val="Hyperlink"/>
                <w:noProof/>
              </w:rPr>
              <w:t>SWOT Analysis</w:t>
            </w:r>
            <w:r>
              <w:rPr>
                <w:noProof/>
                <w:webHidden/>
              </w:rPr>
              <w:tab/>
            </w:r>
            <w:r>
              <w:rPr>
                <w:noProof/>
                <w:webHidden/>
              </w:rPr>
              <w:fldChar w:fldCharType="begin"/>
            </w:r>
            <w:r>
              <w:rPr>
                <w:noProof/>
                <w:webHidden/>
              </w:rPr>
              <w:instrText xml:space="preserve"> PAGEREF _Toc89107758 \h </w:instrText>
            </w:r>
            <w:r>
              <w:rPr>
                <w:noProof/>
                <w:webHidden/>
              </w:rPr>
            </w:r>
            <w:r>
              <w:rPr>
                <w:noProof/>
                <w:webHidden/>
              </w:rPr>
              <w:fldChar w:fldCharType="separate"/>
            </w:r>
            <w:r>
              <w:rPr>
                <w:noProof/>
                <w:webHidden/>
              </w:rPr>
              <w:t>4</w:t>
            </w:r>
            <w:r>
              <w:rPr>
                <w:noProof/>
                <w:webHidden/>
              </w:rPr>
              <w:fldChar w:fldCharType="end"/>
            </w:r>
          </w:hyperlink>
        </w:p>
        <w:p w14:paraId="2A621B02" w14:textId="1CEA162A" w:rsidR="00A42845" w:rsidRDefault="00A42845">
          <w:pPr>
            <w:pStyle w:val="TOC1"/>
            <w:tabs>
              <w:tab w:val="right" w:leader="dot" w:pos="9016"/>
            </w:tabs>
            <w:rPr>
              <w:rFonts w:eastAsiaTheme="minorEastAsia"/>
              <w:noProof/>
              <w:lang w:eastAsia="en-GB"/>
            </w:rPr>
          </w:pPr>
          <w:hyperlink w:anchor="_Toc89107759" w:history="1">
            <w:r w:rsidRPr="00A440FC">
              <w:rPr>
                <w:rStyle w:val="Hyperlink"/>
                <w:noProof/>
              </w:rPr>
              <w:t>Relocation Issues to Consider</w:t>
            </w:r>
            <w:r>
              <w:rPr>
                <w:noProof/>
                <w:webHidden/>
              </w:rPr>
              <w:tab/>
            </w:r>
            <w:r>
              <w:rPr>
                <w:noProof/>
                <w:webHidden/>
              </w:rPr>
              <w:fldChar w:fldCharType="begin"/>
            </w:r>
            <w:r>
              <w:rPr>
                <w:noProof/>
                <w:webHidden/>
              </w:rPr>
              <w:instrText xml:space="preserve"> PAGEREF _Toc89107759 \h </w:instrText>
            </w:r>
            <w:r>
              <w:rPr>
                <w:noProof/>
                <w:webHidden/>
              </w:rPr>
            </w:r>
            <w:r>
              <w:rPr>
                <w:noProof/>
                <w:webHidden/>
              </w:rPr>
              <w:fldChar w:fldCharType="separate"/>
            </w:r>
            <w:r>
              <w:rPr>
                <w:noProof/>
                <w:webHidden/>
              </w:rPr>
              <w:t>5</w:t>
            </w:r>
            <w:r>
              <w:rPr>
                <w:noProof/>
                <w:webHidden/>
              </w:rPr>
              <w:fldChar w:fldCharType="end"/>
            </w:r>
          </w:hyperlink>
        </w:p>
        <w:p w14:paraId="10B2E9CE" w14:textId="75374470" w:rsidR="00A42845" w:rsidRDefault="00A42845">
          <w:pPr>
            <w:pStyle w:val="TOC2"/>
            <w:tabs>
              <w:tab w:val="right" w:leader="dot" w:pos="9016"/>
            </w:tabs>
            <w:rPr>
              <w:rFonts w:eastAsiaTheme="minorEastAsia"/>
              <w:noProof/>
              <w:lang w:eastAsia="en-GB"/>
            </w:rPr>
          </w:pPr>
          <w:hyperlink w:anchor="_Toc89107760" w:history="1">
            <w:r w:rsidRPr="00A440FC">
              <w:rPr>
                <w:rStyle w:val="Hyperlink"/>
                <w:noProof/>
              </w:rPr>
              <w:t>Relocation Considerations – Regional Consideration</w:t>
            </w:r>
            <w:r>
              <w:rPr>
                <w:noProof/>
                <w:webHidden/>
              </w:rPr>
              <w:tab/>
            </w:r>
            <w:r>
              <w:rPr>
                <w:noProof/>
                <w:webHidden/>
              </w:rPr>
              <w:fldChar w:fldCharType="begin"/>
            </w:r>
            <w:r>
              <w:rPr>
                <w:noProof/>
                <w:webHidden/>
              </w:rPr>
              <w:instrText xml:space="preserve"> PAGEREF _Toc89107760 \h </w:instrText>
            </w:r>
            <w:r>
              <w:rPr>
                <w:noProof/>
                <w:webHidden/>
              </w:rPr>
            </w:r>
            <w:r>
              <w:rPr>
                <w:noProof/>
                <w:webHidden/>
              </w:rPr>
              <w:fldChar w:fldCharType="separate"/>
            </w:r>
            <w:r>
              <w:rPr>
                <w:noProof/>
                <w:webHidden/>
              </w:rPr>
              <w:t>5</w:t>
            </w:r>
            <w:r>
              <w:rPr>
                <w:noProof/>
                <w:webHidden/>
              </w:rPr>
              <w:fldChar w:fldCharType="end"/>
            </w:r>
          </w:hyperlink>
        </w:p>
        <w:p w14:paraId="3AC041A7" w14:textId="240A9B33" w:rsidR="00A42845" w:rsidRDefault="00A42845">
          <w:pPr>
            <w:pStyle w:val="TOC3"/>
            <w:tabs>
              <w:tab w:val="right" w:leader="dot" w:pos="9016"/>
            </w:tabs>
            <w:rPr>
              <w:rFonts w:eastAsiaTheme="minorEastAsia"/>
              <w:noProof/>
              <w:lang w:eastAsia="en-GB"/>
            </w:rPr>
          </w:pPr>
          <w:hyperlink w:anchor="_Toc89107761" w:history="1">
            <w:r w:rsidRPr="00A440FC">
              <w:rPr>
                <w:rStyle w:val="Hyperlink"/>
                <w:noProof/>
              </w:rPr>
              <w:t>Location of Customers and Supplier</w:t>
            </w:r>
            <w:r>
              <w:rPr>
                <w:noProof/>
                <w:webHidden/>
              </w:rPr>
              <w:tab/>
            </w:r>
            <w:r>
              <w:rPr>
                <w:noProof/>
                <w:webHidden/>
              </w:rPr>
              <w:fldChar w:fldCharType="begin"/>
            </w:r>
            <w:r>
              <w:rPr>
                <w:noProof/>
                <w:webHidden/>
              </w:rPr>
              <w:instrText xml:space="preserve"> PAGEREF _Toc89107761 \h </w:instrText>
            </w:r>
            <w:r>
              <w:rPr>
                <w:noProof/>
                <w:webHidden/>
              </w:rPr>
            </w:r>
            <w:r>
              <w:rPr>
                <w:noProof/>
                <w:webHidden/>
              </w:rPr>
              <w:fldChar w:fldCharType="separate"/>
            </w:r>
            <w:r>
              <w:rPr>
                <w:noProof/>
                <w:webHidden/>
              </w:rPr>
              <w:t>6</w:t>
            </w:r>
            <w:r>
              <w:rPr>
                <w:noProof/>
                <w:webHidden/>
              </w:rPr>
              <w:fldChar w:fldCharType="end"/>
            </w:r>
          </w:hyperlink>
        </w:p>
        <w:p w14:paraId="7CA377E2" w14:textId="0C62D9E8" w:rsidR="00A42845" w:rsidRDefault="00A42845">
          <w:pPr>
            <w:pStyle w:val="TOC3"/>
            <w:tabs>
              <w:tab w:val="right" w:leader="dot" w:pos="9016"/>
            </w:tabs>
            <w:rPr>
              <w:rFonts w:eastAsiaTheme="minorEastAsia"/>
              <w:noProof/>
              <w:lang w:eastAsia="en-GB"/>
            </w:rPr>
          </w:pPr>
          <w:hyperlink w:anchor="_Toc89107762" w:history="1">
            <w:r w:rsidRPr="00A440FC">
              <w:rPr>
                <w:rStyle w:val="Hyperlink"/>
                <w:noProof/>
              </w:rPr>
              <w:t>Type of Product and Its Impact</w:t>
            </w:r>
            <w:r>
              <w:rPr>
                <w:noProof/>
                <w:webHidden/>
              </w:rPr>
              <w:tab/>
            </w:r>
            <w:r>
              <w:rPr>
                <w:noProof/>
                <w:webHidden/>
              </w:rPr>
              <w:fldChar w:fldCharType="begin"/>
            </w:r>
            <w:r>
              <w:rPr>
                <w:noProof/>
                <w:webHidden/>
              </w:rPr>
              <w:instrText xml:space="preserve"> PAGEREF _Toc89107762 \h </w:instrText>
            </w:r>
            <w:r>
              <w:rPr>
                <w:noProof/>
                <w:webHidden/>
              </w:rPr>
            </w:r>
            <w:r>
              <w:rPr>
                <w:noProof/>
                <w:webHidden/>
              </w:rPr>
              <w:fldChar w:fldCharType="separate"/>
            </w:r>
            <w:r>
              <w:rPr>
                <w:noProof/>
                <w:webHidden/>
              </w:rPr>
              <w:t>6</w:t>
            </w:r>
            <w:r>
              <w:rPr>
                <w:noProof/>
                <w:webHidden/>
              </w:rPr>
              <w:fldChar w:fldCharType="end"/>
            </w:r>
          </w:hyperlink>
        </w:p>
        <w:p w14:paraId="263B1F9A" w14:textId="4ABD138A" w:rsidR="00A42845" w:rsidRDefault="00A42845">
          <w:pPr>
            <w:pStyle w:val="TOC1"/>
            <w:tabs>
              <w:tab w:val="right" w:leader="dot" w:pos="9016"/>
            </w:tabs>
            <w:rPr>
              <w:rFonts w:eastAsiaTheme="minorEastAsia"/>
              <w:noProof/>
              <w:lang w:eastAsia="en-GB"/>
            </w:rPr>
          </w:pPr>
          <w:hyperlink w:anchor="_Toc89107763" w:history="1">
            <w:r w:rsidRPr="00A440FC">
              <w:rPr>
                <w:rStyle w:val="Hyperlink"/>
                <w:noProof/>
              </w:rPr>
              <w:t>Minimising Disruption During Relocation</w:t>
            </w:r>
            <w:r>
              <w:rPr>
                <w:noProof/>
                <w:webHidden/>
              </w:rPr>
              <w:tab/>
            </w:r>
            <w:r>
              <w:rPr>
                <w:noProof/>
                <w:webHidden/>
              </w:rPr>
              <w:fldChar w:fldCharType="begin"/>
            </w:r>
            <w:r>
              <w:rPr>
                <w:noProof/>
                <w:webHidden/>
              </w:rPr>
              <w:instrText xml:space="preserve"> PAGEREF _Toc89107763 \h </w:instrText>
            </w:r>
            <w:r>
              <w:rPr>
                <w:noProof/>
                <w:webHidden/>
              </w:rPr>
            </w:r>
            <w:r>
              <w:rPr>
                <w:noProof/>
                <w:webHidden/>
              </w:rPr>
              <w:fldChar w:fldCharType="separate"/>
            </w:r>
            <w:r>
              <w:rPr>
                <w:noProof/>
                <w:webHidden/>
              </w:rPr>
              <w:t>7</w:t>
            </w:r>
            <w:r>
              <w:rPr>
                <w:noProof/>
                <w:webHidden/>
              </w:rPr>
              <w:fldChar w:fldCharType="end"/>
            </w:r>
          </w:hyperlink>
        </w:p>
        <w:p w14:paraId="45380C38" w14:textId="37011C35" w:rsidR="00A42845" w:rsidRDefault="00A42845">
          <w:pPr>
            <w:pStyle w:val="TOC2"/>
            <w:tabs>
              <w:tab w:val="right" w:leader="dot" w:pos="9016"/>
            </w:tabs>
            <w:rPr>
              <w:rFonts w:eastAsiaTheme="minorEastAsia"/>
              <w:noProof/>
              <w:lang w:eastAsia="en-GB"/>
            </w:rPr>
          </w:pPr>
          <w:hyperlink w:anchor="_Toc89107764" w:history="1">
            <w:r w:rsidRPr="00A440FC">
              <w:rPr>
                <w:rStyle w:val="Hyperlink"/>
                <w:noProof/>
              </w:rPr>
              <w:t>Step 1 -  Be Transparent and Positive</w:t>
            </w:r>
            <w:r>
              <w:rPr>
                <w:noProof/>
                <w:webHidden/>
              </w:rPr>
              <w:tab/>
            </w:r>
            <w:r>
              <w:rPr>
                <w:noProof/>
                <w:webHidden/>
              </w:rPr>
              <w:fldChar w:fldCharType="begin"/>
            </w:r>
            <w:r>
              <w:rPr>
                <w:noProof/>
                <w:webHidden/>
              </w:rPr>
              <w:instrText xml:space="preserve"> PAGEREF _Toc89107764 \h </w:instrText>
            </w:r>
            <w:r>
              <w:rPr>
                <w:noProof/>
                <w:webHidden/>
              </w:rPr>
            </w:r>
            <w:r>
              <w:rPr>
                <w:noProof/>
                <w:webHidden/>
              </w:rPr>
              <w:fldChar w:fldCharType="separate"/>
            </w:r>
            <w:r>
              <w:rPr>
                <w:noProof/>
                <w:webHidden/>
              </w:rPr>
              <w:t>7</w:t>
            </w:r>
            <w:r>
              <w:rPr>
                <w:noProof/>
                <w:webHidden/>
              </w:rPr>
              <w:fldChar w:fldCharType="end"/>
            </w:r>
          </w:hyperlink>
        </w:p>
        <w:p w14:paraId="12399FCE" w14:textId="7866C8FA" w:rsidR="00A42845" w:rsidRDefault="00A42845">
          <w:pPr>
            <w:pStyle w:val="TOC2"/>
            <w:tabs>
              <w:tab w:val="right" w:leader="dot" w:pos="9016"/>
            </w:tabs>
            <w:rPr>
              <w:rFonts w:eastAsiaTheme="minorEastAsia"/>
              <w:noProof/>
              <w:lang w:eastAsia="en-GB"/>
            </w:rPr>
          </w:pPr>
          <w:hyperlink w:anchor="_Toc89107765" w:history="1">
            <w:r w:rsidRPr="00A440FC">
              <w:rPr>
                <w:rStyle w:val="Hyperlink"/>
                <w:noProof/>
              </w:rPr>
              <w:t>Step 2 – Plan ahead</w:t>
            </w:r>
            <w:r>
              <w:rPr>
                <w:noProof/>
                <w:webHidden/>
              </w:rPr>
              <w:tab/>
            </w:r>
            <w:r>
              <w:rPr>
                <w:noProof/>
                <w:webHidden/>
              </w:rPr>
              <w:fldChar w:fldCharType="begin"/>
            </w:r>
            <w:r>
              <w:rPr>
                <w:noProof/>
                <w:webHidden/>
              </w:rPr>
              <w:instrText xml:space="preserve"> PAGEREF _Toc89107765 \h </w:instrText>
            </w:r>
            <w:r>
              <w:rPr>
                <w:noProof/>
                <w:webHidden/>
              </w:rPr>
            </w:r>
            <w:r>
              <w:rPr>
                <w:noProof/>
                <w:webHidden/>
              </w:rPr>
              <w:fldChar w:fldCharType="separate"/>
            </w:r>
            <w:r>
              <w:rPr>
                <w:noProof/>
                <w:webHidden/>
              </w:rPr>
              <w:t>7</w:t>
            </w:r>
            <w:r>
              <w:rPr>
                <w:noProof/>
                <w:webHidden/>
              </w:rPr>
              <w:fldChar w:fldCharType="end"/>
            </w:r>
          </w:hyperlink>
        </w:p>
        <w:p w14:paraId="47B4650C" w14:textId="19402B74" w:rsidR="00A42845" w:rsidRDefault="00A42845">
          <w:pPr>
            <w:pStyle w:val="TOC2"/>
            <w:tabs>
              <w:tab w:val="right" w:leader="dot" w:pos="9016"/>
            </w:tabs>
            <w:rPr>
              <w:rFonts w:eastAsiaTheme="minorEastAsia"/>
              <w:noProof/>
              <w:lang w:eastAsia="en-GB"/>
            </w:rPr>
          </w:pPr>
          <w:hyperlink w:anchor="_Toc89107766" w:history="1">
            <w:r w:rsidRPr="00A440FC">
              <w:rPr>
                <w:rStyle w:val="Hyperlink"/>
                <w:noProof/>
              </w:rPr>
              <w:t>Step 3 – Quality</w:t>
            </w:r>
            <w:r>
              <w:rPr>
                <w:noProof/>
                <w:webHidden/>
              </w:rPr>
              <w:tab/>
            </w:r>
            <w:r>
              <w:rPr>
                <w:noProof/>
                <w:webHidden/>
              </w:rPr>
              <w:fldChar w:fldCharType="begin"/>
            </w:r>
            <w:r>
              <w:rPr>
                <w:noProof/>
                <w:webHidden/>
              </w:rPr>
              <w:instrText xml:space="preserve"> PAGEREF _Toc89107766 \h </w:instrText>
            </w:r>
            <w:r>
              <w:rPr>
                <w:noProof/>
                <w:webHidden/>
              </w:rPr>
            </w:r>
            <w:r>
              <w:rPr>
                <w:noProof/>
                <w:webHidden/>
              </w:rPr>
              <w:fldChar w:fldCharType="separate"/>
            </w:r>
            <w:r>
              <w:rPr>
                <w:noProof/>
                <w:webHidden/>
              </w:rPr>
              <w:t>8</w:t>
            </w:r>
            <w:r>
              <w:rPr>
                <w:noProof/>
                <w:webHidden/>
              </w:rPr>
              <w:fldChar w:fldCharType="end"/>
            </w:r>
          </w:hyperlink>
        </w:p>
        <w:p w14:paraId="6E955493" w14:textId="6BC32117" w:rsidR="00A42845" w:rsidRDefault="00A42845">
          <w:pPr>
            <w:pStyle w:val="TOC2"/>
            <w:tabs>
              <w:tab w:val="right" w:leader="dot" w:pos="9016"/>
            </w:tabs>
            <w:rPr>
              <w:rFonts w:eastAsiaTheme="minorEastAsia"/>
              <w:noProof/>
              <w:lang w:eastAsia="en-GB"/>
            </w:rPr>
          </w:pPr>
          <w:hyperlink w:anchor="_Toc89107767" w:history="1">
            <w:r w:rsidRPr="00A440FC">
              <w:rPr>
                <w:rStyle w:val="Hyperlink"/>
                <w:noProof/>
              </w:rPr>
              <w:t>Step 4 – Resources</w:t>
            </w:r>
            <w:r>
              <w:rPr>
                <w:noProof/>
                <w:webHidden/>
              </w:rPr>
              <w:tab/>
            </w:r>
            <w:r>
              <w:rPr>
                <w:noProof/>
                <w:webHidden/>
              </w:rPr>
              <w:fldChar w:fldCharType="begin"/>
            </w:r>
            <w:r>
              <w:rPr>
                <w:noProof/>
                <w:webHidden/>
              </w:rPr>
              <w:instrText xml:space="preserve"> PAGEREF _Toc89107767 \h </w:instrText>
            </w:r>
            <w:r>
              <w:rPr>
                <w:noProof/>
                <w:webHidden/>
              </w:rPr>
            </w:r>
            <w:r>
              <w:rPr>
                <w:noProof/>
                <w:webHidden/>
              </w:rPr>
              <w:fldChar w:fldCharType="separate"/>
            </w:r>
            <w:r>
              <w:rPr>
                <w:noProof/>
                <w:webHidden/>
              </w:rPr>
              <w:t>8</w:t>
            </w:r>
            <w:r>
              <w:rPr>
                <w:noProof/>
                <w:webHidden/>
              </w:rPr>
              <w:fldChar w:fldCharType="end"/>
            </w:r>
          </w:hyperlink>
        </w:p>
        <w:p w14:paraId="71DA75B9" w14:textId="06DDA97A" w:rsidR="00A42845" w:rsidRDefault="00A42845">
          <w:pPr>
            <w:pStyle w:val="TOC2"/>
            <w:tabs>
              <w:tab w:val="right" w:leader="dot" w:pos="9016"/>
            </w:tabs>
            <w:rPr>
              <w:rFonts w:eastAsiaTheme="minorEastAsia"/>
              <w:noProof/>
              <w:lang w:eastAsia="en-GB"/>
            </w:rPr>
          </w:pPr>
          <w:hyperlink w:anchor="_Toc89107768" w:history="1">
            <w:r w:rsidRPr="00A440FC">
              <w:rPr>
                <w:rStyle w:val="Hyperlink"/>
                <w:noProof/>
              </w:rPr>
              <w:t>Step 5 – Management Structure</w:t>
            </w:r>
            <w:r>
              <w:rPr>
                <w:noProof/>
                <w:webHidden/>
              </w:rPr>
              <w:tab/>
            </w:r>
            <w:r>
              <w:rPr>
                <w:noProof/>
                <w:webHidden/>
              </w:rPr>
              <w:fldChar w:fldCharType="begin"/>
            </w:r>
            <w:r>
              <w:rPr>
                <w:noProof/>
                <w:webHidden/>
              </w:rPr>
              <w:instrText xml:space="preserve"> PAGEREF _Toc89107768 \h </w:instrText>
            </w:r>
            <w:r>
              <w:rPr>
                <w:noProof/>
                <w:webHidden/>
              </w:rPr>
            </w:r>
            <w:r>
              <w:rPr>
                <w:noProof/>
                <w:webHidden/>
              </w:rPr>
              <w:fldChar w:fldCharType="separate"/>
            </w:r>
            <w:r>
              <w:rPr>
                <w:noProof/>
                <w:webHidden/>
              </w:rPr>
              <w:t>8</w:t>
            </w:r>
            <w:r>
              <w:rPr>
                <w:noProof/>
                <w:webHidden/>
              </w:rPr>
              <w:fldChar w:fldCharType="end"/>
            </w:r>
          </w:hyperlink>
        </w:p>
        <w:p w14:paraId="64E330D1" w14:textId="4E3C2385" w:rsidR="00A42845" w:rsidRDefault="00A42845">
          <w:pPr>
            <w:pStyle w:val="TOC2"/>
            <w:tabs>
              <w:tab w:val="right" w:leader="dot" w:pos="9016"/>
            </w:tabs>
            <w:rPr>
              <w:rFonts w:eastAsiaTheme="minorEastAsia"/>
              <w:noProof/>
              <w:lang w:eastAsia="en-GB"/>
            </w:rPr>
          </w:pPr>
          <w:hyperlink w:anchor="_Toc89107769" w:history="1">
            <w:r w:rsidRPr="00A440FC">
              <w:rPr>
                <w:rStyle w:val="Hyperlink"/>
                <w:noProof/>
              </w:rPr>
              <w:t>Step 6 – Milestones</w:t>
            </w:r>
            <w:r>
              <w:rPr>
                <w:noProof/>
                <w:webHidden/>
              </w:rPr>
              <w:tab/>
            </w:r>
            <w:r>
              <w:rPr>
                <w:noProof/>
                <w:webHidden/>
              </w:rPr>
              <w:fldChar w:fldCharType="begin"/>
            </w:r>
            <w:r>
              <w:rPr>
                <w:noProof/>
                <w:webHidden/>
              </w:rPr>
              <w:instrText xml:space="preserve"> PAGEREF _Toc89107769 \h </w:instrText>
            </w:r>
            <w:r>
              <w:rPr>
                <w:noProof/>
                <w:webHidden/>
              </w:rPr>
            </w:r>
            <w:r>
              <w:rPr>
                <w:noProof/>
                <w:webHidden/>
              </w:rPr>
              <w:fldChar w:fldCharType="separate"/>
            </w:r>
            <w:r>
              <w:rPr>
                <w:noProof/>
                <w:webHidden/>
              </w:rPr>
              <w:t>8</w:t>
            </w:r>
            <w:r>
              <w:rPr>
                <w:noProof/>
                <w:webHidden/>
              </w:rPr>
              <w:fldChar w:fldCharType="end"/>
            </w:r>
          </w:hyperlink>
        </w:p>
        <w:p w14:paraId="7AD4B071" w14:textId="2231AB5F" w:rsidR="00A42845" w:rsidRDefault="00A42845">
          <w:pPr>
            <w:pStyle w:val="TOC2"/>
            <w:tabs>
              <w:tab w:val="right" w:leader="dot" w:pos="9016"/>
            </w:tabs>
            <w:rPr>
              <w:rFonts w:eastAsiaTheme="minorEastAsia"/>
              <w:noProof/>
              <w:lang w:eastAsia="en-GB"/>
            </w:rPr>
          </w:pPr>
          <w:hyperlink w:anchor="_Toc89107770" w:history="1">
            <w:r w:rsidRPr="00A440FC">
              <w:rPr>
                <w:rStyle w:val="Hyperlink"/>
                <w:noProof/>
              </w:rPr>
              <w:t>Step 7 – Tolerances</w:t>
            </w:r>
            <w:r>
              <w:rPr>
                <w:noProof/>
                <w:webHidden/>
              </w:rPr>
              <w:tab/>
            </w:r>
            <w:r>
              <w:rPr>
                <w:noProof/>
                <w:webHidden/>
              </w:rPr>
              <w:fldChar w:fldCharType="begin"/>
            </w:r>
            <w:r>
              <w:rPr>
                <w:noProof/>
                <w:webHidden/>
              </w:rPr>
              <w:instrText xml:space="preserve"> PAGEREF _Toc89107770 \h </w:instrText>
            </w:r>
            <w:r>
              <w:rPr>
                <w:noProof/>
                <w:webHidden/>
              </w:rPr>
            </w:r>
            <w:r>
              <w:rPr>
                <w:noProof/>
                <w:webHidden/>
              </w:rPr>
              <w:fldChar w:fldCharType="separate"/>
            </w:r>
            <w:r>
              <w:rPr>
                <w:noProof/>
                <w:webHidden/>
              </w:rPr>
              <w:t>9</w:t>
            </w:r>
            <w:r>
              <w:rPr>
                <w:noProof/>
                <w:webHidden/>
              </w:rPr>
              <w:fldChar w:fldCharType="end"/>
            </w:r>
          </w:hyperlink>
        </w:p>
        <w:p w14:paraId="4C81DC2E" w14:textId="626A42CB" w:rsidR="00A42845" w:rsidRDefault="00A42845">
          <w:pPr>
            <w:pStyle w:val="TOC2"/>
            <w:tabs>
              <w:tab w:val="right" w:leader="dot" w:pos="9016"/>
            </w:tabs>
            <w:rPr>
              <w:rFonts w:eastAsiaTheme="minorEastAsia"/>
              <w:noProof/>
              <w:lang w:eastAsia="en-GB"/>
            </w:rPr>
          </w:pPr>
          <w:hyperlink w:anchor="_Toc89107771" w:history="1">
            <w:r w:rsidRPr="00A440FC">
              <w:rPr>
                <w:rStyle w:val="Hyperlink"/>
                <w:noProof/>
              </w:rPr>
              <w:t>Step 8 – Risks</w:t>
            </w:r>
            <w:r>
              <w:rPr>
                <w:noProof/>
                <w:webHidden/>
              </w:rPr>
              <w:tab/>
            </w:r>
            <w:r>
              <w:rPr>
                <w:noProof/>
                <w:webHidden/>
              </w:rPr>
              <w:fldChar w:fldCharType="begin"/>
            </w:r>
            <w:r>
              <w:rPr>
                <w:noProof/>
                <w:webHidden/>
              </w:rPr>
              <w:instrText xml:space="preserve"> PAGEREF _Toc89107771 \h </w:instrText>
            </w:r>
            <w:r>
              <w:rPr>
                <w:noProof/>
                <w:webHidden/>
              </w:rPr>
            </w:r>
            <w:r>
              <w:rPr>
                <w:noProof/>
                <w:webHidden/>
              </w:rPr>
              <w:fldChar w:fldCharType="separate"/>
            </w:r>
            <w:r>
              <w:rPr>
                <w:noProof/>
                <w:webHidden/>
              </w:rPr>
              <w:t>9</w:t>
            </w:r>
            <w:r>
              <w:rPr>
                <w:noProof/>
                <w:webHidden/>
              </w:rPr>
              <w:fldChar w:fldCharType="end"/>
            </w:r>
          </w:hyperlink>
        </w:p>
        <w:p w14:paraId="2CE8B7BD" w14:textId="33D26347" w:rsidR="00A42845" w:rsidRDefault="00A42845">
          <w:pPr>
            <w:pStyle w:val="TOC1"/>
            <w:tabs>
              <w:tab w:val="right" w:leader="dot" w:pos="9016"/>
            </w:tabs>
            <w:rPr>
              <w:rFonts w:eastAsiaTheme="minorEastAsia"/>
              <w:noProof/>
              <w:lang w:eastAsia="en-GB"/>
            </w:rPr>
          </w:pPr>
          <w:hyperlink w:anchor="_Toc89107772" w:history="1">
            <w:r w:rsidRPr="00A440FC">
              <w:rPr>
                <w:rStyle w:val="Hyperlink"/>
                <w:noProof/>
              </w:rPr>
              <w:t>Recommendations</w:t>
            </w:r>
            <w:r>
              <w:rPr>
                <w:noProof/>
                <w:webHidden/>
              </w:rPr>
              <w:tab/>
            </w:r>
            <w:r>
              <w:rPr>
                <w:noProof/>
                <w:webHidden/>
              </w:rPr>
              <w:fldChar w:fldCharType="begin"/>
            </w:r>
            <w:r>
              <w:rPr>
                <w:noProof/>
                <w:webHidden/>
              </w:rPr>
              <w:instrText xml:space="preserve"> PAGEREF _Toc89107772 \h </w:instrText>
            </w:r>
            <w:r>
              <w:rPr>
                <w:noProof/>
                <w:webHidden/>
              </w:rPr>
            </w:r>
            <w:r>
              <w:rPr>
                <w:noProof/>
                <w:webHidden/>
              </w:rPr>
              <w:fldChar w:fldCharType="separate"/>
            </w:r>
            <w:r>
              <w:rPr>
                <w:noProof/>
                <w:webHidden/>
              </w:rPr>
              <w:t>10</w:t>
            </w:r>
            <w:r>
              <w:rPr>
                <w:noProof/>
                <w:webHidden/>
              </w:rPr>
              <w:fldChar w:fldCharType="end"/>
            </w:r>
          </w:hyperlink>
        </w:p>
        <w:p w14:paraId="76DD9E21" w14:textId="5DDCD530" w:rsidR="00A42845" w:rsidRDefault="00A42845">
          <w:pPr>
            <w:pStyle w:val="TOC1"/>
            <w:tabs>
              <w:tab w:val="right" w:leader="dot" w:pos="9016"/>
            </w:tabs>
            <w:rPr>
              <w:rFonts w:eastAsiaTheme="minorEastAsia"/>
              <w:noProof/>
              <w:lang w:eastAsia="en-GB"/>
            </w:rPr>
          </w:pPr>
          <w:hyperlink w:anchor="_Toc89107773" w:history="1">
            <w:r w:rsidRPr="00A440FC">
              <w:rPr>
                <w:rStyle w:val="Hyperlink"/>
                <w:noProof/>
              </w:rPr>
              <w:t>References</w:t>
            </w:r>
            <w:r>
              <w:rPr>
                <w:noProof/>
                <w:webHidden/>
              </w:rPr>
              <w:tab/>
            </w:r>
            <w:r>
              <w:rPr>
                <w:noProof/>
                <w:webHidden/>
              </w:rPr>
              <w:fldChar w:fldCharType="begin"/>
            </w:r>
            <w:r>
              <w:rPr>
                <w:noProof/>
                <w:webHidden/>
              </w:rPr>
              <w:instrText xml:space="preserve"> PAGEREF _Toc89107773 \h </w:instrText>
            </w:r>
            <w:r>
              <w:rPr>
                <w:noProof/>
                <w:webHidden/>
              </w:rPr>
            </w:r>
            <w:r>
              <w:rPr>
                <w:noProof/>
                <w:webHidden/>
              </w:rPr>
              <w:fldChar w:fldCharType="separate"/>
            </w:r>
            <w:r>
              <w:rPr>
                <w:noProof/>
                <w:webHidden/>
              </w:rPr>
              <w:t>11</w:t>
            </w:r>
            <w:r>
              <w:rPr>
                <w:noProof/>
                <w:webHidden/>
              </w:rPr>
              <w:fldChar w:fldCharType="end"/>
            </w:r>
          </w:hyperlink>
        </w:p>
        <w:p w14:paraId="1CB08BEE" w14:textId="2F085B57" w:rsidR="00BE7544" w:rsidRDefault="00BE7544">
          <w:r>
            <w:rPr>
              <w:b/>
              <w:bCs/>
              <w:noProof/>
            </w:rPr>
            <w:fldChar w:fldCharType="end"/>
          </w:r>
        </w:p>
      </w:sdtContent>
    </w:sdt>
    <w:p w14:paraId="1AECA752" w14:textId="34DEB955" w:rsidR="00BE7544" w:rsidRDefault="00D436D3" w:rsidP="00D436D3">
      <w:pPr>
        <w:pStyle w:val="Heading1"/>
      </w:pPr>
      <w:bookmarkStart w:id="2" w:name="_Toc89107756"/>
      <w:r>
        <w:t>Table of Figure</w:t>
      </w:r>
      <w:r w:rsidR="001145FD">
        <w:t>s</w:t>
      </w:r>
      <w:bookmarkEnd w:id="2"/>
    </w:p>
    <w:p w14:paraId="4A39FAE7" w14:textId="47952212" w:rsidR="001145FD" w:rsidRDefault="001145FD">
      <w:pPr>
        <w:pStyle w:val="TableofFigures"/>
        <w:tabs>
          <w:tab w:val="right" w:leader="dot" w:pos="9016"/>
        </w:tabs>
        <w:rPr>
          <w:noProof/>
        </w:rPr>
      </w:pPr>
      <w:r>
        <w:fldChar w:fldCharType="begin"/>
      </w:r>
      <w:r>
        <w:instrText xml:space="preserve"> TOC \h \z \c "Table" </w:instrText>
      </w:r>
      <w:r>
        <w:fldChar w:fldCharType="separate"/>
      </w:r>
      <w:hyperlink w:anchor="_Toc88779775" w:history="1">
        <w:r w:rsidRPr="00AE2B7C">
          <w:rPr>
            <w:rStyle w:val="Hyperlink"/>
            <w:noProof/>
          </w:rPr>
          <w:t>Table 1 - Regional Considerations</w:t>
        </w:r>
        <w:r>
          <w:rPr>
            <w:noProof/>
            <w:webHidden/>
          </w:rPr>
          <w:tab/>
        </w:r>
        <w:r>
          <w:rPr>
            <w:noProof/>
            <w:webHidden/>
          </w:rPr>
          <w:fldChar w:fldCharType="begin"/>
        </w:r>
        <w:r>
          <w:rPr>
            <w:noProof/>
            <w:webHidden/>
          </w:rPr>
          <w:instrText xml:space="preserve"> PAGEREF _Toc88779775 \h </w:instrText>
        </w:r>
        <w:r>
          <w:rPr>
            <w:noProof/>
            <w:webHidden/>
          </w:rPr>
        </w:r>
        <w:r>
          <w:rPr>
            <w:noProof/>
            <w:webHidden/>
          </w:rPr>
          <w:fldChar w:fldCharType="separate"/>
        </w:r>
        <w:r>
          <w:rPr>
            <w:noProof/>
            <w:webHidden/>
          </w:rPr>
          <w:t>5</w:t>
        </w:r>
        <w:r>
          <w:rPr>
            <w:noProof/>
            <w:webHidden/>
          </w:rPr>
          <w:fldChar w:fldCharType="end"/>
        </w:r>
      </w:hyperlink>
    </w:p>
    <w:p w14:paraId="2D5B529A" w14:textId="13C2D7D5" w:rsidR="001145FD" w:rsidRDefault="00106683">
      <w:pPr>
        <w:pStyle w:val="TableofFigures"/>
        <w:tabs>
          <w:tab w:val="right" w:leader="dot" w:pos="9016"/>
        </w:tabs>
        <w:rPr>
          <w:noProof/>
        </w:rPr>
      </w:pPr>
      <w:hyperlink w:anchor="_Toc88779776" w:history="1">
        <w:r w:rsidR="001145FD" w:rsidRPr="00AE2B7C">
          <w:rPr>
            <w:rStyle w:val="Hyperlink"/>
            <w:noProof/>
          </w:rPr>
          <w:t>Table 2 - Force Field Analysis Diagram</w:t>
        </w:r>
        <w:r w:rsidR="001145FD">
          <w:rPr>
            <w:noProof/>
            <w:webHidden/>
          </w:rPr>
          <w:tab/>
        </w:r>
        <w:r w:rsidR="001145FD">
          <w:rPr>
            <w:noProof/>
            <w:webHidden/>
          </w:rPr>
          <w:fldChar w:fldCharType="begin"/>
        </w:r>
        <w:r w:rsidR="001145FD">
          <w:rPr>
            <w:noProof/>
            <w:webHidden/>
          </w:rPr>
          <w:instrText xml:space="preserve"> PAGEREF _Toc88779776 \h </w:instrText>
        </w:r>
        <w:r w:rsidR="001145FD">
          <w:rPr>
            <w:noProof/>
            <w:webHidden/>
          </w:rPr>
        </w:r>
        <w:r w:rsidR="001145FD">
          <w:rPr>
            <w:noProof/>
            <w:webHidden/>
          </w:rPr>
          <w:fldChar w:fldCharType="separate"/>
        </w:r>
        <w:r w:rsidR="001145FD">
          <w:rPr>
            <w:noProof/>
            <w:webHidden/>
          </w:rPr>
          <w:t>7</w:t>
        </w:r>
        <w:r w:rsidR="001145FD">
          <w:rPr>
            <w:noProof/>
            <w:webHidden/>
          </w:rPr>
          <w:fldChar w:fldCharType="end"/>
        </w:r>
      </w:hyperlink>
    </w:p>
    <w:p w14:paraId="050D4067" w14:textId="237C99E4" w:rsidR="0025604A" w:rsidRPr="00EF257B" w:rsidRDefault="001145FD" w:rsidP="00EF257B">
      <w:r>
        <w:fldChar w:fldCharType="end"/>
      </w:r>
    </w:p>
    <w:p w14:paraId="32B64D76" w14:textId="16C6842F" w:rsidR="005D5380" w:rsidRDefault="005D5380">
      <w:r>
        <w:br w:type="page"/>
      </w:r>
    </w:p>
    <w:p w14:paraId="58C9AA28" w14:textId="0557CDAF" w:rsidR="005D5380" w:rsidRDefault="005D5380" w:rsidP="005D5380">
      <w:pPr>
        <w:pStyle w:val="Heading1"/>
      </w:pPr>
      <w:bookmarkStart w:id="3" w:name="_Toc89107757"/>
      <w:r>
        <w:lastRenderedPageBreak/>
        <w:t>Introduction</w:t>
      </w:r>
      <w:bookmarkEnd w:id="3"/>
    </w:p>
    <w:p w14:paraId="64E388C6" w14:textId="34E173E9" w:rsidR="0017663A" w:rsidRDefault="00442E5D">
      <w:r>
        <w:t xml:space="preserve">Total control and building value are the essence and foundations to successfully growing a business. Change is inevitable in circumstances where growth is </w:t>
      </w:r>
      <w:r w:rsidR="006D7140">
        <w:t>scarcity or of abundance</w:t>
      </w:r>
      <w:r>
        <w:t xml:space="preserve">. DR Engineering Ltd </w:t>
      </w:r>
      <w:r w:rsidR="006D7140">
        <w:t>has requested that a new site relocation needs to be discussed immediately as growth has overwhelmed the current position. Throughout this report, considerations will be discussed about the possible risks and beneficial impacts of relocation</w:t>
      </w:r>
      <w:r w:rsidR="0017663A">
        <w:t xml:space="preserve"> and how ethical, </w:t>
      </w:r>
      <w:r w:rsidR="00360B64">
        <w:t>environmental,</w:t>
      </w:r>
      <w:r w:rsidR="0017663A">
        <w:t xml:space="preserve"> and legal considerations need to be the centre of the considerations.</w:t>
      </w:r>
    </w:p>
    <w:p w14:paraId="6D88CAAE" w14:textId="77777777" w:rsidR="00A819A3" w:rsidRDefault="0017663A">
      <w:r>
        <w:t>Lastly, 8 steps have been created to guide DR Engineering Ltd during relocation in terms of</w:t>
      </w:r>
      <w:r w:rsidR="00360B64">
        <w:t xml:space="preserve"> what</w:t>
      </w:r>
      <w:r w:rsidR="006D7140">
        <w:t xml:space="preserve"> actions need</w:t>
      </w:r>
      <w:r w:rsidR="00360B64">
        <w:t>s</w:t>
      </w:r>
      <w:r w:rsidR="006D7140">
        <w:t xml:space="preserve"> to </w:t>
      </w:r>
      <w:r w:rsidR="00360B64">
        <w:t xml:space="preserve">be </w:t>
      </w:r>
      <w:r w:rsidR="006D7140">
        <w:t>prepare for relocation</w:t>
      </w:r>
      <w:r w:rsidR="00CD74D9">
        <w:t xml:space="preserve"> </w:t>
      </w:r>
      <w:r w:rsidR="00B5467E">
        <w:t>to</w:t>
      </w:r>
      <w:r w:rsidR="00CD74D9">
        <w:t xml:space="preserve"> minimise the disruption for the supply chain and consumers</w:t>
      </w:r>
      <w:r w:rsidR="00360B64">
        <w:t xml:space="preserve"> as well as to DR Engineering Ltd. Using these steps will keep business partners, and customers satisfied, and potential create positivity and enthusiasm. These steps also highlight the significance of management in every aspect of the project. Ultimately, without management, failure is inevitable.</w:t>
      </w:r>
    </w:p>
    <w:p w14:paraId="147A5DA9" w14:textId="71462564" w:rsidR="009F3112" w:rsidRDefault="009F3112">
      <w:r>
        <w:br w:type="page"/>
      </w:r>
    </w:p>
    <w:p w14:paraId="265E7E38" w14:textId="76F66B63" w:rsidR="007A7419" w:rsidRDefault="009F3112" w:rsidP="009F3112">
      <w:pPr>
        <w:pStyle w:val="Heading1"/>
      </w:pPr>
      <w:bookmarkStart w:id="4" w:name="_Toc89107758"/>
      <w:r>
        <w:lastRenderedPageBreak/>
        <w:t>SWOT Analysis</w:t>
      </w:r>
      <w:bookmarkEnd w:id="4"/>
    </w:p>
    <w:tbl>
      <w:tblPr>
        <w:tblStyle w:val="TableGrid"/>
        <w:tblW w:w="9004" w:type="dxa"/>
        <w:tblLook w:val="04A0" w:firstRow="1" w:lastRow="0" w:firstColumn="1" w:lastColumn="0" w:noHBand="0" w:noVBand="1"/>
      </w:tblPr>
      <w:tblGrid>
        <w:gridCol w:w="3001"/>
        <w:gridCol w:w="3001"/>
        <w:gridCol w:w="3002"/>
      </w:tblGrid>
      <w:tr w:rsidR="008503D6" w14:paraId="1240D2C5" w14:textId="77777777" w:rsidTr="00541DB4">
        <w:trPr>
          <w:cantSplit/>
          <w:trHeight w:val="4548"/>
        </w:trPr>
        <w:tc>
          <w:tcPr>
            <w:tcW w:w="3001" w:type="dxa"/>
            <w:tcBorders>
              <w:top w:val="single" w:sz="4" w:space="0" w:color="auto"/>
              <w:left w:val="single" w:sz="4" w:space="0" w:color="auto"/>
            </w:tcBorders>
            <w:textDirection w:val="btLr"/>
            <w:vAlign w:val="center"/>
          </w:tcPr>
          <w:p w14:paraId="529FEFDE" w14:textId="521F4B3A" w:rsidR="008503D6" w:rsidRPr="00DC5886" w:rsidRDefault="00DC5886" w:rsidP="00201469">
            <w:pPr>
              <w:ind w:left="113" w:right="113"/>
              <w:jc w:val="center"/>
              <w:rPr>
                <w:sz w:val="40"/>
                <w:szCs w:val="40"/>
              </w:rPr>
            </w:pPr>
            <w:r>
              <w:rPr>
                <w:sz w:val="40"/>
                <w:szCs w:val="40"/>
              </w:rPr>
              <w:t>Harmful</w:t>
            </w:r>
          </w:p>
        </w:tc>
        <w:tc>
          <w:tcPr>
            <w:tcW w:w="3001" w:type="dxa"/>
            <w:textDirection w:val="btLr"/>
          </w:tcPr>
          <w:p w14:paraId="7A954667" w14:textId="77777777" w:rsidR="008503D6" w:rsidRDefault="00860095" w:rsidP="00541DB4">
            <w:pPr>
              <w:ind w:left="113" w:right="113"/>
            </w:pPr>
            <w:r>
              <w:t>- Overcrowded</w:t>
            </w:r>
          </w:p>
          <w:p w14:paraId="64CE00B3" w14:textId="77777777" w:rsidR="00860095" w:rsidRDefault="00860095" w:rsidP="00541DB4">
            <w:pPr>
              <w:ind w:left="113" w:right="113"/>
            </w:pPr>
            <w:r>
              <w:t xml:space="preserve">- </w:t>
            </w:r>
            <w:r w:rsidR="007C06CE">
              <w:t>Outgrown current site</w:t>
            </w:r>
          </w:p>
          <w:p w14:paraId="5CC1F04A" w14:textId="1F4A5A0A" w:rsidR="007C06CE" w:rsidRDefault="007C06CE" w:rsidP="00541DB4">
            <w:pPr>
              <w:ind w:left="113" w:right="113"/>
            </w:pPr>
            <w:r>
              <w:t>- Inventory not designed for future products</w:t>
            </w:r>
          </w:p>
        </w:tc>
        <w:tc>
          <w:tcPr>
            <w:tcW w:w="3002" w:type="dxa"/>
            <w:textDirection w:val="btLr"/>
          </w:tcPr>
          <w:p w14:paraId="2287C5F6" w14:textId="77777777" w:rsidR="00AE6B7F" w:rsidRDefault="00744D7A" w:rsidP="00744D7A">
            <w:pPr>
              <w:ind w:left="113" w:right="113"/>
            </w:pPr>
            <w:r>
              <w:t xml:space="preserve">- </w:t>
            </w:r>
            <w:r w:rsidR="00EF442B">
              <w:t>Partially Rented Facility</w:t>
            </w:r>
            <w:r w:rsidR="0000698B">
              <w:t xml:space="preserve"> (Liability)</w:t>
            </w:r>
          </w:p>
          <w:p w14:paraId="05A6EB3A" w14:textId="097682E2" w:rsidR="0000698B" w:rsidRDefault="0000698B" w:rsidP="00744D7A">
            <w:pPr>
              <w:ind w:left="113" w:right="113"/>
            </w:pPr>
            <w:r>
              <w:t>- Old Industrial Facility (</w:t>
            </w:r>
            <w:r w:rsidR="00636925">
              <w:t>Outdated + wear &amp; tear)</w:t>
            </w:r>
          </w:p>
          <w:p w14:paraId="2998C773" w14:textId="77777777" w:rsidR="00636925" w:rsidRDefault="00636925" w:rsidP="00744D7A">
            <w:pPr>
              <w:ind w:left="113" w:right="113"/>
            </w:pPr>
            <w:r>
              <w:t>-</w:t>
            </w:r>
            <w:r w:rsidR="00860095">
              <w:t xml:space="preserve"> Failure to relocate.</w:t>
            </w:r>
          </w:p>
          <w:p w14:paraId="172C1C27" w14:textId="5A0C7DF7" w:rsidR="00ED6C2D" w:rsidRDefault="00ED6C2D" w:rsidP="00744D7A">
            <w:pPr>
              <w:ind w:left="113" w:right="113"/>
            </w:pPr>
            <w:r>
              <w:t>-Potential of risk during relocation</w:t>
            </w:r>
          </w:p>
        </w:tc>
      </w:tr>
      <w:tr w:rsidR="008503D6" w14:paraId="2F9E2AFC" w14:textId="77777777" w:rsidTr="003D043E">
        <w:trPr>
          <w:cantSplit/>
          <w:trHeight w:val="4548"/>
        </w:trPr>
        <w:tc>
          <w:tcPr>
            <w:tcW w:w="3001" w:type="dxa"/>
            <w:tcBorders>
              <w:bottom w:val="single" w:sz="4" w:space="0" w:color="auto"/>
            </w:tcBorders>
            <w:textDirection w:val="btLr"/>
            <w:vAlign w:val="center"/>
          </w:tcPr>
          <w:p w14:paraId="5BE297CC" w14:textId="1B60DF65" w:rsidR="008503D6" w:rsidRPr="00DC5886" w:rsidRDefault="00DC5886" w:rsidP="00201469">
            <w:pPr>
              <w:ind w:left="113" w:right="113"/>
              <w:jc w:val="center"/>
              <w:rPr>
                <w:sz w:val="40"/>
                <w:szCs w:val="40"/>
              </w:rPr>
            </w:pPr>
            <w:r>
              <w:rPr>
                <w:sz w:val="40"/>
                <w:szCs w:val="40"/>
              </w:rPr>
              <w:t>Helpful</w:t>
            </w:r>
          </w:p>
        </w:tc>
        <w:tc>
          <w:tcPr>
            <w:tcW w:w="3001" w:type="dxa"/>
            <w:textDirection w:val="btLr"/>
          </w:tcPr>
          <w:p w14:paraId="23C49304" w14:textId="714CDB4F" w:rsidR="008503D6" w:rsidRDefault="00ED3161" w:rsidP="00BF029F">
            <w:pPr>
              <w:ind w:left="113" w:right="113"/>
            </w:pPr>
            <w:r>
              <w:t xml:space="preserve">- New Machines (CNC </w:t>
            </w:r>
            <w:r w:rsidR="0092048A">
              <w:t>Machinery, an Autoclave &amp; workshop equipment)</w:t>
            </w:r>
          </w:p>
          <w:p w14:paraId="26122C1F" w14:textId="77777777" w:rsidR="0092048A" w:rsidRDefault="0092048A" w:rsidP="00BF029F">
            <w:pPr>
              <w:ind w:left="113" w:right="113"/>
            </w:pPr>
            <w:r>
              <w:t>-</w:t>
            </w:r>
            <w:r w:rsidR="0002012B">
              <w:t xml:space="preserve"> Employed </w:t>
            </w:r>
            <w:r w:rsidR="00C27E9D">
              <w:t>an administrator, two machinists and three directors</w:t>
            </w:r>
          </w:p>
          <w:p w14:paraId="73B0CA3A" w14:textId="77777777" w:rsidR="00C27E9D" w:rsidRDefault="00C27E9D" w:rsidP="00BF029F">
            <w:pPr>
              <w:ind w:left="113" w:right="113"/>
            </w:pPr>
            <w:r>
              <w:t>- Experienced</w:t>
            </w:r>
            <w:r w:rsidR="009A1AEF">
              <w:t xml:space="preserve"> Employees</w:t>
            </w:r>
          </w:p>
          <w:p w14:paraId="0E510CB3" w14:textId="77777777" w:rsidR="009A1AEF" w:rsidRDefault="009A1AEF" w:rsidP="00BF029F">
            <w:pPr>
              <w:ind w:left="113" w:right="113"/>
            </w:pPr>
            <w:r>
              <w:t>-</w:t>
            </w:r>
            <w:r w:rsidR="000E5328">
              <w:t>Directors Contacts (Relationships)</w:t>
            </w:r>
          </w:p>
          <w:p w14:paraId="6E582640" w14:textId="3CCEDD2B" w:rsidR="00B92652" w:rsidRDefault="000E5328" w:rsidP="00BF029F">
            <w:pPr>
              <w:ind w:left="113" w:right="113"/>
            </w:pPr>
            <w:r>
              <w:t>-</w:t>
            </w:r>
            <w:r w:rsidR="00962AF8">
              <w:t xml:space="preserve"> </w:t>
            </w:r>
            <w:r w:rsidR="00597DF5">
              <w:t xml:space="preserve">Rising/Expanding </w:t>
            </w:r>
            <w:r w:rsidR="00962AF8">
              <w:t>Employment</w:t>
            </w:r>
          </w:p>
          <w:p w14:paraId="27F9EE80" w14:textId="77777777" w:rsidR="0017572A" w:rsidRDefault="0017572A" w:rsidP="00BF029F">
            <w:pPr>
              <w:ind w:left="113" w:right="113"/>
            </w:pPr>
            <w:r>
              <w:t>- Foundry Set Up</w:t>
            </w:r>
          </w:p>
          <w:p w14:paraId="1EE64AD9" w14:textId="7C6A1D3F" w:rsidR="00597DF5" w:rsidRDefault="00597DF5" w:rsidP="00BF029F">
            <w:pPr>
              <w:ind w:left="113" w:right="113"/>
            </w:pPr>
            <w:r>
              <w:t xml:space="preserve">- </w:t>
            </w:r>
            <w:r w:rsidR="0069530A">
              <w:t>Composite Carbon Fibre Manufacturing</w:t>
            </w:r>
          </w:p>
        </w:tc>
        <w:tc>
          <w:tcPr>
            <w:tcW w:w="3002" w:type="dxa"/>
            <w:textDirection w:val="btLr"/>
          </w:tcPr>
          <w:p w14:paraId="440C6C5D" w14:textId="5C82C203" w:rsidR="008503D6" w:rsidRDefault="003D043E" w:rsidP="003D043E">
            <w:pPr>
              <w:ind w:left="113" w:right="113"/>
            </w:pPr>
            <w:r>
              <w:t xml:space="preserve">- </w:t>
            </w:r>
            <w:r w:rsidR="007C06CE">
              <w:t xml:space="preserve">Growing </w:t>
            </w:r>
            <w:r w:rsidR="008918E0">
              <w:t>Energy Sector</w:t>
            </w:r>
            <w:r w:rsidR="00006E87">
              <w:t xml:space="preserve"> (Huge Market Potential)</w:t>
            </w:r>
          </w:p>
          <w:p w14:paraId="593CB82C" w14:textId="77777777" w:rsidR="008918E0" w:rsidRDefault="00ED3161" w:rsidP="003D043E">
            <w:pPr>
              <w:ind w:left="113" w:right="113"/>
            </w:pPr>
            <w:r>
              <w:t>- Welsh Government Funding</w:t>
            </w:r>
          </w:p>
          <w:p w14:paraId="5BB87CAF" w14:textId="77777777" w:rsidR="00E7736B" w:rsidRDefault="00E7736B" w:rsidP="003D043E">
            <w:pPr>
              <w:ind w:left="113" w:right="113"/>
            </w:pPr>
            <w:r>
              <w:t xml:space="preserve">- </w:t>
            </w:r>
            <w:r w:rsidR="0017572A">
              <w:t>Bank &amp;</w:t>
            </w:r>
            <w:r w:rsidR="00386C9D">
              <w:t xml:space="preserve"> Venture Capital </w:t>
            </w:r>
            <w:r w:rsidR="00C35B0E">
              <w:t>provide cash.</w:t>
            </w:r>
          </w:p>
          <w:p w14:paraId="389FEEFB" w14:textId="77777777" w:rsidR="00DD78B5" w:rsidRDefault="00DD78B5" w:rsidP="003D043E">
            <w:pPr>
              <w:ind w:left="113" w:right="113"/>
            </w:pPr>
            <w:r>
              <w:t xml:space="preserve">- </w:t>
            </w:r>
            <w:r w:rsidR="000A30D0">
              <w:t>Contracts to Produce</w:t>
            </w:r>
            <w:r w:rsidR="00474EFC">
              <w:t xml:space="preserve"> wind turbine components.</w:t>
            </w:r>
          </w:p>
          <w:p w14:paraId="1542B526" w14:textId="77777777" w:rsidR="00474EFC" w:rsidRDefault="006B657C" w:rsidP="003D043E">
            <w:pPr>
              <w:ind w:left="113" w:right="113"/>
            </w:pPr>
            <w:r>
              <w:t>- Larger premises.</w:t>
            </w:r>
          </w:p>
          <w:p w14:paraId="03D2233A" w14:textId="66D91E97" w:rsidR="007C06CE" w:rsidRDefault="007C06CE" w:rsidP="003D043E">
            <w:pPr>
              <w:ind w:left="113" w:right="113"/>
            </w:pPr>
            <w:r>
              <w:t xml:space="preserve">- Global Recognition. </w:t>
            </w:r>
          </w:p>
        </w:tc>
      </w:tr>
      <w:tr w:rsidR="008503D6" w14:paraId="4A6B6E28" w14:textId="77777777" w:rsidTr="00BF029F">
        <w:trPr>
          <w:cantSplit/>
          <w:trHeight w:val="4310"/>
        </w:trPr>
        <w:tc>
          <w:tcPr>
            <w:tcW w:w="3001" w:type="dxa"/>
            <w:tcBorders>
              <w:left w:val="nil"/>
              <w:bottom w:val="nil"/>
            </w:tcBorders>
          </w:tcPr>
          <w:p w14:paraId="61E3C0E3" w14:textId="09FF90CC" w:rsidR="008503D6" w:rsidRDefault="00DD78B5" w:rsidP="00BF3556">
            <w:r>
              <w:t>\</w:t>
            </w:r>
          </w:p>
        </w:tc>
        <w:tc>
          <w:tcPr>
            <w:tcW w:w="3001" w:type="dxa"/>
            <w:textDirection w:val="btLr"/>
            <w:vAlign w:val="center"/>
          </w:tcPr>
          <w:p w14:paraId="796BBF45" w14:textId="54E2C0A1" w:rsidR="008503D6" w:rsidRPr="008E7658" w:rsidRDefault="008E7658" w:rsidP="00BF029F">
            <w:pPr>
              <w:ind w:left="113" w:right="113"/>
              <w:jc w:val="center"/>
              <w:rPr>
                <w:sz w:val="40"/>
                <w:szCs w:val="40"/>
              </w:rPr>
            </w:pPr>
            <w:r>
              <w:rPr>
                <w:sz w:val="40"/>
                <w:szCs w:val="40"/>
              </w:rPr>
              <w:t>Internal Origin</w:t>
            </w:r>
          </w:p>
        </w:tc>
        <w:tc>
          <w:tcPr>
            <w:tcW w:w="3002" w:type="dxa"/>
            <w:textDirection w:val="btLr"/>
            <w:vAlign w:val="center"/>
          </w:tcPr>
          <w:p w14:paraId="3595AF1B" w14:textId="6F512C85" w:rsidR="008503D6" w:rsidRPr="009F7F4E" w:rsidRDefault="009F7F4E" w:rsidP="00BF029F">
            <w:pPr>
              <w:ind w:left="113" w:right="113"/>
              <w:jc w:val="center"/>
              <w:rPr>
                <w:sz w:val="40"/>
                <w:szCs w:val="40"/>
              </w:rPr>
            </w:pPr>
            <w:r>
              <w:rPr>
                <w:sz w:val="40"/>
                <w:szCs w:val="40"/>
              </w:rPr>
              <w:t>External Origin</w:t>
            </w:r>
          </w:p>
        </w:tc>
      </w:tr>
    </w:tbl>
    <w:p w14:paraId="3D5BCE5F" w14:textId="615409D8" w:rsidR="00046F24" w:rsidRDefault="00046F24" w:rsidP="00046F24">
      <w:pPr>
        <w:pStyle w:val="Heading1"/>
      </w:pPr>
      <w:bookmarkStart w:id="5" w:name="_Toc89107759"/>
      <w:r>
        <w:lastRenderedPageBreak/>
        <w:t>Relocation Issues to Consider</w:t>
      </w:r>
      <w:bookmarkEnd w:id="5"/>
    </w:p>
    <w:p w14:paraId="02888A80" w14:textId="28F7F4AF" w:rsidR="00A450CA" w:rsidRDefault="00046F24" w:rsidP="00046F24">
      <w:r>
        <w:t>Logistics is the “function responsible for the flow of materials from supplier into an organisation, through operations within the organisation, and then out to customers</w:t>
      </w:r>
      <w:r w:rsidR="00A450CA">
        <w:t xml:space="preserve">” </w:t>
      </w:r>
      <w:sdt>
        <w:sdtPr>
          <w:id w:val="-1815177445"/>
          <w:citation/>
        </w:sdtPr>
        <w:sdtEndPr/>
        <w:sdtContent>
          <w:r w:rsidR="00A450CA">
            <w:fldChar w:fldCharType="begin"/>
          </w:r>
          <w:r w:rsidR="00A450CA">
            <w:instrText xml:space="preserve"> CITATION CDJ03 \l 2057 </w:instrText>
          </w:r>
          <w:r w:rsidR="00A450CA">
            <w:fldChar w:fldCharType="separate"/>
          </w:r>
          <w:r w:rsidR="002A53CE" w:rsidRPr="002A53CE">
            <w:rPr>
              <w:noProof/>
            </w:rPr>
            <w:t>(Waters, 2003)</w:t>
          </w:r>
          <w:r w:rsidR="00A450CA">
            <w:fldChar w:fldCharType="end"/>
          </w:r>
        </w:sdtContent>
      </w:sdt>
    </w:p>
    <w:p w14:paraId="565BB186" w14:textId="3DC9FB3C" w:rsidR="00857A45" w:rsidRDefault="00857A45" w:rsidP="00046F24">
      <w:r>
        <w:t>Logistics are fundamental</w:t>
      </w:r>
      <w:r w:rsidR="00A8294C">
        <w:t>,</w:t>
      </w:r>
      <w:r>
        <w:t xml:space="preserve"> not only to the supply chain but also to the consumer.</w:t>
      </w:r>
    </w:p>
    <w:p w14:paraId="29ECB06B" w14:textId="2A39910A" w:rsidR="0025444D" w:rsidRDefault="00857A45" w:rsidP="00046F24">
      <w:r>
        <w:t xml:space="preserve">If DR Engineering Ltd are to relocate, it must have a beneficial impact </w:t>
      </w:r>
      <w:r w:rsidR="0025444D">
        <w:t xml:space="preserve">for the business and, </w:t>
      </w:r>
      <w:r>
        <w:t xml:space="preserve">on the supply chain relationships, </w:t>
      </w:r>
      <w:r w:rsidR="0025444D">
        <w:t>and consumers.</w:t>
      </w:r>
    </w:p>
    <w:p w14:paraId="7D7DF011" w14:textId="5B5D3C3C" w:rsidR="007667E5" w:rsidRDefault="007667E5" w:rsidP="00046F24">
      <w:r>
        <w:t xml:space="preserve">The result of not carefully planning and </w:t>
      </w:r>
      <w:r w:rsidR="000F53E0">
        <w:t xml:space="preserve">executing the relocation can disrupt the supply chain and cause downtime within the </w:t>
      </w:r>
      <w:r w:rsidR="005367D3">
        <w:t>company</w:t>
      </w:r>
      <w:r w:rsidR="000F53E0">
        <w:t xml:space="preserve"> production line.</w:t>
      </w:r>
    </w:p>
    <w:p w14:paraId="0F8BFFA4" w14:textId="6E47F17F" w:rsidR="00291711" w:rsidRDefault="002F5653" w:rsidP="00C5520C">
      <w:pPr>
        <w:pStyle w:val="Heading2"/>
      </w:pPr>
      <w:bookmarkStart w:id="6" w:name="_Toc89107760"/>
      <w:r>
        <w:t>Relocation Considerations</w:t>
      </w:r>
      <w:r w:rsidR="00C5520C">
        <w:t xml:space="preserve"> – Regional Consideration</w:t>
      </w:r>
      <w:bookmarkEnd w:id="6"/>
    </w:p>
    <w:tbl>
      <w:tblPr>
        <w:tblStyle w:val="TableGrid"/>
        <w:tblW w:w="9016" w:type="dxa"/>
        <w:tblInd w:w="-11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D436D3" w14:paraId="0D4E2EEC" w14:textId="77777777" w:rsidTr="00E4032A">
        <w:tc>
          <w:tcPr>
            <w:tcW w:w="4508" w:type="dxa"/>
          </w:tcPr>
          <w:p w14:paraId="45C408D3" w14:textId="5BD321CB" w:rsidR="00D436D3" w:rsidRDefault="00D436D3" w:rsidP="00E4032A">
            <w:pPr>
              <w:jc w:val="center"/>
            </w:pPr>
            <w:r>
              <w:t>Public Attitudes</w:t>
            </w:r>
          </w:p>
        </w:tc>
        <w:tc>
          <w:tcPr>
            <w:tcW w:w="4508" w:type="dxa"/>
          </w:tcPr>
          <w:p w14:paraId="0C93631E" w14:textId="77777777" w:rsidR="00D436D3" w:rsidRDefault="00D436D3" w:rsidP="00E4032A">
            <w:pPr>
              <w:jc w:val="center"/>
            </w:pPr>
            <w:r>
              <w:t>Location of Customers</w:t>
            </w:r>
          </w:p>
        </w:tc>
      </w:tr>
      <w:tr w:rsidR="00D436D3" w14:paraId="3736397B" w14:textId="77777777" w:rsidTr="00E4032A">
        <w:tc>
          <w:tcPr>
            <w:tcW w:w="4508" w:type="dxa"/>
          </w:tcPr>
          <w:p w14:paraId="0B6ACFFB" w14:textId="77777777" w:rsidR="00D436D3" w:rsidRDefault="00D436D3" w:rsidP="00E4032A">
            <w:pPr>
              <w:jc w:val="center"/>
            </w:pPr>
            <w:r>
              <w:t>Low Operational Costs</w:t>
            </w:r>
          </w:p>
        </w:tc>
        <w:tc>
          <w:tcPr>
            <w:tcW w:w="4508" w:type="dxa"/>
          </w:tcPr>
          <w:p w14:paraId="1BB98529" w14:textId="77777777" w:rsidR="00D436D3" w:rsidRDefault="00D436D3" w:rsidP="00E4032A">
            <w:pPr>
              <w:jc w:val="center"/>
            </w:pPr>
            <w:r>
              <w:t>Location of Suppliers and Materials</w:t>
            </w:r>
          </w:p>
        </w:tc>
      </w:tr>
      <w:tr w:rsidR="00D436D3" w14:paraId="0CF29E0E" w14:textId="77777777" w:rsidTr="00E4032A">
        <w:tc>
          <w:tcPr>
            <w:tcW w:w="4508" w:type="dxa"/>
          </w:tcPr>
          <w:p w14:paraId="3647F761" w14:textId="77777777" w:rsidR="00D436D3" w:rsidRDefault="00D436D3" w:rsidP="00E4032A">
            <w:pPr>
              <w:jc w:val="center"/>
            </w:pPr>
            <w:r>
              <w:t>Low Production Costs</w:t>
            </w:r>
          </w:p>
        </w:tc>
        <w:tc>
          <w:tcPr>
            <w:tcW w:w="4508" w:type="dxa"/>
          </w:tcPr>
          <w:p w14:paraId="01EA19F6" w14:textId="77777777" w:rsidR="00D436D3" w:rsidRDefault="00D436D3" w:rsidP="00E4032A">
            <w:pPr>
              <w:jc w:val="center"/>
            </w:pPr>
            <w:r>
              <w:t>Culture</w:t>
            </w:r>
          </w:p>
        </w:tc>
      </w:tr>
      <w:tr w:rsidR="00D436D3" w14:paraId="25F4C005" w14:textId="77777777" w:rsidTr="00E4032A">
        <w:tc>
          <w:tcPr>
            <w:tcW w:w="4508" w:type="dxa"/>
          </w:tcPr>
          <w:p w14:paraId="52A62E98" w14:textId="77777777" w:rsidR="00D436D3" w:rsidRDefault="00D436D3" w:rsidP="00E4032A">
            <w:pPr>
              <w:jc w:val="center"/>
            </w:pPr>
            <w:r>
              <w:t>Low Logistic Costs</w:t>
            </w:r>
          </w:p>
        </w:tc>
        <w:tc>
          <w:tcPr>
            <w:tcW w:w="4508" w:type="dxa"/>
          </w:tcPr>
          <w:p w14:paraId="4C564DD5" w14:textId="77777777" w:rsidR="00D436D3" w:rsidRDefault="00D436D3" w:rsidP="00E4032A">
            <w:pPr>
              <w:jc w:val="center"/>
            </w:pPr>
            <w:r>
              <w:t>Government Attitudes</w:t>
            </w:r>
          </w:p>
        </w:tc>
      </w:tr>
      <w:tr w:rsidR="00D436D3" w14:paraId="7FE0378F" w14:textId="77777777" w:rsidTr="00E4032A">
        <w:tc>
          <w:tcPr>
            <w:tcW w:w="4508" w:type="dxa"/>
          </w:tcPr>
          <w:p w14:paraId="397738EA" w14:textId="77777777" w:rsidR="00D436D3" w:rsidRDefault="00D436D3" w:rsidP="00E4032A">
            <w:pPr>
              <w:jc w:val="center"/>
            </w:pPr>
            <w:r>
              <w:t>Wages Create Productivity</w:t>
            </w:r>
          </w:p>
        </w:tc>
        <w:tc>
          <w:tcPr>
            <w:tcW w:w="4508" w:type="dxa"/>
          </w:tcPr>
          <w:p w14:paraId="2DCF2C38" w14:textId="77777777" w:rsidR="00D436D3" w:rsidRDefault="00D436D3" w:rsidP="00E4032A">
            <w:pPr>
              <w:jc w:val="center"/>
            </w:pPr>
            <w:r>
              <w:t>Direct and Indirect Costs</w:t>
            </w:r>
          </w:p>
        </w:tc>
      </w:tr>
      <w:tr w:rsidR="00D436D3" w14:paraId="3853FF4B" w14:textId="77777777" w:rsidTr="00E4032A">
        <w:tc>
          <w:tcPr>
            <w:tcW w:w="4508" w:type="dxa"/>
          </w:tcPr>
          <w:p w14:paraId="57C05345" w14:textId="77777777" w:rsidR="00D436D3" w:rsidRDefault="00D436D3" w:rsidP="00E4032A">
            <w:pPr>
              <w:jc w:val="center"/>
            </w:pPr>
            <w:r>
              <w:t>Transport Costs</w:t>
            </w:r>
          </w:p>
        </w:tc>
        <w:tc>
          <w:tcPr>
            <w:tcW w:w="4508" w:type="dxa"/>
          </w:tcPr>
          <w:p w14:paraId="084774AE" w14:textId="77777777" w:rsidR="00D436D3" w:rsidRDefault="00D436D3" w:rsidP="00D436D3">
            <w:pPr>
              <w:keepNext/>
              <w:jc w:val="center"/>
            </w:pPr>
            <w:r>
              <w:t>Exchange Rates</w:t>
            </w:r>
          </w:p>
        </w:tc>
      </w:tr>
    </w:tbl>
    <w:p w14:paraId="57BB7C60" w14:textId="1EFBEFBE" w:rsidR="00D436D3" w:rsidRPr="00D436D3" w:rsidRDefault="00D436D3" w:rsidP="00D436D3">
      <w:pPr>
        <w:pStyle w:val="Caption"/>
        <w:jc w:val="center"/>
      </w:pPr>
      <w:bookmarkStart w:id="7" w:name="_Ref88309120"/>
      <w:bookmarkStart w:id="8" w:name="_Toc88779775"/>
      <w:r>
        <w:t xml:space="preserve">Table </w:t>
      </w:r>
      <w:r w:rsidR="00106683">
        <w:fldChar w:fldCharType="begin"/>
      </w:r>
      <w:r w:rsidR="00106683">
        <w:instrText xml:space="preserve"> SEQ Table \* ARABIC </w:instrText>
      </w:r>
      <w:r w:rsidR="00106683">
        <w:fldChar w:fldCharType="separate"/>
      </w:r>
      <w:r w:rsidR="008129DB">
        <w:rPr>
          <w:noProof/>
        </w:rPr>
        <w:t>1</w:t>
      </w:r>
      <w:r w:rsidR="00106683">
        <w:rPr>
          <w:noProof/>
        </w:rPr>
        <w:fldChar w:fldCharType="end"/>
      </w:r>
      <w:bookmarkEnd w:id="7"/>
      <w:r>
        <w:t xml:space="preserve"> - Regional Considerations</w:t>
      </w:r>
      <w:bookmarkEnd w:id="8"/>
    </w:p>
    <w:p w14:paraId="49061243" w14:textId="5DA857B1" w:rsidR="00291711" w:rsidRDefault="00291711" w:rsidP="00291711">
      <w:r>
        <w:t xml:space="preserve">Selecting a region doesn’t always have an obvious choice. The success of a business relies heavily on the annual growth and </w:t>
      </w:r>
      <w:r w:rsidR="00A004BF">
        <w:t>its</w:t>
      </w:r>
      <w:r>
        <w:t xml:space="preserve"> </w:t>
      </w:r>
      <w:r w:rsidR="00A004BF">
        <w:t>long-term</w:t>
      </w:r>
      <w:r>
        <w:t xml:space="preserve"> potential. </w:t>
      </w:r>
    </w:p>
    <w:p w14:paraId="06815CC3" w14:textId="6B8E90A3" w:rsidR="00E23AB7" w:rsidRDefault="00A004BF" w:rsidP="00291711">
      <w:r>
        <w:t>An ideal relocation</w:t>
      </w:r>
      <w:r w:rsidR="00291711">
        <w:t xml:space="preserve"> is where a facility is located near the suppliers and consumers</w:t>
      </w:r>
      <w:r w:rsidR="00E23AB7">
        <w:t xml:space="preserve"> where costs remain low.</w:t>
      </w:r>
    </w:p>
    <w:p w14:paraId="6B3B6088" w14:textId="12A6C1EF" w:rsidR="008A03C7" w:rsidRDefault="00597AAD" w:rsidP="00291711">
      <w:r>
        <w:t xml:space="preserve">It must be considered, </w:t>
      </w:r>
      <w:r w:rsidR="00A41387">
        <w:t xml:space="preserve">relocating next to a supplier </w:t>
      </w:r>
      <w:r w:rsidR="00B92DD2">
        <w:t xml:space="preserve">would bring down supplier transport costs however it would </w:t>
      </w:r>
      <w:r w:rsidR="00B53E63">
        <w:t xml:space="preserve">increase </w:t>
      </w:r>
      <w:r w:rsidR="00AA2DC5">
        <w:t>transport costs to customers</w:t>
      </w:r>
      <w:r w:rsidR="007301E7">
        <w:t xml:space="preserve"> or con</w:t>
      </w:r>
      <w:r w:rsidR="00894344">
        <w:t>vers</w:t>
      </w:r>
      <w:r w:rsidR="000C0165">
        <w:t>ely.</w:t>
      </w:r>
      <w:r w:rsidR="004E49F7">
        <w:t xml:space="preserve"> </w:t>
      </w:r>
      <w:r w:rsidR="000972FE">
        <w:t xml:space="preserve">Another </w:t>
      </w:r>
      <w:r w:rsidR="007B0D3D">
        <w:t>consideration would be to compromise</w:t>
      </w:r>
      <w:r w:rsidR="00BF70D3">
        <w:t xml:space="preserve"> a relocation that satisfied both priorities (Supplier</w:t>
      </w:r>
      <w:r w:rsidR="006458A7">
        <w:t>, Customer Transport).</w:t>
      </w:r>
      <w:r w:rsidR="00517975">
        <w:t xml:space="preserve"> However, depending on the location</w:t>
      </w:r>
      <w:r w:rsidR="000F05DC">
        <w:t xml:space="preserve"> (City </w:t>
      </w:r>
      <w:r w:rsidR="004079D5">
        <w:t>or Rural</w:t>
      </w:r>
      <w:r w:rsidR="000F05DC">
        <w:t>)</w:t>
      </w:r>
      <w:r w:rsidR="00517975">
        <w:t xml:space="preserve"> or supplier </w:t>
      </w:r>
      <w:r w:rsidR="000F05DC">
        <w:t xml:space="preserve">delivery </w:t>
      </w:r>
      <w:r w:rsidR="00517975">
        <w:t>rates</w:t>
      </w:r>
      <w:r w:rsidR="00165783">
        <w:t>,</w:t>
      </w:r>
      <w:r w:rsidR="00517975">
        <w:t xml:space="preserve"> </w:t>
      </w:r>
      <w:r w:rsidR="00165783">
        <w:t>t</w:t>
      </w:r>
      <w:r w:rsidR="00517975">
        <w:t xml:space="preserve">his option could </w:t>
      </w:r>
      <w:r w:rsidR="00184E6A">
        <w:t>also be dama</w:t>
      </w:r>
      <w:r w:rsidR="00D954B4">
        <w:t>ging</w:t>
      </w:r>
      <w:r w:rsidR="004079D5">
        <w:t xml:space="preserve"> due to congestion/traffic or long distances.</w:t>
      </w:r>
    </w:p>
    <w:p w14:paraId="27ED41D2" w14:textId="6007BEF2" w:rsidR="00D436D3" w:rsidRDefault="00B82C97" w:rsidP="00291711">
      <w:r>
        <w:fldChar w:fldCharType="begin"/>
      </w:r>
      <w:r>
        <w:instrText xml:space="preserve"> REF _Ref88309120 \h </w:instrText>
      </w:r>
      <w:r>
        <w:fldChar w:fldCharType="separate"/>
      </w:r>
      <w:r>
        <w:t xml:space="preserve">Table </w:t>
      </w:r>
      <w:r>
        <w:rPr>
          <w:noProof/>
        </w:rPr>
        <w:t>1</w:t>
      </w:r>
      <w:r>
        <w:fldChar w:fldCharType="end"/>
      </w:r>
      <w:r>
        <w:t xml:space="preserve"> above </w:t>
      </w:r>
      <w:r w:rsidR="00D436D3">
        <w:t>lists the regional considerations that must be careful processed when relocating.</w:t>
      </w:r>
    </w:p>
    <w:p w14:paraId="738EAD7D" w14:textId="3213B777" w:rsidR="004079D5" w:rsidRDefault="00B67C5F" w:rsidP="00291711">
      <w:r>
        <w:t>Ethnical, environmental, and legal issues must also be considered alongside each regional consideration. Without consideration, the business would be at risk</w:t>
      </w:r>
      <w:r w:rsidR="004079D5">
        <w:t xml:space="preserve"> to external issues.</w:t>
      </w:r>
    </w:p>
    <w:p w14:paraId="39722C9E" w14:textId="1BB08AF9" w:rsidR="004079D5" w:rsidRDefault="004079D5" w:rsidP="00291711">
      <w:r>
        <w:t xml:space="preserve">Without considering ethical concerns, the business could be in violation of governmental laws. </w:t>
      </w:r>
      <w:r w:rsidR="00F81E47">
        <w:t>However, governmental laws may vary based on each region. The concept of “Corporate social responsibility”</w:t>
      </w:r>
      <w:r w:rsidR="00986C2C">
        <w:t xml:space="preserve"> also known as </w:t>
      </w:r>
      <w:r w:rsidR="00F40796">
        <w:t>‘</w:t>
      </w:r>
      <w:r w:rsidR="00986C2C">
        <w:t>CSR</w:t>
      </w:r>
      <w:r w:rsidR="00F40796">
        <w:t>’</w:t>
      </w:r>
      <w:r w:rsidR="00986C2C">
        <w:t xml:space="preserve">, has been around for decades. It demonstrates that “large businesses should consider what is desirable in terms of the objectives and values of society” </w:t>
      </w:r>
      <w:sdt>
        <w:sdtPr>
          <w:id w:val="619421843"/>
          <w:citation/>
        </w:sdtPr>
        <w:sdtEndPr/>
        <w:sdtContent>
          <w:r w:rsidR="00986C2C">
            <w:fldChar w:fldCharType="begin"/>
          </w:r>
          <w:r w:rsidR="00526BC1">
            <w:instrText xml:space="preserve">CITATION Dav15 \l 2057 </w:instrText>
          </w:r>
          <w:r w:rsidR="00986C2C">
            <w:fldChar w:fldCharType="separate"/>
          </w:r>
          <w:r w:rsidR="002A53CE" w:rsidRPr="002A53CE">
            <w:rPr>
              <w:noProof/>
            </w:rPr>
            <w:t>(Grant, et al., 2015)</w:t>
          </w:r>
          <w:r w:rsidR="00986C2C">
            <w:fldChar w:fldCharType="end"/>
          </w:r>
        </w:sdtContent>
      </w:sdt>
      <w:r w:rsidR="00636D8B">
        <w:t xml:space="preserve">. Businesses who consider their own </w:t>
      </w:r>
      <w:r w:rsidR="00F40796">
        <w:t>‘</w:t>
      </w:r>
      <w:r w:rsidR="00636D8B">
        <w:t>CSR</w:t>
      </w:r>
      <w:r w:rsidR="00F40796">
        <w:t>’ and</w:t>
      </w:r>
      <w:r w:rsidR="00636D8B">
        <w:t xml:space="preserve"> understand </w:t>
      </w:r>
      <w:r w:rsidR="00526BC1">
        <w:t>their</w:t>
      </w:r>
      <w:r w:rsidR="00636D8B">
        <w:t xml:space="preserve"> responsibility and may be more favourable to the public, boosting </w:t>
      </w:r>
      <w:r w:rsidR="0001196D">
        <w:t>their</w:t>
      </w:r>
      <w:r w:rsidR="00636D8B">
        <w:t xml:space="preserve"> </w:t>
      </w:r>
      <w:r w:rsidR="00321B22">
        <w:t>reputation and minimising there “reputational risk”</w:t>
      </w:r>
      <w:r w:rsidR="00636D8B">
        <w:t xml:space="preserve"> </w:t>
      </w:r>
      <w:sdt>
        <w:sdtPr>
          <w:id w:val="1557433304"/>
          <w:citation/>
        </w:sdtPr>
        <w:sdtEndPr/>
        <w:sdtContent>
          <w:r w:rsidR="00636D8B">
            <w:fldChar w:fldCharType="begin"/>
          </w:r>
          <w:r w:rsidR="00636D8B">
            <w:instrText xml:space="preserve"> CITATION Gra15 \l 2057 </w:instrText>
          </w:r>
          <w:r w:rsidR="00636D8B">
            <w:fldChar w:fldCharType="separate"/>
          </w:r>
          <w:r w:rsidR="002A53CE" w:rsidRPr="002A53CE">
            <w:rPr>
              <w:noProof/>
            </w:rPr>
            <w:t>(Grant, et al., 2015)</w:t>
          </w:r>
          <w:r w:rsidR="00636D8B">
            <w:fldChar w:fldCharType="end"/>
          </w:r>
        </w:sdtContent>
      </w:sdt>
      <w:r w:rsidR="00636D8B">
        <w:t xml:space="preserve"> </w:t>
      </w:r>
    </w:p>
    <w:p w14:paraId="28BF9FC1" w14:textId="1BFE2882" w:rsidR="00321B22" w:rsidRDefault="0001196D" w:rsidP="00291711">
      <w:r>
        <w:t xml:space="preserve">Failure to take responsibility or action to prevent such inequality will expose the business which is “normally revealed by non-governmental organisations (NGO’s) and create a new type of risk – ‘reputational risk’.” </w:t>
      </w:r>
    </w:p>
    <w:p w14:paraId="7BD1E70A" w14:textId="73413E8A" w:rsidR="00FE38AE" w:rsidRDefault="0001196D" w:rsidP="00291711">
      <w:r>
        <w:t xml:space="preserve">The </w:t>
      </w:r>
      <w:r w:rsidR="00F40796">
        <w:t>‘</w:t>
      </w:r>
      <w:r>
        <w:t>symptoms</w:t>
      </w:r>
      <w:r w:rsidR="00F40796">
        <w:t>’</w:t>
      </w:r>
      <w:r>
        <w:t xml:space="preserve"> of reputational risk include, </w:t>
      </w:r>
      <w:r w:rsidR="00FE38AE">
        <w:t>public distrust, negative customer reaction and boycott. In time, these can cause ineligibility to getting capital liabilities and legal penalties.</w:t>
      </w:r>
    </w:p>
    <w:p w14:paraId="29092354" w14:textId="3EBECEA2" w:rsidR="00874DF2" w:rsidRDefault="00F947DD" w:rsidP="00291711">
      <w:r>
        <w:lastRenderedPageBreak/>
        <w:t xml:space="preserve">Composite carbon fibres have no optimal way of being recycled, and commonly end up at land fills after there product life as the most </w:t>
      </w:r>
      <w:r w:rsidR="00BE1E85">
        <w:t>cost-effective</w:t>
      </w:r>
      <w:r>
        <w:t xml:space="preserve"> approach. In recent years, this issue has come into focus and funding is being done to research and find a </w:t>
      </w:r>
      <w:r w:rsidR="00BE1E85">
        <w:t>cost-effective</w:t>
      </w:r>
      <w:r>
        <w:t xml:space="preserve"> way of recycling. For electronics, </w:t>
      </w:r>
      <w:r w:rsidR="000D49AA">
        <w:t>retailers or distributors will</w:t>
      </w:r>
      <w:r>
        <w:t xml:space="preserve"> have </w:t>
      </w:r>
      <w:r w:rsidR="000D49AA">
        <w:t>the</w:t>
      </w:r>
      <w:r>
        <w:t xml:space="preserve"> responsibility to </w:t>
      </w:r>
      <w:r w:rsidR="00BE1E85">
        <w:t>recover and recycle products after product life</w:t>
      </w:r>
      <w:r w:rsidR="000D49AA">
        <w:t>, free of charge for the customer</w:t>
      </w:r>
      <w:sdt>
        <w:sdtPr>
          <w:id w:val="-1286723997"/>
          <w:citation/>
        </w:sdtPr>
        <w:sdtContent>
          <w:r w:rsidR="0010797C">
            <w:fldChar w:fldCharType="begin"/>
          </w:r>
          <w:r w:rsidR="0010797C">
            <w:instrText xml:space="preserve"> CITATION GOV \l 2057 </w:instrText>
          </w:r>
          <w:r w:rsidR="0010797C">
            <w:fldChar w:fldCharType="separate"/>
          </w:r>
          <w:r w:rsidR="002A53CE">
            <w:rPr>
              <w:noProof/>
            </w:rPr>
            <w:t xml:space="preserve"> </w:t>
          </w:r>
          <w:r w:rsidR="002A53CE" w:rsidRPr="002A53CE">
            <w:rPr>
              <w:noProof/>
            </w:rPr>
            <w:t>(GOV.UK, n.d.)</w:t>
          </w:r>
          <w:r w:rsidR="0010797C">
            <w:fldChar w:fldCharType="end"/>
          </w:r>
        </w:sdtContent>
      </w:sdt>
      <w:r w:rsidR="000D49AA">
        <w:t>. The regulation waste electrical and electronic</w:t>
      </w:r>
      <w:r w:rsidR="001A1D5F">
        <w:t xml:space="preserve"> (WEEE)</w:t>
      </w:r>
      <w:sdt>
        <w:sdtPr>
          <w:id w:val="8031826"/>
          <w:citation/>
        </w:sdtPr>
        <w:sdtContent>
          <w:r w:rsidR="00A3297D">
            <w:fldChar w:fldCharType="begin"/>
          </w:r>
          <w:r w:rsidR="00A3297D">
            <w:instrText xml:space="preserve"> CITATION hse21 \l 2057 </w:instrText>
          </w:r>
          <w:r w:rsidR="00A3297D">
            <w:fldChar w:fldCharType="separate"/>
          </w:r>
          <w:r w:rsidR="002A53CE">
            <w:rPr>
              <w:noProof/>
            </w:rPr>
            <w:t xml:space="preserve"> </w:t>
          </w:r>
          <w:r w:rsidR="002A53CE" w:rsidRPr="002A53CE">
            <w:rPr>
              <w:noProof/>
            </w:rPr>
            <w:t>(hse.gov.uk, n.d.)</w:t>
          </w:r>
          <w:r w:rsidR="00A3297D">
            <w:fldChar w:fldCharType="end"/>
          </w:r>
        </w:sdtContent>
      </w:sdt>
      <w:r w:rsidR="001A1D5F">
        <w:t xml:space="preserve"> ensures distributors and retailers do there ‘fair share’ in the fight against waste.</w:t>
      </w:r>
    </w:p>
    <w:p w14:paraId="47F5B8B0" w14:textId="2DA54DAC" w:rsidR="000D49AA" w:rsidRDefault="000D49AA" w:rsidP="00291711">
      <w:r>
        <w:t>The focus on the product life span and how the composite carbon fibre needs to be considered as a ‘corporate environmentally responsibility’. Focus on this issue would build confidence around the use of composite carbon fibre.</w:t>
      </w:r>
    </w:p>
    <w:p w14:paraId="38F1EDDB" w14:textId="1BFD93DA" w:rsidR="00F40796" w:rsidRDefault="00323F52" w:rsidP="00323F52">
      <w:pPr>
        <w:pStyle w:val="Heading3"/>
      </w:pPr>
      <w:bookmarkStart w:id="9" w:name="_Toc89107761"/>
      <w:r>
        <w:t>Location of Customers and Supplier</w:t>
      </w:r>
      <w:bookmarkEnd w:id="9"/>
    </w:p>
    <w:p w14:paraId="20736AE9" w14:textId="038CA343" w:rsidR="00321B22" w:rsidRDefault="00584A52" w:rsidP="00584A52">
      <w:r>
        <w:t>"If the customer distribution profile is global then the 'connectedness' of an airport may be the overwhelming requirement, more than its physical location"</w:t>
      </w:r>
      <w:sdt>
        <w:sdtPr>
          <w:id w:val="-1005891597"/>
          <w:citation/>
        </w:sdtPr>
        <w:sdtEndPr/>
        <w:sdtContent>
          <w:r w:rsidR="00335305">
            <w:fldChar w:fldCharType="begin"/>
          </w:r>
          <w:r w:rsidR="00335305">
            <w:instrText xml:space="preserve"> CITATION Joh17 \l 2057 </w:instrText>
          </w:r>
          <w:r w:rsidR="00335305">
            <w:fldChar w:fldCharType="separate"/>
          </w:r>
          <w:r w:rsidR="002A53CE">
            <w:rPr>
              <w:noProof/>
            </w:rPr>
            <w:t xml:space="preserve"> </w:t>
          </w:r>
          <w:r w:rsidR="002A53CE" w:rsidRPr="002A53CE">
            <w:rPr>
              <w:noProof/>
            </w:rPr>
            <w:t>(Manners-Bell, 2017)</w:t>
          </w:r>
          <w:r w:rsidR="00335305">
            <w:fldChar w:fldCharType="end"/>
          </w:r>
        </w:sdtContent>
      </w:sdt>
      <w:r w:rsidR="00335305">
        <w:t>. Considering where the customer resides is critical information. If the customers reside globally then considering a global transporting system such as ships and airport is important. Whereas if the customers are located within a one region, then transportation such as automotive</w:t>
      </w:r>
      <w:r w:rsidR="0071343B">
        <w:t xml:space="preserve"> vehicles</w:t>
      </w:r>
      <w:r w:rsidR="00335305">
        <w:t xml:space="preserve">, </w:t>
      </w:r>
      <w:r w:rsidR="0071343B">
        <w:t xml:space="preserve">freight </w:t>
      </w:r>
      <w:r w:rsidR="00335305">
        <w:t>will be the alternative.</w:t>
      </w:r>
    </w:p>
    <w:p w14:paraId="6440544A" w14:textId="28FCD61A" w:rsidR="001026EC" w:rsidRDefault="001026EC" w:rsidP="00584A52">
      <w:r>
        <w:t xml:space="preserve">From this stems, the question. What are the sizes of these carriers? Being situated next door to a recognised transportation system </w:t>
      </w:r>
      <w:r w:rsidR="00F15F9B">
        <w:t xml:space="preserve">with flexible transport arrangement </w:t>
      </w:r>
      <w:r>
        <w:t>is essential.</w:t>
      </w:r>
      <w:r w:rsidR="008F52E7">
        <w:t xml:space="preserve"> Also, the likelihood of disruption, environmentally and economically and political tension of adjacent governments</w:t>
      </w:r>
      <w:r w:rsidR="00F15F9B">
        <w:t xml:space="preserve"> is needed to be factored in. </w:t>
      </w:r>
    </w:p>
    <w:p w14:paraId="7CAF8AD7" w14:textId="675B4D5C" w:rsidR="008F52E7" w:rsidRDefault="00E67B4F" w:rsidP="00E67B4F">
      <w:pPr>
        <w:pStyle w:val="Heading3"/>
      </w:pPr>
      <w:bookmarkStart w:id="10" w:name="_Toc89107762"/>
      <w:r>
        <w:t>Type of Product</w:t>
      </w:r>
      <w:r w:rsidR="000F2D62">
        <w:t xml:space="preserve"> and Its Impact</w:t>
      </w:r>
      <w:bookmarkEnd w:id="10"/>
    </w:p>
    <w:p w14:paraId="73DA422B" w14:textId="23FFD985" w:rsidR="00E67B4F" w:rsidRDefault="00E67B4F" w:rsidP="00E67B4F">
      <w:r>
        <w:t>"Small packages are being shipped, location next to a parcels hub or airport will be important. For higher volume/lower value goods, location at a road interchange or proximity to a seaport may be more important"</w:t>
      </w:r>
      <w:sdt>
        <w:sdtPr>
          <w:id w:val="-1346009383"/>
          <w:citation/>
        </w:sdtPr>
        <w:sdtEndPr/>
        <w:sdtContent>
          <w:r>
            <w:fldChar w:fldCharType="begin"/>
          </w:r>
          <w:r>
            <w:instrText xml:space="preserve"> CITATION Joh17 \l 2057 </w:instrText>
          </w:r>
          <w:r>
            <w:fldChar w:fldCharType="separate"/>
          </w:r>
          <w:r w:rsidR="002A53CE">
            <w:rPr>
              <w:noProof/>
            </w:rPr>
            <w:t xml:space="preserve"> </w:t>
          </w:r>
          <w:r w:rsidR="002A53CE" w:rsidRPr="002A53CE">
            <w:rPr>
              <w:noProof/>
            </w:rPr>
            <w:t>(Manners-Bell, 2017)</w:t>
          </w:r>
          <w:r>
            <w:fldChar w:fldCharType="end"/>
          </w:r>
        </w:sdtContent>
      </w:sdt>
    </w:p>
    <w:p w14:paraId="2AFCDE1A" w14:textId="0E0997E3" w:rsidR="00F15F9B" w:rsidRDefault="00F15F9B" w:rsidP="00584A52">
      <w:r>
        <w:t>As DR Engineering Ltd move into the production of composite carbon fibre manufacturing and was awarded two contracts to produce components for wind turbines. Large components, with high value and low production therefor would</w:t>
      </w:r>
      <w:r w:rsidR="0071343B">
        <w:t xml:space="preserve"> ideally need a</w:t>
      </w:r>
      <w:r>
        <w:t xml:space="preserve"> mode of transport </w:t>
      </w:r>
      <w:r w:rsidR="0071343B">
        <w:t xml:space="preserve">with large inventory to low inventory holding costs. </w:t>
      </w:r>
      <w:r w:rsidR="000F2D62">
        <w:t xml:space="preserve">For comparison, </w:t>
      </w:r>
      <w:proofErr w:type="spellStart"/>
      <w:r w:rsidR="000F2D62">
        <w:t>Haliade</w:t>
      </w:r>
      <w:proofErr w:type="spellEnd"/>
      <w:r w:rsidR="000F2D62">
        <w:t xml:space="preserve">-X offshore turbine blades span 107 meters. </w:t>
      </w:r>
    </w:p>
    <w:p w14:paraId="30DF707C" w14:textId="02CE0096" w:rsidR="000F2D62" w:rsidRDefault="0071343B" w:rsidP="00584A52">
      <w:r>
        <w:t xml:space="preserve">If the customer distribution profile is global then ship transportation would be </w:t>
      </w:r>
      <w:r w:rsidR="0059647B">
        <w:t>necessary</w:t>
      </w:r>
      <w:r>
        <w:t xml:space="preserve">. If the customer distribution profile isn’t global and only </w:t>
      </w:r>
      <w:r w:rsidR="0059647B">
        <w:t>regional,</w:t>
      </w:r>
      <w:r>
        <w:t xml:space="preserve"> then transportation by freight and lorry</w:t>
      </w:r>
      <w:r w:rsidR="00C5520C">
        <w:t xml:space="preserve"> is the alternative. </w:t>
      </w:r>
      <w:r w:rsidR="00A9558A">
        <w:t>Other transporting systems would not be feasible.</w:t>
      </w:r>
      <w:r w:rsidR="000F2D62">
        <w:t xml:space="preserve"> </w:t>
      </w:r>
      <w:r w:rsidR="008860FA">
        <w:t>In some cases, all three transportations might need to be used and a</w:t>
      </w:r>
      <w:r w:rsidR="000F2D62">
        <w:t>t some stage, the components will need to be transported by lorry.</w:t>
      </w:r>
    </w:p>
    <w:p w14:paraId="69ED870B" w14:textId="77777777" w:rsidR="00B67C5F" w:rsidRDefault="00B67C5F" w:rsidP="00291711"/>
    <w:p w14:paraId="56DC6622" w14:textId="77777777" w:rsidR="00165783" w:rsidRDefault="00165783" w:rsidP="00291711"/>
    <w:p w14:paraId="59EB52FB" w14:textId="77777777" w:rsidR="004F6403" w:rsidRPr="00291711" w:rsidRDefault="004F6403" w:rsidP="00291711"/>
    <w:p w14:paraId="1321360C" w14:textId="7EB00ADD" w:rsidR="00C2376E" w:rsidRPr="0025444D" w:rsidRDefault="00C2376E" w:rsidP="00291711">
      <w:r>
        <w:br w:type="page"/>
      </w:r>
    </w:p>
    <w:p w14:paraId="5709F691" w14:textId="58C9454A" w:rsidR="00C2376E" w:rsidRDefault="00A82930" w:rsidP="00C2376E">
      <w:pPr>
        <w:pStyle w:val="Heading1"/>
      </w:pPr>
      <w:bookmarkStart w:id="11" w:name="_Toc89107763"/>
      <w:r>
        <w:lastRenderedPageBreak/>
        <w:t>Minimising Disruption During Relocation</w:t>
      </w:r>
      <w:bookmarkEnd w:id="11"/>
    </w:p>
    <w:p w14:paraId="3C740219" w14:textId="3B328B6E" w:rsidR="00A82930" w:rsidRDefault="00A82930" w:rsidP="00A82930">
      <w:r>
        <w:t xml:space="preserve">Disruption will always be an element in relocating. However, the impact can be reduced. Precautions and </w:t>
      </w:r>
      <w:r w:rsidR="00B36104">
        <w:t>forward planning are necessary to minimise the negative impact.</w:t>
      </w:r>
    </w:p>
    <w:p w14:paraId="651AF928" w14:textId="717A91D3" w:rsidR="00CD6894" w:rsidRDefault="004D347E" w:rsidP="00CD6894">
      <w:pPr>
        <w:pStyle w:val="Heading2"/>
      </w:pPr>
      <w:bookmarkStart w:id="12" w:name="_Toc89107764"/>
      <w:r>
        <w:t xml:space="preserve">Step </w:t>
      </w:r>
      <w:r w:rsidR="00CD6894">
        <w:t>1 -  Be Transparent and Positive</w:t>
      </w:r>
      <w:bookmarkEnd w:id="12"/>
    </w:p>
    <w:p w14:paraId="06393B00" w14:textId="6B52C93D" w:rsidR="00CD6894" w:rsidRDefault="00CD6894" w:rsidP="00CD6894">
      <w:r>
        <w:t xml:space="preserve">DR Engineering Ltd is looking to expand, so it brings opportunity for existing </w:t>
      </w:r>
      <w:r w:rsidR="00861A0E">
        <w:t xml:space="preserve">customers and business partners. This positive outlook will focus the attention onto the future for either parties. Relocating doesn’t have to mean broken relationships, it can mean new potentials. </w:t>
      </w:r>
    </w:p>
    <w:p w14:paraId="61FF2B62" w14:textId="1B868C9D" w:rsidR="00861A0E" w:rsidRDefault="00861A0E" w:rsidP="00CD6894">
      <w:r>
        <w:t xml:space="preserve">Give partners notice and ways they can still be involved. Leaving partners without notice will cause anger and will break trust. Providing notice will give partners reasons to </w:t>
      </w:r>
      <w:r w:rsidR="000C5418">
        <w:t xml:space="preserve">re-evaluate and </w:t>
      </w:r>
      <w:r>
        <w:t xml:space="preserve">adjust, and </w:t>
      </w:r>
      <w:r w:rsidR="000C5418">
        <w:t>new potential contracts to discuss. It’s better to build of</w:t>
      </w:r>
      <w:r w:rsidR="004E1287">
        <w:t>f</w:t>
      </w:r>
      <w:r w:rsidR="000C5418">
        <w:t xml:space="preserve"> existing relationships than new or broken ones.</w:t>
      </w:r>
    </w:p>
    <w:p w14:paraId="403BACB3" w14:textId="44C73F06" w:rsidR="00365401" w:rsidRDefault="00365401" w:rsidP="00CD6894">
      <w:r>
        <w:t xml:space="preserve">Be honest about whether employment will be lost, or business relationships will be broken. </w:t>
      </w:r>
    </w:p>
    <w:p w14:paraId="5F8760EC" w14:textId="19C43DCA" w:rsidR="000E2BB8" w:rsidRDefault="000E2BB8" w:rsidP="00CD6894">
      <w:r>
        <w:t>The leadership must also understand that the relocation is necessary so developing a ‘force field analysis diagram’ can</w:t>
      </w:r>
      <w:r w:rsidR="003B206C">
        <w:t xml:space="preserve"> be</w:t>
      </w:r>
      <w:r>
        <w:t xml:space="preserve"> persuasive</w:t>
      </w:r>
      <w:r w:rsidR="003B206C">
        <w:t xml:space="preserve"> if change is needed.</w:t>
      </w:r>
    </w:p>
    <w:tbl>
      <w:tblPr>
        <w:tblStyle w:val="TableGrid"/>
        <w:tblW w:w="0" w:type="auto"/>
        <w:tblLook w:val="04A0" w:firstRow="1" w:lastRow="0" w:firstColumn="1" w:lastColumn="0" w:noHBand="0" w:noVBand="1"/>
      </w:tblPr>
      <w:tblGrid>
        <w:gridCol w:w="3080"/>
        <w:gridCol w:w="3081"/>
        <w:gridCol w:w="3081"/>
      </w:tblGrid>
      <w:tr w:rsidR="000E2BB8" w14:paraId="7C5D3538" w14:textId="77777777" w:rsidTr="000E2BB8">
        <w:tc>
          <w:tcPr>
            <w:tcW w:w="3080" w:type="dxa"/>
            <w:tcBorders>
              <w:right w:val="nil"/>
            </w:tcBorders>
          </w:tcPr>
          <w:p w14:paraId="71998AD6" w14:textId="4AA18C6B" w:rsidR="000E2BB8" w:rsidRDefault="000E2BB8" w:rsidP="000E2BB8">
            <w:pPr>
              <w:jc w:val="center"/>
            </w:pPr>
            <w:r>
              <w:t>Driving Forces</w:t>
            </w:r>
          </w:p>
        </w:tc>
        <w:tc>
          <w:tcPr>
            <w:tcW w:w="3081" w:type="dxa"/>
            <w:tcBorders>
              <w:left w:val="nil"/>
              <w:bottom w:val="single" w:sz="4" w:space="0" w:color="auto"/>
              <w:right w:val="nil"/>
            </w:tcBorders>
          </w:tcPr>
          <w:p w14:paraId="2A701E4B" w14:textId="2BCF32A3" w:rsidR="000E2BB8" w:rsidRDefault="000E2BB8" w:rsidP="000E2BB8">
            <w:pPr>
              <w:jc w:val="center"/>
            </w:pPr>
            <w:r>
              <w:t>Present Position</w:t>
            </w:r>
          </w:p>
        </w:tc>
        <w:tc>
          <w:tcPr>
            <w:tcW w:w="3081" w:type="dxa"/>
            <w:tcBorders>
              <w:left w:val="nil"/>
            </w:tcBorders>
          </w:tcPr>
          <w:p w14:paraId="2A46E21D" w14:textId="66794CBF" w:rsidR="000E2BB8" w:rsidRDefault="000E2BB8" w:rsidP="000E2BB8">
            <w:pPr>
              <w:jc w:val="center"/>
            </w:pPr>
            <w:r>
              <w:t>Restraining Forces</w:t>
            </w:r>
          </w:p>
        </w:tc>
      </w:tr>
      <w:tr w:rsidR="000E2BB8" w14:paraId="5C5CBDF1" w14:textId="77777777" w:rsidTr="000E2BB8">
        <w:tc>
          <w:tcPr>
            <w:tcW w:w="3080" w:type="dxa"/>
          </w:tcPr>
          <w:p w14:paraId="1ECF9883" w14:textId="3C926B8C" w:rsidR="000E2BB8" w:rsidRDefault="006A1345" w:rsidP="00CD6894">
            <w:r>
              <w:t>Rapid Expansion</w:t>
            </w:r>
          </w:p>
        </w:tc>
        <w:tc>
          <w:tcPr>
            <w:tcW w:w="3081" w:type="dxa"/>
            <w:tcBorders>
              <w:bottom w:val="nil"/>
            </w:tcBorders>
          </w:tcPr>
          <w:p w14:paraId="1D1A941C" w14:textId="77777777" w:rsidR="000E2BB8" w:rsidRDefault="000E2BB8" w:rsidP="00CD6894"/>
        </w:tc>
        <w:tc>
          <w:tcPr>
            <w:tcW w:w="3081" w:type="dxa"/>
          </w:tcPr>
          <w:p w14:paraId="1FB0CAB1" w14:textId="1F3642BA" w:rsidR="000E2BB8" w:rsidRDefault="008129DB" w:rsidP="00CD6894">
            <w:r>
              <w:t>Disruption</w:t>
            </w:r>
          </w:p>
        </w:tc>
      </w:tr>
      <w:tr w:rsidR="000E2BB8" w14:paraId="1D7F0D4C" w14:textId="77777777" w:rsidTr="000E2BB8">
        <w:tc>
          <w:tcPr>
            <w:tcW w:w="3080" w:type="dxa"/>
          </w:tcPr>
          <w:p w14:paraId="6CEFB7FD" w14:textId="10B94D5C" w:rsidR="000E2BB8" w:rsidRDefault="006A1345" w:rsidP="00CD6894">
            <w:r>
              <w:t>Overcrowded</w:t>
            </w:r>
          </w:p>
        </w:tc>
        <w:tc>
          <w:tcPr>
            <w:tcW w:w="3081" w:type="dxa"/>
            <w:tcBorders>
              <w:top w:val="nil"/>
              <w:bottom w:val="nil"/>
            </w:tcBorders>
          </w:tcPr>
          <w:p w14:paraId="43726543" w14:textId="77777777" w:rsidR="000E2BB8" w:rsidRDefault="000E2BB8" w:rsidP="00CD6894"/>
        </w:tc>
        <w:tc>
          <w:tcPr>
            <w:tcW w:w="3081" w:type="dxa"/>
          </w:tcPr>
          <w:p w14:paraId="16A39B07" w14:textId="33D7E6B1" w:rsidR="000E2BB8" w:rsidRDefault="008129DB" w:rsidP="00CD6894">
            <w:r>
              <w:t>Potential Broken Relationships</w:t>
            </w:r>
          </w:p>
        </w:tc>
      </w:tr>
      <w:tr w:rsidR="000E2BB8" w14:paraId="16C73B4C" w14:textId="77777777" w:rsidTr="000E2BB8">
        <w:tc>
          <w:tcPr>
            <w:tcW w:w="3080" w:type="dxa"/>
          </w:tcPr>
          <w:p w14:paraId="2E2DE777" w14:textId="258C5654" w:rsidR="000E2BB8" w:rsidRDefault="006A1345" w:rsidP="00CD6894">
            <w:r>
              <w:t>Larger Premises</w:t>
            </w:r>
          </w:p>
        </w:tc>
        <w:tc>
          <w:tcPr>
            <w:tcW w:w="3081" w:type="dxa"/>
            <w:tcBorders>
              <w:top w:val="nil"/>
              <w:bottom w:val="nil"/>
            </w:tcBorders>
          </w:tcPr>
          <w:p w14:paraId="32158551" w14:textId="77777777" w:rsidR="000E2BB8" w:rsidRDefault="000E2BB8" w:rsidP="00CD6894"/>
        </w:tc>
        <w:tc>
          <w:tcPr>
            <w:tcW w:w="3081" w:type="dxa"/>
          </w:tcPr>
          <w:p w14:paraId="7EA83A08" w14:textId="4CE3FBBD" w:rsidR="000E2BB8" w:rsidRDefault="009C0AD5" w:rsidP="00CD6894">
            <w:r>
              <w:t>Fear of Moving</w:t>
            </w:r>
          </w:p>
        </w:tc>
      </w:tr>
      <w:tr w:rsidR="000E2BB8" w14:paraId="530988F6" w14:textId="77777777" w:rsidTr="000E2BB8">
        <w:tc>
          <w:tcPr>
            <w:tcW w:w="3080" w:type="dxa"/>
          </w:tcPr>
          <w:p w14:paraId="743A85C8" w14:textId="1B284667" w:rsidR="006A1345" w:rsidRDefault="006A1345" w:rsidP="00CD6894">
            <w:r>
              <w:t>More Customers</w:t>
            </w:r>
          </w:p>
        </w:tc>
        <w:tc>
          <w:tcPr>
            <w:tcW w:w="3081" w:type="dxa"/>
            <w:tcBorders>
              <w:top w:val="nil"/>
              <w:bottom w:val="nil"/>
            </w:tcBorders>
          </w:tcPr>
          <w:p w14:paraId="042B4C2F" w14:textId="77777777" w:rsidR="000E2BB8" w:rsidRDefault="000E2BB8" w:rsidP="00CD6894"/>
        </w:tc>
        <w:tc>
          <w:tcPr>
            <w:tcW w:w="3081" w:type="dxa"/>
          </w:tcPr>
          <w:p w14:paraId="0C166ABD" w14:textId="3B261C40" w:rsidR="000E2BB8" w:rsidRDefault="00365401" w:rsidP="00CD6894">
            <w:r>
              <w:t>Employee Resistance</w:t>
            </w:r>
          </w:p>
        </w:tc>
      </w:tr>
      <w:tr w:rsidR="000E2BB8" w14:paraId="67ABC954" w14:textId="77777777" w:rsidTr="000E2BB8">
        <w:tc>
          <w:tcPr>
            <w:tcW w:w="3080" w:type="dxa"/>
          </w:tcPr>
          <w:p w14:paraId="2FD816F7" w14:textId="31BF6C0B" w:rsidR="000E2BB8" w:rsidRDefault="006A1345" w:rsidP="00CD6894">
            <w:r>
              <w:t>Increased Revenue</w:t>
            </w:r>
          </w:p>
        </w:tc>
        <w:tc>
          <w:tcPr>
            <w:tcW w:w="3081" w:type="dxa"/>
            <w:tcBorders>
              <w:top w:val="nil"/>
              <w:bottom w:val="nil"/>
            </w:tcBorders>
          </w:tcPr>
          <w:p w14:paraId="0FF5D428" w14:textId="77777777" w:rsidR="000E2BB8" w:rsidRDefault="000E2BB8" w:rsidP="00CD6894"/>
        </w:tc>
        <w:tc>
          <w:tcPr>
            <w:tcW w:w="3081" w:type="dxa"/>
          </w:tcPr>
          <w:p w14:paraId="64D8AE83" w14:textId="77777777" w:rsidR="000E2BB8" w:rsidRDefault="000E2BB8" w:rsidP="00CD6894"/>
        </w:tc>
      </w:tr>
      <w:tr w:rsidR="000E2BB8" w14:paraId="4F0FCA49" w14:textId="77777777" w:rsidTr="000E2BB8">
        <w:tc>
          <w:tcPr>
            <w:tcW w:w="3080" w:type="dxa"/>
          </w:tcPr>
          <w:p w14:paraId="44579161" w14:textId="7C739B7D" w:rsidR="000E2BB8" w:rsidRDefault="006A1345" w:rsidP="00CD6894">
            <w:r>
              <w:t>Two Contracts</w:t>
            </w:r>
          </w:p>
        </w:tc>
        <w:tc>
          <w:tcPr>
            <w:tcW w:w="3081" w:type="dxa"/>
            <w:tcBorders>
              <w:top w:val="nil"/>
              <w:bottom w:val="nil"/>
            </w:tcBorders>
          </w:tcPr>
          <w:p w14:paraId="6E71055C" w14:textId="77777777" w:rsidR="000E2BB8" w:rsidRDefault="000E2BB8" w:rsidP="00CD6894"/>
        </w:tc>
        <w:tc>
          <w:tcPr>
            <w:tcW w:w="3081" w:type="dxa"/>
          </w:tcPr>
          <w:p w14:paraId="00E7936F" w14:textId="77777777" w:rsidR="000E2BB8" w:rsidRDefault="000E2BB8" w:rsidP="00CD6894"/>
        </w:tc>
      </w:tr>
      <w:tr w:rsidR="000E2BB8" w14:paraId="4A70A4D4" w14:textId="77777777" w:rsidTr="006A1345">
        <w:tc>
          <w:tcPr>
            <w:tcW w:w="3080" w:type="dxa"/>
          </w:tcPr>
          <w:p w14:paraId="2BD03EDE" w14:textId="02658E37" w:rsidR="000E2BB8" w:rsidRDefault="006A1345" w:rsidP="00CD6894">
            <w:r>
              <w:t xml:space="preserve">Large Contract </w:t>
            </w:r>
            <w:r w:rsidR="008129DB">
              <w:t>from</w:t>
            </w:r>
            <w:r>
              <w:t xml:space="preserve"> Canada</w:t>
            </w:r>
          </w:p>
        </w:tc>
        <w:tc>
          <w:tcPr>
            <w:tcW w:w="3081" w:type="dxa"/>
            <w:tcBorders>
              <w:top w:val="nil"/>
              <w:bottom w:val="nil"/>
            </w:tcBorders>
          </w:tcPr>
          <w:p w14:paraId="6F08A29D" w14:textId="77777777" w:rsidR="000E2BB8" w:rsidRDefault="000E2BB8" w:rsidP="00CD6894"/>
        </w:tc>
        <w:tc>
          <w:tcPr>
            <w:tcW w:w="3081" w:type="dxa"/>
          </w:tcPr>
          <w:p w14:paraId="39534451" w14:textId="77777777" w:rsidR="000E2BB8" w:rsidRDefault="000E2BB8" w:rsidP="00CD6894"/>
        </w:tc>
      </w:tr>
      <w:tr w:rsidR="006A1345" w14:paraId="1E8E8F5C" w14:textId="77777777" w:rsidTr="000E2BB8">
        <w:tc>
          <w:tcPr>
            <w:tcW w:w="3080" w:type="dxa"/>
          </w:tcPr>
          <w:p w14:paraId="7EEE1FFA" w14:textId="77E58E5D" w:rsidR="006A1345" w:rsidRDefault="008129DB" w:rsidP="00CD6894">
            <w:r>
              <w:t>Customer Distribution Growing in Western Countries</w:t>
            </w:r>
          </w:p>
        </w:tc>
        <w:tc>
          <w:tcPr>
            <w:tcW w:w="3081" w:type="dxa"/>
            <w:tcBorders>
              <w:top w:val="nil"/>
            </w:tcBorders>
          </w:tcPr>
          <w:p w14:paraId="104DC7E3" w14:textId="77777777" w:rsidR="006A1345" w:rsidRDefault="006A1345" w:rsidP="00CD6894"/>
        </w:tc>
        <w:tc>
          <w:tcPr>
            <w:tcW w:w="3081" w:type="dxa"/>
          </w:tcPr>
          <w:p w14:paraId="12FA11EE" w14:textId="77777777" w:rsidR="006A1345" w:rsidRDefault="006A1345" w:rsidP="008129DB">
            <w:pPr>
              <w:keepNext/>
            </w:pPr>
          </w:p>
        </w:tc>
      </w:tr>
    </w:tbl>
    <w:p w14:paraId="5CF17F2D" w14:textId="67722145" w:rsidR="000E2BB8" w:rsidRDefault="008129DB" w:rsidP="008129DB">
      <w:pPr>
        <w:pStyle w:val="Caption"/>
        <w:jc w:val="center"/>
      </w:pPr>
      <w:bookmarkStart w:id="13" w:name="_Toc88779776"/>
      <w:r>
        <w:t xml:space="preserve">Table </w:t>
      </w:r>
      <w:r w:rsidR="00106683">
        <w:fldChar w:fldCharType="begin"/>
      </w:r>
      <w:r w:rsidR="00106683">
        <w:instrText xml:space="preserve"> SEQ Table \* ARABIC </w:instrText>
      </w:r>
      <w:r w:rsidR="00106683">
        <w:fldChar w:fldCharType="separate"/>
      </w:r>
      <w:r>
        <w:rPr>
          <w:noProof/>
        </w:rPr>
        <w:t>2</w:t>
      </w:r>
      <w:r w:rsidR="00106683">
        <w:rPr>
          <w:noProof/>
        </w:rPr>
        <w:fldChar w:fldCharType="end"/>
      </w:r>
      <w:r>
        <w:t xml:space="preserve"> - Force Field Analysis Diagram</w:t>
      </w:r>
      <w:bookmarkEnd w:id="13"/>
    </w:p>
    <w:p w14:paraId="20735120" w14:textId="3DA0745E" w:rsidR="0026646F" w:rsidRDefault="0026646F" w:rsidP="0026646F">
      <w:r>
        <w:t xml:space="preserve">From this, persuading the leadership becomes visually obvious. </w:t>
      </w:r>
      <w:r w:rsidR="001145FD">
        <w:t>Its apparent that change is needed for DR Engineering Ltd grow</w:t>
      </w:r>
      <w:r w:rsidR="004E1287">
        <w:t>th</w:t>
      </w:r>
      <w:r w:rsidR="001145FD">
        <w:t xml:space="preserve">. </w:t>
      </w:r>
      <w:r>
        <w:t xml:space="preserve">As humans, people tend to </w:t>
      </w:r>
      <w:r w:rsidR="004A3D3F">
        <w:t>react to the negatives more so than the positives</w:t>
      </w:r>
      <w:r w:rsidR="00233219">
        <w:t xml:space="preserve">. Neuropsychologist Rick Hanson calls this </w:t>
      </w:r>
      <w:r w:rsidR="009A1E92">
        <w:t xml:space="preserve">“negativity bias” in which he </w:t>
      </w:r>
      <w:r w:rsidR="001145FD">
        <w:t>states,</w:t>
      </w:r>
      <w:r w:rsidR="009A1E92">
        <w:t xml:space="preserve"> “</w:t>
      </w:r>
      <w:r w:rsidR="00C40EC2">
        <w:t>The brain is like Velcro for negativity experiences and Teflon for positive ones</w:t>
      </w:r>
      <w:r w:rsidR="001A5327">
        <w:t xml:space="preserve">” However, </w:t>
      </w:r>
      <w:r w:rsidR="004A3D3F">
        <w:t xml:space="preserve">when </w:t>
      </w:r>
      <w:r w:rsidR="00984FAB">
        <w:t>laid</w:t>
      </w:r>
      <w:r w:rsidR="004A3D3F">
        <w:t xml:space="preserve"> out, </w:t>
      </w:r>
      <w:r w:rsidR="00984FAB">
        <w:t>it</w:t>
      </w:r>
      <w:r w:rsidR="004A3D3F">
        <w:t xml:space="preserve"> becomes unnegotiable.</w:t>
      </w:r>
    </w:p>
    <w:p w14:paraId="2043CBBE" w14:textId="13FF2F72" w:rsidR="00984FAB" w:rsidRDefault="00984FAB" w:rsidP="0026646F">
      <w:r>
        <w:t>Without leadership confidence, failure is inevitable.</w:t>
      </w:r>
    </w:p>
    <w:p w14:paraId="3FCBF31E" w14:textId="77FE0301" w:rsidR="00984FAB" w:rsidRPr="0026646F" w:rsidRDefault="00984FAB" w:rsidP="0026646F">
      <w:r>
        <w:t>Lastly, reinforce the proposed decision with confidence. Repeat the driving forces, until satisfied.</w:t>
      </w:r>
    </w:p>
    <w:p w14:paraId="1733B7F9" w14:textId="004106A3" w:rsidR="000C5418" w:rsidRDefault="000C5418" w:rsidP="000C5418">
      <w:pPr>
        <w:pStyle w:val="Heading2"/>
      </w:pPr>
      <w:bookmarkStart w:id="14" w:name="_Toc89107765"/>
      <w:r>
        <w:t>Step 2 – Plan ahead</w:t>
      </w:r>
      <w:bookmarkEnd w:id="14"/>
    </w:p>
    <w:p w14:paraId="2823CDA8" w14:textId="74318B6E" w:rsidR="001A5327" w:rsidRDefault="001A5327" w:rsidP="000C5418">
      <w:r>
        <w:t xml:space="preserve">Wind turbine components </w:t>
      </w:r>
      <w:r w:rsidR="00BF7A63">
        <w:t xml:space="preserve">and existing projects </w:t>
      </w:r>
      <w:r>
        <w:t xml:space="preserve">will be produced at the relocation. </w:t>
      </w:r>
      <w:r w:rsidR="004075E6">
        <w:t>So,</w:t>
      </w:r>
      <w:r>
        <w:t xml:space="preserve"> the essential workspace, skilled </w:t>
      </w:r>
      <w:r w:rsidR="004075E6">
        <w:t xml:space="preserve">and experienced </w:t>
      </w:r>
      <w:r>
        <w:t>employees</w:t>
      </w:r>
      <w:r w:rsidR="00BF7A63">
        <w:t>, equipment, and transport infrastructure</w:t>
      </w:r>
      <w:r>
        <w:t xml:space="preserve"> needs to be</w:t>
      </w:r>
      <w:r w:rsidR="00F947C8">
        <w:t xml:space="preserve"> </w:t>
      </w:r>
      <w:r w:rsidR="004075E6">
        <w:t>ready</w:t>
      </w:r>
      <w:r w:rsidR="00F947C8">
        <w:t xml:space="preserve"> before the production starts.</w:t>
      </w:r>
    </w:p>
    <w:p w14:paraId="5F86E5F7" w14:textId="6B00DC3C" w:rsidR="00F947C8" w:rsidRDefault="00F947C8" w:rsidP="000C5418">
      <w:r>
        <w:t xml:space="preserve">Workspace includes inventory and </w:t>
      </w:r>
      <w:r w:rsidR="004E1287">
        <w:t xml:space="preserve">the </w:t>
      </w:r>
      <w:r>
        <w:t>manufacturing facility. These two requirements will be essential to provide effi</w:t>
      </w:r>
      <w:r w:rsidR="004075E6">
        <w:t>ciency</w:t>
      </w:r>
      <w:r>
        <w:t xml:space="preserve">. Inventory space is needed to avoid delays in raw materials, </w:t>
      </w:r>
      <w:r w:rsidR="004075E6">
        <w:t>data,</w:t>
      </w:r>
      <w:r>
        <w:t xml:space="preserve"> and supplies. </w:t>
      </w:r>
      <w:r w:rsidR="004075E6">
        <w:t>However,</w:t>
      </w:r>
      <w:r>
        <w:t xml:space="preserve"> to much inventory will increase costs, but will cover potential risks</w:t>
      </w:r>
      <w:r w:rsidR="004075E6">
        <w:t xml:space="preserve">. The manufacturing facility will need the required machinery and computers necessary. </w:t>
      </w:r>
    </w:p>
    <w:p w14:paraId="5594157A" w14:textId="2BBEE702" w:rsidR="004075E6" w:rsidRDefault="004075E6" w:rsidP="000C5418">
      <w:r>
        <w:lastRenderedPageBreak/>
        <w:t>Skilled and experienced employees will need to be ready before production starts and must be informed of how and what they will be producing. So, training may also be needed.</w:t>
      </w:r>
    </w:p>
    <w:p w14:paraId="55B10EDE" w14:textId="37F3A819" w:rsidR="00BF7A63" w:rsidRDefault="00BF7A63" w:rsidP="000C5418">
      <w:r>
        <w:t>Transport Infrastructure such as transport lorries, and freight transport from and too customers need to be obtained before production.</w:t>
      </w:r>
    </w:p>
    <w:p w14:paraId="6ED7D543" w14:textId="78F89F99" w:rsidR="004075E6" w:rsidRDefault="004075E6" w:rsidP="000C5418">
      <w:r>
        <w:t>Th</w:t>
      </w:r>
      <w:r w:rsidR="00BF7A63">
        <w:t>ese</w:t>
      </w:r>
      <w:r>
        <w:t xml:space="preserve"> </w:t>
      </w:r>
      <w:r w:rsidR="00BF7A63">
        <w:t>are</w:t>
      </w:r>
      <w:r>
        <w:t xml:space="preserve"> priority before output is started.</w:t>
      </w:r>
    </w:p>
    <w:p w14:paraId="750F98CE" w14:textId="22F659AE" w:rsidR="00097A2E" w:rsidRDefault="00097A2E" w:rsidP="00097A2E">
      <w:pPr>
        <w:pStyle w:val="Heading2"/>
      </w:pPr>
      <w:bookmarkStart w:id="15" w:name="_Ref88775904"/>
      <w:bookmarkStart w:id="16" w:name="_Toc89107766"/>
      <w:r>
        <w:t>Step 3 – Quality</w:t>
      </w:r>
      <w:bookmarkEnd w:id="15"/>
      <w:bookmarkEnd w:id="16"/>
    </w:p>
    <w:p w14:paraId="2B7A1BF8" w14:textId="1BA0B886" w:rsidR="000F2DA8" w:rsidRDefault="00097A2E" w:rsidP="00097A2E">
      <w:r>
        <w:t>The quality needs to be what the customer requires, any considerations or changes towards the customer need to be discussed with them.</w:t>
      </w:r>
      <w:r w:rsidR="000F2DA8">
        <w:t xml:space="preserve"> Is the production sustainable too, can it continuously operate without overloading workers, energy providers, and transportation. </w:t>
      </w:r>
    </w:p>
    <w:p w14:paraId="7FD3A120" w14:textId="78328465" w:rsidR="000F2DA8" w:rsidRDefault="000F2DA8" w:rsidP="00097A2E">
      <w:r>
        <w:t>If the production is faster than the output transportation, then components will need to be held until collected</w:t>
      </w:r>
      <w:r w:rsidR="004E1287">
        <w:t xml:space="preserve"> leading to</w:t>
      </w:r>
      <w:r>
        <w:t xml:space="preserve"> increase cost. Conversely, if input transport is faster than production then </w:t>
      </w:r>
      <w:r w:rsidR="004E1287">
        <w:t xml:space="preserve">inventory </w:t>
      </w:r>
      <w:r w:rsidR="000B34DE">
        <w:t>space becomes overwhelmed driving an increase in costs</w:t>
      </w:r>
      <w:r>
        <w:t xml:space="preserve">. If either output or input fall short or are too fast then, the entire operation will </w:t>
      </w:r>
      <w:r w:rsidR="000B34DE">
        <w:t>be</w:t>
      </w:r>
      <w:r>
        <w:t xml:space="preserve"> </w:t>
      </w:r>
      <w:r w:rsidR="000B34DE">
        <w:t>in</w:t>
      </w:r>
      <w:r>
        <w:t xml:space="preserve">efficient. </w:t>
      </w:r>
      <w:r w:rsidR="0003516B">
        <w:t>Understanding what the customers expectation are in terms of quality per component and quantity per delivery or annually will determine the supply’s needed, inventory necessary, and transportation required.</w:t>
      </w:r>
    </w:p>
    <w:p w14:paraId="1E5C8B6A" w14:textId="32318F83" w:rsidR="0003516B" w:rsidRDefault="0003516B" w:rsidP="0003516B">
      <w:pPr>
        <w:pStyle w:val="Heading2"/>
      </w:pPr>
      <w:bookmarkStart w:id="17" w:name="_Toc89107767"/>
      <w:r>
        <w:t>Step 4 – Resources</w:t>
      </w:r>
      <w:bookmarkEnd w:id="17"/>
    </w:p>
    <w:p w14:paraId="78A756E5" w14:textId="73790C10" w:rsidR="00F60A5C" w:rsidRDefault="0003516B" w:rsidP="0003516B">
      <w:r>
        <w:t>Knowing the outputs and the quality required. Determining the resources need</w:t>
      </w:r>
      <w:r w:rsidR="00F60A5C">
        <w:t>ed</w:t>
      </w:r>
      <w:r>
        <w:t xml:space="preserve"> is vital. As stated above in </w:t>
      </w:r>
      <w:r>
        <w:fldChar w:fldCharType="begin"/>
      </w:r>
      <w:r>
        <w:instrText xml:space="preserve"> REF _Ref88775904 \h </w:instrText>
      </w:r>
      <w:r>
        <w:fldChar w:fldCharType="separate"/>
      </w:r>
      <w:r>
        <w:t>Step 3 – Quality</w:t>
      </w:r>
      <w:r>
        <w:fldChar w:fldCharType="end"/>
      </w:r>
      <w:r>
        <w:t>,</w:t>
      </w:r>
      <w:r w:rsidR="00F60A5C">
        <w:t xml:space="preserve"> not estimating the quantity of resources which include product and services can lead to failure in efficiency. Therefor, forming contracts with suppliers for the desired </w:t>
      </w:r>
      <w:r w:rsidR="008C4C30">
        <w:t>number</w:t>
      </w:r>
      <w:r w:rsidR="00F60A5C">
        <w:t xml:space="preserve"> of raw materials is paramount. </w:t>
      </w:r>
    </w:p>
    <w:p w14:paraId="611CBDEF" w14:textId="36CFCA1C" w:rsidR="0003516B" w:rsidRDefault="00F60A5C" w:rsidP="0003516B">
      <w:r>
        <w:t>If a supplier estimates it can supply the materials needed and a contract is formed, then they must deliver. Failure to do so, can lead to legal action which will cover the losses for the business and customer</w:t>
      </w:r>
      <w:r w:rsidR="00C967CB">
        <w:t>s</w:t>
      </w:r>
      <w:r>
        <w:t>, elim</w:t>
      </w:r>
      <w:r w:rsidR="008C4C30">
        <w:t>in</w:t>
      </w:r>
      <w:r>
        <w:t>ating the potential to huge risk. However, if delivered then</w:t>
      </w:r>
      <w:r w:rsidR="008C4C30">
        <w:t xml:space="preserve"> a strong relationship can be built, which can benefit both parties involved in the long term.</w:t>
      </w:r>
    </w:p>
    <w:p w14:paraId="331D774E" w14:textId="014C6EAD" w:rsidR="008C4C30" w:rsidRDefault="008C4C30" w:rsidP="0003516B">
      <w:r>
        <w:t xml:space="preserve">Services will be needed such as staff time, staff with knowledge or skill sets, </w:t>
      </w:r>
      <w:r w:rsidR="00357991">
        <w:t>money,</w:t>
      </w:r>
      <w:r>
        <w:t xml:space="preserve"> and time. Money is needed to buy new machinery if required for new components as well as </w:t>
      </w:r>
      <w:r w:rsidR="00C967CB">
        <w:t xml:space="preserve">to </w:t>
      </w:r>
      <w:r>
        <w:t xml:space="preserve">pay the staff. Without a service, you can’t sell a product to a customer so priority on services must be met. </w:t>
      </w:r>
    </w:p>
    <w:p w14:paraId="08DE48BB" w14:textId="126BB105" w:rsidR="008C4C30" w:rsidRDefault="00357991" w:rsidP="0003516B">
      <w:r>
        <w:t xml:space="preserve">Several specific expertise will be required to lead teams within inventory, manufacturing, and output. Experience and </w:t>
      </w:r>
      <w:r w:rsidR="007A58BB">
        <w:t>k</w:t>
      </w:r>
      <w:r>
        <w:t>nowledge can form leadership and guid</w:t>
      </w:r>
      <w:r w:rsidR="007A58BB">
        <w:t>e</w:t>
      </w:r>
      <w:r>
        <w:t xml:space="preserve"> teams productively and in quality. Money will be required to pay high role individuals as they will be involved in important positions to the operations.</w:t>
      </w:r>
    </w:p>
    <w:p w14:paraId="1F20BD19" w14:textId="5F8CDA61" w:rsidR="00357991" w:rsidRDefault="00357991" w:rsidP="003705B6">
      <w:pPr>
        <w:pStyle w:val="Heading2"/>
      </w:pPr>
      <w:bookmarkStart w:id="18" w:name="_Toc89107768"/>
      <w:r>
        <w:t>Step 5 – Management Structure</w:t>
      </w:r>
      <w:bookmarkEnd w:id="18"/>
    </w:p>
    <w:p w14:paraId="39A2A02B" w14:textId="69CFCC4D" w:rsidR="003705B6" w:rsidRDefault="003705B6" w:rsidP="003705B6">
      <w:r>
        <w:t>Management is important to guide employee in operations but also make decisions on what supplier is used and who the product is supplied too. Management may also be used to inform employee of changes to components and organise training for specific changes. Management may also organise meetings with individuals to update on progress.</w:t>
      </w:r>
    </w:p>
    <w:p w14:paraId="63DDA3B3" w14:textId="033D8186" w:rsidR="00AC4BEC" w:rsidRDefault="00AC4BEC" w:rsidP="00AC4BEC">
      <w:pPr>
        <w:pStyle w:val="Heading2"/>
      </w:pPr>
      <w:bookmarkStart w:id="19" w:name="_Toc89107769"/>
      <w:r>
        <w:t>Step 6 – Milestones</w:t>
      </w:r>
      <w:bookmarkEnd w:id="19"/>
    </w:p>
    <w:p w14:paraId="2F9051D8" w14:textId="320CFE90" w:rsidR="00AC4BEC" w:rsidRDefault="00AC4BEC" w:rsidP="00AC4BEC">
      <w:r>
        <w:t xml:space="preserve">Milestones are required to inform employees of what is </w:t>
      </w:r>
      <w:r w:rsidR="007A58BB">
        <w:t>expected</w:t>
      </w:r>
      <w:r>
        <w:t xml:space="preserve"> to achieve satisfaction. It also helps keep employee inform on progress. Milestones may include, how fast </w:t>
      </w:r>
      <w:r w:rsidR="00E81658">
        <w:t>a part can be produced or is the quality of the paint job acceptable or whether the cost per part can be reduced by</w:t>
      </w:r>
      <w:r w:rsidR="003D1016">
        <w:t xml:space="preserve"> material selection.</w:t>
      </w:r>
      <w:r>
        <w:t xml:space="preserve"> If the component is not up to speed</w:t>
      </w:r>
      <w:r w:rsidR="00E81658">
        <w:t xml:space="preserve"> or the quality isn’t acceptable</w:t>
      </w:r>
      <w:r>
        <w:t xml:space="preserve">, then changes need to </w:t>
      </w:r>
      <w:r>
        <w:lastRenderedPageBreak/>
        <w:t>be made to achieve satisfaction. Milestones</w:t>
      </w:r>
      <w:r w:rsidR="00E81658">
        <w:t xml:space="preserve"> are built upon errors, and failures. Milestones</w:t>
      </w:r>
      <w:r>
        <w:t xml:space="preserve"> will have deadlines, this creates urgency. </w:t>
      </w:r>
    </w:p>
    <w:p w14:paraId="556DBF4E" w14:textId="76EE6E57" w:rsidR="00E81658" w:rsidRDefault="00E81658" w:rsidP="00E81658">
      <w:pPr>
        <w:pStyle w:val="Heading2"/>
      </w:pPr>
      <w:bookmarkStart w:id="20" w:name="_Toc89107770"/>
      <w:r>
        <w:t>Step 7 – Tolerances</w:t>
      </w:r>
      <w:bookmarkEnd w:id="20"/>
      <w:r>
        <w:t xml:space="preserve"> </w:t>
      </w:r>
    </w:p>
    <w:p w14:paraId="340BFF0F" w14:textId="0D334B3F" w:rsidR="003D1016" w:rsidRDefault="003D1016" w:rsidP="003D1016">
      <w:r>
        <w:t xml:space="preserve">Tolerances need to be </w:t>
      </w:r>
      <w:r w:rsidR="00A97FE4">
        <w:t>tracked</w:t>
      </w:r>
      <w:r>
        <w:t xml:space="preserve"> to inform and </w:t>
      </w:r>
      <w:r w:rsidR="001145FD">
        <w:t>decide</w:t>
      </w:r>
      <w:r>
        <w:t>. If a particular process has been giving a tolerance of +/- 10% in terms of time and that boundary has been broken, then more funding may be required to investigate the issue. Tolerances can be in terms off finance and quality. These are set by management or project executives.</w:t>
      </w:r>
    </w:p>
    <w:p w14:paraId="0BA8BA4F" w14:textId="4726AF90" w:rsidR="00A97FE4" w:rsidRDefault="00A97FE4" w:rsidP="00A97FE4">
      <w:pPr>
        <w:pStyle w:val="Heading2"/>
      </w:pPr>
      <w:bookmarkStart w:id="21" w:name="_Toc89107771"/>
      <w:r>
        <w:t>Step 8 – Risks</w:t>
      </w:r>
      <w:bookmarkEnd w:id="21"/>
    </w:p>
    <w:p w14:paraId="3765083E" w14:textId="76ACEBF2" w:rsidR="00A97FE4" w:rsidRDefault="00A97FE4" w:rsidP="00A97FE4">
      <w:r>
        <w:t>This will evaluate the entire process of each step mentioned. Risks will be identified and corrected immediately. This will work towards not minimising risk but eliminating risk. The objective is to produce an efficient and satisfactory result.</w:t>
      </w:r>
    </w:p>
    <w:p w14:paraId="62E4A2D1" w14:textId="77777777" w:rsidR="00904AA2" w:rsidRPr="00A97FE4" w:rsidRDefault="00904AA2" w:rsidP="00A97FE4"/>
    <w:p w14:paraId="606BFC7D" w14:textId="77777777" w:rsidR="00E81658" w:rsidRPr="00E81658" w:rsidRDefault="00E81658" w:rsidP="00E81658"/>
    <w:p w14:paraId="67D32412" w14:textId="77777777" w:rsidR="00AC4BEC" w:rsidRPr="00AC4BEC" w:rsidRDefault="00AC4BEC" w:rsidP="00AC4BEC"/>
    <w:p w14:paraId="4DFE1638" w14:textId="77777777" w:rsidR="00B36104" w:rsidRPr="00A82930" w:rsidRDefault="00B36104" w:rsidP="00A82930"/>
    <w:p w14:paraId="36A4204E" w14:textId="77777777" w:rsidR="00C2376E" w:rsidRDefault="00C2376E">
      <w:pPr>
        <w:rPr>
          <w:rFonts w:asciiTheme="majorHAnsi" w:eastAsiaTheme="majorEastAsia" w:hAnsiTheme="majorHAnsi" w:cstheme="majorBidi"/>
          <w:color w:val="2F5496" w:themeColor="accent1" w:themeShade="BF"/>
          <w:sz w:val="32"/>
          <w:szCs w:val="32"/>
        </w:rPr>
      </w:pPr>
      <w:r>
        <w:br w:type="page"/>
      </w:r>
    </w:p>
    <w:p w14:paraId="6A3FA1C1" w14:textId="5F8E0E4B" w:rsidR="00C2376E" w:rsidRDefault="00C2376E" w:rsidP="00C2376E">
      <w:pPr>
        <w:pStyle w:val="Heading1"/>
      </w:pPr>
      <w:bookmarkStart w:id="22" w:name="_Toc89107772"/>
      <w:r>
        <w:lastRenderedPageBreak/>
        <w:t>Recommendations</w:t>
      </w:r>
      <w:bookmarkEnd w:id="22"/>
    </w:p>
    <w:p w14:paraId="623ED0B6" w14:textId="05E82BF3" w:rsidR="006C5F55" w:rsidRDefault="006C5F55" w:rsidP="00A450CA">
      <w:r>
        <w:t xml:space="preserve">To expand and grow globally, disruptive innovation needs to be at the forefront. With this comes change, to consumers. One of the most creative minds within the last few decades, Steve Jobs quoted “Some people say give the customers what they want, but that’s not my approach. Our job is to figure out what they’re going to want before they do; People don’t know what they want until you show it to them” </w:t>
      </w:r>
    </w:p>
    <w:p w14:paraId="36EACE5D" w14:textId="632E0452" w:rsidR="007D7E5A" w:rsidRDefault="007D7E5A" w:rsidP="00A450CA">
      <w:r>
        <w:t xml:space="preserve">Apple success with this mind set has </w:t>
      </w:r>
      <w:r w:rsidR="00B331CD">
        <w:t>led</w:t>
      </w:r>
      <w:r>
        <w:t xml:space="preserve"> to people buying an iPhone not just based on specs but because of the brand and the exciting innovation that was being produced year after year with many different products.</w:t>
      </w:r>
    </w:p>
    <w:p w14:paraId="39477E71" w14:textId="77777777" w:rsidR="007D7E5A" w:rsidRDefault="007D7E5A" w:rsidP="00A450CA">
      <w:r>
        <w:t>This gave me the image of people needed to see what the company can do, not just on a small region but on a global scale. As DR Engineering Ltd look towards their future contract with Canada. I can only imagine younger generations being inspired. Not just where the productive innovation is manufactured but globally.</w:t>
      </w:r>
    </w:p>
    <w:p w14:paraId="073F571B" w14:textId="77777777" w:rsidR="00B331CD" w:rsidRDefault="007D7E5A" w:rsidP="00A450CA">
      <w:r>
        <w:t xml:space="preserve">Innovation needs to take place in every aspect of logistics, infrastructure, </w:t>
      </w:r>
      <w:r w:rsidR="00B331CD">
        <w:t>manufacturing,</w:t>
      </w:r>
      <w:r>
        <w:t xml:space="preserve"> and services. </w:t>
      </w:r>
    </w:p>
    <w:p w14:paraId="798E34D7" w14:textId="17D501C4" w:rsidR="00C2376E" w:rsidRPr="00A450CA" w:rsidRDefault="00B331CD" w:rsidP="00A450CA">
      <w:pPr>
        <w:rPr>
          <w:rFonts w:asciiTheme="majorHAnsi" w:eastAsiaTheme="majorEastAsia" w:hAnsiTheme="majorHAnsi" w:cstheme="majorBidi"/>
          <w:color w:val="2F5496" w:themeColor="accent1" w:themeShade="BF"/>
          <w:sz w:val="32"/>
          <w:szCs w:val="32"/>
        </w:rPr>
      </w:pPr>
      <w:r>
        <w:t>So, I’d recommend DR Engineering Ltd to relocate to a larger facility, improve quality, improve productivity, and inspire the young audience of engineers all around the world. Long term gains and stability is more desirable than short term success.</w:t>
      </w:r>
      <w:r w:rsidR="00C2376E">
        <w:br w:type="page"/>
      </w:r>
    </w:p>
    <w:bookmarkStart w:id="23" w:name="_Toc89107773" w:displacedByCustomXml="next"/>
    <w:sdt>
      <w:sdtPr>
        <w:rPr>
          <w:rFonts w:asciiTheme="minorHAnsi" w:eastAsiaTheme="minorHAnsi" w:hAnsiTheme="minorHAnsi" w:cstheme="minorBidi"/>
          <w:color w:val="auto"/>
          <w:sz w:val="22"/>
          <w:szCs w:val="22"/>
        </w:rPr>
        <w:id w:val="1585568776"/>
        <w:docPartObj>
          <w:docPartGallery w:val="Bibliographies"/>
          <w:docPartUnique/>
        </w:docPartObj>
      </w:sdtPr>
      <w:sdtEndPr/>
      <w:sdtContent>
        <w:p w14:paraId="34602F7C" w14:textId="2C6163DE" w:rsidR="00A450CA" w:rsidRDefault="00A450CA">
          <w:pPr>
            <w:pStyle w:val="Heading1"/>
          </w:pPr>
          <w:r>
            <w:t>References</w:t>
          </w:r>
          <w:bookmarkEnd w:id="23"/>
        </w:p>
        <w:sdt>
          <w:sdtPr>
            <w:id w:val="-573587230"/>
            <w:bibliography/>
          </w:sdtPr>
          <w:sdtEndPr/>
          <w:sdtContent>
            <w:p w14:paraId="467239C7" w14:textId="77777777" w:rsidR="002A53CE" w:rsidRDefault="00A450CA" w:rsidP="002A53CE">
              <w:pPr>
                <w:pStyle w:val="Bibliography"/>
                <w:rPr>
                  <w:noProof/>
                  <w:sz w:val="24"/>
                  <w:szCs w:val="24"/>
                </w:rPr>
              </w:pPr>
              <w:r>
                <w:fldChar w:fldCharType="begin"/>
              </w:r>
              <w:r>
                <w:instrText xml:space="preserve"> BIBLIOGRAPHY </w:instrText>
              </w:r>
              <w:r>
                <w:fldChar w:fldCharType="separate"/>
              </w:r>
              <w:r w:rsidR="002A53CE">
                <w:rPr>
                  <w:noProof/>
                </w:rPr>
                <w:t xml:space="preserve">Anon., n.d. </w:t>
              </w:r>
              <w:r w:rsidR="002A53CE">
                <w:rPr>
                  <w:i/>
                  <w:iCs/>
                  <w:noProof/>
                </w:rPr>
                <w:t xml:space="preserve">Waste Electrical and Electronic Equipment recycling (WEEE). </w:t>
              </w:r>
              <w:r w:rsidR="002A53CE">
                <w:rPr>
                  <w:noProof/>
                </w:rPr>
                <w:t xml:space="preserve">[Online] </w:t>
              </w:r>
              <w:r w:rsidR="002A53CE">
                <w:rPr>
                  <w:noProof/>
                </w:rPr>
                <w:br/>
                <w:t xml:space="preserve">Available at: </w:t>
              </w:r>
              <w:r w:rsidR="002A53CE">
                <w:rPr>
                  <w:noProof/>
                  <w:u w:val="single"/>
                </w:rPr>
                <w:t>https://www.hse.gov.uk/waste/waste-electrical.htm#further</w:t>
              </w:r>
            </w:p>
            <w:p w14:paraId="271F5CDD" w14:textId="77777777" w:rsidR="002A53CE" w:rsidRDefault="002A53CE" w:rsidP="002A53CE">
              <w:pPr>
                <w:pStyle w:val="Bibliography"/>
                <w:rPr>
                  <w:noProof/>
                </w:rPr>
              </w:pPr>
              <w:r>
                <w:rPr>
                  <w:noProof/>
                </w:rPr>
                <w:t xml:space="preserve">GOV.UK, n.d. </w:t>
              </w:r>
              <w:r>
                <w:rPr>
                  <w:i/>
                  <w:iCs/>
                  <w:noProof/>
                </w:rPr>
                <w:t xml:space="preserve">Electrical waste: retailer and distributor responsibilities. </w:t>
              </w:r>
              <w:r>
                <w:rPr>
                  <w:noProof/>
                </w:rPr>
                <w:t xml:space="preserve">[Online] </w:t>
              </w:r>
              <w:r>
                <w:rPr>
                  <w:noProof/>
                </w:rPr>
                <w:br/>
                <w:t xml:space="preserve">Available at: </w:t>
              </w:r>
              <w:r>
                <w:rPr>
                  <w:noProof/>
                  <w:u w:val="single"/>
                </w:rPr>
                <w:t>https://www.gov.uk/electricalwaste-producer-supplier-responsibilities</w:t>
              </w:r>
            </w:p>
            <w:p w14:paraId="793A4E64" w14:textId="77777777" w:rsidR="002A53CE" w:rsidRDefault="002A53CE" w:rsidP="002A53CE">
              <w:pPr>
                <w:pStyle w:val="Bibliography"/>
                <w:rPr>
                  <w:noProof/>
                </w:rPr>
              </w:pPr>
              <w:r>
                <w:rPr>
                  <w:noProof/>
                </w:rPr>
                <w:t xml:space="preserve">Grant, D. B., Trautrims, A. &amp; Wong, C. Y., 2015. Risk, Corporate Social Responsibility and Ethics. In: </w:t>
              </w:r>
              <w:r>
                <w:rPr>
                  <w:i/>
                  <w:iCs/>
                  <w:noProof/>
                </w:rPr>
                <w:t xml:space="preserve">Sustainable Logistics and Supply Chain Management. </w:t>
              </w:r>
              <w:r>
                <w:rPr>
                  <w:noProof/>
                </w:rPr>
                <w:t>s.l.:London; Philadelphia : Kogan Page, p. 176.</w:t>
              </w:r>
            </w:p>
            <w:p w14:paraId="4CDE56CD" w14:textId="77777777" w:rsidR="002A53CE" w:rsidRDefault="002A53CE" w:rsidP="002A53CE">
              <w:pPr>
                <w:pStyle w:val="Bibliography"/>
                <w:rPr>
                  <w:noProof/>
                </w:rPr>
              </w:pPr>
              <w:r>
                <w:rPr>
                  <w:noProof/>
                </w:rPr>
                <w:t xml:space="preserve">Grant, D. B., Trautrims, A. &amp; Wong, C. Y., 2015. Risk, Corporate Social Responsibility and Ethnics. In: </w:t>
              </w:r>
              <w:r>
                <w:rPr>
                  <w:i/>
                  <w:iCs/>
                  <w:noProof/>
                </w:rPr>
                <w:t xml:space="preserve">Sustainable Logistics and Supply Chain Management. </w:t>
              </w:r>
              <w:r>
                <w:rPr>
                  <w:noProof/>
                </w:rPr>
                <w:t>s.l.:London ; Philadelphia : Kogan Page, p. 175.</w:t>
              </w:r>
            </w:p>
            <w:p w14:paraId="08B4D5B6" w14:textId="77777777" w:rsidR="002A53CE" w:rsidRDefault="002A53CE" w:rsidP="002A53CE">
              <w:pPr>
                <w:pStyle w:val="Bibliography"/>
                <w:rPr>
                  <w:noProof/>
                </w:rPr>
              </w:pPr>
              <w:r>
                <w:rPr>
                  <w:noProof/>
                </w:rPr>
                <w:t xml:space="preserve">hse.gov.uk, n.d. </w:t>
              </w:r>
              <w:r>
                <w:rPr>
                  <w:i/>
                  <w:iCs/>
                  <w:noProof/>
                </w:rPr>
                <w:t xml:space="preserve">Waste Electrical and Electronic Equipment recycling (WEEE). </w:t>
              </w:r>
              <w:r>
                <w:rPr>
                  <w:noProof/>
                </w:rPr>
                <w:t xml:space="preserve">[Online] </w:t>
              </w:r>
              <w:r>
                <w:rPr>
                  <w:noProof/>
                </w:rPr>
                <w:br/>
                <w:t xml:space="preserve">Available at: </w:t>
              </w:r>
              <w:r>
                <w:rPr>
                  <w:noProof/>
                  <w:u w:val="single"/>
                </w:rPr>
                <w:t>https://www.hse.gov.uk/waste/waste-electrical.htm#further</w:t>
              </w:r>
              <w:r>
                <w:rPr>
                  <w:noProof/>
                </w:rPr>
                <w:br/>
                <w:t>[Accessed 25 11 2021].</w:t>
              </w:r>
            </w:p>
            <w:p w14:paraId="1C77556D" w14:textId="77777777" w:rsidR="002A53CE" w:rsidRDefault="002A53CE" w:rsidP="002A53CE">
              <w:pPr>
                <w:pStyle w:val="Bibliography"/>
                <w:rPr>
                  <w:noProof/>
                </w:rPr>
              </w:pPr>
              <w:r>
                <w:rPr>
                  <w:noProof/>
                </w:rPr>
                <w:t xml:space="preserve">Manners-Bell, J., 2017. The Emergence of Logistics Clusters. In: </w:t>
              </w:r>
              <w:r>
                <w:rPr>
                  <w:i/>
                  <w:iCs/>
                  <w:noProof/>
                </w:rPr>
                <w:t xml:space="preserve">Introduction To Global Logistics - Delivering The Goods. </w:t>
              </w:r>
              <w:r>
                <w:rPr>
                  <w:noProof/>
                </w:rPr>
                <w:t>New York: Kogan Page, p. 94.</w:t>
              </w:r>
            </w:p>
            <w:p w14:paraId="2914F3D1" w14:textId="77777777" w:rsidR="002A53CE" w:rsidRDefault="002A53CE" w:rsidP="002A53CE">
              <w:pPr>
                <w:pStyle w:val="Bibliography"/>
                <w:rPr>
                  <w:noProof/>
                </w:rPr>
              </w:pPr>
              <w:r>
                <w:rPr>
                  <w:noProof/>
                </w:rPr>
                <w:t>Waters, C. D. J., 2003. Logistics : An Introduction to Supply Chain Management. In: s.l.:Place of Publication not Identified Palgrave Macmillan.</w:t>
              </w:r>
            </w:p>
            <w:p w14:paraId="690A6F87" w14:textId="7735F1D1" w:rsidR="00A450CA" w:rsidRDefault="00A450CA" w:rsidP="002A53CE">
              <w:r>
                <w:rPr>
                  <w:b/>
                  <w:bCs/>
                  <w:noProof/>
                </w:rPr>
                <w:fldChar w:fldCharType="end"/>
              </w:r>
            </w:p>
          </w:sdtContent>
        </w:sdt>
      </w:sdtContent>
    </w:sdt>
    <w:p w14:paraId="23A38027" w14:textId="62F06446" w:rsidR="00A450CA" w:rsidRPr="00A450CA" w:rsidRDefault="00A450CA" w:rsidP="00A450CA"/>
    <w:p w14:paraId="3963274A" w14:textId="77777777" w:rsidR="002C3117" w:rsidRPr="00D62E66" w:rsidRDefault="002C3117" w:rsidP="00116C03">
      <w:pPr>
        <w:spacing w:line="600" w:lineRule="auto"/>
        <w:jc w:val="center"/>
        <w:rPr>
          <w:rFonts w:ascii="Calibri" w:hAnsi="Calibri" w:cs="Calibri"/>
          <w:sz w:val="40"/>
          <w:szCs w:val="40"/>
        </w:rPr>
      </w:pPr>
    </w:p>
    <w:sectPr w:rsidR="002C3117" w:rsidRPr="00D62E66" w:rsidSect="0027069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71E87" w14:textId="77777777" w:rsidR="00106683" w:rsidRDefault="00106683" w:rsidP="005B17A3">
      <w:pPr>
        <w:spacing w:after="0" w:line="240" w:lineRule="auto"/>
      </w:pPr>
      <w:r>
        <w:separator/>
      </w:r>
    </w:p>
  </w:endnote>
  <w:endnote w:type="continuationSeparator" w:id="0">
    <w:p w14:paraId="58155EAC" w14:textId="77777777" w:rsidR="00106683" w:rsidRDefault="00106683" w:rsidP="005B17A3">
      <w:pPr>
        <w:spacing w:after="0" w:line="240" w:lineRule="auto"/>
      </w:pPr>
      <w:r>
        <w:continuationSeparator/>
      </w:r>
    </w:p>
  </w:endnote>
  <w:endnote w:type="continuationNotice" w:id="1">
    <w:p w14:paraId="44C6530F" w14:textId="77777777" w:rsidR="00106683" w:rsidRDefault="001066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326613"/>
      <w:docPartObj>
        <w:docPartGallery w:val="Page Numbers (Bottom of Page)"/>
        <w:docPartUnique/>
      </w:docPartObj>
    </w:sdtPr>
    <w:sdtEndPr>
      <w:rPr>
        <w:noProof/>
      </w:rPr>
    </w:sdtEndPr>
    <w:sdtContent>
      <w:p w14:paraId="28CB7CBC" w14:textId="54FFC7F7" w:rsidR="00417286" w:rsidRDefault="004172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1492D5" w14:textId="77777777" w:rsidR="005B17A3" w:rsidRDefault="005B1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ECD6E" w14:textId="77777777" w:rsidR="00106683" w:rsidRDefault="00106683" w:rsidP="005B17A3">
      <w:pPr>
        <w:spacing w:after="0" w:line="240" w:lineRule="auto"/>
      </w:pPr>
      <w:r>
        <w:separator/>
      </w:r>
    </w:p>
  </w:footnote>
  <w:footnote w:type="continuationSeparator" w:id="0">
    <w:p w14:paraId="33FF518C" w14:textId="77777777" w:rsidR="00106683" w:rsidRDefault="00106683" w:rsidP="005B17A3">
      <w:pPr>
        <w:spacing w:after="0" w:line="240" w:lineRule="auto"/>
      </w:pPr>
      <w:r>
        <w:continuationSeparator/>
      </w:r>
    </w:p>
  </w:footnote>
  <w:footnote w:type="continuationNotice" w:id="1">
    <w:p w14:paraId="3D4FC026" w14:textId="77777777" w:rsidR="00106683" w:rsidRDefault="001066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E7EB7"/>
    <w:multiLevelType w:val="hybridMultilevel"/>
    <w:tmpl w:val="0750EB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330348"/>
    <w:rsid w:val="0000698B"/>
    <w:rsid w:val="00006E87"/>
    <w:rsid w:val="0001196D"/>
    <w:rsid w:val="0002012B"/>
    <w:rsid w:val="00032917"/>
    <w:rsid w:val="00032B02"/>
    <w:rsid w:val="0003516B"/>
    <w:rsid w:val="00046F24"/>
    <w:rsid w:val="000508FF"/>
    <w:rsid w:val="000711C8"/>
    <w:rsid w:val="000972FE"/>
    <w:rsid w:val="00097A2E"/>
    <w:rsid w:val="000A147E"/>
    <w:rsid w:val="000A2634"/>
    <w:rsid w:val="000A30D0"/>
    <w:rsid w:val="000B34DE"/>
    <w:rsid w:val="000B53D9"/>
    <w:rsid w:val="000C0165"/>
    <w:rsid w:val="000C5418"/>
    <w:rsid w:val="000D1B7A"/>
    <w:rsid w:val="000D2E5D"/>
    <w:rsid w:val="000D42C1"/>
    <w:rsid w:val="000D49AA"/>
    <w:rsid w:val="000E2BB8"/>
    <w:rsid w:val="000E5328"/>
    <w:rsid w:val="000E7E0B"/>
    <w:rsid w:val="000F05DC"/>
    <w:rsid w:val="000F0946"/>
    <w:rsid w:val="000F2D62"/>
    <w:rsid w:val="000F2DA8"/>
    <w:rsid w:val="000F53E0"/>
    <w:rsid w:val="001026EC"/>
    <w:rsid w:val="00106683"/>
    <w:rsid w:val="0010797C"/>
    <w:rsid w:val="001145FD"/>
    <w:rsid w:val="00116C03"/>
    <w:rsid w:val="00127F66"/>
    <w:rsid w:val="00133FFE"/>
    <w:rsid w:val="00137653"/>
    <w:rsid w:val="001526CC"/>
    <w:rsid w:val="00155E60"/>
    <w:rsid w:val="00165783"/>
    <w:rsid w:val="0017572A"/>
    <w:rsid w:val="0017663A"/>
    <w:rsid w:val="00181093"/>
    <w:rsid w:val="00184E6A"/>
    <w:rsid w:val="0018631F"/>
    <w:rsid w:val="001A1D5F"/>
    <w:rsid w:val="001A5327"/>
    <w:rsid w:val="001F329F"/>
    <w:rsid w:val="00201469"/>
    <w:rsid w:val="00215AED"/>
    <w:rsid w:val="00233219"/>
    <w:rsid w:val="002360C5"/>
    <w:rsid w:val="0025444D"/>
    <w:rsid w:val="0025604A"/>
    <w:rsid w:val="0026646F"/>
    <w:rsid w:val="002673EA"/>
    <w:rsid w:val="00270698"/>
    <w:rsid w:val="0028531F"/>
    <w:rsid w:val="00291711"/>
    <w:rsid w:val="0029562D"/>
    <w:rsid w:val="002A53CE"/>
    <w:rsid w:val="002C3117"/>
    <w:rsid w:val="002E55B4"/>
    <w:rsid w:val="002E7C3A"/>
    <w:rsid w:val="002F5653"/>
    <w:rsid w:val="00321B22"/>
    <w:rsid w:val="00323F52"/>
    <w:rsid w:val="0032515A"/>
    <w:rsid w:val="00330348"/>
    <w:rsid w:val="00335305"/>
    <w:rsid w:val="003403DE"/>
    <w:rsid w:val="00345FED"/>
    <w:rsid w:val="003506FF"/>
    <w:rsid w:val="00357991"/>
    <w:rsid w:val="00360B64"/>
    <w:rsid w:val="00365401"/>
    <w:rsid w:val="003705B6"/>
    <w:rsid w:val="00381074"/>
    <w:rsid w:val="00386C9D"/>
    <w:rsid w:val="003A4713"/>
    <w:rsid w:val="003B206C"/>
    <w:rsid w:val="003B4149"/>
    <w:rsid w:val="003D043E"/>
    <w:rsid w:val="003D1016"/>
    <w:rsid w:val="004023FA"/>
    <w:rsid w:val="004075E6"/>
    <w:rsid w:val="004079D5"/>
    <w:rsid w:val="00417286"/>
    <w:rsid w:val="00442E5D"/>
    <w:rsid w:val="00471790"/>
    <w:rsid w:val="00474EFC"/>
    <w:rsid w:val="004A3D3F"/>
    <w:rsid w:val="004D347E"/>
    <w:rsid w:val="004E1287"/>
    <w:rsid w:val="004E49F7"/>
    <w:rsid w:val="004F6403"/>
    <w:rsid w:val="00517975"/>
    <w:rsid w:val="00526BC1"/>
    <w:rsid w:val="005367D3"/>
    <w:rsid w:val="00541DB4"/>
    <w:rsid w:val="00571959"/>
    <w:rsid w:val="00576A9B"/>
    <w:rsid w:val="00584A52"/>
    <w:rsid w:val="005870AB"/>
    <w:rsid w:val="0059647B"/>
    <w:rsid w:val="00597AAD"/>
    <w:rsid w:val="00597DF5"/>
    <w:rsid w:val="005A2AC5"/>
    <w:rsid w:val="005A46B3"/>
    <w:rsid w:val="005B17A3"/>
    <w:rsid w:val="005B2BA5"/>
    <w:rsid w:val="005D5380"/>
    <w:rsid w:val="005D53AB"/>
    <w:rsid w:val="005D7F49"/>
    <w:rsid w:val="005F7215"/>
    <w:rsid w:val="00636925"/>
    <w:rsid w:val="00636D8B"/>
    <w:rsid w:val="00644697"/>
    <w:rsid w:val="006458A7"/>
    <w:rsid w:val="00675193"/>
    <w:rsid w:val="0069530A"/>
    <w:rsid w:val="006A1345"/>
    <w:rsid w:val="006B09B5"/>
    <w:rsid w:val="006B657C"/>
    <w:rsid w:val="006C5F55"/>
    <w:rsid w:val="006D7140"/>
    <w:rsid w:val="0071343B"/>
    <w:rsid w:val="00725220"/>
    <w:rsid w:val="00726A70"/>
    <w:rsid w:val="007301E7"/>
    <w:rsid w:val="00744D7A"/>
    <w:rsid w:val="007667E5"/>
    <w:rsid w:val="00793AEF"/>
    <w:rsid w:val="0079414C"/>
    <w:rsid w:val="00794881"/>
    <w:rsid w:val="007A58BB"/>
    <w:rsid w:val="007A7419"/>
    <w:rsid w:val="007B0D3D"/>
    <w:rsid w:val="007C06CE"/>
    <w:rsid w:val="007D3406"/>
    <w:rsid w:val="007D6813"/>
    <w:rsid w:val="007D7E5A"/>
    <w:rsid w:val="008129DB"/>
    <w:rsid w:val="00834157"/>
    <w:rsid w:val="008503D6"/>
    <w:rsid w:val="00853274"/>
    <w:rsid w:val="008534A4"/>
    <w:rsid w:val="00857A45"/>
    <w:rsid w:val="00860095"/>
    <w:rsid w:val="00861992"/>
    <w:rsid w:val="00861A0E"/>
    <w:rsid w:val="008629A2"/>
    <w:rsid w:val="008734C9"/>
    <w:rsid w:val="00874DF2"/>
    <w:rsid w:val="008860FA"/>
    <w:rsid w:val="008918E0"/>
    <w:rsid w:val="00894344"/>
    <w:rsid w:val="008A03C7"/>
    <w:rsid w:val="008B77B6"/>
    <w:rsid w:val="008C4C30"/>
    <w:rsid w:val="008E7658"/>
    <w:rsid w:val="008F52E7"/>
    <w:rsid w:val="00904AA2"/>
    <w:rsid w:val="0092048A"/>
    <w:rsid w:val="009527E1"/>
    <w:rsid w:val="00952914"/>
    <w:rsid w:val="00962AF8"/>
    <w:rsid w:val="00984FAB"/>
    <w:rsid w:val="00986C2C"/>
    <w:rsid w:val="009A1AEF"/>
    <w:rsid w:val="009A1E92"/>
    <w:rsid w:val="009A4DFF"/>
    <w:rsid w:val="009B756B"/>
    <w:rsid w:val="009C0AD5"/>
    <w:rsid w:val="009F3112"/>
    <w:rsid w:val="009F7F4E"/>
    <w:rsid w:val="00A004BF"/>
    <w:rsid w:val="00A04875"/>
    <w:rsid w:val="00A3297D"/>
    <w:rsid w:val="00A37F4B"/>
    <w:rsid w:val="00A41387"/>
    <w:rsid w:val="00A42845"/>
    <w:rsid w:val="00A450CA"/>
    <w:rsid w:val="00A7732F"/>
    <w:rsid w:val="00A819A3"/>
    <w:rsid w:val="00A82930"/>
    <w:rsid w:val="00A8294C"/>
    <w:rsid w:val="00A8579B"/>
    <w:rsid w:val="00A94A36"/>
    <w:rsid w:val="00A9558A"/>
    <w:rsid w:val="00A96234"/>
    <w:rsid w:val="00A97FE4"/>
    <w:rsid w:val="00AA2DC5"/>
    <w:rsid w:val="00AB0922"/>
    <w:rsid w:val="00AC4BEC"/>
    <w:rsid w:val="00AD16A3"/>
    <w:rsid w:val="00AE6B7F"/>
    <w:rsid w:val="00AF6109"/>
    <w:rsid w:val="00B331CD"/>
    <w:rsid w:val="00B36104"/>
    <w:rsid w:val="00B41AC9"/>
    <w:rsid w:val="00B44D92"/>
    <w:rsid w:val="00B5098A"/>
    <w:rsid w:val="00B52006"/>
    <w:rsid w:val="00B53E63"/>
    <w:rsid w:val="00B5467E"/>
    <w:rsid w:val="00B67C5F"/>
    <w:rsid w:val="00B82C97"/>
    <w:rsid w:val="00B92652"/>
    <w:rsid w:val="00B92DD2"/>
    <w:rsid w:val="00BE1E85"/>
    <w:rsid w:val="00BE7544"/>
    <w:rsid w:val="00BF029F"/>
    <w:rsid w:val="00BF3556"/>
    <w:rsid w:val="00BF70D3"/>
    <w:rsid w:val="00BF7A63"/>
    <w:rsid w:val="00C2376E"/>
    <w:rsid w:val="00C27E9D"/>
    <w:rsid w:val="00C35B0E"/>
    <w:rsid w:val="00C40EC2"/>
    <w:rsid w:val="00C4678A"/>
    <w:rsid w:val="00C5520C"/>
    <w:rsid w:val="00C967CB"/>
    <w:rsid w:val="00C97762"/>
    <w:rsid w:val="00CA73B8"/>
    <w:rsid w:val="00CB6A36"/>
    <w:rsid w:val="00CD6894"/>
    <w:rsid w:val="00CD74D9"/>
    <w:rsid w:val="00CF7D7C"/>
    <w:rsid w:val="00D075A4"/>
    <w:rsid w:val="00D177E1"/>
    <w:rsid w:val="00D4347B"/>
    <w:rsid w:val="00D436D3"/>
    <w:rsid w:val="00D52BBB"/>
    <w:rsid w:val="00D62E66"/>
    <w:rsid w:val="00D739A2"/>
    <w:rsid w:val="00D74A37"/>
    <w:rsid w:val="00D954B4"/>
    <w:rsid w:val="00DC5886"/>
    <w:rsid w:val="00DD358E"/>
    <w:rsid w:val="00DD78B5"/>
    <w:rsid w:val="00E0220F"/>
    <w:rsid w:val="00E036AB"/>
    <w:rsid w:val="00E15801"/>
    <w:rsid w:val="00E22A84"/>
    <w:rsid w:val="00E23AB7"/>
    <w:rsid w:val="00E4032A"/>
    <w:rsid w:val="00E634A1"/>
    <w:rsid w:val="00E67B4F"/>
    <w:rsid w:val="00E71AFB"/>
    <w:rsid w:val="00E7736B"/>
    <w:rsid w:val="00E81658"/>
    <w:rsid w:val="00E92A48"/>
    <w:rsid w:val="00E92BEB"/>
    <w:rsid w:val="00EA50C8"/>
    <w:rsid w:val="00EB307D"/>
    <w:rsid w:val="00ED3161"/>
    <w:rsid w:val="00ED6C2D"/>
    <w:rsid w:val="00EF257B"/>
    <w:rsid w:val="00EF442B"/>
    <w:rsid w:val="00F138D5"/>
    <w:rsid w:val="00F15F9B"/>
    <w:rsid w:val="00F177B9"/>
    <w:rsid w:val="00F31EE9"/>
    <w:rsid w:val="00F36C9E"/>
    <w:rsid w:val="00F40796"/>
    <w:rsid w:val="00F53A55"/>
    <w:rsid w:val="00F60A5C"/>
    <w:rsid w:val="00F81E47"/>
    <w:rsid w:val="00F947C8"/>
    <w:rsid w:val="00F947DD"/>
    <w:rsid w:val="00FE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6252F"/>
  <w15:docId w15:val="{D949DAE1-BCEE-4E5E-B876-9B3967C0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0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4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3F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0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03DE"/>
    <w:pPr>
      <w:outlineLvl w:val="9"/>
    </w:pPr>
    <w:rPr>
      <w:lang w:val="en-US"/>
    </w:rPr>
  </w:style>
  <w:style w:type="paragraph" w:styleId="TOC1">
    <w:name w:val="toc 1"/>
    <w:basedOn w:val="Normal"/>
    <w:next w:val="Normal"/>
    <w:autoRedefine/>
    <w:uiPriority w:val="39"/>
    <w:unhideWhenUsed/>
    <w:rsid w:val="003403DE"/>
    <w:pPr>
      <w:spacing w:after="100"/>
    </w:pPr>
  </w:style>
  <w:style w:type="character" w:styleId="Hyperlink">
    <w:name w:val="Hyperlink"/>
    <w:basedOn w:val="DefaultParagraphFont"/>
    <w:uiPriority w:val="99"/>
    <w:unhideWhenUsed/>
    <w:rsid w:val="003403DE"/>
    <w:rPr>
      <w:color w:val="0563C1" w:themeColor="hyperlink"/>
      <w:u w:val="single"/>
    </w:rPr>
  </w:style>
  <w:style w:type="paragraph" w:styleId="Header">
    <w:name w:val="header"/>
    <w:basedOn w:val="Normal"/>
    <w:link w:val="HeaderChar"/>
    <w:uiPriority w:val="99"/>
    <w:unhideWhenUsed/>
    <w:rsid w:val="005B1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7A3"/>
  </w:style>
  <w:style w:type="paragraph" w:styleId="Footer">
    <w:name w:val="footer"/>
    <w:basedOn w:val="Normal"/>
    <w:link w:val="FooterChar"/>
    <w:uiPriority w:val="99"/>
    <w:unhideWhenUsed/>
    <w:rsid w:val="005B17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7A3"/>
  </w:style>
  <w:style w:type="table" w:styleId="TableGrid">
    <w:name w:val="Table Grid"/>
    <w:basedOn w:val="TableNormal"/>
    <w:uiPriority w:val="39"/>
    <w:rsid w:val="00850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450CA"/>
  </w:style>
  <w:style w:type="character" w:styleId="CommentReference">
    <w:name w:val="annotation reference"/>
    <w:basedOn w:val="DefaultParagraphFont"/>
    <w:uiPriority w:val="99"/>
    <w:semiHidden/>
    <w:unhideWhenUsed/>
    <w:rsid w:val="00A450CA"/>
    <w:rPr>
      <w:sz w:val="16"/>
      <w:szCs w:val="16"/>
    </w:rPr>
  </w:style>
  <w:style w:type="paragraph" w:styleId="CommentText">
    <w:name w:val="annotation text"/>
    <w:basedOn w:val="Normal"/>
    <w:link w:val="CommentTextChar"/>
    <w:uiPriority w:val="99"/>
    <w:unhideWhenUsed/>
    <w:rsid w:val="00A450CA"/>
    <w:pPr>
      <w:spacing w:line="240" w:lineRule="auto"/>
    </w:pPr>
    <w:rPr>
      <w:sz w:val="20"/>
      <w:szCs w:val="20"/>
    </w:rPr>
  </w:style>
  <w:style w:type="character" w:customStyle="1" w:styleId="CommentTextChar">
    <w:name w:val="Comment Text Char"/>
    <w:basedOn w:val="DefaultParagraphFont"/>
    <w:link w:val="CommentText"/>
    <w:uiPriority w:val="99"/>
    <w:rsid w:val="00A450CA"/>
    <w:rPr>
      <w:sz w:val="20"/>
      <w:szCs w:val="20"/>
    </w:rPr>
  </w:style>
  <w:style w:type="paragraph" w:styleId="CommentSubject">
    <w:name w:val="annotation subject"/>
    <w:basedOn w:val="CommentText"/>
    <w:next w:val="CommentText"/>
    <w:link w:val="CommentSubjectChar"/>
    <w:uiPriority w:val="99"/>
    <w:semiHidden/>
    <w:unhideWhenUsed/>
    <w:rsid w:val="00A450CA"/>
    <w:rPr>
      <w:b/>
      <w:bCs/>
    </w:rPr>
  </w:style>
  <w:style w:type="character" w:customStyle="1" w:styleId="CommentSubjectChar">
    <w:name w:val="Comment Subject Char"/>
    <w:basedOn w:val="CommentTextChar"/>
    <w:link w:val="CommentSubject"/>
    <w:uiPriority w:val="99"/>
    <w:semiHidden/>
    <w:rsid w:val="00A450CA"/>
    <w:rPr>
      <w:b/>
      <w:bCs/>
      <w:sz w:val="20"/>
      <w:szCs w:val="20"/>
    </w:rPr>
  </w:style>
  <w:style w:type="paragraph" w:styleId="Subtitle">
    <w:name w:val="Subtitle"/>
    <w:basedOn w:val="Normal"/>
    <w:next w:val="Normal"/>
    <w:link w:val="SubtitleChar"/>
    <w:uiPriority w:val="11"/>
    <w:qFormat/>
    <w:rsid w:val="002544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444D"/>
    <w:rPr>
      <w:rFonts w:eastAsiaTheme="minorEastAsia"/>
      <w:color w:val="5A5A5A" w:themeColor="text1" w:themeTint="A5"/>
      <w:spacing w:val="15"/>
    </w:rPr>
  </w:style>
  <w:style w:type="paragraph" w:styleId="ListParagraph">
    <w:name w:val="List Paragraph"/>
    <w:basedOn w:val="Normal"/>
    <w:uiPriority w:val="34"/>
    <w:qFormat/>
    <w:rsid w:val="0025444D"/>
    <w:pPr>
      <w:ind w:left="720"/>
      <w:contextualSpacing/>
    </w:pPr>
  </w:style>
  <w:style w:type="character" w:customStyle="1" w:styleId="Heading2Char">
    <w:name w:val="Heading 2 Char"/>
    <w:basedOn w:val="DefaultParagraphFont"/>
    <w:link w:val="Heading2"/>
    <w:uiPriority w:val="9"/>
    <w:rsid w:val="0025444D"/>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D436D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323F5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323F52"/>
    <w:pPr>
      <w:spacing w:after="100"/>
      <w:ind w:left="220"/>
    </w:pPr>
  </w:style>
  <w:style w:type="paragraph" w:styleId="TOC3">
    <w:name w:val="toc 3"/>
    <w:basedOn w:val="Normal"/>
    <w:next w:val="Normal"/>
    <w:autoRedefine/>
    <w:uiPriority w:val="39"/>
    <w:unhideWhenUsed/>
    <w:rsid w:val="00323F52"/>
    <w:pPr>
      <w:spacing w:after="100"/>
      <w:ind w:left="440"/>
    </w:pPr>
  </w:style>
  <w:style w:type="paragraph" w:styleId="TableofFigures">
    <w:name w:val="table of figures"/>
    <w:basedOn w:val="Normal"/>
    <w:next w:val="Normal"/>
    <w:uiPriority w:val="99"/>
    <w:unhideWhenUsed/>
    <w:rsid w:val="001145F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4277">
      <w:bodyDiv w:val="1"/>
      <w:marLeft w:val="0"/>
      <w:marRight w:val="0"/>
      <w:marTop w:val="0"/>
      <w:marBottom w:val="0"/>
      <w:divBdr>
        <w:top w:val="none" w:sz="0" w:space="0" w:color="auto"/>
        <w:left w:val="none" w:sz="0" w:space="0" w:color="auto"/>
        <w:bottom w:val="none" w:sz="0" w:space="0" w:color="auto"/>
        <w:right w:val="none" w:sz="0" w:space="0" w:color="auto"/>
      </w:divBdr>
    </w:div>
    <w:div w:id="78253429">
      <w:bodyDiv w:val="1"/>
      <w:marLeft w:val="0"/>
      <w:marRight w:val="0"/>
      <w:marTop w:val="0"/>
      <w:marBottom w:val="0"/>
      <w:divBdr>
        <w:top w:val="none" w:sz="0" w:space="0" w:color="auto"/>
        <w:left w:val="none" w:sz="0" w:space="0" w:color="auto"/>
        <w:bottom w:val="none" w:sz="0" w:space="0" w:color="auto"/>
        <w:right w:val="none" w:sz="0" w:space="0" w:color="auto"/>
      </w:divBdr>
    </w:div>
    <w:div w:id="121969807">
      <w:bodyDiv w:val="1"/>
      <w:marLeft w:val="0"/>
      <w:marRight w:val="0"/>
      <w:marTop w:val="0"/>
      <w:marBottom w:val="0"/>
      <w:divBdr>
        <w:top w:val="none" w:sz="0" w:space="0" w:color="auto"/>
        <w:left w:val="none" w:sz="0" w:space="0" w:color="auto"/>
        <w:bottom w:val="none" w:sz="0" w:space="0" w:color="auto"/>
        <w:right w:val="none" w:sz="0" w:space="0" w:color="auto"/>
      </w:divBdr>
    </w:div>
    <w:div w:id="127868132">
      <w:bodyDiv w:val="1"/>
      <w:marLeft w:val="0"/>
      <w:marRight w:val="0"/>
      <w:marTop w:val="0"/>
      <w:marBottom w:val="0"/>
      <w:divBdr>
        <w:top w:val="none" w:sz="0" w:space="0" w:color="auto"/>
        <w:left w:val="none" w:sz="0" w:space="0" w:color="auto"/>
        <w:bottom w:val="none" w:sz="0" w:space="0" w:color="auto"/>
        <w:right w:val="none" w:sz="0" w:space="0" w:color="auto"/>
      </w:divBdr>
    </w:div>
    <w:div w:id="131605018">
      <w:bodyDiv w:val="1"/>
      <w:marLeft w:val="0"/>
      <w:marRight w:val="0"/>
      <w:marTop w:val="0"/>
      <w:marBottom w:val="0"/>
      <w:divBdr>
        <w:top w:val="none" w:sz="0" w:space="0" w:color="auto"/>
        <w:left w:val="none" w:sz="0" w:space="0" w:color="auto"/>
        <w:bottom w:val="none" w:sz="0" w:space="0" w:color="auto"/>
        <w:right w:val="none" w:sz="0" w:space="0" w:color="auto"/>
      </w:divBdr>
    </w:div>
    <w:div w:id="170068734">
      <w:bodyDiv w:val="1"/>
      <w:marLeft w:val="0"/>
      <w:marRight w:val="0"/>
      <w:marTop w:val="0"/>
      <w:marBottom w:val="0"/>
      <w:divBdr>
        <w:top w:val="none" w:sz="0" w:space="0" w:color="auto"/>
        <w:left w:val="none" w:sz="0" w:space="0" w:color="auto"/>
        <w:bottom w:val="none" w:sz="0" w:space="0" w:color="auto"/>
        <w:right w:val="none" w:sz="0" w:space="0" w:color="auto"/>
      </w:divBdr>
    </w:div>
    <w:div w:id="183907324">
      <w:bodyDiv w:val="1"/>
      <w:marLeft w:val="0"/>
      <w:marRight w:val="0"/>
      <w:marTop w:val="0"/>
      <w:marBottom w:val="0"/>
      <w:divBdr>
        <w:top w:val="none" w:sz="0" w:space="0" w:color="auto"/>
        <w:left w:val="none" w:sz="0" w:space="0" w:color="auto"/>
        <w:bottom w:val="none" w:sz="0" w:space="0" w:color="auto"/>
        <w:right w:val="none" w:sz="0" w:space="0" w:color="auto"/>
      </w:divBdr>
    </w:div>
    <w:div w:id="207573248">
      <w:bodyDiv w:val="1"/>
      <w:marLeft w:val="0"/>
      <w:marRight w:val="0"/>
      <w:marTop w:val="0"/>
      <w:marBottom w:val="0"/>
      <w:divBdr>
        <w:top w:val="none" w:sz="0" w:space="0" w:color="auto"/>
        <w:left w:val="none" w:sz="0" w:space="0" w:color="auto"/>
        <w:bottom w:val="none" w:sz="0" w:space="0" w:color="auto"/>
        <w:right w:val="none" w:sz="0" w:space="0" w:color="auto"/>
      </w:divBdr>
    </w:div>
    <w:div w:id="276303952">
      <w:bodyDiv w:val="1"/>
      <w:marLeft w:val="0"/>
      <w:marRight w:val="0"/>
      <w:marTop w:val="0"/>
      <w:marBottom w:val="0"/>
      <w:divBdr>
        <w:top w:val="none" w:sz="0" w:space="0" w:color="auto"/>
        <w:left w:val="none" w:sz="0" w:space="0" w:color="auto"/>
        <w:bottom w:val="none" w:sz="0" w:space="0" w:color="auto"/>
        <w:right w:val="none" w:sz="0" w:space="0" w:color="auto"/>
      </w:divBdr>
    </w:div>
    <w:div w:id="298650208">
      <w:bodyDiv w:val="1"/>
      <w:marLeft w:val="0"/>
      <w:marRight w:val="0"/>
      <w:marTop w:val="0"/>
      <w:marBottom w:val="0"/>
      <w:divBdr>
        <w:top w:val="none" w:sz="0" w:space="0" w:color="auto"/>
        <w:left w:val="none" w:sz="0" w:space="0" w:color="auto"/>
        <w:bottom w:val="none" w:sz="0" w:space="0" w:color="auto"/>
        <w:right w:val="none" w:sz="0" w:space="0" w:color="auto"/>
      </w:divBdr>
    </w:div>
    <w:div w:id="309754803">
      <w:bodyDiv w:val="1"/>
      <w:marLeft w:val="0"/>
      <w:marRight w:val="0"/>
      <w:marTop w:val="0"/>
      <w:marBottom w:val="0"/>
      <w:divBdr>
        <w:top w:val="none" w:sz="0" w:space="0" w:color="auto"/>
        <w:left w:val="none" w:sz="0" w:space="0" w:color="auto"/>
        <w:bottom w:val="none" w:sz="0" w:space="0" w:color="auto"/>
        <w:right w:val="none" w:sz="0" w:space="0" w:color="auto"/>
      </w:divBdr>
    </w:div>
    <w:div w:id="312873246">
      <w:bodyDiv w:val="1"/>
      <w:marLeft w:val="0"/>
      <w:marRight w:val="0"/>
      <w:marTop w:val="0"/>
      <w:marBottom w:val="0"/>
      <w:divBdr>
        <w:top w:val="none" w:sz="0" w:space="0" w:color="auto"/>
        <w:left w:val="none" w:sz="0" w:space="0" w:color="auto"/>
        <w:bottom w:val="none" w:sz="0" w:space="0" w:color="auto"/>
        <w:right w:val="none" w:sz="0" w:space="0" w:color="auto"/>
      </w:divBdr>
    </w:div>
    <w:div w:id="338703691">
      <w:bodyDiv w:val="1"/>
      <w:marLeft w:val="0"/>
      <w:marRight w:val="0"/>
      <w:marTop w:val="0"/>
      <w:marBottom w:val="0"/>
      <w:divBdr>
        <w:top w:val="none" w:sz="0" w:space="0" w:color="auto"/>
        <w:left w:val="none" w:sz="0" w:space="0" w:color="auto"/>
        <w:bottom w:val="none" w:sz="0" w:space="0" w:color="auto"/>
        <w:right w:val="none" w:sz="0" w:space="0" w:color="auto"/>
      </w:divBdr>
    </w:div>
    <w:div w:id="366300962">
      <w:bodyDiv w:val="1"/>
      <w:marLeft w:val="0"/>
      <w:marRight w:val="0"/>
      <w:marTop w:val="0"/>
      <w:marBottom w:val="0"/>
      <w:divBdr>
        <w:top w:val="none" w:sz="0" w:space="0" w:color="auto"/>
        <w:left w:val="none" w:sz="0" w:space="0" w:color="auto"/>
        <w:bottom w:val="none" w:sz="0" w:space="0" w:color="auto"/>
        <w:right w:val="none" w:sz="0" w:space="0" w:color="auto"/>
      </w:divBdr>
    </w:div>
    <w:div w:id="480124786">
      <w:bodyDiv w:val="1"/>
      <w:marLeft w:val="0"/>
      <w:marRight w:val="0"/>
      <w:marTop w:val="0"/>
      <w:marBottom w:val="0"/>
      <w:divBdr>
        <w:top w:val="none" w:sz="0" w:space="0" w:color="auto"/>
        <w:left w:val="none" w:sz="0" w:space="0" w:color="auto"/>
        <w:bottom w:val="none" w:sz="0" w:space="0" w:color="auto"/>
        <w:right w:val="none" w:sz="0" w:space="0" w:color="auto"/>
      </w:divBdr>
    </w:div>
    <w:div w:id="493180051">
      <w:bodyDiv w:val="1"/>
      <w:marLeft w:val="0"/>
      <w:marRight w:val="0"/>
      <w:marTop w:val="0"/>
      <w:marBottom w:val="0"/>
      <w:divBdr>
        <w:top w:val="none" w:sz="0" w:space="0" w:color="auto"/>
        <w:left w:val="none" w:sz="0" w:space="0" w:color="auto"/>
        <w:bottom w:val="none" w:sz="0" w:space="0" w:color="auto"/>
        <w:right w:val="none" w:sz="0" w:space="0" w:color="auto"/>
      </w:divBdr>
    </w:div>
    <w:div w:id="532118065">
      <w:bodyDiv w:val="1"/>
      <w:marLeft w:val="0"/>
      <w:marRight w:val="0"/>
      <w:marTop w:val="0"/>
      <w:marBottom w:val="0"/>
      <w:divBdr>
        <w:top w:val="none" w:sz="0" w:space="0" w:color="auto"/>
        <w:left w:val="none" w:sz="0" w:space="0" w:color="auto"/>
        <w:bottom w:val="none" w:sz="0" w:space="0" w:color="auto"/>
        <w:right w:val="none" w:sz="0" w:space="0" w:color="auto"/>
      </w:divBdr>
    </w:div>
    <w:div w:id="550072167">
      <w:bodyDiv w:val="1"/>
      <w:marLeft w:val="0"/>
      <w:marRight w:val="0"/>
      <w:marTop w:val="0"/>
      <w:marBottom w:val="0"/>
      <w:divBdr>
        <w:top w:val="none" w:sz="0" w:space="0" w:color="auto"/>
        <w:left w:val="none" w:sz="0" w:space="0" w:color="auto"/>
        <w:bottom w:val="none" w:sz="0" w:space="0" w:color="auto"/>
        <w:right w:val="none" w:sz="0" w:space="0" w:color="auto"/>
      </w:divBdr>
    </w:div>
    <w:div w:id="551232018">
      <w:bodyDiv w:val="1"/>
      <w:marLeft w:val="0"/>
      <w:marRight w:val="0"/>
      <w:marTop w:val="0"/>
      <w:marBottom w:val="0"/>
      <w:divBdr>
        <w:top w:val="none" w:sz="0" w:space="0" w:color="auto"/>
        <w:left w:val="none" w:sz="0" w:space="0" w:color="auto"/>
        <w:bottom w:val="none" w:sz="0" w:space="0" w:color="auto"/>
        <w:right w:val="none" w:sz="0" w:space="0" w:color="auto"/>
      </w:divBdr>
    </w:div>
    <w:div w:id="562722019">
      <w:bodyDiv w:val="1"/>
      <w:marLeft w:val="0"/>
      <w:marRight w:val="0"/>
      <w:marTop w:val="0"/>
      <w:marBottom w:val="0"/>
      <w:divBdr>
        <w:top w:val="none" w:sz="0" w:space="0" w:color="auto"/>
        <w:left w:val="none" w:sz="0" w:space="0" w:color="auto"/>
        <w:bottom w:val="none" w:sz="0" w:space="0" w:color="auto"/>
        <w:right w:val="none" w:sz="0" w:space="0" w:color="auto"/>
      </w:divBdr>
    </w:div>
    <w:div w:id="587926862">
      <w:bodyDiv w:val="1"/>
      <w:marLeft w:val="0"/>
      <w:marRight w:val="0"/>
      <w:marTop w:val="0"/>
      <w:marBottom w:val="0"/>
      <w:divBdr>
        <w:top w:val="none" w:sz="0" w:space="0" w:color="auto"/>
        <w:left w:val="none" w:sz="0" w:space="0" w:color="auto"/>
        <w:bottom w:val="none" w:sz="0" w:space="0" w:color="auto"/>
        <w:right w:val="none" w:sz="0" w:space="0" w:color="auto"/>
      </w:divBdr>
    </w:div>
    <w:div w:id="596525083">
      <w:bodyDiv w:val="1"/>
      <w:marLeft w:val="0"/>
      <w:marRight w:val="0"/>
      <w:marTop w:val="0"/>
      <w:marBottom w:val="0"/>
      <w:divBdr>
        <w:top w:val="none" w:sz="0" w:space="0" w:color="auto"/>
        <w:left w:val="none" w:sz="0" w:space="0" w:color="auto"/>
        <w:bottom w:val="none" w:sz="0" w:space="0" w:color="auto"/>
        <w:right w:val="none" w:sz="0" w:space="0" w:color="auto"/>
      </w:divBdr>
    </w:div>
    <w:div w:id="606280209">
      <w:bodyDiv w:val="1"/>
      <w:marLeft w:val="0"/>
      <w:marRight w:val="0"/>
      <w:marTop w:val="0"/>
      <w:marBottom w:val="0"/>
      <w:divBdr>
        <w:top w:val="none" w:sz="0" w:space="0" w:color="auto"/>
        <w:left w:val="none" w:sz="0" w:space="0" w:color="auto"/>
        <w:bottom w:val="none" w:sz="0" w:space="0" w:color="auto"/>
        <w:right w:val="none" w:sz="0" w:space="0" w:color="auto"/>
      </w:divBdr>
    </w:div>
    <w:div w:id="614406531">
      <w:bodyDiv w:val="1"/>
      <w:marLeft w:val="0"/>
      <w:marRight w:val="0"/>
      <w:marTop w:val="0"/>
      <w:marBottom w:val="0"/>
      <w:divBdr>
        <w:top w:val="none" w:sz="0" w:space="0" w:color="auto"/>
        <w:left w:val="none" w:sz="0" w:space="0" w:color="auto"/>
        <w:bottom w:val="none" w:sz="0" w:space="0" w:color="auto"/>
        <w:right w:val="none" w:sz="0" w:space="0" w:color="auto"/>
      </w:divBdr>
    </w:div>
    <w:div w:id="619146081">
      <w:bodyDiv w:val="1"/>
      <w:marLeft w:val="0"/>
      <w:marRight w:val="0"/>
      <w:marTop w:val="0"/>
      <w:marBottom w:val="0"/>
      <w:divBdr>
        <w:top w:val="none" w:sz="0" w:space="0" w:color="auto"/>
        <w:left w:val="none" w:sz="0" w:space="0" w:color="auto"/>
        <w:bottom w:val="none" w:sz="0" w:space="0" w:color="auto"/>
        <w:right w:val="none" w:sz="0" w:space="0" w:color="auto"/>
      </w:divBdr>
    </w:div>
    <w:div w:id="655299469">
      <w:bodyDiv w:val="1"/>
      <w:marLeft w:val="0"/>
      <w:marRight w:val="0"/>
      <w:marTop w:val="0"/>
      <w:marBottom w:val="0"/>
      <w:divBdr>
        <w:top w:val="none" w:sz="0" w:space="0" w:color="auto"/>
        <w:left w:val="none" w:sz="0" w:space="0" w:color="auto"/>
        <w:bottom w:val="none" w:sz="0" w:space="0" w:color="auto"/>
        <w:right w:val="none" w:sz="0" w:space="0" w:color="auto"/>
      </w:divBdr>
    </w:div>
    <w:div w:id="670261538">
      <w:bodyDiv w:val="1"/>
      <w:marLeft w:val="0"/>
      <w:marRight w:val="0"/>
      <w:marTop w:val="0"/>
      <w:marBottom w:val="0"/>
      <w:divBdr>
        <w:top w:val="none" w:sz="0" w:space="0" w:color="auto"/>
        <w:left w:val="none" w:sz="0" w:space="0" w:color="auto"/>
        <w:bottom w:val="none" w:sz="0" w:space="0" w:color="auto"/>
        <w:right w:val="none" w:sz="0" w:space="0" w:color="auto"/>
      </w:divBdr>
    </w:div>
    <w:div w:id="670840443">
      <w:bodyDiv w:val="1"/>
      <w:marLeft w:val="0"/>
      <w:marRight w:val="0"/>
      <w:marTop w:val="0"/>
      <w:marBottom w:val="0"/>
      <w:divBdr>
        <w:top w:val="none" w:sz="0" w:space="0" w:color="auto"/>
        <w:left w:val="none" w:sz="0" w:space="0" w:color="auto"/>
        <w:bottom w:val="none" w:sz="0" w:space="0" w:color="auto"/>
        <w:right w:val="none" w:sz="0" w:space="0" w:color="auto"/>
      </w:divBdr>
    </w:div>
    <w:div w:id="707950180">
      <w:bodyDiv w:val="1"/>
      <w:marLeft w:val="0"/>
      <w:marRight w:val="0"/>
      <w:marTop w:val="0"/>
      <w:marBottom w:val="0"/>
      <w:divBdr>
        <w:top w:val="none" w:sz="0" w:space="0" w:color="auto"/>
        <w:left w:val="none" w:sz="0" w:space="0" w:color="auto"/>
        <w:bottom w:val="none" w:sz="0" w:space="0" w:color="auto"/>
        <w:right w:val="none" w:sz="0" w:space="0" w:color="auto"/>
      </w:divBdr>
    </w:div>
    <w:div w:id="715473079">
      <w:bodyDiv w:val="1"/>
      <w:marLeft w:val="0"/>
      <w:marRight w:val="0"/>
      <w:marTop w:val="0"/>
      <w:marBottom w:val="0"/>
      <w:divBdr>
        <w:top w:val="none" w:sz="0" w:space="0" w:color="auto"/>
        <w:left w:val="none" w:sz="0" w:space="0" w:color="auto"/>
        <w:bottom w:val="none" w:sz="0" w:space="0" w:color="auto"/>
        <w:right w:val="none" w:sz="0" w:space="0" w:color="auto"/>
      </w:divBdr>
    </w:div>
    <w:div w:id="720134965">
      <w:bodyDiv w:val="1"/>
      <w:marLeft w:val="0"/>
      <w:marRight w:val="0"/>
      <w:marTop w:val="0"/>
      <w:marBottom w:val="0"/>
      <w:divBdr>
        <w:top w:val="none" w:sz="0" w:space="0" w:color="auto"/>
        <w:left w:val="none" w:sz="0" w:space="0" w:color="auto"/>
        <w:bottom w:val="none" w:sz="0" w:space="0" w:color="auto"/>
        <w:right w:val="none" w:sz="0" w:space="0" w:color="auto"/>
      </w:divBdr>
    </w:div>
    <w:div w:id="851182795">
      <w:bodyDiv w:val="1"/>
      <w:marLeft w:val="0"/>
      <w:marRight w:val="0"/>
      <w:marTop w:val="0"/>
      <w:marBottom w:val="0"/>
      <w:divBdr>
        <w:top w:val="none" w:sz="0" w:space="0" w:color="auto"/>
        <w:left w:val="none" w:sz="0" w:space="0" w:color="auto"/>
        <w:bottom w:val="none" w:sz="0" w:space="0" w:color="auto"/>
        <w:right w:val="none" w:sz="0" w:space="0" w:color="auto"/>
      </w:divBdr>
    </w:div>
    <w:div w:id="859273665">
      <w:bodyDiv w:val="1"/>
      <w:marLeft w:val="0"/>
      <w:marRight w:val="0"/>
      <w:marTop w:val="0"/>
      <w:marBottom w:val="0"/>
      <w:divBdr>
        <w:top w:val="none" w:sz="0" w:space="0" w:color="auto"/>
        <w:left w:val="none" w:sz="0" w:space="0" w:color="auto"/>
        <w:bottom w:val="none" w:sz="0" w:space="0" w:color="auto"/>
        <w:right w:val="none" w:sz="0" w:space="0" w:color="auto"/>
      </w:divBdr>
    </w:div>
    <w:div w:id="945308357">
      <w:bodyDiv w:val="1"/>
      <w:marLeft w:val="0"/>
      <w:marRight w:val="0"/>
      <w:marTop w:val="0"/>
      <w:marBottom w:val="0"/>
      <w:divBdr>
        <w:top w:val="none" w:sz="0" w:space="0" w:color="auto"/>
        <w:left w:val="none" w:sz="0" w:space="0" w:color="auto"/>
        <w:bottom w:val="none" w:sz="0" w:space="0" w:color="auto"/>
        <w:right w:val="none" w:sz="0" w:space="0" w:color="auto"/>
      </w:divBdr>
    </w:div>
    <w:div w:id="1015616998">
      <w:bodyDiv w:val="1"/>
      <w:marLeft w:val="0"/>
      <w:marRight w:val="0"/>
      <w:marTop w:val="0"/>
      <w:marBottom w:val="0"/>
      <w:divBdr>
        <w:top w:val="none" w:sz="0" w:space="0" w:color="auto"/>
        <w:left w:val="none" w:sz="0" w:space="0" w:color="auto"/>
        <w:bottom w:val="none" w:sz="0" w:space="0" w:color="auto"/>
        <w:right w:val="none" w:sz="0" w:space="0" w:color="auto"/>
      </w:divBdr>
    </w:div>
    <w:div w:id="1041440234">
      <w:bodyDiv w:val="1"/>
      <w:marLeft w:val="0"/>
      <w:marRight w:val="0"/>
      <w:marTop w:val="0"/>
      <w:marBottom w:val="0"/>
      <w:divBdr>
        <w:top w:val="none" w:sz="0" w:space="0" w:color="auto"/>
        <w:left w:val="none" w:sz="0" w:space="0" w:color="auto"/>
        <w:bottom w:val="none" w:sz="0" w:space="0" w:color="auto"/>
        <w:right w:val="none" w:sz="0" w:space="0" w:color="auto"/>
      </w:divBdr>
    </w:div>
    <w:div w:id="1047952681">
      <w:bodyDiv w:val="1"/>
      <w:marLeft w:val="0"/>
      <w:marRight w:val="0"/>
      <w:marTop w:val="0"/>
      <w:marBottom w:val="0"/>
      <w:divBdr>
        <w:top w:val="none" w:sz="0" w:space="0" w:color="auto"/>
        <w:left w:val="none" w:sz="0" w:space="0" w:color="auto"/>
        <w:bottom w:val="none" w:sz="0" w:space="0" w:color="auto"/>
        <w:right w:val="none" w:sz="0" w:space="0" w:color="auto"/>
      </w:divBdr>
    </w:div>
    <w:div w:id="1066799047">
      <w:bodyDiv w:val="1"/>
      <w:marLeft w:val="0"/>
      <w:marRight w:val="0"/>
      <w:marTop w:val="0"/>
      <w:marBottom w:val="0"/>
      <w:divBdr>
        <w:top w:val="none" w:sz="0" w:space="0" w:color="auto"/>
        <w:left w:val="none" w:sz="0" w:space="0" w:color="auto"/>
        <w:bottom w:val="none" w:sz="0" w:space="0" w:color="auto"/>
        <w:right w:val="none" w:sz="0" w:space="0" w:color="auto"/>
      </w:divBdr>
    </w:div>
    <w:div w:id="1110667744">
      <w:bodyDiv w:val="1"/>
      <w:marLeft w:val="0"/>
      <w:marRight w:val="0"/>
      <w:marTop w:val="0"/>
      <w:marBottom w:val="0"/>
      <w:divBdr>
        <w:top w:val="none" w:sz="0" w:space="0" w:color="auto"/>
        <w:left w:val="none" w:sz="0" w:space="0" w:color="auto"/>
        <w:bottom w:val="none" w:sz="0" w:space="0" w:color="auto"/>
        <w:right w:val="none" w:sz="0" w:space="0" w:color="auto"/>
      </w:divBdr>
    </w:div>
    <w:div w:id="1114860055">
      <w:bodyDiv w:val="1"/>
      <w:marLeft w:val="0"/>
      <w:marRight w:val="0"/>
      <w:marTop w:val="0"/>
      <w:marBottom w:val="0"/>
      <w:divBdr>
        <w:top w:val="none" w:sz="0" w:space="0" w:color="auto"/>
        <w:left w:val="none" w:sz="0" w:space="0" w:color="auto"/>
        <w:bottom w:val="none" w:sz="0" w:space="0" w:color="auto"/>
        <w:right w:val="none" w:sz="0" w:space="0" w:color="auto"/>
      </w:divBdr>
    </w:div>
    <w:div w:id="1141381223">
      <w:bodyDiv w:val="1"/>
      <w:marLeft w:val="0"/>
      <w:marRight w:val="0"/>
      <w:marTop w:val="0"/>
      <w:marBottom w:val="0"/>
      <w:divBdr>
        <w:top w:val="none" w:sz="0" w:space="0" w:color="auto"/>
        <w:left w:val="none" w:sz="0" w:space="0" w:color="auto"/>
        <w:bottom w:val="none" w:sz="0" w:space="0" w:color="auto"/>
        <w:right w:val="none" w:sz="0" w:space="0" w:color="auto"/>
      </w:divBdr>
    </w:div>
    <w:div w:id="1161193828">
      <w:bodyDiv w:val="1"/>
      <w:marLeft w:val="0"/>
      <w:marRight w:val="0"/>
      <w:marTop w:val="0"/>
      <w:marBottom w:val="0"/>
      <w:divBdr>
        <w:top w:val="none" w:sz="0" w:space="0" w:color="auto"/>
        <w:left w:val="none" w:sz="0" w:space="0" w:color="auto"/>
        <w:bottom w:val="none" w:sz="0" w:space="0" w:color="auto"/>
        <w:right w:val="none" w:sz="0" w:space="0" w:color="auto"/>
      </w:divBdr>
    </w:div>
    <w:div w:id="1182090334">
      <w:bodyDiv w:val="1"/>
      <w:marLeft w:val="0"/>
      <w:marRight w:val="0"/>
      <w:marTop w:val="0"/>
      <w:marBottom w:val="0"/>
      <w:divBdr>
        <w:top w:val="none" w:sz="0" w:space="0" w:color="auto"/>
        <w:left w:val="none" w:sz="0" w:space="0" w:color="auto"/>
        <w:bottom w:val="none" w:sz="0" w:space="0" w:color="auto"/>
        <w:right w:val="none" w:sz="0" w:space="0" w:color="auto"/>
      </w:divBdr>
    </w:div>
    <w:div w:id="1195650916">
      <w:bodyDiv w:val="1"/>
      <w:marLeft w:val="0"/>
      <w:marRight w:val="0"/>
      <w:marTop w:val="0"/>
      <w:marBottom w:val="0"/>
      <w:divBdr>
        <w:top w:val="none" w:sz="0" w:space="0" w:color="auto"/>
        <w:left w:val="none" w:sz="0" w:space="0" w:color="auto"/>
        <w:bottom w:val="none" w:sz="0" w:space="0" w:color="auto"/>
        <w:right w:val="none" w:sz="0" w:space="0" w:color="auto"/>
      </w:divBdr>
    </w:div>
    <w:div w:id="1210678808">
      <w:bodyDiv w:val="1"/>
      <w:marLeft w:val="0"/>
      <w:marRight w:val="0"/>
      <w:marTop w:val="0"/>
      <w:marBottom w:val="0"/>
      <w:divBdr>
        <w:top w:val="none" w:sz="0" w:space="0" w:color="auto"/>
        <w:left w:val="none" w:sz="0" w:space="0" w:color="auto"/>
        <w:bottom w:val="none" w:sz="0" w:space="0" w:color="auto"/>
        <w:right w:val="none" w:sz="0" w:space="0" w:color="auto"/>
      </w:divBdr>
    </w:div>
    <w:div w:id="1213543796">
      <w:bodyDiv w:val="1"/>
      <w:marLeft w:val="0"/>
      <w:marRight w:val="0"/>
      <w:marTop w:val="0"/>
      <w:marBottom w:val="0"/>
      <w:divBdr>
        <w:top w:val="none" w:sz="0" w:space="0" w:color="auto"/>
        <w:left w:val="none" w:sz="0" w:space="0" w:color="auto"/>
        <w:bottom w:val="none" w:sz="0" w:space="0" w:color="auto"/>
        <w:right w:val="none" w:sz="0" w:space="0" w:color="auto"/>
      </w:divBdr>
    </w:div>
    <w:div w:id="1248340573">
      <w:bodyDiv w:val="1"/>
      <w:marLeft w:val="0"/>
      <w:marRight w:val="0"/>
      <w:marTop w:val="0"/>
      <w:marBottom w:val="0"/>
      <w:divBdr>
        <w:top w:val="none" w:sz="0" w:space="0" w:color="auto"/>
        <w:left w:val="none" w:sz="0" w:space="0" w:color="auto"/>
        <w:bottom w:val="none" w:sz="0" w:space="0" w:color="auto"/>
        <w:right w:val="none" w:sz="0" w:space="0" w:color="auto"/>
      </w:divBdr>
    </w:div>
    <w:div w:id="1256401115">
      <w:bodyDiv w:val="1"/>
      <w:marLeft w:val="0"/>
      <w:marRight w:val="0"/>
      <w:marTop w:val="0"/>
      <w:marBottom w:val="0"/>
      <w:divBdr>
        <w:top w:val="none" w:sz="0" w:space="0" w:color="auto"/>
        <w:left w:val="none" w:sz="0" w:space="0" w:color="auto"/>
        <w:bottom w:val="none" w:sz="0" w:space="0" w:color="auto"/>
        <w:right w:val="none" w:sz="0" w:space="0" w:color="auto"/>
      </w:divBdr>
    </w:div>
    <w:div w:id="1348755187">
      <w:bodyDiv w:val="1"/>
      <w:marLeft w:val="0"/>
      <w:marRight w:val="0"/>
      <w:marTop w:val="0"/>
      <w:marBottom w:val="0"/>
      <w:divBdr>
        <w:top w:val="none" w:sz="0" w:space="0" w:color="auto"/>
        <w:left w:val="none" w:sz="0" w:space="0" w:color="auto"/>
        <w:bottom w:val="none" w:sz="0" w:space="0" w:color="auto"/>
        <w:right w:val="none" w:sz="0" w:space="0" w:color="auto"/>
      </w:divBdr>
    </w:div>
    <w:div w:id="1362049880">
      <w:bodyDiv w:val="1"/>
      <w:marLeft w:val="0"/>
      <w:marRight w:val="0"/>
      <w:marTop w:val="0"/>
      <w:marBottom w:val="0"/>
      <w:divBdr>
        <w:top w:val="none" w:sz="0" w:space="0" w:color="auto"/>
        <w:left w:val="none" w:sz="0" w:space="0" w:color="auto"/>
        <w:bottom w:val="none" w:sz="0" w:space="0" w:color="auto"/>
        <w:right w:val="none" w:sz="0" w:space="0" w:color="auto"/>
      </w:divBdr>
    </w:div>
    <w:div w:id="1368214771">
      <w:bodyDiv w:val="1"/>
      <w:marLeft w:val="0"/>
      <w:marRight w:val="0"/>
      <w:marTop w:val="0"/>
      <w:marBottom w:val="0"/>
      <w:divBdr>
        <w:top w:val="none" w:sz="0" w:space="0" w:color="auto"/>
        <w:left w:val="none" w:sz="0" w:space="0" w:color="auto"/>
        <w:bottom w:val="none" w:sz="0" w:space="0" w:color="auto"/>
        <w:right w:val="none" w:sz="0" w:space="0" w:color="auto"/>
      </w:divBdr>
    </w:div>
    <w:div w:id="1378697890">
      <w:bodyDiv w:val="1"/>
      <w:marLeft w:val="0"/>
      <w:marRight w:val="0"/>
      <w:marTop w:val="0"/>
      <w:marBottom w:val="0"/>
      <w:divBdr>
        <w:top w:val="none" w:sz="0" w:space="0" w:color="auto"/>
        <w:left w:val="none" w:sz="0" w:space="0" w:color="auto"/>
        <w:bottom w:val="none" w:sz="0" w:space="0" w:color="auto"/>
        <w:right w:val="none" w:sz="0" w:space="0" w:color="auto"/>
      </w:divBdr>
    </w:div>
    <w:div w:id="1445029908">
      <w:bodyDiv w:val="1"/>
      <w:marLeft w:val="0"/>
      <w:marRight w:val="0"/>
      <w:marTop w:val="0"/>
      <w:marBottom w:val="0"/>
      <w:divBdr>
        <w:top w:val="none" w:sz="0" w:space="0" w:color="auto"/>
        <w:left w:val="none" w:sz="0" w:space="0" w:color="auto"/>
        <w:bottom w:val="none" w:sz="0" w:space="0" w:color="auto"/>
        <w:right w:val="none" w:sz="0" w:space="0" w:color="auto"/>
      </w:divBdr>
    </w:div>
    <w:div w:id="1452359834">
      <w:bodyDiv w:val="1"/>
      <w:marLeft w:val="0"/>
      <w:marRight w:val="0"/>
      <w:marTop w:val="0"/>
      <w:marBottom w:val="0"/>
      <w:divBdr>
        <w:top w:val="none" w:sz="0" w:space="0" w:color="auto"/>
        <w:left w:val="none" w:sz="0" w:space="0" w:color="auto"/>
        <w:bottom w:val="none" w:sz="0" w:space="0" w:color="auto"/>
        <w:right w:val="none" w:sz="0" w:space="0" w:color="auto"/>
      </w:divBdr>
    </w:div>
    <w:div w:id="1456144985">
      <w:bodyDiv w:val="1"/>
      <w:marLeft w:val="0"/>
      <w:marRight w:val="0"/>
      <w:marTop w:val="0"/>
      <w:marBottom w:val="0"/>
      <w:divBdr>
        <w:top w:val="none" w:sz="0" w:space="0" w:color="auto"/>
        <w:left w:val="none" w:sz="0" w:space="0" w:color="auto"/>
        <w:bottom w:val="none" w:sz="0" w:space="0" w:color="auto"/>
        <w:right w:val="none" w:sz="0" w:space="0" w:color="auto"/>
      </w:divBdr>
    </w:div>
    <w:div w:id="1464735337">
      <w:bodyDiv w:val="1"/>
      <w:marLeft w:val="0"/>
      <w:marRight w:val="0"/>
      <w:marTop w:val="0"/>
      <w:marBottom w:val="0"/>
      <w:divBdr>
        <w:top w:val="none" w:sz="0" w:space="0" w:color="auto"/>
        <w:left w:val="none" w:sz="0" w:space="0" w:color="auto"/>
        <w:bottom w:val="none" w:sz="0" w:space="0" w:color="auto"/>
        <w:right w:val="none" w:sz="0" w:space="0" w:color="auto"/>
      </w:divBdr>
    </w:div>
    <w:div w:id="1500580152">
      <w:bodyDiv w:val="1"/>
      <w:marLeft w:val="0"/>
      <w:marRight w:val="0"/>
      <w:marTop w:val="0"/>
      <w:marBottom w:val="0"/>
      <w:divBdr>
        <w:top w:val="none" w:sz="0" w:space="0" w:color="auto"/>
        <w:left w:val="none" w:sz="0" w:space="0" w:color="auto"/>
        <w:bottom w:val="none" w:sz="0" w:space="0" w:color="auto"/>
        <w:right w:val="none" w:sz="0" w:space="0" w:color="auto"/>
      </w:divBdr>
    </w:div>
    <w:div w:id="1539853626">
      <w:bodyDiv w:val="1"/>
      <w:marLeft w:val="0"/>
      <w:marRight w:val="0"/>
      <w:marTop w:val="0"/>
      <w:marBottom w:val="0"/>
      <w:divBdr>
        <w:top w:val="none" w:sz="0" w:space="0" w:color="auto"/>
        <w:left w:val="none" w:sz="0" w:space="0" w:color="auto"/>
        <w:bottom w:val="none" w:sz="0" w:space="0" w:color="auto"/>
        <w:right w:val="none" w:sz="0" w:space="0" w:color="auto"/>
      </w:divBdr>
    </w:div>
    <w:div w:id="1566528768">
      <w:bodyDiv w:val="1"/>
      <w:marLeft w:val="0"/>
      <w:marRight w:val="0"/>
      <w:marTop w:val="0"/>
      <w:marBottom w:val="0"/>
      <w:divBdr>
        <w:top w:val="none" w:sz="0" w:space="0" w:color="auto"/>
        <w:left w:val="none" w:sz="0" w:space="0" w:color="auto"/>
        <w:bottom w:val="none" w:sz="0" w:space="0" w:color="auto"/>
        <w:right w:val="none" w:sz="0" w:space="0" w:color="auto"/>
      </w:divBdr>
    </w:div>
    <w:div w:id="1584073429">
      <w:bodyDiv w:val="1"/>
      <w:marLeft w:val="0"/>
      <w:marRight w:val="0"/>
      <w:marTop w:val="0"/>
      <w:marBottom w:val="0"/>
      <w:divBdr>
        <w:top w:val="none" w:sz="0" w:space="0" w:color="auto"/>
        <w:left w:val="none" w:sz="0" w:space="0" w:color="auto"/>
        <w:bottom w:val="none" w:sz="0" w:space="0" w:color="auto"/>
        <w:right w:val="none" w:sz="0" w:space="0" w:color="auto"/>
      </w:divBdr>
    </w:div>
    <w:div w:id="1587883552">
      <w:bodyDiv w:val="1"/>
      <w:marLeft w:val="0"/>
      <w:marRight w:val="0"/>
      <w:marTop w:val="0"/>
      <w:marBottom w:val="0"/>
      <w:divBdr>
        <w:top w:val="none" w:sz="0" w:space="0" w:color="auto"/>
        <w:left w:val="none" w:sz="0" w:space="0" w:color="auto"/>
        <w:bottom w:val="none" w:sz="0" w:space="0" w:color="auto"/>
        <w:right w:val="none" w:sz="0" w:space="0" w:color="auto"/>
      </w:divBdr>
    </w:div>
    <w:div w:id="1601647971">
      <w:bodyDiv w:val="1"/>
      <w:marLeft w:val="0"/>
      <w:marRight w:val="0"/>
      <w:marTop w:val="0"/>
      <w:marBottom w:val="0"/>
      <w:divBdr>
        <w:top w:val="none" w:sz="0" w:space="0" w:color="auto"/>
        <w:left w:val="none" w:sz="0" w:space="0" w:color="auto"/>
        <w:bottom w:val="none" w:sz="0" w:space="0" w:color="auto"/>
        <w:right w:val="none" w:sz="0" w:space="0" w:color="auto"/>
      </w:divBdr>
    </w:div>
    <w:div w:id="1646741136">
      <w:bodyDiv w:val="1"/>
      <w:marLeft w:val="0"/>
      <w:marRight w:val="0"/>
      <w:marTop w:val="0"/>
      <w:marBottom w:val="0"/>
      <w:divBdr>
        <w:top w:val="none" w:sz="0" w:space="0" w:color="auto"/>
        <w:left w:val="none" w:sz="0" w:space="0" w:color="auto"/>
        <w:bottom w:val="none" w:sz="0" w:space="0" w:color="auto"/>
        <w:right w:val="none" w:sz="0" w:space="0" w:color="auto"/>
      </w:divBdr>
    </w:div>
    <w:div w:id="1720350536">
      <w:bodyDiv w:val="1"/>
      <w:marLeft w:val="0"/>
      <w:marRight w:val="0"/>
      <w:marTop w:val="0"/>
      <w:marBottom w:val="0"/>
      <w:divBdr>
        <w:top w:val="none" w:sz="0" w:space="0" w:color="auto"/>
        <w:left w:val="none" w:sz="0" w:space="0" w:color="auto"/>
        <w:bottom w:val="none" w:sz="0" w:space="0" w:color="auto"/>
        <w:right w:val="none" w:sz="0" w:space="0" w:color="auto"/>
      </w:divBdr>
    </w:div>
    <w:div w:id="1723165604">
      <w:bodyDiv w:val="1"/>
      <w:marLeft w:val="0"/>
      <w:marRight w:val="0"/>
      <w:marTop w:val="0"/>
      <w:marBottom w:val="0"/>
      <w:divBdr>
        <w:top w:val="none" w:sz="0" w:space="0" w:color="auto"/>
        <w:left w:val="none" w:sz="0" w:space="0" w:color="auto"/>
        <w:bottom w:val="none" w:sz="0" w:space="0" w:color="auto"/>
        <w:right w:val="none" w:sz="0" w:space="0" w:color="auto"/>
      </w:divBdr>
    </w:div>
    <w:div w:id="1739475149">
      <w:bodyDiv w:val="1"/>
      <w:marLeft w:val="0"/>
      <w:marRight w:val="0"/>
      <w:marTop w:val="0"/>
      <w:marBottom w:val="0"/>
      <w:divBdr>
        <w:top w:val="none" w:sz="0" w:space="0" w:color="auto"/>
        <w:left w:val="none" w:sz="0" w:space="0" w:color="auto"/>
        <w:bottom w:val="none" w:sz="0" w:space="0" w:color="auto"/>
        <w:right w:val="none" w:sz="0" w:space="0" w:color="auto"/>
      </w:divBdr>
    </w:div>
    <w:div w:id="1803113940">
      <w:bodyDiv w:val="1"/>
      <w:marLeft w:val="0"/>
      <w:marRight w:val="0"/>
      <w:marTop w:val="0"/>
      <w:marBottom w:val="0"/>
      <w:divBdr>
        <w:top w:val="none" w:sz="0" w:space="0" w:color="auto"/>
        <w:left w:val="none" w:sz="0" w:space="0" w:color="auto"/>
        <w:bottom w:val="none" w:sz="0" w:space="0" w:color="auto"/>
        <w:right w:val="none" w:sz="0" w:space="0" w:color="auto"/>
      </w:divBdr>
    </w:div>
    <w:div w:id="1840655892">
      <w:bodyDiv w:val="1"/>
      <w:marLeft w:val="0"/>
      <w:marRight w:val="0"/>
      <w:marTop w:val="0"/>
      <w:marBottom w:val="0"/>
      <w:divBdr>
        <w:top w:val="none" w:sz="0" w:space="0" w:color="auto"/>
        <w:left w:val="none" w:sz="0" w:space="0" w:color="auto"/>
        <w:bottom w:val="none" w:sz="0" w:space="0" w:color="auto"/>
        <w:right w:val="none" w:sz="0" w:space="0" w:color="auto"/>
      </w:divBdr>
    </w:div>
    <w:div w:id="1918510770">
      <w:bodyDiv w:val="1"/>
      <w:marLeft w:val="0"/>
      <w:marRight w:val="0"/>
      <w:marTop w:val="0"/>
      <w:marBottom w:val="0"/>
      <w:divBdr>
        <w:top w:val="none" w:sz="0" w:space="0" w:color="auto"/>
        <w:left w:val="none" w:sz="0" w:space="0" w:color="auto"/>
        <w:bottom w:val="none" w:sz="0" w:space="0" w:color="auto"/>
        <w:right w:val="none" w:sz="0" w:space="0" w:color="auto"/>
      </w:divBdr>
    </w:div>
    <w:div w:id="1929070939">
      <w:bodyDiv w:val="1"/>
      <w:marLeft w:val="0"/>
      <w:marRight w:val="0"/>
      <w:marTop w:val="0"/>
      <w:marBottom w:val="0"/>
      <w:divBdr>
        <w:top w:val="none" w:sz="0" w:space="0" w:color="auto"/>
        <w:left w:val="none" w:sz="0" w:space="0" w:color="auto"/>
        <w:bottom w:val="none" w:sz="0" w:space="0" w:color="auto"/>
        <w:right w:val="none" w:sz="0" w:space="0" w:color="auto"/>
      </w:divBdr>
    </w:div>
    <w:div w:id="1977221579">
      <w:bodyDiv w:val="1"/>
      <w:marLeft w:val="0"/>
      <w:marRight w:val="0"/>
      <w:marTop w:val="0"/>
      <w:marBottom w:val="0"/>
      <w:divBdr>
        <w:top w:val="none" w:sz="0" w:space="0" w:color="auto"/>
        <w:left w:val="none" w:sz="0" w:space="0" w:color="auto"/>
        <w:bottom w:val="none" w:sz="0" w:space="0" w:color="auto"/>
        <w:right w:val="none" w:sz="0" w:space="0" w:color="auto"/>
      </w:divBdr>
    </w:div>
    <w:div w:id="1990749348">
      <w:bodyDiv w:val="1"/>
      <w:marLeft w:val="0"/>
      <w:marRight w:val="0"/>
      <w:marTop w:val="0"/>
      <w:marBottom w:val="0"/>
      <w:divBdr>
        <w:top w:val="none" w:sz="0" w:space="0" w:color="auto"/>
        <w:left w:val="none" w:sz="0" w:space="0" w:color="auto"/>
        <w:bottom w:val="none" w:sz="0" w:space="0" w:color="auto"/>
        <w:right w:val="none" w:sz="0" w:space="0" w:color="auto"/>
      </w:divBdr>
    </w:div>
    <w:div w:id="2016493236">
      <w:bodyDiv w:val="1"/>
      <w:marLeft w:val="0"/>
      <w:marRight w:val="0"/>
      <w:marTop w:val="0"/>
      <w:marBottom w:val="0"/>
      <w:divBdr>
        <w:top w:val="none" w:sz="0" w:space="0" w:color="auto"/>
        <w:left w:val="none" w:sz="0" w:space="0" w:color="auto"/>
        <w:bottom w:val="none" w:sz="0" w:space="0" w:color="auto"/>
        <w:right w:val="none" w:sz="0" w:space="0" w:color="auto"/>
      </w:divBdr>
    </w:div>
    <w:div w:id="2033332890">
      <w:bodyDiv w:val="1"/>
      <w:marLeft w:val="0"/>
      <w:marRight w:val="0"/>
      <w:marTop w:val="0"/>
      <w:marBottom w:val="0"/>
      <w:divBdr>
        <w:top w:val="none" w:sz="0" w:space="0" w:color="auto"/>
        <w:left w:val="none" w:sz="0" w:space="0" w:color="auto"/>
        <w:bottom w:val="none" w:sz="0" w:space="0" w:color="auto"/>
        <w:right w:val="none" w:sz="0" w:space="0" w:color="auto"/>
      </w:divBdr>
    </w:div>
    <w:div w:id="2088140722">
      <w:bodyDiv w:val="1"/>
      <w:marLeft w:val="0"/>
      <w:marRight w:val="0"/>
      <w:marTop w:val="0"/>
      <w:marBottom w:val="0"/>
      <w:divBdr>
        <w:top w:val="none" w:sz="0" w:space="0" w:color="auto"/>
        <w:left w:val="none" w:sz="0" w:space="0" w:color="auto"/>
        <w:bottom w:val="none" w:sz="0" w:space="0" w:color="auto"/>
        <w:right w:val="none" w:sz="0" w:space="0" w:color="auto"/>
      </w:divBdr>
    </w:div>
    <w:div w:id="2103136053">
      <w:bodyDiv w:val="1"/>
      <w:marLeft w:val="0"/>
      <w:marRight w:val="0"/>
      <w:marTop w:val="0"/>
      <w:marBottom w:val="0"/>
      <w:divBdr>
        <w:top w:val="none" w:sz="0" w:space="0" w:color="auto"/>
        <w:left w:val="none" w:sz="0" w:space="0" w:color="auto"/>
        <w:bottom w:val="none" w:sz="0" w:space="0" w:color="auto"/>
        <w:right w:val="none" w:sz="0" w:space="0" w:color="auto"/>
      </w:divBdr>
    </w:div>
    <w:div w:id="2126347757">
      <w:bodyDiv w:val="1"/>
      <w:marLeft w:val="0"/>
      <w:marRight w:val="0"/>
      <w:marTop w:val="0"/>
      <w:marBottom w:val="0"/>
      <w:divBdr>
        <w:top w:val="none" w:sz="0" w:space="0" w:color="auto"/>
        <w:left w:val="none" w:sz="0" w:space="0" w:color="auto"/>
        <w:bottom w:val="none" w:sz="0" w:space="0" w:color="auto"/>
        <w:right w:val="none" w:sz="0" w:space="0" w:color="auto"/>
      </w:divBdr>
    </w:div>
    <w:div w:id="2133817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CDJ03</b:Tag>
    <b:SourceType>BookSection</b:SourceType>
    <b:Guid>{C06B6B49-490E-412B-8281-1B79334815A1}</b:Guid>
    <b:Title>Logistics : An Introduction to Supply Chain Management</b:Title>
    <b:Year>2003</b:Year>
    <b:Author>
      <b:Author>
        <b:NameList>
          <b:Person>
            <b:Last>Waters</b:Last>
            <b:First>C</b:First>
            <b:Middle>D J</b:Middle>
          </b:Person>
        </b:NameList>
      </b:Author>
    </b:Author>
    <b:Publisher>Place of Publication not Identified Palgrave Macmillan</b:Publisher>
    <b:RefOrder>1</b:RefOrder>
  </b:Source>
  <b:Source>
    <b:Tag>Gra15</b:Tag>
    <b:SourceType>BookSection</b:SourceType>
    <b:Guid>{C0908ED8-5724-4988-9C20-8C8652713153}</b:Guid>
    <b:Title>Risk, Corporate Social Responsibility and Ethnics</b:Title>
    <b:BookTitle>Sustainable Logistics and Supply Chain Management</b:BookTitle>
    <b:Year>2015</b:Year>
    <b:Pages>175</b:Pages>
    <b:Publisher>London ; Philadelphia : Kogan Page</b:Publisher>
    <b:Author>
      <b:Author>
        <b:NameList>
          <b:Person>
            <b:Last>Grant</b:Last>
            <b:Middle>B</b:Middle>
            <b:First>David</b:First>
          </b:Person>
          <b:Person>
            <b:Last>Trautrims</b:Last>
            <b:First>Alexander</b:First>
          </b:Person>
          <b:Person>
            <b:Last>Wong</b:Last>
            <b:Middle>Yew</b:Middle>
            <b:First>Chee</b:First>
          </b:Person>
        </b:NameList>
      </b:Author>
    </b:Author>
    <b:RefOrder>3</b:RefOrder>
  </b:Source>
  <b:Source xmlns:b="http://schemas.openxmlformats.org/officeDocument/2006/bibliography">
    <b:Tag>Dav15</b:Tag>
    <b:SourceType>BookSection</b:SourceType>
    <b:Guid>{5C8330AF-45AB-4131-87DB-2DB898F50F4B}</b:Guid>
    <b:Author>
      <b:Author>
        <b:NameList>
          <b:Person>
            <b:Last>Grant</b:Last>
            <b:Middle>B</b:Middle>
            <b:First>David</b:First>
          </b:Person>
          <b:Person>
            <b:Last>Trautrims</b:Last>
            <b:First>Alexander</b:First>
          </b:Person>
          <b:Person>
            <b:Last>Wong</b:Last>
            <b:Middle>Yew</b:Middle>
            <b:First>Chee</b:First>
          </b:Person>
        </b:NameList>
      </b:Author>
    </b:Author>
    <b:Title>Risk, Corporate Social Responsibility and Ethics</b:Title>
    <b:BookTitle>Sustainable Logistics and Supply Chain Management</b:BookTitle>
    <b:Year>2015</b:Year>
    <b:Pages>176</b:Pages>
    <b:Publisher>London; Philadelphia : Kogan Page</b:Publisher>
    <b:RefOrder>2</b:RefOrder>
  </b:Source>
  <b:Source>
    <b:Tag>Joh17</b:Tag>
    <b:SourceType>BookSection</b:SourceType>
    <b:Guid>{642240F0-AF77-4759-89C8-CB46EC8F2048}</b:Guid>
    <b:Author>
      <b:Author>
        <b:NameList>
          <b:Person>
            <b:Last>Manners-Bell</b:Last>
            <b:First>John</b:First>
          </b:Person>
        </b:NameList>
      </b:Author>
    </b:Author>
    <b:Title>The Emergence of Logistics Clusters</b:Title>
    <b:BookTitle>Introduction To Global Logistics - Delivering The Goods</b:BookTitle>
    <b:Year>2017</b:Year>
    <b:Pages>94</b:Pages>
    <b:City>New York</b:City>
    <b:Publisher>Kogan Page</b:Publisher>
    <b:RefOrder>6</b:RefOrder>
  </b:Source>
  <b:Source>
    <b:Tag>Was</b:Tag>
    <b:SourceType>InternetSite</b:SourceType>
    <b:Guid>{714C8E61-0AC7-4EB4-B2E3-3105226199DA}</b:Guid>
    <b:Title>Waste Electrical and Electronic Equipment recycling (WEEE)</b:Title>
    <b:URL>https://www.hse.gov.uk/waste/waste-electrical.htm#further</b:URL>
    <b:RefOrder>7</b:RefOrder>
  </b:Source>
  <b:Source>
    <b:Tag>hse21</b:Tag>
    <b:SourceType>InternetSite</b:SourceType>
    <b:Guid>{E6BDE8BE-1665-4A27-AAE9-E6131EF30E6F}</b:Guid>
    <b:Author>
      <b:Author>
        <b:NameList>
          <b:Person>
            <b:Last>hse.gov.uk</b:Last>
          </b:Person>
        </b:NameList>
      </b:Author>
    </b:Author>
    <b:Title>Waste Electrical and Electronic Equipment recycling (WEEE)</b:Title>
    <b:YearAccessed>2021</b:YearAccessed>
    <b:MonthAccessed>11</b:MonthAccessed>
    <b:DayAccessed>25</b:DayAccessed>
    <b:URL>https://www.hse.gov.uk/waste/waste-electrical.htm#further</b:URL>
    <b:RefOrder>5</b:RefOrder>
  </b:Source>
  <b:Source>
    <b:Tag>GOV</b:Tag>
    <b:SourceType>InternetSite</b:SourceType>
    <b:Guid>{7B6E308B-48AD-42C0-81F7-118DB300EB3A}</b:Guid>
    <b:Author>
      <b:Author>
        <b:NameList>
          <b:Person>
            <b:Last>GOV.UK</b:Last>
          </b:Person>
        </b:NameList>
      </b:Author>
    </b:Author>
    <b:Title>Electrical waste: retailer and distributor responsibilities</b:Title>
    <b:URL>https://www.gov.uk/electricalwaste-producer-supplier-responsibilities</b:URL>
    <b:RefOrder>4</b:RefOrder>
  </b:Source>
</b:Sources>
</file>

<file path=customXml/itemProps1.xml><?xml version="1.0" encoding="utf-8"?>
<ds:datastoreItem xmlns:ds="http://schemas.openxmlformats.org/officeDocument/2006/customXml" ds:itemID="{28DA5701-BF24-493F-9C92-E9832A46BEB3}">
  <ds:schemaRefs>
    <ds:schemaRef ds:uri="http://schemas.microsoft.com/sharepoint/v3/contenttype/forms"/>
  </ds:schemaRefs>
</ds:datastoreItem>
</file>

<file path=customXml/itemProps2.xml><?xml version="1.0" encoding="utf-8"?>
<ds:datastoreItem xmlns:ds="http://schemas.openxmlformats.org/officeDocument/2006/customXml" ds:itemID="{54B6C07C-7E28-4DDF-A9BE-297CAFF66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A9B4EA-2B87-494E-86AB-851E44E9CE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C1A459-4022-45BF-A539-72AE3C4DC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6798</TotalTime>
  <Pages>12</Pages>
  <Words>3111</Words>
  <Characters>17738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20808</CharactersWithSpaces>
  <SharedDoc>false</SharedDoc>
  <HLinks>
    <vt:vector size="48" baseType="variant">
      <vt:variant>
        <vt:i4>1048634</vt:i4>
      </vt:variant>
      <vt:variant>
        <vt:i4>44</vt:i4>
      </vt:variant>
      <vt:variant>
        <vt:i4>0</vt:i4>
      </vt:variant>
      <vt:variant>
        <vt:i4>5</vt:i4>
      </vt:variant>
      <vt:variant>
        <vt:lpwstr/>
      </vt:variant>
      <vt:variant>
        <vt:lpwstr>_Toc86334654</vt:lpwstr>
      </vt:variant>
      <vt:variant>
        <vt:i4>1507386</vt:i4>
      </vt:variant>
      <vt:variant>
        <vt:i4>38</vt:i4>
      </vt:variant>
      <vt:variant>
        <vt:i4>0</vt:i4>
      </vt:variant>
      <vt:variant>
        <vt:i4>5</vt:i4>
      </vt:variant>
      <vt:variant>
        <vt:lpwstr/>
      </vt:variant>
      <vt:variant>
        <vt:lpwstr>_Toc86334653</vt:lpwstr>
      </vt:variant>
      <vt:variant>
        <vt:i4>1441850</vt:i4>
      </vt:variant>
      <vt:variant>
        <vt:i4>32</vt:i4>
      </vt:variant>
      <vt:variant>
        <vt:i4>0</vt:i4>
      </vt:variant>
      <vt:variant>
        <vt:i4>5</vt:i4>
      </vt:variant>
      <vt:variant>
        <vt:lpwstr/>
      </vt:variant>
      <vt:variant>
        <vt:lpwstr>_Toc86334652</vt:lpwstr>
      </vt:variant>
      <vt:variant>
        <vt:i4>1376314</vt:i4>
      </vt:variant>
      <vt:variant>
        <vt:i4>26</vt:i4>
      </vt:variant>
      <vt:variant>
        <vt:i4>0</vt:i4>
      </vt:variant>
      <vt:variant>
        <vt:i4>5</vt:i4>
      </vt:variant>
      <vt:variant>
        <vt:lpwstr/>
      </vt:variant>
      <vt:variant>
        <vt:lpwstr>_Toc86334651</vt:lpwstr>
      </vt:variant>
      <vt:variant>
        <vt:i4>1310778</vt:i4>
      </vt:variant>
      <vt:variant>
        <vt:i4>20</vt:i4>
      </vt:variant>
      <vt:variant>
        <vt:i4>0</vt:i4>
      </vt:variant>
      <vt:variant>
        <vt:i4>5</vt:i4>
      </vt:variant>
      <vt:variant>
        <vt:lpwstr/>
      </vt:variant>
      <vt:variant>
        <vt:lpwstr>_Toc86334650</vt:lpwstr>
      </vt:variant>
      <vt:variant>
        <vt:i4>1900603</vt:i4>
      </vt:variant>
      <vt:variant>
        <vt:i4>14</vt:i4>
      </vt:variant>
      <vt:variant>
        <vt:i4>0</vt:i4>
      </vt:variant>
      <vt:variant>
        <vt:i4>5</vt:i4>
      </vt:variant>
      <vt:variant>
        <vt:lpwstr/>
      </vt:variant>
      <vt:variant>
        <vt:lpwstr>_Toc86334649</vt:lpwstr>
      </vt:variant>
      <vt:variant>
        <vt:i4>1835067</vt:i4>
      </vt:variant>
      <vt:variant>
        <vt:i4>8</vt:i4>
      </vt:variant>
      <vt:variant>
        <vt:i4>0</vt:i4>
      </vt:variant>
      <vt:variant>
        <vt:i4>5</vt:i4>
      </vt:variant>
      <vt:variant>
        <vt:lpwstr/>
      </vt:variant>
      <vt:variant>
        <vt:lpwstr>_Toc86334648</vt:lpwstr>
      </vt:variant>
      <vt:variant>
        <vt:i4>1245243</vt:i4>
      </vt:variant>
      <vt:variant>
        <vt:i4>2</vt:i4>
      </vt:variant>
      <vt:variant>
        <vt:i4>0</vt:i4>
      </vt:variant>
      <vt:variant>
        <vt:i4>5</vt:i4>
      </vt:variant>
      <vt:variant>
        <vt:lpwstr/>
      </vt:variant>
      <vt:variant>
        <vt:lpwstr>_Toc86334647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Morgan (1902731)</dc:creator>
  <cp:keywords/>
  <dc:description/>
  <cp:lastModifiedBy>Scott Morgan</cp:lastModifiedBy>
  <cp:revision>28</cp:revision>
  <dcterms:created xsi:type="dcterms:W3CDTF">2021-11-18T17:07:00Z</dcterms:created>
  <dcterms:modified xsi:type="dcterms:W3CDTF">2021-11-29T19:50:00Z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