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09B4E1" w14:textId="7C3BFB26" w:rsidR="00D2039D" w:rsidRDefault="00EB10D1" w:rsidP="00EB10D1">
      <w:pPr>
        <w:jc w:val="center"/>
        <w:rPr>
          <w:b/>
          <w:bCs/>
          <w:sz w:val="24"/>
          <w:szCs w:val="24"/>
          <w:u w:val="single"/>
        </w:rPr>
      </w:pPr>
      <w:r>
        <w:rPr>
          <w:b/>
          <w:bCs/>
          <w:sz w:val="24"/>
          <w:szCs w:val="24"/>
          <w:u w:val="single"/>
        </w:rPr>
        <w:t>In ‘The Pardoner’s Prologue</w:t>
      </w:r>
      <w:proofErr w:type="gramStart"/>
      <w:r>
        <w:rPr>
          <w:b/>
          <w:bCs/>
          <w:sz w:val="24"/>
          <w:szCs w:val="24"/>
          <w:u w:val="single"/>
        </w:rPr>
        <w:t>’ ,</w:t>
      </w:r>
      <w:proofErr w:type="gramEnd"/>
      <w:r>
        <w:rPr>
          <w:b/>
          <w:bCs/>
          <w:sz w:val="24"/>
          <w:szCs w:val="24"/>
          <w:u w:val="single"/>
        </w:rPr>
        <w:t xml:space="preserve"> how does the Pardoner reveal his avarice and the techniques he uses to satisfy his greed? What, in your view, could be his motivation for doing so?</w:t>
      </w:r>
    </w:p>
    <w:p w14:paraId="0CD2BBF8" w14:textId="6E368826" w:rsidR="008A03C5" w:rsidRDefault="00EB10D1" w:rsidP="00EB10D1">
      <w:r>
        <w:t>One of the key themes throughout the Pardoner’s prologue is avarice or, to be more specific, why greed is the worst possible sin</w:t>
      </w:r>
      <w:r w:rsidR="0001789A">
        <w:t>. However, something that sticks out to the reader is the hypocrisy in the Pardoner’s words and the theme in his story as he admits to the peasants, the people he is selling relics to and charging, that everything he is selling them is totally and utterly fake and that everything he does is to satisfy his own greed. This is a though that the reader carries even while the Pardoner is telling the story</w:t>
      </w:r>
      <w:r w:rsidR="002D36E1">
        <w:t xml:space="preserve"> and he even tells his audience that his sole reason for doing all of this is so that he can get more money with Edmund Reiss stating in his paper ‘The Final Irony of the Pardoner’s Prologue’ that </w:t>
      </w:r>
      <w:r w:rsidR="008A03C5">
        <w:t>“</w:t>
      </w:r>
      <w:r w:rsidR="002D36E1">
        <w:t>the Pardoner is fully conscious of what it is he is doing</w:t>
      </w:r>
      <w:r w:rsidR="008A03C5">
        <w:t>”</w:t>
      </w:r>
      <w:r w:rsidR="008A03C5">
        <w:rPr>
          <w:rStyle w:val="FootnoteReference"/>
        </w:rPr>
        <w:footnoteReference w:id="1"/>
      </w:r>
      <w:r w:rsidR="008A03C5">
        <w:t xml:space="preserve"> as it can be inferred that a lot of what he says is due to the influence of drink as he is in a tavern when he is telling his story.</w:t>
      </w:r>
    </w:p>
    <w:p w14:paraId="0F2527DC" w14:textId="152D9561" w:rsidR="002D36E1" w:rsidRDefault="009C1DCA" w:rsidP="00EB10D1">
      <w:r>
        <w:t>He uses a multitude of different techniques to convey his avarice such as using his influence with the church to force the local priest to let him speak as there is no way the priest can stop him from speaking as he has a permit directly from the church to publicly speak due to Pardoners having the duty of absolving people of their sins. One of the ways in which he gets the pilgrims to pay him is shown early on when he says “</w:t>
      </w:r>
      <w:r w:rsidR="00315C7B">
        <w:t xml:space="preserve">Goode men and </w:t>
      </w:r>
      <w:proofErr w:type="spellStart"/>
      <w:r w:rsidR="00315C7B">
        <w:t>wommen</w:t>
      </w:r>
      <w:proofErr w:type="spellEnd"/>
      <w:r w:rsidR="00315C7B">
        <w:t xml:space="preserve">, o thing </w:t>
      </w:r>
      <w:proofErr w:type="spellStart"/>
      <w:r w:rsidR="00315C7B">
        <w:t>warne</w:t>
      </w:r>
      <w:proofErr w:type="spellEnd"/>
      <w:r w:rsidR="00315C7B">
        <w:t xml:space="preserve"> I yow: If any </w:t>
      </w:r>
      <w:proofErr w:type="spellStart"/>
      <w:r w:rsidR="00315C7B">
        <w:t>wight</w:t>
      </w:r>
      <w:proofErr w:type="spellEnd"/>
      <w:r w:rsidR="00315C7B">
        <w:t xml:space="preserve"> be in this </w:t>
      </w:r>
      <w:proofErr w:type="spellStart"/>
      <w:r w:rsidR="00315C7B">
        <w:t>chirche</w:t>
      </w:r>
      <w:proofErr w:type="spellEnd"/>
      <w:r w:rsidR="00315C7B">
        <w:t xml:space="preserve"> now that hath </w:t>
      </w:r>
      <w:proofErr w:type="spellStart"/>
      <w:r w:rsidR="00315C7B">
        <w:t>doon</w:t>
      </w:r>
      <w:proofErr w:type="spellEnd"/>
      <w:r w:rsidR="00315C7B">
        <w:t xml:space="preserve"> </w:t>
      </w:r>
      <w:proofErr w:type="spellStart"/>
      <w:r w:rsidR="00315C7B">
        <w:t>synne</w:t>
      </w:r>
      <w:proofErr w:type="spellEnd"/>
      <w:r w:rsidR="00315C7B">
        <w:t xml:space="preserve"> horrible, that he darn </w:t>
      </w:r>
      <w:proofErr w:type="spellStart"/>
      <w:r w:rsidR="00315C7B">
        <w:t>nat</w:t>
      </w:r>
      <w:proofErr w:type="spellEnd"/>
      <w:r w:rsidR="00315C7B">
        <w:t xml:space="preserve">, for shame, of it </w:t>
      </w:r>
      <w:proofErr w:type="spellStart"/>
      <w:r w:rsidR="00315C7B">
        <w:t>yshryven</w:t>
      </w:r>
      <w:proofErr w:type="spellEnd"/>
      <w:r w:rsidR="00315C7B">
        <w:t xml:space="preserve"> be, or any woman, be she </w:t>
      </w:r>
      <w:proofErr w:type="spellStart"/>
      <w:r w:rsidR="00315C7B">
        <w:t>yong</w:t>
      </w:r>
      <w:proofErr w:type="spellEnd"/>
      <w:r w:rsidR="00315C7B">
        <w:t xml:space="preserve"> or old, that hath </w:t>
      </w:r>
      <w:proofErr w:type="spellStart"/>
      <w:r w:rsidR="00315C7B">
        <w:t>ymaked</w:t>
      </w:r>
      <w:proofErr w:type="spellEnd"/>
      <w:r w:rsidR="00315C7B">
        <w:t xml:space="preserve"> </w:t>
      </w:r>
      <w:proofErr w:type="spellStart"/>
      <w:r w:rsidR="00315C7B">
        <w:t>hir</w:t>
      </w:r>
      <w:proofErr w:type="spellEnd"/>
      <w:r w:rsidR="00315C7B">
        <w:t xml:space="preserve"> </w:t>
      </w:r>
      <w:proofErr w:type="spellStart"/>
      <w:r w:rsidR="00315C7B">
        <w:t>housbonde</w:t>
      </w:r>
      <w:proofErr w:type="spellEnd"/>
      <w:r w:rsidR="00315C7B">
        <w:t xml:space="preserve"> </w:t>
      </w:r>
      <w:proofErr w:type="spellStart"/>
      <w:r w:rsidR="00315C7B">
        <w:t>cokewold</w:t>
      </w:r>
      <w:proofErr w:type="spellEnd"/>
      <w:r w:rsidR="00315C7B">
        <w:t>…”</w:t>
      </w:r>
      <w:r w:rsidR="00315C7B">
        <w:rPr>
          <w:rStyle w:val="FootnoteReference"/>
        </w:rPr>
        <w:footnoteReference w:id="2"/>
      </w:r>
      <w:r w:rsidR="00315C7B">
        <w:t xml:space="preserve"> which essentially means he is saying that anyone who does not stand up is a sinner, so if there was anyone who did not stand up everyone else there would see them as a sinner, forcing them to pay the Pardoner, which he claims works </w:t>
      </w:r>
      <w:proofErr w:type="spellStart"/>
      <w:r w:rsidR="00315C7B">
        <w:t>everytime</w:t>
      </w:r>
      <w:proofErr w:type="spellEnd"/>
      <w:r w:rsidR="00315C7B">
        <w:t>.</w:t>
      </w:r>
    </w:p>
    <w:p w14:paraId="10C86CA1" w14:textId="159C6F90" w:rsidR="00451B94" w:rsidRDefault="00451B94" w:rsidP="00EB10D1">
      <w:r>
        <w:t>One of the duties of the Pardoners is to sell the people they are preaching to relics, however as stated before, the pardoner confesses to the pilgrims that each of the relics he is selling to them are entirely fake and, though it is never truly stated what they are, the bones he claims to be of saints could easily be a pigs bone he picked up at a butcher which he then sells back to the pilgrims under the false pretence that they are the bones of a saint.</w:t>
      </w:r>
      <w:r w:rsidR="00201882">
        <w:t xml:space="preserve"> </w:t>
      </w:r>
      <w:r w:rsidR="008941CD">
        <w:t>This, once again, shows the extent of his avarice as he is willing to seemingly besmirch the name of different saints by claiming to be in possession of their remains for his own personal gain, even going as far as admitting to the pilgrims that he has zero interest in their salvation but is more interested in the coin he can gain from them.</w:t>
      </w:r>
      <w:r w:rsidR="00340DFC">
        <w:t xml:space="preserve"> This would have been seen as controversial as the corruption of the Pardoner would have reflected badly upon the church and would spark mistrust for the church and real life pardoners among readers, causing a great deal of criticism of the work from priests, not dissimilar to the host at the end of the work when he is criticises the pardoner.</w:t>
      </w:r>
    </w:p>
    <w:p w14:paraId="05AF9413" w14:textId="4E1A384D" w:rsidR="00C031DD" w:rsidRDefault="00340DFC" w:rsidP="00EB10D1">
      <w:r>
        <w:t xml:space="preserve">These techniques have brought multiple readers to come to the conclusion that the Pardoner possesses what appear to be sociopathic tendencies such as a great lack of empathy towards others, as shown through his lack of caring for the salvation for the pilgrims beyond simply putting more money in his pocket, and </w:t>
      </w:r>
      <w:r w:rsidR="00790E63">
        <w:t xml:space="preserve">a desire to lie to others to satisfy his own greed, such as telling the pilgrims that the relics he is selling them are the remains of saints as mentioned before. </w:t>
      </w:r>
      <w:r w:rsidR="00367269">
        <w:t xml:space="preserve">Then there is also the aforementioned hypocrisy in the Pardoner’s words at the beginning of the work where he says “Greed is the root of all evil” and the story he tells discourages greed and yet he has no qualms with even confessing to the people he is preaching to that he is ruled by greed and that all his actions that </w:t>
      </w:r>
      <w:r w:rsidR="00367269">
        <w:lastRenderedPageBreak/>
        <w:t>he takes as a pardoner such as selling relics are done to fuel his greed</w:t>
      </w:r>
      <w:r w:rsidR="00C031DD">
        <w:t xml:space="preserve"> with Beryl Rowland describing the pardoner in their paper ‘Chaucer’s Idea of the Pardoner’ </w:t>
      </w:r>
      <w:r w:rsidR="00F62C8E">
        <w:t xml:space="preserve">in their article ‘The Chaucer Review’ </w:t>
      </w:r>
      <w:r w:rsidR="00C031DD">
        <w:t>as a plethora of different things such as “the personification of pride”, “the cynical swindler” and “the psychopath seeking satisfaction in making “the people his apes.””</w:t>
      </w:r>
      <w:r w:rsidR="00BB5C77">
        <w:rPr>
          <w:rStyle w:val="FootnoteReference"/>
        </w:rPr>
        <w:footnoteReference w:id="3"/>
      </w:r>
      <w:r w:rsidR="00C031DD">
        <w:t xml:space="preserve"> showing how deep the criticism of the pardoner goes.</w:t>
      </w:r>
    </w:p>
    <w:p w14:paraId="5EEEC866" w14:textId="2F8F2B80" w:rsidR="00D04BDC" w:rsidRDefault="00D04BDC" w:rsidP="00EB10D1">
      <w:r>
        <w:t>Then there is also the Pardoner’s proposal at the end of the work where he then attempts to once more sell relics to the pilgrims despite the fact that at the start he told them that the relics he sells are all fake which instigates an argument between him and his host. This can be inferred as a multitude of different things, one being that this statement was nothing more than a joke from the Pardoner that the host did not get, the Pardoner is drunk and has forgotten that he has told this audience that the relics are fake or he is relying on the fact that the audience has been drinking and believes that they would be more easily swayed due to their intoxication. In my personal opinion, I believe that the Pardoner had relied on the pilgrims being too drunk to remember that they are fakes and was simply called out by the host on it, my main reasoning for this being how angry the Pardoner was when he was told off by the host, however the other options are equally possible as the Pardoner could simply be angry that the host did not get the joke or he could be legitimately angry at the insult that the host threw at him.</w:t>
      </w:r>
    </w:p>
    <w:p w14:paraId="54B229C8" w14:textId="658F2553" w:rsidR="005F0790" w:rsidRDefault="00D04BDC" w:rsidP="00EB10D1">
      <w:r>
        <w:t xml:space="preserve">The paramount way in which the Pardoner </w:t>
      </w:r>
      <w:r w:rsidR="00D22ED7">
        <w:t xml:space="preserve">feeds his avarice is through his story telling as he is both as shown and said by Chaucer to be have an incredibly high regard for storytelling and </w:t>
      </w:r>
      <w:proofErr w:type="gramStart"/>
      <w:r w:rsidR="00D22ED7">
        <w:t>is described as being</w:t>
      </w:r>
      <w:proofErr w:type="gramEnd"/>
      <w:r w:rsidR="00D22ED7">
        <w:t xml:space="preserve"> a very good storyteller. The reason </w:t>
      </w:r>
      <w:r w:rsidR="00785623">
        <w:t>this is the biggest way in which he feeds his own greed is because it tells the story he wants the audience to hear and it tells the audience what it is he wants them to hear which is that greed is the root of all evil, a message that is repeated throughout the work, as through telling a story he is drawing the audience in whilst keeping his own desires a secret from them</w:t>
      </w:r>
      <w:r w:rsidR="00203CE4">
        <w:t xml:space="preserve"> allowing him to portray his message more effectively and making the audience more susceptible to fall for his tricks</w:t>
      </w:r>
      <w:r w:rsidR="00545578">
        <w:t xml:space="preserve"> and in turn feeding his own greed. This gives the entirety of ‘</w:t>
      </w:r>
      <w:r w:rsidR="00545578">
        <w:rPr>
          <w:i/>
          <w:iCs/>
        </w:rPr>
        <w:t>The Pardoner’s Tale</w:t>
      </w:r>
      <w:r w:rsidR="00545578">
        <w:t xml:space="preserve">” an ironic tone as it portrays a man feeding his own greed by spreading the message that </w:t>
      </w:r>
      <w:r w:rsidR="00164715">
        <w:t>greed is the worst sin imaginable and that no one should partake in greed and in telling them this is convincing them to buy fake from them while he offers them fake salvation, further feeding his own desire for mone</w:t>
      </w:r>
      <w:r w:rsidR="005F0790">
        <w:t>y. Mary Flowers Braswell even compared the Pardoner himself to Judas Iscariot</w:t>
      </w:r>
      <w:r w:rsidR="00FF1BEA">
        <w:t xml:space="preserve"> when in comparison to their lust for wealth, with the Pardoner lying about possessing real relics so that he can trick people into buying them and Judas shedding the blood of Christ to </w:t>
      </w:r>
      <w:proofErr w:type="spellStart"/>
      <w:r w:rsidR="00FF1BEA">
        <w:t>sate</w:t>
      </w:r>
      <w:proofErr w:type="spellEnd"/>
      <w:r w:rsidR="00FF1BEA">
        <w:t xml:space="preserve"> his </w:t>
      </w:r>
      <w:r w:rsidR="005E4609">
        <w:t xml:space="preserve">own </w:t>
      </w:r>
      <w:r w:rsidR="00FF1BEA">
        <w:t xml:space="preserve">lust for gold </w:t>
      </w:r>
      <w:r w:rsidR="00FF1BEA">
        <w:rPr>
          <w:rStyle w:val="FootnoteReference"/>
        </w:rPr>
        <w:footnoteReference w:id="4"/>
      </w:r>
      <w:r w:rsidR="00FF1BEA">
        <w:t>, both action</w:t>
      </w:r>
      <w:r w:rsidR="00B97EA7">
        <w:t>s</w:t>
      </w:r>
      <w:r w:rsidR="00FF1BEA">
        <w:t xml:space="preserve"> </w:t>
      </w:r>
      <w:r w:rsidR="00B97EA7">
        <w:t xml:space="preserve">would </w:t>
      </w:r>
      <w:r w:rsidR="00FF1BEA">
        <w:t xml:space="preserve">be considered as controversial </w:t>
      </w:r>
      <w:r w:rsidR="00B97EA7">
        <w:t>as they both seem to represent a sin in and of itself which is ironic since the Pardoner is supposed to grant people salvation while Judas was once one of Christ’s followers before betraying him.</w:t>
      </w:r>
    </w:p>
    <w:p w14:paraId="51313856" w14:textId="01C2561A" w:rsidR="00023FD2" w:rsidRDefault="00B97EA7" w:rsidP="00EB10D1">
      <w:r>
        <w:t>To conclude, the Pardoner uses a plethora of techniques to convey his avarice throughout ‘</w:t>
      </w:r>
      <w:r>
        <w:rPr>
          <w:i/>
          <w:iCs/>
        </w:rPr>
        <w:t>The Pardoner’s Tale’</w:t>
      </w:r>
      <w:r>
        <w:t xml:space="preserve"> and seemingly makes no attempt to hide this avarice from the audience he is addressing albeit his reasoning for this can be inferred as either drunken rambling or intentionally controversial on his part. These techniques consist of what appears to be some kind of emotional blackmail of the people he is addressing by giving them an ultimatum that would make them look like a sinner to the eyes of others, selling fake relics as reality and offering to sell them said relics when he believes that they are drunk enough not to realise. His reasoning for this avarice is plain and simple, he wants money. The pardoner himself says to the pilgrims that he has no interest in </w:t>
      </w:r>
      <w:r>
        <w:lastRenderedPageBreak/>
        <w:t>their salvation beyond what they are paying him, showing that what lies beneath what is supposed to be a source of salvation for these people is a greedy and selfish person with no remorse or empathy for those around him and cares only for the material world rather than the spiritual.</w:t>
      </w:r>
    </w:p>
    <w:p w14:paraId="176DCD2F" w14:textId="6A653E38" w:rsidR="00023FD2" w:rsidRDefault="00023FD2" w:rsidP="00EB10D1"/>
    <w:p w14:paraId="4910D963" w14:textId="26708C26" w:rsidR="00023FD2" w:rsidRDefault="00023FD2" w:rsidP="00EB10D1"/>
    <w:p w14:paraId="46BD57D5" w14:textId="2C5CEB93" w:rsidR="00023FD2" w:rsidRDefault="00023FD2" w:rsidP="00EB10D1">
      <w:pPr>
        <w:rPr>
          <w:b/>
          <w:bCs/>
          <w:u w:val="single"/>
        </w:rPr>
      </w:pPr>
      <w:r>
        <w:rPr>
          <w:b/>
          <w:bCs/>
          <w:u w:val="single"/>
        </w:rPr>
        <w:t>Bibliography</w:t>
      </w:r>
    </w:p>
    <w:p w14:paraId="4BFEBA0F" w14:textId="1C01EDEE" w:rsidR="00023FD2" w:rsidRDefault="00023FD2" w:rsidP="00023FD2">
      <w:pPr>
        <w:pStyle w:val="FootnoteText"/>
      </w:pPr>
      <w:r>
        <w:t>Reiss</w:t>
      </w:r>
      <w:r>
        <w:t>. E</w:t>
      </w:r>
      <w:r>
        <w:t xml:space="preserve"> ‘The Final Irony of the Pardoner’s Tale</w:t>
      </w:r>
      <w:proofErr w:type="gramStart"/>
      <w:r>
        <w:t>’ ,</w:t>
      </w:r>
      <w:proofErr w:type="gramEnd"/>
      <w:r>
        <w:t xml:space="preserve"> </w:t>
      </w:r>
      <w:r w:rsidRPr="009C1DCA">
        <w:t>College English, Vol. 25, No. 4 (Jan., 1964), pp. 260-266</w:t>
      </w:r>
      <w:r>
        <w:t xml:space="preserve"> Found at: </w:t>
      </w:r>
      <w:hyperlink r:id="rId6" w:history="1">
        <w:r w:rsidR="002717B9" w:rsidRPr="00FE539F">
          <w:rPr>
            <w:rStyle w:val="Hyperlink"/>
          </w:rPr>
          <w:t>https://www.jstor.org/stable/pdf/373572.pdf?refreqid=excelsior%3Ae6e840f8074ff9c12a39e7a9253349e0</w:t>
        </w:r>
      </w:hyperlink>
      <w:r w:rsidR="002717B9">
        <w:t xml:space="preserve"> </w:t>
      </w:r>
    </w:p>
    <w:p w14:paraId="09FBE519" w14:textId="77777777" w:rsidR="002717B9" w:rsidRDefault="002717B9" w:rsidP="00023FD2">
      <w:pPr>
        <w:pStyle w:val="FootnoteText"/>
        <w:rPr>
          <w:rStyle w:val="selectable"/>
          <w:rFonts w:cstheme="minorHAnsi"/>
          <w:color w:val="000000"/>
        </w:rPr>
      </w:pPr>
    </w:p>
    <w:p w14:paraId="0634B46F" w14:textId="0DCCEF10" w:rsidR="00023FD2" w:rsidRDefault="00023FD2" w:rsidP="00023FD2">
      <w:pPr>
        <w:pStyle w:val="FootnoteText"/>
        <w:rPr>
          <w:rStyle w:val="selectable"/>
          <w:rFonts w:cstheme="minorHAnsi"/>
          <w:color w:val="000000"/>
        </w:rPr>
      </w:pPr>
      <w:r>
        <w:rPr>
          <w:rStyle w:val="selectable"/>
          <w:rFonts w:cstheme="minorHAnsi"/>
          <w:color w:val="000000"/>
        </w:rPr>
        <w:t>Chaucer</w:t>
      </w:r>
      <w:r>
        <w:rPr>
          <w:rStyle w:val="selectable"/>
          <w:rFonts w:cstheme="minorHAnsi"/>
          <w:color w:val="000000"/>
        </w:rPr>
        <w:t>. G</w:t>
      </w:r>
      <w:r>
        <w:rPr>
          <w:rStyle w:val="selectable"/>
          <w:rFonts w:cstheme="minorHAnsi"/>
          <w:color w:val="000000"/>
        </w:rPr>
        <w:t>,</w:t>
      </w:r>
      <w:r w:rsidRPr="00315C7B">
        <w:rPr>
          <w:rStyle w:val="selectable"/>
          <w:rFonts w:cstheme="minorHAnsi"/>
          <w:color w:val="000000"/>
        </w:rPr>
        <w:t xml:space="preserve"> </w:t>
      </w:r>
      <w:r>
        <w:rPr>
          <w:rStyle w:val="selectable"/>
          <w:rFonts w:cstheme="minorHAnsi"/>
          <w:color w:val="000000"/>
        </w:rPr>
        <w:t>“</w:t>
      </w:r>
      <w:r w:rsidRPr="00315C7B">
        <w:rPr>
          <w:rStyle w:val="selectable"/>
          <w:rFonts w:cstheme="minorHAnsi"/>
          <w:i/>
          <w:iCs/>
          <w:color w:val="000000"/>
        </w:rPr>
        <w:t>The pardoner's tale</w:t>
      </w:r>
      <w:r>
        <w:rPr>
          <w:rStyle w:val="selectable"/>
          <w:rFonts w:cstheme="minorHAnsi"/>
          <w:i/>
          <w:iCs/>
          <w:color w:val="000000"/>
        </w:rPr>
        <w:t xml:space="preserve">”, </w:t>
      </w:r>
      <w:r>
        <w:rPr>
          <w:rStyle w:val="selectable"/>
          <w:rFonts w:cstheme="minorHAnsi"/>
          <w:color w:val="000000"/>
        </w:rPr>
        <w:t>Edited by Steven Croft (</w:t>
      </w:r>
      <w:r w:rsidRPr="00315C7B">
        <w:rPr>
          <w:rStyle w:val="selectable"/>
          <w:rFonts w:cstheme="minorHAnsi"/>
          <w:color w:val="000000"/>
        </w:rPr>
        <w:t>Oxford: Oxford University Press</w:t>
      </w:r>
      <w:r>
        <w:rPr>
          <w:rStyle w:val="selectable"/>
          <w:rFonts w:cstheme="minorHAnsi"/>
          <w:color w:val="000000"/>
        </w:rPr>
        <w:t xml:space="preserve"> 2006)</w:t>
      </w:r>
    </w:p>
    <w:p w14:paraId="752B00DC" w14:textId="77777777" w:rsidR="002717B9" w:rsidRDefault="002717B9" w:rsidP="002717B9">
      <w:pPr>
        <w:pStyle w:val="FootnoteText"/>
      </w:pPr>
    </w:p>
    <w:p w14:paraId="1EEDFC80" w14:textId="5EDA3B8A" w:rsidR="002717B9" w:rsidRDefault="002717B9" w:rsidP="002717B9">
      <w:pPr>
        <w:pStyle w:val="FootnoteText"/>
      </w:pPr>
      <w:r>
        <w:t>Rowland</w:t>
      </w:r>
      <w:r>
        <w:t>. B</w:t>
      </w:r>
      <w:r>
        <w:t xml:space="preserve"> ‘Chaucer’s idea of the Pardoner’ in ‘</w:t>
      </w:r>
      <w:r w:rsidRPr="00BB5C77">
        <w:t>The Chaucer Review</w:t>
      </w:r>
      <w:r>
        <w:t xml:space="preserve">’ in </w:t>
      </w:r>
      <w:r w:rsidRPr="00BB5C77">
        <w:t>Vol. 14, No. 2 (</w:t>
      </w:r>
      <w:r>
        <w:t xml:space="preserve">Penn State University Press: </w:t>
      </w:r>
      <w:r w:rsidRPr="00BB5C77">
        <w:t>Fall, 1979), pp. 140-154</w:t>
      </w:r>
      <w:r>
        <w:t xml:space="preserve"> Found at: </w:t>
      </w:r>
      <w:hyperlink r:id="rId7" w:history="1">
        <w:r w:rsidRPr="00FE539F">
          <w:rPr>
            <w:rStyle w:val="Hyperlink"/>
          </w:rPr>
          <w:t>https://www.jstor.org/stable/pdf/25093494.pdf?refreqid=ex</w:t>
        </w:r>
        <w:bookmarkStart w:id="0" w:name="_GoBack"/>
        <w:bookmarkEnd w:id="0"/>
        <w:r w:rsidRPr="00FE539F">
          <w:rPr>
            <w:rStyle w:val="Hyperlink"/>
          </w:rPr>
          <w:t>c</w:t>
        </w:r>
        <w:r w:rsidRPr="00FE539F">
          <w:rPr>
            <w:rStyle w:val="Hyperlink"/>
          </w:rPr>
          <w:t>elsior%3A3e8857de947593056912dc84bf3953fe</w:t>
        </w:r>
      </w:hyperlink>
      <w:r>
        <w:t xml:space="preserve"> </w:t>
      </w:r>
    </w:p>
    <w:p w14:paraId="32B4D849" w14:textId="77777777" w:rsidR="002717B9" w:rsidRDefault="002717B9" w:rsidP="002717B9">
      <w:pPr>
        <w:pStyle w:val="FootnoteText"/>
      </w:pPr>
    </w:p>
    <w:p w14:paraId="2AFC78FE" w14:textId="4A1995F8" w:rsidR="002717B9" w:rsidRDefault="002717B9" w:rsidP="002717B9">
      <w:pPr>
        <w:pStyle w:val="FootnoteText"/>
      </w:pPr>
      <w:r>
        <w:t>Braswell</w:t>
      </w:r>
      <w:r>
        <w:t>. M</w:t>
      </w:r>
      <w:r>
        <w:t xml:space="preserve"> ‘Judas Iscariot and “The Pardoner’s Tale”’ ‘</w:t>
      </w:r>
      <w:r w:rsidRPr="00C44F49">
        <w:t>The Chaucer Review</w:t>
      </w:r>
      <w:r>
        <w:t>’</w:t>
      </w:r>
      <w:r w:rsidRPr="00C44F49">
        <w:t>, Vol. 29, No. 3 (</w:t>
      </w:r>
      <w:r>
        <w:t xml:space="preserve">Penn State University Press, </w:t>
      </w:r>
      <w:r w:rsidRPr="00C44F49">
        <w:t>1995), pp. 303-310</w:t>
      </w:r>
      <w:r>
        <w:t xml:space="preserve"> Found at: </w:t>
      </w:r>
      <w:hyperlink r:id="rId8" w:history="1">
        <w:r w:rsidRPr="00FE539F">
          <w:rPr>
            <w:rStyle w:val="Hyperlink"/>
          </w:rPr>
          <w:t>https://www.jstor.org/stable/pdf/25095894.pdf?refreqid=excelsior%3A88b82a0025095657a512872dd6ee25e0</w:t>
        </w:r>
      </w:hyperlink>
      <w:r>
        <w:t xml:space="preserve"> </w:t>
      </w:r>
    </w:p>
    <w:p w14:paraId="6773F6B1" w14:textId="77777777" w:rsidR="002717B9" w:rsidRDefault="002717B9" w:rsidP="00023FD2">
      <w:pPr>
        <w:pStyle w:val="FootnoteText"/>
      </w:pPr>
    </w:p>
    <w:p w14:paraId="03C625CC" w14:textId="77777777" w:rsidR="00023FD2" w:rsidRPr="00023FD2" w:rsidRDefault="00023FD2" w:rsidP="00EB10D1"/>
    <w:sectPr w:rsidR="00023FD2" w:rsidRPr="00023F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C1BED" w14:textId="77777777" w:rsidR="00184A70" w:rsidRDefault="00184A70" w:rsidP="008A03C5">
      <w:pPr>
        <w:spacing w:after="0" w:line="240" w:lineRule="auto"/>
      </w:pPr>
      <w:r>
        <w:separator/>
      </w:r>
    </w:p>
  </w:endnote>
  <w:endnote w:type="continuationSeparator" w:id="0">
    <w:p w14:paraId="1EE41BF3" w14:textId="77777777" w:rsidR="00184A70" w:rsidRDefault="00184A70" w:rsidP="008A0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FFBF4" w14:textId="77777777" w:rsidR="00184A70" w:rsidRDefault="00184A70" w:rsidP="008A03C5">
      <w:pPr>
        <w:spacing w:after="0" w:line="240" w:lineRule="auto"/>
      </w:pPr>
      <w:r>
        <w:separator/>
      </w:r>
    </w:p>
  </w:footnote>
  <w:footnote w:type="continuationSeparator" w:id="0">
    <w:p w14:paraId="01584FAB" w14:textId="77777777" w:rsidR="00184A70" w:rsidRDefault="00184A70" w:rsidP="008A03C5">
      <w:pPr>
        <w:spacing w:after="0" w:line="240" w:lineRule="auto"/>
      </w:pPr>
      <w:r>
        <w:continuationSeparator/>
      </w:r>
    </w:p>
  </w:footnote>
  <w:footnote w:id="1">
    <w:p w14:paraId="355924E9" w14:textId="62298740" w:rsidR="008A03C5" w:rsidRDefault="008A03C5">
      <w:pPr>
        <w:pStyle w:val="FootnoteText"/>
      </w:pPr>
      <w:r>
        <w:rPr>
          <w:rStyle w:val="FootnoteReference"/>
        </w:rPr>
        <w:footnoteRef/>
      </w:r>
      <w:r>
        <w:t xml:space="preserve"> Edmund Reiss ‘</w:t>
      </w:r>
      <w:r w:rsidR="009C1DCA">
        <w:t>The Final Irony of the Pardoner’s Tale</w:t>
      </w:r>
      <w:proofErr w:type="gramStart"/>
      <w:r w:rsidR="009C1DCA">
        <w:t>’ ,</w:t>
      </w:r>
      <w:proofErr w:type="gramEnd"/>
      <w:r w:rsidR="009C1DCA">
        <w:t xml:space="preserve"> </w:t>
      </w:r>
      <w:r w:rsidR="009C1DCA" w:rsidRPr="009C1DCA">
        <w:t>College English, Vol. 25, No. 4 (Jan., 1964), pp. 260-266</w:t>
      </w:r>
    </w:p>
  </w:footnote>
  <w:footnote w:id="2">
    <w:p w14:paraId="37C00A55" w14:textId="5E80CC77" w:rsidR="00315C7B" w:rsidRDefault="00315C7B">
      <w:pPr>
        <w:pStyle w:val="FootnoteText"/>
      </w:pPr>
      <w:r>
        <w:rPr>
          <w:rStyle w:val="FootnoteReference"/>
        </w:rPr>
        <w:footnoteRef/>
      </w:r>
      <w:r>
        <w:t xml:space="preserve"> </w:t>
      </w:r>
      <w:r>
        <w:rPr>
          <w:rStyle w:val="selectable"/>
          <w:rFonts w:cstheme="minorHAnsi"/>
          <w:color w:val="000000"/>
        </w:rPr>
        <w:t>Geoffrey Chaucer,</w:t>
      </w:r>
      <w:r w:rsidRPr="00315C7B">
        <w:rPr>
          <w:rStyle w:val="selectable"/>
          <w:rFonts w:cstheme="minorHAnsi"/>
          <w:color w:val="000000"/>
        </w:rPr>
        <w:t xml:space="preserve"> </w:t>
      </w:r>
      <w:r>
        <w:rPr>
          <w:rStyle w:val="selectable"/>
          <w:rFonts w:cstheme="minorHAnsi"/>
          <w:color w:val="000000"/>
        </w:rPr>
        <w:t>“</w:t>
      </w:r>
      <w:r w:rsidRPr="00315C7B">
        <w:rPr>
          <w:rStyle w:val="selectable"/>
          <w:rFonts w:cstheme="minorHAnsi"/>
          <w:i/>
          <w:iCs/>
          <w:color w:val="000000"/>
        </w:rPr>
        <w:t>The pardoner's tale</w:t>
      </w:r>
      <w:r>
        <w:rPr>
          <w:rStyle w:val="selectable"/>
          <w:rFonts w:cstheme="minorHAnsi"/>
          <w:i/>
          <w:iCs/>
          <w:color w:val="000000"/>
        </w:rPr>
        <w:t xml:space="preserve">”, </w:t>
      </w:r>
      <w:r>
        <w:rPr>
          <w:rStyle w:val="selectable"/>
          <w:rFonts w:cstheme="minorHAnsi"/>
          <w:color w:val="000000"/>
        </w:rPr>
        <w:t>Edited by Steven Croft (</w:t>
      </w:r>
      <w:r w:rsidRPr="00315C7B">
        <w:rPr>
          <w:rStyle w:val="selectable"/>
          <w:rFonts w:cstheme="minorHAnsi"/>
          <w:color w:val="000000"/>
        </w:rPr>
        <w:t>Oxford: Oxford University Press</w:t>
      </w:r>
      <w:r>
        <w:rPr>
          <w:rStyle w:val="selectable"/>
          <w:rFonts w:cstheme="minorHAnsi"/>
          <w:color w:val="000000"/>
        </w:rPr>
        <w:t xml:space="preserve"> 2006)</w:t>
      </w:r>
    </w:p>
  </w:footnote>
  <w:footnote w:id="3">
    <w:p w14:paraId="4A0AEF8C" w14:textId="4DB4DAC0" w:rsidR="00BB5C77" w:rsidRDefault="00BB5C77">
      <w:pPr>
        <w:pStyle w:val="FootnoteText"/>
      </w:pPr>
      <w:r>
        <w:rPr>
          <w:rStyle w:val="FootnoteReference"/>
        </w:rPr>
        <w:footnoteRef/>
      </w:r>
      <w:r>
        <w:t xml:space="preserve"> </w:t>
      </w:r>
      <w:r w:rsidR="00035D4D">
        <w:t>Beryl Rowland</w:t>
      </w:r>
      <w:r w:rsidR="00C44F49">
        <w:t xml:space="preserve"> </w:t>
      </w:r>
      <w:r w:rsidR="00C44F49">
        <w:t>‘Chaucer’s idea of the Pardoner’</w:t>
      </w:r>
      <w:r w:rsidR="00C44F49">
        <w:t xml:space="preserve"> in</w:t>
      </w:r>
      <w:r w:rsidR="00035D4D">
        <w:t xml:space="preserve"> </w:t>
      </w:r>
      <w:r w:rsidR="00F62C8E">
        <w:t>‘</w:t>
      </w:r>
      <w:r w:rsidRPr="00BB5C77">
        <w:t>The Chaucer Review</w:t>
      </w:r>
      <w:r w:rsidR="00F62C8E">
        <w:t>’</w:t>
      </w:r>
      <w:r w:rsidR="00035D4D">
        <w:t xml:space="preserve"> in </w:t>
      </w:r>
      <w:r w:rsidRPr="00BB5C77">
        <w:t>Vol. 14, No. 2 (</w:t>
      </w:r>
      <w:r w:rsidR="00035D4D">
        <w:t xml:space="preserve">Penn State University Press: </w:t>
      </w:r>
      <w:r w:rsidRPr="00BB5C77">
        <w:t>Fall, 1979), pp. 140-154</w:t>
      </w:r>
    </w:p>
  </w:footnote>
  <w:footnote w:id="4">
    <w:p w14:paraId="6E043E2F" w14:textId="7995BC85" w:rsidR="00FF1BEA" w:rsidRDefault="00FF1BEA">
      <w:pPr>
        <w:pStyle w:val="FootnoteText"/>
      </w:pPr>
      <w:r>
        <w:rPr>
          <w:rStyle w:val="FootnoteReference"/>
        </w:rPr>
        <w:footnoteRef/>
      </w:r>
      <w:r w:rsidR="00C44F49">
        <w:t xml:space="preserve"> Mary Flowers Braswell ‘Judas Iscariot and “The Pardoner’s Tale”’</w:t>
      </w:r>
      <w:r>
        <w:t xml:space="preserve"> </w:t>
      </w:r>
      <w:r w:rsidR="00C44F49">
        <w:t>‘</w:t>
      </w:r>
      <w:r w:rsidR="00C44F49" w:rsidRPr="00C44F49">
        <w:t>The Chaucer Review</w:t>
      </w:r>
      <w:r w:rsidR="00C44F49">
        <w:t>’</w:t>
      </w:r>
      <w:r w:rsidR="00C44F49" w:rsidRPr="00C44F49">
        <w:t>, Vol. 29, No. 3 (</w:t>
      </w:r>
      <w:r w:rsidR="00C44F49">
        <w:t xml:space="preserve">Penn State University Press, </w:t>
      </w:r>
      <w:r w:rsidR="00C44F49" w:rsidRPr="00C44F49">
        <w:t>1995), pp. 303-310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0D1"/>
    <w:rsid w:val="0001789A"/>
    <w:rsid w:val="00023FD2"/>
    <w:rsid w:val="00033DED"/>
    <w:rsid w:val="00035D4D"/>
    <w:rsid w:val="00164715"/>
    <w:rsid w:val="00184A70"/>
    <w:rsid w:val="00201882"/>
    <w:rsid w:val="00203CE4"/>
    <w:rsid w:val="002717B9"/>
    <w:rsid w:val="002D36E1"/>
    <w:rsid w:val="00315C7B"/>
    <w:rsid w:val="00340DFC"/>
    <w:rsid w:val="00367269"/>
    <w:rsid w:val="00451B94"/>
    <w:rsid w:val="00545578"/>
    <w:rsid w:val="005E4609"/>
    <w:rsid w:val="005F0790"/>
    <w:rsid w:val="006B210E"/>
    <w:rsid w:val="00751474"/>
    <w:rsid w:val="00785623"/>
    <w:rsid w:val="00790E63"/>
    <w:rsid w:val="00874EF1"/>
    <w:rsid w:val="008941CD"/>
    <w:rsid w:val="008A03C5"/>
    <w:rsid w:val="009C1DCA"/>
    <w:rsid w:val="00B97EA7"/>
    <w:rsid w:val="00BB5C77"/>
    <w:rsid w:val="00C031DD"/>
    <w:rsid w:val="00C44F49"/>
    <w:rsid w:val="00D04BDC"/>
    <w:rsid w:val="00D2039D"/>
    <w:rsid w:val="00D22ED7"/>
    <w:rsid w:val="00D71CC3"/>
    <w:rsid w:val="00EB10D1"/>
    <w:rsid w:val="00F62C8E"/>
    <w:rsid w:val="00FF1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627B1"/>
  <w15:chartTrackingRefBased/>
  <w15:docId w15:val="{5CA35ACF-29AF-4A02-BFED-AE2A81CC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A03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03C5"/>
    <w:rPr>
      <w:sz w:val="20"/>
      <w:szCs w:val="20"/>
    </w:rPr>
  </w:style>
  <w:style w:type="character" w:styleId="FootnoteReference">
    <w:name w:val="footnote reference"/>
    <w:basedOn w:val="DefaultParagraphFont"/>
    <w:uiPriority w:val="99"/>
    <w:semiHidden/>
    <w:unhideWhenUsed/>
    <w:rsid w:val="008A03C5"/>
    <w:rPr>
      <w:vertAlign w:val="superscript"/>
    </w:rPr>
  </w:style>
  <w:style w:type="character" w:customStyle="1" w:styleId="selectable">
    <w:name w:val="selectable"/>
    <w:basedOn w:val="DefaultParagraphFont"/>
    <w:rsid w:val="00315C7B"/>
  </w:style>
  <w:style w:type="character" w:styleId="Hyperlink">
    <w:name w:val="Hyperlink"/>
    <w:basedOn w:val="DefaultParagraphFont"/>
    <w:uiPriority w:val="99"/>
    <w:unhideWhenUsed/>
    <w:rsid w:val="002717B9"/>
    <w:rPr>
      <w:color w:val="0563C1" w:themeColor="hyperlink"/>
      <w:u w:val="single"/>
    </w:rPr>
  </w:style>
  <w:style w:type="character" w:styleId="UnresolvedMention">
    <w:name w:val="Unresolved Mention"/>
    <w:basedOn w:val="DefaultParagraphFont"/>
    <w:uiPriority w:val="99"/>
    <w:semiHidden/>
    <w:unhideWhenUsed/>
    <w:rsid w:val="002717B9"/>
    <w:rPr>
      <w:color w:val="605E5C"/>
      <w:shd w:val="clear" w:color="auto" w:fill="E1DFDD"/>
    </w:rPr>
  </w:style>
  <w:style w:type="character" w:styleId="FollowedHyperlink">
    <w:name w:val="FollowedHyperlink"/>
    <w:basedOn w:val="DefaultParagraphFont"/>
    <w:uiPriority w:val="99"/>
    <w:semiHidden/>
    <w:unhideWhenUsed/>
    <w:rsid w:val="002717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25095894.pdf?refreqid=excelsior%3A88b82a0025095657a512872dd6ee25e0" TargetMode="External"/><Relationship Id="rId3" Type="http://schemas.openxmlformats.org/officeDocument/2006/relationships/webSettings" Target="webSettings.xml"/><Relationship Id="rId7" Type="http://schemas.openxmlformats.org/officeDocument/2006/relationships/hyperlink" Target="https://www.jstor.org/stable/pdf/25093494.pdf?refreqid=excelsior%3A3e8857de947593056912dc84bf3953f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pdf/373572.pdf?refreqid=excelsior%3Ae6e840f8074ff9c12a39e7a9253349e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1408</Words>
  <Characters>8029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30</cp:revision>
  <dcterms:created xsi:type="dcterms:W3CDTF">2019-10-13T15:58:00Z</dcterms:created>
  <dcterms:modified xsi:type="dcterms:W3CDTF">2019-10-13T19:27:00Z</dcterms:modified>
</cp:coreProperties>
</file>