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394A4B" w14:textId="39F1F590" w:rsidR="00C77272" w:rsidRPr="00F02665" w:rsidRDefault="00B6119D">
      <w:pPr>
        <w:rPr>
          <w:b/>
        </w:rPr>
      </w:pPr>
      <w:r w:rsidRPr="00F02665">
        <w:rPr>
          <w:b/>
        </w:rPr>
        <w:t>Does Edward Said’s model of ‘Orientalism’ contribute to an understanding of Islam in ‘the West’?</w:t>
      </w:r>
    </w:p>
    <w:p w14:paraId="1266718D" w14:textId="2B866D5B" w:rsidR="00EB4AC3" w:rsidRDefault="00EB4AC3"/>
    <w:p w14:paraId="4B610F16" w14:textId="77777777" w:rsidR="000B28A4" w:rsidRDefault="00626B4A" w:rsidP="00FD5BB2">
      <w:pPr>
        <w:spacing w:line="360" w:lineRule="auto"/>
        <w:jc w:val="both"/>
      </w:pPr>
      <w:r>
        <w:t xml:space="preserve">Edward Said </w:t>
      </w:r>
      <w:r w:rsidR="00B900F2">
        <w:t>described the Orient as</w:t>
      </w:r>
      <w:r w:rsidR="005D4542">
        <w:t xml:space="preserve"> an</w:t>
      </w:r>
      <w:r w:rsidR="00B900F2">
        <w:t xml:space="preserve"> </w:t>
      </w:r>
      <w:r w:rsidR="00CE3C91">
        <w:t xml:space="preserve">almost </w:t>
      </w:r>
      <w:r w:rsidR="00910AD6">
        <w:t xml:space="preserve">European invention, which since antiquity, </w:t>
      </w:r>
      <w:r w:rsidR="00CE3C91">
        <w:t>provided a special and imaginary</w:t>
      </w:r>
      <w:r w:rsidR="006343EE">
        <w:t xml:space="preserve"> vision</w:t>
      </w:r>
      <w:r w:rsidR="005D4542">
        <w:t xml:space="preserve"> of the </w:t>
      </w:r>
      <w:r w:rsidR="008F6AE5">
        <w:t>E</w:t>
      </w:r>
      <w:r w:rsidR="005D4542">
        <w:t>ast</w:t>
      </w:r>
      <w:r w:rsidR="006343EE">
        <w:t xml:space="preserve"> from culture to landscape</w:t>
      </w:r>
      <w:r w:rsidR="006343EE">
        <w:rPr>
          <w:rStyle w:val="FootnoteReference"/>
        </w:rPr>
        <w:footnoteReference w:id="1"/>
      </w:r>
      <w:r w:rsidR="004F049D">
        <w:t>.</w:t>
      </w:r>
      <w:r w:rsidR="00F647D5">
        <w:t xml:space="preserve"> </w:t>
      </w:r>
      <w:r w:rsidR="00373342">
        <w:t>He posited the</w:t>
      </w:r>
      <w:r w:rsidR="00F647D5">
        <w:t xml:space="preserve"> term Orientalism </w:t>
      </w:r>
      <w:r w:rsidR="00373342">
        <w:t>a</w:t>
      </w:r>
      <w:r w:rsidR="00F647D5">
        <w:t xml:space="preserve">s one </w:t>
      </w:r>
      <w:r w:rsidR="00373342">
        <w:t xml:space="preserve">most accurately </w:t>
      </w:r>
      <w:r w:rsidR="00F647D5">
        <w:t xml:space="preserve">employed </w:t>
      </w:r>
      <w:r w:rsidR="00373342">
        <w:t>by academia, and although</w:t>
      </w:r>
      <w:r w:rsidR="00EE73BB">
        <w:t xml:space="preserve"> </w:t>
      </w:r>
      <w:r w:rsidR="00817773">
        <w:t xml:space="preserve">considered </w:t>
      </w:r>
      <w:r w:rsidR="00EE73BB">
        <w:t xml:space="preserve">a </w:t>
      </w:r>
      <w:r w:rsidR="00817773">
        <w:t>somewhat vague term, he saw contemporary c</w:t>
      </w:r>
      <w:r w:rsidR="00DD27E8">
        <w:t>o</w:t>
      </w:r>
      <w:r w:rsidR="00817773">
        <w:t>nnota</w:t>
      </w:r>
      <w:r w:rsidR="00DD27E8">
        <w:t>t</w:t>
      </w:r>
      <w:r w:rsidR="00817773">
        <w:t xml:space="preserve">ions </w:t>
      </w:r>
      <w:r w:rsidR="00DD27E8">
        <w:t xml:space="preserve">that reflected a historical </w:t>
      </w:r>
      <w:r w:rsidR="00F15684">
        <w:t>and colonial European authoritative attitude</w:t>
      </w:r>
      <w:r w:rsidR="00EE73BB">
        <w:rPr>
          <w:rStyle w:val="FootnoteReference"/>
        </w:rPr>
        <w:footnoteReference w:id="2"/>
      </w:r>
      <w:r w:rsidR="00EE73BB">
        <w:t>.</w:t>
      </w:r>
      <w:r w:rsidR="00B6235D">
        <w:t xml:space="preserve"> </w:t>
      </w:r>
    </w:p>
    <w:p w14:paraId="1C75A6F3" w14:textId="6E5AF7FE" w:rsidR="007447D1" w:rsidRDefault="000B28A4" w:rsidP="00FD5BB2">
      <w:pPr>
        <w:spacing w:line="360" w:lineRule="auto"/>
        <w:jc w:val="both"/>
      </w:pPr>
      <w:r>
        <w:t xml:space="preserve">Quinn </w:t>
      </w:r>
      <w:r w:rsidR="004F2F7E">
        <w:t>argued</w:t>
      </w:r>
      <w:r w:rsidR="00F70E4B">
        <w:t xml:space="preserve"> that from the Middle Ages, the West had a basic view of Islam which continues </w:t>
      </w:r>
      <w:r w:rsidR="006D2253">
        <w:t xml:space="preserve">today. </w:t>
      </w:r>
      <w:r w:rsidR="002843F8">
        <w:t xml:space="preserve">The portrayal of Muhammad was often placed in opposition to typical </w:t>
      </w:r>
      <w:r w:rsidR="00673BF2">
        <w:t>W</w:t>
      </w:r>
      <w:r w:rsidR="002843F8">
        <w:t xml:space="preserve">estern values, depicting him as </w:t>
      </w:r>
      <w:r w:rsidR="00E74194">
        <w:t xml:space="preserve">the Antichrist, a flawed human unable to control his sexuality, </w:t>
      </w:r>
      <w:r w:rsidR="00CA30A2">
        <w:t xml:space="preserve">a </w:t>
      </w:r>
      <w:r w:rsidR="00E74194">
        <w:t>predator</w:t>
      </w:r>
      <w:r w:rsidR="0051314D">
        <w:t xml:space="preserve"> and a despotic desert leader. The image</w:t>
      </w:r>
      <w:r w:rsidR="00127E97">
        <w:t>s</w:t>
      </w:r>
      <w:r w:rsidR="0051314D">
        <w:t xml:space="preserve"> assigned to Muhammed and Islam w</w:t>
      </w:r>
      <w:r w:rsidR="00127E97">
        <w:t>ere</w:t>
      </w:r>
      <w:r w:rsidR="0051314D">
        <w:t xml:space="preserve"> subsequently </w:t>
      </w:r>
      <w:r w:rsidR="00127E97">
        <w:t>overlaid, but the original versions never totally replaced</w:t>
      </w:r>
      <w:r w:rsidR="00127E97">
        <w:rPr>
          <w:rStyle w:val="FootnoteReference"/>
        </w:rPr>
        <w:footnoteReference w:id="3"/>
      </w:r>
      <w:r w:rsidR="00C37DFE">
        <w:t>.</w:t>
      </w:r>
      <w:r w:rsidR="00127E97">
        <w:t xml:space="preserve"> </w:t>
      </w:r>
    </w:p>
    <w:p w14:paraId="225A937B" w14:textId="5781F868" w:rsidR="001E241F" w:rsidRDefault="007C16C5" w:rsidP="00FD5BB2">
      <w:pPr>
        <w:spacing w:line="360" w:lineRule="auto"/>
        <w:jc w:val="both"/>
      </w:pPr>
      <w:r>
        <w:t>From the b</w:t>
      </w:r>
      <w:r w:rsidR="00B6235D">
        <w:t xml:space="preserve">eginning </w:t>
      </w:r>
      <w:r>
        <w:t>of</w:t>
      </w:r>
      <w:r w:rsidR="00B6235D">
        <w:t xml:space="preserve"> the eig</w:t>
      </w:r>
      <w:r w:rsidR="00B67A20">
        <w:t xml:space="preserve">hteenth century, </w:t>
      </w:r>
      <w:r w:rsidR="007447D1">
        <w:t>Said</w:t>
      </w:r>
      <w:r w:rsidR="00A231AC">
        <w:t xml:space="preserve"> asserted that Orientalism was the </w:t>
      </w:r>
      <w:r w:rsidR="00516CD0">
        <w:t xml:space="preserve">‘corporate institution’ for addressing a variety of aspects pertaining to the Orient, through teaching, </w:t>
      </w:r>
      <w:r w:rsidR="00CE2BC2">
        <w:t xml:space="preserve">settling and ruling it. In essence, by describing the Orient </w:t>
      </w:r>
      <w:r w:rsidR="004E5C79">
        <w:t xml:space="preserve">viewed through a </w:t>
      </w:r>
      <w:r w:rsidR="0078572F">
        <w:t>W</w:t>
      </w:r>
      <w:r w:rsidR="004E5C79">
        <w:t>estern lens, Orientalism was a</w:t>
      </w:r>
      <w:r w:rsidR="00D424BE">
        <w:t xml:space="preserve"> way of framing ontological and </w:t>
      </w:r>
      <w:r w:rsidR="00802B38">
        <w:t>epistemological</w:t>
      </w:r>
      <w:r w:rsidR="00D424BE">
        <w:t xml:space="preserve"> </w:t>
      </w:r>
      <w:r w:rsidR="00802B38">
        <w:t>differences between the Orient and Occident</w:t>
      </w:r>
      <w:r w:rsidR="004E5C79">
        <w:rPr>
          <w:rStyle w:val="FootnoteReference"/>
        </w:rPr>
        <w:footnoteReference w:id="4"/>
      </w:r>
      <w:r w:rsidR="008924F0">
        <w:t>.</w:t>
      </w:r>
      <w:r w:rsidR="00E7252D">
        <w:t xml:space="preserve"> Descriptions of the East, be them through</w:t>
      </w:r>
      <w:r w:rsidR="008A58E6">
        <w:t xml:space="preserve"> </w:t>
      </w:r>
      <w:r w:rsidR="00F72EE5">
        <w:t xml:space="preserve">academia, literature or media, portrayed a political and social image of </w:t>
      </w:r>
      <w:r w:rsidR="00F879A4">
        <w:t xml:space="preserve">the inhabitants as others and of not </w:t>
      </w:r>
      <w:r w:rsidR="00903727">
        <w:t>Western style.</w:t>
      </w:r>
      <w:r w:rsidR="001E241F">
        <w:t xml:space="preserve"> </w:t>
      </w:r>
    </w:p>
    <w:p w14:paraId="032DCA1D" w14:textId="4C15EE9D" w:rsidR="007D0347" w:rsidRDefault="006C2F5A" w:rsidP="00FD5BB2">
      <w:pPr>
        <w:spacing w:line="360" w:lineRule="auto"/>
        <w:jc w:val="both"/>
      </w:pPr>
      <w:r>
        <w:t xml:space="preserve">Kerboua wrote that Orientalism and neo-Orientalism are based around </w:t>
      </w:r>
      <w:r w:rsidR="002D577C">
        <w:t>essentialist</w:t>
      </w:r>
      <w:r>
        <w:t xml:space="preserve"> constructions</w:t>
      </w:r>
      <w:r w:rsidR="002D577C">
        <w:t xml:space="preserve"> of Muslim society and Islam</w:t>
      </w:r>
      <w:r>
        <w:t>.</w:t>
      </w:r>
      <w:r w:rsidR="00AD40A0">
        <w:t xml:space="preserve"> </w:t>
      </w:r>
      <w:r w:rsidR="00980A3A">
        <w:t xml:space="preserve">Muslims and Islam are treated with homogeneity despite </w:t>
      </w:r>
      <w:r w:rsidR="00EE79E3">
        <w:t xml:space="preserve">a variety of religious beliefs, political opinions and cultural </w:t>
      </w:r>
      <w:r w:rsidR="00EE7C90">
        <w:t>differences</w:t>
      </w:r>
      <w:r w:rsidR="00EE79E3">
        <w:t>.</w:t>
      </w:r>
      <w:r w:rsidR="00EE7C90">
        <w:t xml:space="preserve"> Espousing Islam and its followers in such a monolithic and unch</w:t>
      </w:r>
      <w:r w:rsidR="00495804">
        <w:t>anging</w:t>
      </w:r>
      <w:r w:rsidR="00EE7C90">
        <w:t xml:space="preserve"> way</w:t>
      </w:r>
      <w:r w:rsidR="00EE79E3">
        <w:t xml:space="preserve"> </w:t>
      </w:r>
      <w:r w:rsidR="00495804">
        <w:t>create</w:t>
      </w:r>
      <w:r w:rsidR="007A5924">
        <w:t>d</w:t>
      </w:r>
      <w:r w:rsidR="00495804">
        <w:t xml:space="preserve"> characteristics and </w:t>
      </w:r>
      <w:r w:rsidR="000F0A30">
        <w:t xml:space="preserve">personal </w:t>
      </w:r>
      <w:r w:rsidR="00495804">
        <w:t>attributes</w:t>
      </w:r>
      <w:r w:rsidR="000F0A30">
        <w:t xml:space="preserve"> that denote identity and function</w:t>
      </w:r>
      <w:r w:rsidR="00D95C6A">
        <w:t>. In</w:t>
      </w:r>
      <w:r w:rsidR="00487F02">
        <w:t xml:space="preserve"> the</w:t>
      </w:r>
      <w:r w:rsidR="00D95C6A">
        <w:t xml:space="preserve"> place of personal, religious and political diversity, </w:t>
      </w:r>
      <w:r w:rsidR="006B4F3C">
        <w:t>rests the cultural and essentialist understanding of a world of others</w:t>
      </w:r>
      <w:r w:rsidR="007D0347">
        <w:rPr>
          <w:rStyle w:val="FootnoteReference"/>
        </w:rPr>
        <w:footnoteReference w:id="5"/>
      </w:r>
      <w:r w:rsidR="006B4F3C">
        <w:t>.</w:t>
      </w:r>
      <w:r w:rsidR="000F0A30">
        <w:t xml:space="preserve"> </w:t>
      </w:r>
    </w:p>
    <w:p w14:paraId="272B53B9" w14:textId="70106FBC" w:rsidR="00903727" w:rsidRDefault="00BF54AE" w:rsidP="00FD5BB2">
      <w:pPr>
        <w:spacing w:line="360" w:lineRule="auto"/>
        <w:jc w:val="both"/>
      </w:pPr>
      <w:r>
        <w:t xml:space="preserve">The </w:t>
      </w:r>
      <w:r w:rsidR="00E052B7">
        <w:t xml:space="preserve">rhetoric applied to the </w:t>
      </w:r>
      <w:r>
        <w:t xml:space="preserve">Orient described a distant and unknown </w:t>
      </w:r>
      <w:r w:rsidR="001B4387">
        <w:t xml:space="preserve">entity </w:t>
      </w:r>
      <w:r w:rsidR="00282361">
        <w:t xml:space="preserve">that </w:t>
      </w:r>
      <w:r w:rsidR="001B4387">
        <w:t>allowed for the emergence of a new narrative in order to control the perception of threat and otherness.</w:t>
      </w:r>
      <w:r w:rsidR="00E927C1">
        <w:t xml:space="preserve"> Islam in particular was </w:t>
      </w:r>
      <w:r w:rsidR="00BE07F8">
        <w:t>symbolised as terror, devastation, and a per</w:t>
      </w:r>
      <w:r w:rsidR="00297875">
        <w:t>p</w:t>
      </w:r>
      <w:r w:rsidR="00BE07F8">
        <w:t xml:space="preserve">etual heretical threat to </w:t>
      </w:r>
      <w:r w:rsidR="00297875">
        <w:t>Christianity</w:t>
      </w:r>
      <w:r w:rsidR="00BE07F8">
        <w:t xml:space="preserve"> and the West.</w:t>
      </w:r>
      <w:r w:rsidR="005D412A">
        <w:t xml:space="preserve"> Both Said and Kerboua’s depiction of Orientalism portrayed it </w:t>
      </w:r>
      <w:r w:rsidR="00BD5582">
        <w:t>a</w:t>
      </w:r>
      <w:r w:rsidR="002A7B70">
        <w:t>s a</w:t>
      </w:r>
      <w:r w:rsidR="005D412A">
        <w:t xml:space="preserve"> reductionist </w:t>
      </w:r>
      <w:r w:rsidR="00BD5582">
        <w:lastRenderedPageBreak/>
        <w:t>phenomenon</w:t>
      </w:r>
      <w:r w:rsidR="0005465B">
        <w:t xml:space="preserve">. The reification of </w:t>
      </w:r>
      <w:r w:rsidR="00534BA0">
        <w:t>Islam assume</w:t>
      </w:r>
      <w:r w:rsidR="002A7B70">
        <w:t>d</w:t>
      </w:r>
      <w:r w:rsidR="00534BA0">
        <w:t xml:space="preserve"> the simplification</w:t>
      </w:r>
      <w:r w:rsidR="00875318">
        <w:t xml:space="preserve"> and lack of objective understanding</w:t>
      </w:r>
      <w:r w:rsidR="00F8638E">
        <w:t>, reducing complex matters to a generalised form of discourse</w:t>
      </w:r>
      <w:r w:rsidR="00F8638E">
        <w:rPr>
          <w:rStyle w:val="FootnoteReference"/>
        </w:rPr>
        <w:footnoteReference w:id="6"/>
      </w:r>
      <w:r w:rsidR="00E940D7">
        <w:t>.</w:t>
      </w:r>
      <w:r w:rsidR="00DF14BF">
        <w:t xml:space="preserve"> Quinn opined that despite the addition of new</w:t>
      </w:r>
      <w:r w:rsidR="00F451D9">
        <w:t xml:space="preserve"> knowledge about Islam, a constructed Orient had emerged that assisted Europeans</w:t>
      </w:r>
      <w:r w:rsidR="00896F58">
        <w:t xml:space="preserve"> to forge their own identity in opposition to Islam</w:t>
      </w:r>
      <w:r w:rsidR="00896F58">
        <w:rPr>
          <w:rStyle w:val="FootnoteReference"/>
        </w:rPr>
        <w:footnoteReference w:id="7"/>
      </w:r>
      <w:r w:rsidR="00E46542">
        <w:t>.</w:t>
      </w:r>
    </w:p>
    <w:p w14:paraId="1331EBF8" w14:textId="1BB79134" w:rsidR="00205C42" w:rsidRDefault="003237CE" w:rsidP="00FD5BB2">
      <w:pPr>
        <w:spacing w:line="360" w:lineRule="auto"/>
        <w:jc w:val="both"/>
      </w:pPr>
      <w:r>
        <w:t>Amin-Khan claimed that within new Orientalism, the superior/inferior old-style narrative still remain</w:t>
      </w:r>
      <w:r w:rsidR="00E46542">
        <w:t xml:space="preserve">ed </w:t>
      </w:r>
      <w:r>
        <w:t>and referred to an ingrained anti-modern ‘popular Western attitude’</w:t>
      </w:r>
      <w:r>
        <w:rPr>
          <w:rStyle w:val="FootnoteReference"/>
        </w:rPr>
        <w:footnoteReference w:id="8"/>
      </w:r>
      <w:r w:rsidR="00026D90">
        <w:t>, which is arguably constructed</w:t>
      </w:r>
      <w:r w:rsidR="00375EF5">
        <w:t xml:space="preserve"> and portrayed as Islamophobia in the popular press. </w:t>
      </w:r>
      <w:r w:rsidR="00205C42">
        <w:t xml:space="preserve">Thomas Sealy </w:t>
      </w:r>
      <w:r w:rsidR="00274462">
        <w:t xml:space="preserve">wrote that </w:t>
      </w:r>
      <w:r w:rsidR="00CC1AE2">
        <w:t>the media’s pronounced and misrepresented construction</w:t>
      </w:r>
      <w:r w:rsidR="00DB1519">
        <w:t xml:space="preserve"> of how Islam is disseminated </w:t>
      </w:r>
      <w:r w:rsidR="00A97276">
        <w:t>is a ‘primary institution in the cultural production of knowledge’</w:t>
      </w:r>
      <w:r w:rsidR="00A97276">
        <w:rPr>
          <w:rStyle w:val="FootnoteReference"/>
        </w:rPr>
        <w:footnoteReference w:id="9"/>
      </w:r>
      <w:r w:rsidR="00EA62AD">
        <w:t>.</w:t>
      </w:r>
      <w:r w:rsidR="00AB7878">
        <w:t xml:space="preserve"> </w:t>
      </w:r>
      <w:r w:rsidR="0081115E">
        <w:t xml:space="preserve">In examining </w:t>
      </w:r>
      <w:r w:rsidR="00B66D52">
        <w:t xml:space="preserve">one hundred and ninety-one tabloid and broadsheet </w:t>
      </w:r>
      <w:r w:rsidR="00985BD8">
        <w:t>newspaper</w:t>
      </w:r>
      <w:r w:rsidR="00B66D52">
        <w:t xml:space="preserve"> articles</w:t>
      </w:r>
      <w:r w:rsidR="00985BD8">
        <w:t xml:space="preserve"> that were sourced </w:t>
      </w:r>
      <w:r w:rsidR="00BC123E">
        <w:t>for</w:t>
      </w:r>
      <w:r w:rsidR="004B106F">
        <w:t xml:space="preserve"> articles about</w:t>
      </w:r>
      <w:r w:rsidR="00BC123E">
        <w:t xml:space="preserve"> Muslim converts</w:t>
      </w:r>
      <w:r w:rsidR="00B66D52">
        <w:t xml:space="preserve">, </w:t>
      </w:r>
      <w:r w:rsidR="003C4836">
        <w:t xml:space="preserve">he categorised </w:t>
      </w:r>
      <w:r w:rsidR="00BC123E">
        <w:t>more than sixty-six percent of those article</w:t>
      </w:r>
      <w:r w:rsidR="009554F6">
        <w:t>s</w:t>
      </w:r>
      <w:r w:rsidR="003C4836">
        <w:t xml:space="preserve"> relat</w:t>
      </w:r>
      <w:r w:rsidR="009554F6">
        <w:t>ed</w:t>
      </w:r>
      <w:r w:rsidR="003C4836">
        <w:t xml:space="preserve"> to either ‘terror’ or ‘criminality/violence’</w:t>
      </w:r>
      <w:r w:rsidR="003C4836">
        <w:rPr>
          <w:rStyle w:val="FootnoteReference"/>
        </w:rPr>
        <w:footnoteReference w:id="10"/>
      </w:r>
      <w:r w:rsidR="00E16637">
        <w:t>.</w:t>
      </w:r>
      <w:r w:rsidR="009554F6">
        <w:t xml:space="preserve"> </w:t>
      </w:r>
      <w:r w:rsidR="00DA48E4">
        <w:t>Sealy’s study showed a similarity in narrative as given by Kerboua</w:t>
      </w:r>
      <w:r w:rsidR="00F6606C">
        <w:t xml:space="preserve">’s contemporary Islamic paradigm that still </w:t>
      </w:r>
      <w:r w:rsidR="00090352">
        <w:t xml:space="preserve">negatively </w:t>
      </w:r>
      <w:r w:rsidR="00F6606C">
        <w:t>casts Muslims as ‘others’</w:t>
      </w:r>
      <w:r w:rsidR="00090352">
        <w:t xml:space="preserve"> under an Orientalist agenda</w:t>
      </w:r>
      <w:r w:rsidR="005A2BA0">
        <w:t xml:space="preserve"> that is arguably constructed to demonstrate an </w:t>
      </w:r>
      <w:r w:rsidR="00D2624D">
        <w:t xml:space="preserve">incompatibility of Islam within a </w:t>
      </w:r>
      <w:r w:rsidR="00ED6C8C">
        <w:t>W</w:t>
      </w:r>
      <w:r w:rsidR="00D2624D">
        <w:t>estern setting.</w:t>
      </w:r>
      <w:r w:rsidR="00020787">
        <w:t xml:space="preserve"> </w:t>
      </w:r>
    </w:p>
    <w:p w14:paraId="2CF3A11B" w14:textId="6300C021" w:rsidR="006449C6" w:rsidRDefault="00587912" w:rsidP="00FD5BB2">
      <w:pPr>
        <w:spacing w:line="360" w:lineRule="auto"/>
        <w:jc w:val="both"/>
      </w:pPr>
      <w:r>
        <w:t>A c</w:t>
      </w:r>
      <w:r w:rsidR="006449C6">
        <w:t xml:space="preserve">ontemporary example of </w:t>
      </w:r>
      <w:r w:rsidR="007621DA">
        <w:t xml:space="preserve">Said’s Orientalism </w:t>
      </w:r>
      <w:r w:rsidR="002578D1">
        <w:t xml:space="preserve">repackaged </w:t>
      </w:r>
      <w:r>
        <w:t>under</w:t>
      </w:r>
      <w:r w:rsidR="00254CB7">
        <w:t xml:space="preserve"> the guise of securitisation </w:t>
      </w:r>
      <w:r w:rsidR="00107675">
        <w:t xml:space="preserve">and popular economic </w:t>
      </w:r>
      <w:r>
        <w:t>concern was seen</w:t>
      </w:r>
      <w:r w:rsidR="00824689">
        <w:t xml:space="preserve"> during the </w:t>
      </w:r>
      <w:r w:rsidR="00BB45E9">
        <w:t xml:space="preserve">British ‘Vote Leave’ campaign </w:t>
      </w:r>
      <w:r w:rsidR="00EC0108">
        <w:t xml:space="preserve">to exit the European Union, </w:t>
      </w:r>
      <w:r w:rsidR="00BB45E9">
        <w:t>when prominent campaigner Mr Nigel Farage</w:t>
      </w:r>
      <w:r w:rsidR="00970A68">
        <w:t xml:space="preserve"> displayed a poster of</w:t>
      </w:r>
      <w:r w:rsidR="00E7117B">
        <w:t xml:space="preserve"> Asian and </w:t>
      </w:r>
      <w:r w:rsidR="00970A68">
        <w:t xml:space="preserve">Middle </w:t>
      </w:r>
      <w:r w:rsidR="00E7117B">
        <w:t xml:space="preserve">Eastern appearance </w:t>
      </w:r>
      <w:r w:rsidR="00DD2BC8">
        <w:t xml:space="preserve">men, </w:t>
      </w:r>
      <w:r w:rsidR="00E7117B">
        <w:t>entitled ‘breaking point’</w:t>
      </w:r>
      <w:r w:rsidR="00E7117B">
        <w:rPr>
          <w:rStyle w:val="FootnoteReference"/>
        </w:rPr>
        <w:footnoteReference w:id="11"/>
      </w:r>
      <w:r w:rsidR="00EB6DE6">
        <w:t>.</w:t>
      </w:r>
      <w:r w:rsidR="00997225">
        <w:t xml:space="preserve"> </w:t>
      </w:r>
      <w:r w:rsidR="00AA2FD0">
        <w:t>This conflation of asylum seekers and refugees</w:t>
      </w:r>
      <w:r w:rsidR="00B72C0F">
        <w:t xml:space="preserve"> as perceived criminals with links to terrorism</w:t>
      </w:r>
      <w:r w:rsidR="00BA650E">
        <w:rPr>
          <w:rStyle w:val="FootnoteReference"/>
        </w:rPr>
        <w:footnoteReference w:id="12"/>
      </w:r>
      <w:r w:rsidR="00AA2FD0">
        <w:t xml:space="preserve"> fits into</w:t>
      </w:r>
      <w:r w:rsidR="007D235D">
        <w:t xml:space="preserve"> a narrative that seeks to </w:t>
      </w:r>
      <w:r w:rsidR="00DB2B3D">
        <w:t>promote</w:t>
      </w:r>
      <w:r w:rsidR="007D235D">
        <w:t xml:space="preserve"> </w:t>
      </w:r>
      <w:r w:rsidR="00464A49">
        <w:t xml:space="preserve">any people from the East within the </w:t>
      </w:r>
      <w:r w:rsidR="009531A0">
        <w:t xml:space="preserve">negative </w:t>
      </w:r>
      <w:r w:rsidR="00464A49">
        <w:t xml:space="preserve">category </w:t>
      </w:r>
      <w:r w:rsidR="00B72C0F">
        <w:t xml:space="preserve">around </w:t>
      </w:r>
      <w:r w:rsidR="00464A49">
        <w:t>‘other</w:t>
      </w:r>
      <w:r w:rsidR="00206C5B">
        <w:t>s’</w:t>
      </w:r>
      <w:r w:rsidR="00667E80">
        <w:t>.</w:t>
      </w:r>
      <w:r w:rsidR="00206C5B">
        <w:t xml:space="preserve"> </w:t>
      </w:r>
    </w:p>
    <w:p w14:paraId="360A1C45" w14:textId="1B85AFA3" w:rsidR="00DA67B4" w:rsidRDefault="00DA67B4" w:rsidP="00FD5BB2">
      <w:pPr>
        <w:spacing w:line="360" w:lineRule="auto"/>
        <w:jc w:val="both"/>
      </w:pPr>
      <w:r>
        <w:t xml:space="preserve">Motivates for addressing </w:t>
      </w:r>
      <w:r w:rsidR="00A87519">
        <w:t xml:space="preserve">radical Islam may be viewed within Said’s </w:t>
      </w:r>
      <w:r w:rsidR="00C42BAC">
        <w:t>and Kerboua’s</w:t>
      </w:r>
      <w:r w:rsidR="009453D1">
        <w:t xml:space="preserve"> thoughts on </w:t>
      </w:r>
      <w:r w:rsidR="008720C8">
        <w:t>wider political</w:t>
      </w:r>
      <w:r w:rsidR="00C42BAC">
        <w:t xml:space="preserve"> reasoning </w:t>
      </w:r>
      <w:r w:rsidR="009453D1">
        <w:t xml:space="preserve">too. </w:t>
      </w:r>
      <w:r w:rsidR="008720C8">
        <w:t>In a speech</w:t>
      </w:r>
      <w:r w:rsidR="006332CA">
        <w:t xml:space="preserve"> of 25</w:t>
      </w:r>
      <w:r w:rsidR="006332CA" w:rsidRPr="006332CA">
        <w:rPr>
          <w:vertAlign w:val="superscript"/>
        </w:rPr>
        <w:t>th</w:t>
      </w:r>
      <w:r w:rsidR="006332CA">
        <w:t xml:space="preserve"> April 2019</w:t>
      </w:r>
      <w:r w:rsidR="00CF00F9">
        <w:t xml:space="preserve"> </w:t>
      </w:r>
      <w:r w:rsidR="006332CA">
        <w:t>in</w:t>
      </w:r>
      <w:r w:rsidR="008720C8">
        <w:t xml:space="preserve"> respon</w:t>
      </w:r>
      <w:r w:rsidR="006332CA">
        <w:t>se</w:t>
      </w:r>
      <w:r w:rsidR="008720C8">
        <w:t xml:space="preserve"> to the</w:t>
      </w:r>
      <w:r w:rsidR="00CF00F9">
        <w:t xml:space="preserve"> French </w:t>
      </w:r>
      <w:r w:rsidR="008720C8">
        <w:t>‘Yellow Vest’</w:t>
      </w:r>
      <w:r w:rsidR="00CF00F9">
        <w:t xml:space="preserve"> movement</w:t>
      </w:r>
      <w:r w:rsidR="006332CA">
        <w:t xml:space="preserve">, </w:t>
      </w:r>
      <w:r w:rsidR="00CF00F9">
        <w:t>France’s President Macron</w:t>
      </w:r>
      <w:r w:rsidR="006332CA">
        <w:t xml:space="preserve"> entered into the ‘Great National Debate</w:t>
      </w:r>
      <w:r w:rsidR="008E3E58">
        <w:t>’. Issues discussed covered taxation</w:t>
      </w:r>
      <w:r w:rsidR="0034591C">
        <w:t xml:space="preserve"> and school reforms but also included narrative around </w:t>
      </w:r>
      <w:r w:rsidR="00892CB9">
        <w:t xml:space="preserve">immigration and political Islam. </w:t>
      </w:r>
      <w:r w:rsidR="00CE7778">
        <w:t xml:space="preserve">His comments reported </w:t>
      </w:r>
      <w:r w:rsidR="00C31153">
        <w:t>by the AFP</w:t>
      </w:r>
      <w:r w:rsidR="00EA43E0">
        <w:t xml:space="preserve"> through France 24 News</w:t>
      </w:r>
      <w:r w:rsidR="00852F09">
        <w:t xml:space="preserve"> called for a change of the scope in the Schengen area</w:t>
      </w:r>
      <w:r w:rsidR="00926D03">
        <w:t xml:space="preserve"> to limit immigration</w:t>
      </w:r>
      <w:r w:rsidR="00852F09">
        <w:t xml:space="preserve"> and on radical Islam</w:t>
      </w:r>
      <w:r w:rsidR="00A431B0">
        <w:t xml:space="preserve"> he asserted that </w:t>
      </w:r>
      <w:r w:rsidR="00B0672D">
        <w:t xml:space="preserve">contemporary French rhetoric around </w:t>
      </w:r>
      <w:r w:rsidR="00C93A0C">
        <w:t>secularism was in fact ‘clannishness that has crept into some neighbourhoods</w:t>
      </w:r>
      <w:r w:rsidR="000908A1">
        <w:t xml:space="preserve">’ and of </w:t>
      </w:r>
      <w:r w:rsidR="000908A1">
        <w:lastRenderedPageBreak/>
        <w:t>a people who pursue a political agenda</w:t>
      </w:r>
      <w:r w:rsidR="003E53FF">
        <w:t xml:space="preserve"> to secede from the French republic</w:t>
      </w:r>
      <w:r w:rsidR="003E53FF">
        <w:rPr>
          <w:rStyle w:val="FootnoteReference"/>
        </w:rPr>
        <w:footnoteReference w:id="13"/>
      </w:r>
      <w:r w:rsidR="00CA08BB">
        <w:t>.</w:t>
      </w:r>
      <w:r w:rsidR="00065CE9">
        <w:t xml:space="preserve"> It may be argued that Macron attempted to </w:t>
      </w:r>
      <w:r w:rsidR="003D5425">
        <w:t>navigate a middle ground of popular opinion, activism</w:t>
      </w:r>
      <w:r w:rsidR="00926D03">
        <w:t xml:space="preserve"> and equality in immigration but </w:t>
      </w:r>
      <w:r w:rsidR="004A2B26">
        <w:t>by</w:t>
      </w:r>
      <w:r w:rsidR="00854D3D">
        <w:t xml:space="preserve"> not clearly </w:t>
      </w:r>
      <w:r w:rsidR="003B1368">
        <w:t>distinguishing</w:t>
      </w:r>
      <w:r w:rsidR="003025CD">
        <w:t xml:space="preserve"> the groups of whom he spoke, his rhetoric could be taken as </w:t>
      </w:r>
      <w:r w:rsidR="00D86265">
        <w:t>encapsulating Muslims and Islam as a monolithic group</w:t>
      </w:r>
      <w:r w:rsidR="006E3E94">
        <w:t>.</w:t>
      </w:r>
    </w:p>
    <w:p w14:paraId="691865B0" w14:textId="0373E9E0" w:rsidR="006E3E94" w:rsidRDefault="00C41B18" w:rsidP="00FD5BB2">
      <w:pPr>
        <w:spacing w:line="360" w:lineRule="auto"/>
        <w:jc w:val="both"/>
      </w:pPr>
      <w:r>
        <w:t>On 17</w:t>
      </w:r>
      <w:r w:rsidRPr="00C41B18">
        <w:rPr>
          <w:vertAlign w:val="superscript"/>
        </w:rPr>
        <w:t>th</w:t>
      </w:r>
      <w:r>
        <w:t xml:space="preserve"> March 2019, the ‘Huff</w:t>
      </w:r>
      <w:r w:rsidR="003F1D74">
        <w:t>P</w:t>
      </w:r>
      <w:r>
        <w:t xml:space="preserve">ost US’ published an article online that </w:t>
      </w:r>
      <w:r w:rsidR="0023594A">
        <w:t>stated that ‘Islamophobia is a global crisis’</w:t>
      </w:r>
      <w:r w:rsidR="00085B89">
        <w:rPr>
          <w:rStyle w:val="FootnoteReference"/>
        </w:rPr>
        <w:footnoteReference w:id="14"/>
      </w:r>
      <w:r w:rsidR="00E27765">
        <w:t xml:space="preserve">. The article claimed that anti-Muslim sentiment had become normalised within institutions, </w:t>
      </w:r>
      <w:r w:rsidR="00EF68E9">
        <w:t>the media, politics and everyday life.</w:t>
      </w:r>
      <w:r w:rsidR="00561C7D">
        <w:t xml:space="preserve"> Despite some political leaders </w:t>
      </w:r>
      <w:r w:rsidR="00782961">
        <w:t xml:space="preserve">taking a hard-line stance to Islamophobia, other European leaders, notably </w:t>
      </w:r>
      <w:r w:rsidR="00720A21">
        <w:t xml:space="preserve">Hungary’s leader </w:t>
      </w:r>
      <w:r w:rsidR="00782961">
        <w:t>Vi</w:t>
      </w:r>
      <w:r w:rsidR="00720A21">
        <w:t>ktor Orban have publicly stated that</w:t>
      </w:r>
      <w:r w:rsidR="006A6854">
        <w:t xml:space="preserve"> his country was close to a demographic collapse, despite Muslims attributing about one percent of the country’s </w:t>
      </w:r>
      <w:r w:rsidR="00E567F4">
        <w:t>overall population. The concern that</w:t>
      </w:r>
      <w:r w:rsidR="00720A21">
        <w:t xml:space="preserve"> Islam seeks to replace </w:t>
      </w:r>
      <w:r w:rsidR="00CD31F3">
        <w:t>indigenous populations</w:t>
      </w:r>
      <w:r w:rsidR="00900386">
        <w:t xml:space="preserve"> in a demographic white winter</w:t>
      </w:r>
      <w:r w:rsidR="00E567F4">
        <w:t xml:space="preserve"> has also been promulgated by other Western politicians</w:t>
      </w:r>
      <w:r w:rsidR="007946F8">
        <w:t xml:space="preserve"> which contribute</w:t>
      </w:r>
      <w:r w:rsidR="00E82746">
        <w:t>s</w:t>
      </w:r>
      <w:r w:rsidR="007946F8">
        <w:t xml:space="preserve"> to a fear of alien otherness and</w:t>
      </w:r>
      <w:r w:rsidR="009F4341">
        <w:t xml:space="preserve"> the</w:t>
      </w:r>
      <w:r w:rsidR="007946F8">
        <w:t xml:space="preserve"> </w:t>
      </w:r>
      <w:r w:rsidR="009F4341">
        <w:t>incompatibly of religion and culture</w:t>
      </w:r>
      <w:r w:rsidR="00900386">
        <w:t>.</w:t>
      </w:r>
      <w:r w:rsidR="009F4341">
        <w:t xml:space="preserve"> </w:t>
      </w:r>
      <w:r w:rsidR="009373AD">
        <w:t xml:space="preserve">This exaggerated response </w:t>
      </w:r>
      <w:r w:rsidR="00BA2731">
        <w:t>is set to a backdrop of political agendas that include EU immigration policy</w:t>
      </w:r>
      <w:r w:rsidR="0097672E">
        <w:t xml:space="preserve"> and nationalistic views.</w:t>
      </w:r>
    </w:p>
    <w:p w14:paraId="5662B9A4" w14:textId="4202E3CB" w:rsidR="005A4FB4" w:rsidRDefault="005A4FB4" w:rsidP="00FD5BB2">
      <w:pPr>
        <w:spacing w:line="360" w:lineRule="auto"/>
        <w:jc w:val="both"/>
      </w:pPr>
      <w:r>
        <w:t xml:space="preserve">Edward Said’s </w:t>
      </w:r>
      <w:r w:rsidR="00A2681F">
        <w:t xml:space="preserve">model of Orientalism </w:t>
      </w:r>
      <w:r w:rsidR="00BA2F04">
        <w:t xml:space="preserve">asserted </w:t>
      </w:r>
      <w:r w:rsidR="00CC02AE">
        <w:t xml:space="preserve">an invented </w:t>
      </w:r>
      <w:r w:rsidR="000B3EEA">
        <w:t>European</w:t>
      </w:r>
      <w:r w:rsidR="00CC02AE">
        <w:t xml:space="preserve"> view of the Orient. Said noted the ontological and epistemological differences between the East and West</w:t>
      </w:r>
      <w:r w:rsidR="00225AF5">
        <w:t xml:space="preserve"> underpinned by a sense of Western </w:t>
      </w:r>
      <w:r w:rsidR="00F56A20">
        <w:t>superiority. Said’s model</w:t>
      </w:r>
      <w:r w:rsidR="0054222C">
        <w:t xml:space="preserve"> arguably still demonstrates a widely held </w:t>
      </w:r>
      <w:r w:rsidR="00EE3900">
        <w:t xml:space="preserve">Western ignorance of Islam and of Muslims, but the mode in which </w:t>
      </w:r>
      <w:r w:rsidR="00141270">
        <w:t xml:space="preserve">this view is currently transmitted </w:t>
      </w:r>
      <w:r w:rsidR="00770B1B">
        <w:t xml:space="preserve">has morphed into </w:t>
      </w:r>
      <w:r w:rsidR="00DE0129">
        <w:t>nationalism and Islamophobia.</w:t>
      </w:r>
      <w:r w:rsidR="00084306">
        <w:t xml:space="preserve"> </w:t>
      </w:r>
      <w:r w:rsidR="00886DAE">
        <w:t xml:space="preserve">Through the </w:t>
      </w:r>
      <w:r w:rsidR="00D13A8A">
        <w:t xml:space="preserve">sensationalised </w:t>
      </w:r>
      <w:r w:rsidR="00886DAE">
        <w:t xml:space="preserve">dissemination of </w:t>
      </w:r>
      <w:r w:rsidR="006E5C7E">
        <w:t xml:space="preserve">the </w:t>
      </w:r>
      <w:r w:rsidR="00D13A8A">
        <w:t xml:space="preserve">news media </w:t>
      </w:r>
      <w:r w:rsidR="006E5C7E">
        <w:t>to the</w:t>
      </w:r>
      <w:r w:rsidR="00D13A8A">
        <w:t xml:space="preserve"> </w:t>
      </w:r>
      <w:r w:rsidR="006E5C7E">
        <w:t xml:space="preserve">views of partisan </w:t>
      </w:r>
      <w:r w:rsidR="0068392F">
        <w:t>activists and politicians acting with narrow agendas, Islam and Muslims are often portrayed</w:t>
      </w:r>
      <w:r w:rsidR="00AA17E0">
        <w:t xml:space="preserve"> </w:t>
      </w:r>
      <w:r w:rsidR="00557A5C">
        <w:t xml:space="preserve">negatively </w:t>
      </w:r>
      <w:r w:rsidR="00AA17E0">
        <w:t xml:space="preserve">as </w:t>
      </w:r>
      <w:r w:rsidR="00557A5C">
        <w:t>one</w:t>
      </w:r>
      <w:bookmarkStart w:id="0" w:name="_GoBack"/>
      <w:bookmarkEnd w:id="0"/>
      <w:r w:rsidR="00AA17E0">
        <w:t xml:space="preserve"> homogeneous group. Said’s</w:t>
      </w:r>
      <w:r w:rsidR="0054218E">
        <w:t xml:space="preserve"> model of </w:t>
      </w:r>
      <w:r w:rsidR="004A0E7E">
        <w:t>Orientalism</w:t>
      </w:r>
      <w:r w:rsidR="0054218E">
        <w:t xml:space="preserve"> however</w:t>
      </w:r>
      <w:r w:rsidR="00510A8C">
        <w:t xml:space="preserve">, does not contribute to a positive and accurate </w:t>
      </w:r>
      <w:r w:rsidR="004A0E7E">
        <w:t>understanding of Islam in the West. His model</w:t>
      </w:r>
      <w:r w:rsidR="00F22151">
        <w:t xml:space="preserve"> </w:t>
      </w:r>
      <w:r w:rsidR="004A0E7E">
        <w:t>demonstrates</w:t>
      </w:r>
      <w:r w:rsidR="007805AB">
        <w:t xml:space="preserve"> an inarticulate depiction of an extremely wide </w:t>
      </w:r>
      <w:r w:rsidR="00462745">
        <w:t xml:space="preserve">and varied peoples that for a multitude of reasons are inaccurately vilified </w:t>
      </w:r>
      <w:r w:rsidR="00705F04">
        <w:t>through popular (mis)conceptions.</w:t>
      </w:r>
    </w:p>
    <w:p w14:paraId="5982CE4E" w14:textId="0A316FFD" w:rsidR="00B0672D" w:rsidRDefault="00B0672D" w:rsidP="00FD5BB2">
      <w:pPr>
        <w:spacing w:line="360" w:lineRule="auto"/>
        <w:jc w:val="both"/>
      </w:pPr>
    </w:p>
    <w:p w14:paraId="13CA5913" w14:textId="3B40F09A" w:rsidR="00FD5BB2" w:rsidRDefault="00FD5BB2" w:rsidP="00FD5BB2">
      <w:pPr>
        <w:spacing w:line="360" w:lineRule="auto"/>
        <w:jc w:val="both"/>
      </w:pPr>
    </w:p>
    <w:p w14:paraId="455B164B" w14:textId="77777777" w:rsidR="002137FB" w:rsidRDefault="002137FB" w:rsidP="00FD5BB2">
      <w:pPr>
        <w:spacing w:line="360" w:lineRule="auto"/>
        <w:jc w:val="both"/>
      </w:pPr>
    </w:p>
    <w:p w14:paraId="307E52F6" w14:textId="77777777" w:rsidR="006109F9" w:rsidRDefault="006109F9" w:rsidP="00FD5BB2">
      <w:pPr>
        <w:spacing w:line="360" w:lineRule="auto"/>
        <w:jc w:val="both"/>
      </w:pPr>
    </w:p>
    <w:p w14:paraId="73DFA463" w14:textId="77777777" w:rsidR="00815366" w:rsidRDefault="00815366" w:rsidP="00FD5BB2">
      <w:pPr>
        <w:spacing w:line="360" w:lineRule="auto"/>
        <w:jc w:val="both"/>
        <w:rPr>
          <w:b/>
        </w:rPr>
      </w:pPr>
    </w:p>
    <w:p w14:paraId="151E8A4A" w14:textId="15CCFBAC" w:rsidR="00FD5BB2" w:rsidRPr="00673BF2" w:rsidRDefault="005D2851" w:rsidP="00FD5BB2">
      <w:pPr>
        <w:spacing w:line="360" w:lineRule="auto"/>
        <w:jc w:val="both"/>
        <w:rPr>
          <w:rFonts w:cstheme="minorHAnsi"/>
        </w:rPr>
      </w:pPr>
      <w:r w:rsidRPr="00673BF2">
        <w:rPr>
          <w:rFonts w:cstheme="minorHAnsi"/>
        </w:rPr>
        <w:lastRenderedPageBreak/>
        <w:t>References</w:t>
      </w:r>
    </w:p>
    <w:p w14:paraId="0E3AAD07" w14:textId="664590B2" w:rsidR="00034B2C" w:rsidRPr="00673BF2" w:rsidRDefault="00034B2C" w:rsidP="00034B2C">
      <w:pPr>
        <w:spacing w:line="240" w:lineRule="auto"/>
        <w:rPr>
          <w:rFonts w:cstheme="minorHAnsi"/>
        </w:rPr>
      </w:pPr>
      <w:r w:rsidRPr="00673BF2">
        <w:rPr>
          <w:rFonts w:cstheme="minorHAnsi"/>
        </w:rPr>
        <w:t xml:space="preserve">Abdelaziz, R., Ahmed, A.S., and Robins-Early, N. ‘Islamophobia Is A Global Crisis -- And It’s Time We View It That Way’, </w:t>
      </w:r>
      <w:r w:rsidRPr="00673BF2">
        <w:rPr>
          <w:rFonts w:cstheme="minorHAnsi"/>
          <w:i/>
        </w:rPr>
        <w:t>HuffPost US (UK edition),</w:t>
      </w:r>
      <w:r w:rsidRPr="00673BF2">
        <w:rPr>
          <w:rFonts w:cstheme="minorHAnsi"/>
        </w:rPr>
        <w:t xml:space="preserve"> 17</w:t>
      </w:r>
      <w:r w:rsidRPr="00673BF2">
        <w:rPr>
          <w:rFonts w:cstheme="minorHAnsi"/>
          <w:vertAlign w:val="superscript"/>
        </w:rPr>
        <w:t>th</w:t>
      </w:r>
      <w:r w:rsidRPr="00673BF2">
        <w:rPr>
          <w:rFonts w:cstheme="minorHAnsi"/>
        </w:rPr>
        <w:t xml:space="preserve"> March 2019, </w:t>
      </w:r>
      <w:r w:rsidR="00815366" w:rsidRPr="00673BF2">
        <w:rPr>
          <w:rFonts w:cstheme="minorHAnsi"/>
        </w:rPr>
        <w:t xml:space="preserve">[Online]. Available at </w:t>
      </w:r>
      <w:hyperlink r:id="rId7" w:history="1">
        <w:r w:rsidR="00815366" w:rsidRPr="00673BF2">
          <w:rPr>
            <w:rStyle w:val="Hyperlink"/>
            <w:rFonts w:cstheme="minorHAnsi"/>
          </w:rPr>
          <w:t>https://www.huffingtonpost.co.uk/entry/islamophobia-is-a-global-crisis-and-its-time-we-view-it-that way_n_5c8e5867e4b0db7da9f48156?guccounter=1&amp;guce_referrer=aHR0cHM6Ly93d3cuZ29vZ2xlLmNvbS8&amp;guce_referrer_sig=AQAAAGBxnfRhM2ZMYpQTrKJcba7gz6s7tyu7B5KTy-gRxLmXoolE55TeNCFRIYxbgzWxNER_Z4J6zY-MEq1wg-scRrQUN8JYlSwuJlo9rud31HOUCFqMzdRpjY2MhQAhOM_TwgWrOcTu7yks8-OZwYGweytckYMj5dJPgK7kBRIEBnQN</w:t>
        </w:r>
      </w:hyperlink>
      <w:r w:rsidR="004041A2" w:rsidRPr="00673BF2">
        <w:rPr>
          <w:rStyle w:val="Hyperlink"/>
          <w:rFonts w:cstheme="minorHAnsi"/>
        </w:rPr>
        <w:t xml:space="preserve"> </w:t>
      </w:r>
      <w:r w:rsidR="00815366" w:rsidRPr="00673BF2">
        <w:rPr>
          <w:rFonts w:cstheme="minorHAnsi"/>
        </w:rPr>
        <w:t xml:space="preserve">  [last a</w:t>
      </w:r>
      <w:r w:rsidR="00815366" w:rsidRPr="00673BF2">
        <w:rPr>
          <w:rFonts w:cstheme="minorHAnsi"/>
        </w:rPr>
        <w:t>ccessed 25</w:t>
      </w:r>
      <w:r w:rsidR="00815366" w:rsidRPr="00673BF2">
        <w:rPr>
          <w:rFonts w:cstheme="minorHAnsi"/>
          <w:vertAlign w:val="superscript"/>
        </w:rPr>
        <w:t>th</w:t>
      </w:r>
      <w:r w:rsidR="00815366" w:rsidRPr="00673BF2">
        <w:rPr>
          <w:rFonts w:cstheme="minorHAnsi"/>
        </w:rPr>
        <w:t xml:space="preserve"> April 2019</w:t>
      </w:r>
      <w:r w:rsidR="00815366" w:rsidRPr="00673BF2">
        <w:rPr>
          <w:rFonts w:cstheme="minorHAnsi"/>
        </w:rPr>
        <w:t>]</w:t>
      </w:r>
    </w:p>
    <w:p w14:paraId="4CAA4914" w14:textId="3BC26D9E" w:rsidR="00034B2C" w:rsidRPr="00673BF2" w:rsidRDefault="00034B2C" w:rsidP="00FD5BB2">
      <w:pPr>
        <w:spacing w:line="360" w:lineRule="auto"/>
        <w:jc w:val="both"/>
        <w:rPr>
          <w:rFonts w:cstheme="minorHAnsi"/>
        </w:rPr>
      </w:pPr>
    </w:p>
    <w:p w14:paraId="497301A2" w14:textId="4397E02D" w:rsidR="00034B2C" w:rsidRPr="00673BF2" w:rsidRDefault="00034B2C" w:rsidP="00034B2C">
      <w:pPr>
        <w:spacing w:line="240" w:lineRule="auto"/>
        <w:rPr>
          <w:rFonts w:cstheme="minorHAnsi"/>
        </w:rPr>
      </w:pPr>
      <w:r w:rsidRPr="00673BF2">
        <w:rPr>
          <w:rFonts w:cstheme="minorHAnsi"/>
        </w:rPr>
        <w:t xml:space="preserve">Amin-Khan, T, ‘New Orientalism, Securitisation and the Western Media’s Incendiary Racism’, </w:t>
      </w:r>
      <w:r w:rsidRPr="00673BF2">
        <w:rPr>
          <w:rFonts w:cstheme="minorHAnsi"/>
          <w:i/>
        </w:rPr>
        <w:t>Third World Quarterly</w:t>
      </w:r>
      <w:r w:rsidRPr="00673BF2">
        <w:rPr>
          <w:rFonts w:cstheme="minorHAnsi"/>
        </w:rPr>
        <w:t xml:space="preserve">, vol. 33, no. 9, pp. 1595–1610, </w:t>
      </w:r>
      <w:r w:rsidR="004B7CEF" w:rsidRPr="00673BF2">
        <w:rPr>
          <w:rFonts w:cstheme="minorHAnsi"/>
        </w:rPr>
        <w:t>2012,</w:t>
      </w:r>
      <w:r w:rsidR="00212489" w:rsidRPr="00673BF2">
        <w:rPr>
          <w:rFonts w:cstheme="minorHAnsi"/>
        </w:rPr>
        <w:t xml:space="preserve"> [Online]. Available at</w:t>
      </w:r>
      <w:r w:rsidRPr="00673BF2">
        <w:rPr>
          <w:rFonts w:cstheme="minorHAnsi"/>
        </w:rPr>
        <w:t xml:space="preserve"> </w:t>
      </w:r>
      <w:hyperlink r:id="rId8" w:history="1">
        <w:r w:rsidRPr="00673BF2">
          <w:rPr>
            <w:rStyle w:val="Hyperlink"/>
            <w:rFonts w:cstheme="minorHAnsi"/>
          </w:rPr>
          <w:t>https://search-ebscohost-com.ezproxy.uwtsd.ac.uk/login.aspx?direct=true&amp;db=bth&amp;AN=82474392&amp;site=ehost-live</w:t>
        </w:r>
      </w:hyperlink>
      <w:r w:rsidR="00212489" w:rsidRPr="00673BF2">
        <w:rPr>
          <w:rStyle w:val="Hyperlink"/>
          <w:rFonts w:cstheme="minorHAnsi"/>
        </w:rPr>
        <w:t xml:space="preserve"> </w:t>
      </w:r>
      <w:bookmarkStart w:id="1" w:name="_Hlk9416697"/>
      <w:r w:rsidR="00212489" w:rsidRPr="00673BF2">
        <w:rPr>
          <w:rFonts w:cstheme="minorHAnsi"/>
        </w:rPr>
        <w:t>[Last accessed</w:t>
      </w:r>
      <w:r w:rsidR="00212489" w:rsidRPr="00673BF2">
        <w:rPr>
          <w:rFonts w:cstheme="minorHAnsi"/>
        </w:rPr>
        <w:t xml:space="preserve"> 29 April 2019</w:t>
      </w:r>
      <w:r w:rsidR="00212489" w:rsidRPr="00673BF2">
        <w:rPr>
          <w:rFonts w:cstheme="minorHAnsi"/>
        </w:rPr>
        <w:t>]</w:t>
      </w:r>
      <w:bookmarkEnd w:id="1"/>
    </w:p>
    <w:p w14:paraId="78457744" w14:textId="77777777" w:rsidR="00212489" w:rsidRPr="00673BF2" w:rsidRDefault="00212489" w:rsidP="00034B2C">
      <w:pPr>
        <w:spacing w:line="240" w:lineRule="auto"/>
        <w:rPr>
          <w:rFonts w:cstheme="minorHAnsi"/>
        </w:rPr>
      </w:pPr>
    </w:p>
    <w:p w14:paraId="2DB4F891" w14:textId="4E4E6C91" w:rsidR="002F4EC2" w:rsidRPr="00673BF2" w:rsidRDefault="00034B2C" w:rsidP="002F4EC2">
      <w:pPr>
        <w:spacing w:line="240" w:lineRule="auto"/>
        <w:rPr>
          <w:rFonts w:cstheme="minorHAnsi"/>
        </w:rPr>
      </w:pPr>
      <w:r w:rsidRPr="00673BF2">
        <w:rPr>
          <w:rFonts w:cstheme="minorHAnsi"/>
        </w:rPr>
        <w:t>Arif, N.</w:t>
      </w:r>
      <w:r w:rsidR="002F4EC2" w:rsidRPr="00673BF2">
        <w:rPr>
          <w:rFonts w:cstheme="minorHAnsi"/>
        </w:rPr>
        <w:t xml:space="preserve"> </w:t>
      </w:r>
      <w:r w:rsidR="004B7CEF" w:rsidRPr="00673BF2">
        <w:rPr>
          <w:rFonts w:cstheme="minorHAnsi"/>
        </w:rPr>
        <w:t>‘</w:t>
      </w:r>
      <w:r w:rsidRPr="00673BF2">
        <w:rPr>
          <w:rFonts w:cstheme="minorHAnsi"/>
        </w:rPr>
        <w:t>Consenting to Orientalism when Covering Migration: How the British Media Dehumanises Migrants in the Context of the Syrian Civil War</w:t>
      </w:r>
      <w:r w:rsidR="004B7CEF" w:rsidRPr="00673BF2">
        <w:rPr>
          <w:rFonts w:cstheme="minorHAnsi"/>
        </w:rPr>
        <w:t>’,</w:t>
      </w:r>
      <w:r w:rsidRPr="00673BF2">
        <w:rPr>
          <w:rFonts w:cstheme="minorHAnsi"/>
        </w:rPr>
        <w:t xml:space="preserve"> </w:t>
      </w:r>
      <w:r w:rsidRPr="00673BF2">
        <w:rPr>
          <w:rFonts w:cstheme="minorHAnsi"/>
          <w:i/>
        </w:rPr>
        <w:t>Critical Hermeneutics</w:t>
      </w:r>
      <w:r w:rsidRPr="00673BF2">
        <w:rPr>
          <w:rFonts w:cstheme="minorHAnsi"/>
        </w:rPr>
        <w:t>, [</w:t>
      </w:r>
      <w:proofErr w:type="spellStart"/>
      <w:r w:rsidRPr="00673BF2">
        <w:rPr>
          <w:rFonts w:cstheme="minorHAnsi"/>
        </w:rPr>
        <w:t>S.l.</w:t>
      </w:r>
      <w:proofErr w:type="spellEnd"/>
      <w:r w:rsidRPr="00673BF2">
        <w:rPr>
          <w:rFonts w:cstheme="minorHAnsi"/>
        </w:rPr>
        <w:t xml:space="preserve">], v. 2, n. 1, p. 27-54, </w:t>
      </w:r>
      <w:r w:rsidR="002501B6" w:rsidRPr="00673BF2">
        <w:rPr>
          <w:rFonts w:cstheme="minorHAnsi"/>
        </w:rPr>
        <w:t>A</w:t>
      </w:r>
      <w:r w:rsidRPr="00673BF2">
        <w:rPr>
          <w:rFonts w:cstheme="minorHAnsi"/>
        </w:rPr>
        <w:t xml:space="preserve">ug. 2018. </w:t>
      </w:r>
      <w:r w:rsidR="00C665BC" w:rsidRPr="00673BF2">
        <w:rPr>
          <w:rFonts w:cstheme="minorHAnsi"/>
        </w:rPr>
        <w:t>[Online].</w:t>
      </w:r>
      <w:r w:rsidRPr="00673BF2">
        <w:rPr>
          <w:rFonts w:cstheme="minorHAnsi"/>
        </w:rPr>
        <w:t xml:space="preserve"> Available at: </w:t>
      </w:r>
      <w:hyperlink r:id="rId9" w:history="1">
        <w:r w:rsidR="00430481" w:rsidRPr="00673BF2">
          <w:rPr>
            <w:rStyle w:val="Hyperlink"/>
            <w:rFonts w:cstheme="minorHAnsi"/>
          </w:rPr>
          <w:t>http://ojs.unica.it/index.php/ecch/article/view/3437</w:t>
        </w:r>
      </w:hyperlink>
      <w:r w:rsidR="00430481" w:rsidRPr="00673BF2">
        <w:rPr>
          <w:rFonts w:cstheme="minorHAnsi"/>
        </w:rPr>
        <w:t xml:space="preserve"> </w:t>
      </w:r>
      <w:r w:rsidR="00212489" w:rsidRPr="00673BF2">
        <w:rPr>
          <w:rFonts w:cstheme="minorHAnsi"/>
        </w:rPr>
        <w:t>[Last accessed 29 April 2019]</w:t>
      </w:r>
    </w:p>
    <w:p w14:paraId="2ED6FDDB" w14:textId="77777777" w:rsidR="002F4EC2" w:rsidRPr="00673BF2" w:rsidRDefault="002F4EC2" w:rsidP="002F4EC2">
      <w:pPr>
        <w:spacing w:line="240" w:lineRule="auto"/>
        <w:rPr>
          <w:rFonts w:cstheme="minorHAnsi"/>
        </w:rPr>
      </w:pPr>
    </w:p>
    <w:p w14:paraId="30EFA96D" w14:textId="4207D31E" w:rsidR="00F6083B" w:rsidRPr="00673BF2" w:rsidRDefault="00F6083B" w:rsidP="002F4EC2">
      <w:pPr>
        <w:pStyle w:val="Heading1"/>
        <w:spacing w:before="0" w:beforeAutospacing="0" w:after="0" w:afterAutospacing="0"/>
        <w:textAlignment w:val="baseline"/>
        <w:rPr>
          <w:rFonts w:asciiTheme="minorHAnsi" w:hAnsiTheme="minorHAnsi" w:cstheme="minorHAnsi"/>
          <w:b w:val="0"/>
          <w:sz w:val="22"/>
          <w:szCs w:val="22"/>
        </w:rPr>
      </w:pPr>
      <w:r w:rsidRPr="00673BF2">
        <w:rPr>
          <w:rFonts w:asciiTheme="minorHAnsi" w:hAnsiTheme="minorHAnsi" w:cstheme="minorHAnsi"/>
          <w:b w:val="0"/>
          <w:sz w:val="22"/>
          <w:szCs w:val="22"/>
        </w:rPr>
        <w:t>Kerboua, S.</w:t>
      </w:r>
      <w:r w:rsidR="00CB1935" w:rsidRPr="00673BF2">
        <w:rPr>
          <w:rFonts w:asciiTheme="minorHAnsi" w:hAnsiTheme="minorHAnsi" w:cstheme="minorHAnsi"/>
          <w:b w:val="0"/>
          <w:sz w:val="22"/>
          <w:szCs w:val="22"/>
        </w:rPr>
        <w:t xml:space="preserve"> </w:t>
      </w:r>
      <w:r w:rsidR="004B7CEF" w:rsidRPr="00673BF2">
        <w:rPr>
          <w:rFonts w:asciiTheme="minorHAnsi" w:hAnsiTheme="minorHAnsi" w:cstheme="minorHAnsi"/>
          <w:b w:val="0"/>
          <w:sz w:val="22"/>
          <w:szCs w:val="22"/>
        </w:rPr>
        <w:t>‘</w:t>
      </w:r>
      <w:r w:rsidRPr="00673BF2">
        <w:rPr>
          <w:rFonts w:asciiTheme="minorHAnsi" w:hAnsiTheme="minorHAnsi" w:cstheme="minorHAnsi"/>
          <w:b w:val="0"/>
          <w:sz w:val="22"/>
          <w:szCs w:val="22"/>
        </w:rPr>
        <w:t>From Orientalism to neo-Orientalism: Early and contemporary constructions of Islam and the Muslim world</w:t>
      </w:r>
      <w:r w:rsidR="002501B6" w:rsidRPr="00673BF2">
        <w:rPr>
          <w:rFonts w:asciiTheme="minorHAnsi" w:hAnsiTheme="minorHAnsi" w:cstheme="minorHAnsi"/>
          <w:b w:val="0"/>
          <w:sz w:val="22"/>
          <w:szCs w:val="22"/>
        </w:rPr>
        <w:t>’,</w:t>
      </w:r>
      <w:r w:rsidRPr="00673BF2">
        <w:rPr>
          <w:rFonts w:asciiTheme="minorHAnsi" w:hAnsiTheme="minorHAnsi" w:cstheme="minorHAnsi"/>
          <w:b w:val="0"/>
          <w:sz w:val="22"/>
          <w:szCs w:val="22"/>
        </w:rPr>
        <w:t> </w:t>
      </w:r>
      <w:r w:rsidRPr="00673BF2">
        <w:rPr>
          <w:rFonts w:asciiTheme="minorHAnsi" w:hAnsiTheme="minorHAnsi" w:cstheme="minorHAnsi"/>
          <w:b w:val="0"/>
          <w:i/>
          <w:iCs/>
          <w:sz w:val="22"/>
          <w:szCs w:val="22"/>
        </w:rPr>
        <w:t>Intellectual Discourse</w:t>
      </w:r>
      <w:r w:rsidRPr="00673BF2">
        <w:rPr>
          <w:rFonts w:asciiTheme="minorHAnsi" w:hAnsiTheme="minorHAnsi" w:cstheme="minorHAnsi"/>
          <w:b w:val="0"/>
          <w:sz w:val="22"/>
          <w:szCs w:val="22"/>
        </w:rPr>
        <w:t>, </w:t>
      </w:r>
      <w:r w:rsidRPr="00673BF2">
        <w:rPr>
          <w:rFonts w:asciiTheme="minorHAnsi" w:hAnsiTheme="minorHAnsi" w:cstheme="minorHAnsi"/>
          <w:b w:val="0"/>
          <w:i/>
          <w:iCs/>
          <w:sz w:val="22"/>
          <w:szCs w:val="22"/>
        </w:rPr>
        <w:t>24</w:t>
      </w:r>
      <w:r w:rsidRPr="00673BF2">
        <w:rPr>
          <w:rFonts w:asciiTheme="minorHAnsi" w:hAnsiTheme="minorHAnsi" w:cstheme="minorHAnsi"/>
          <w:b w:val="0"/>
          <w:sz w:val="22"/>
          <w:szCs w:val="22"/>
        </w:rPr>
        <w:t>(1)</w:t>
      </w:r>
      <w:r w:rsidR="002501B6" w:rsidRPr="00673BF2">
        <w:rPr>
          <w:rFonts w:asciiTheme="minorHAnsi" w:hAnsiTheme="minorHAnsi" w:cstheme="minorHAnsi"/>
          <w:b w:val="0"/>
          <w:sz w:val="22"/>
          <w:szCs w:val="22"/>
        </w:rPr>
        <w:t>, 2016</w:t>
      </w:r>
      <w:r w:rsidRPr="00673BF2">
        <w:rPr>
          <w:rFonts w:asciiTheme="minorHAnsi" w:hAnsiTheme="minorHAnsi" w:cstheme="minorHAnsi"/>
          <w:b w:val="0"/>
          <w:sz w:val="22"/>
          <w:szCs w:val="22"/>
        </w:rPr>
        <w:t xml:space="preserve">. </w:t>
      </w:r>
      <w:r w:rsidR="00CB1935" w:rsidRPr="00673BF2">
        <w:rPr>
          <w:rFonts w:asciiTheme="minorHAnsi" w:hAnsiTheme="minorHAnsi" w:cstheme="minorHAnsi"/>
          <w:b w:val="0"/>
          <w:sz w:val="22"/>
          <w:szCs w:val="22"/>
        </w:rPr>
        <w:t>[Online]. Available at</w:t>
      </w:r>
      <w:r w:rsidR="00CB1935" w:rsidRPr="00673BF2">
        <w:rPr>
          <w:rFonts w:asciiTheme="minorHAnsi" w:hAnsiTheme="minorHAnsi" w:cstheme="minorHAnsi"/>
          <w:b w:val="0"/>
          <w:sz w:val="22"/>
          <w:szCs w:val="22"/>
        </w:rPr>
        <w:t xml:space="preserve"> </w:t>
      </w:r>
      <w:hyperlink r:id="rId10" w:history="1">
        <w:r w:rsidR="002F4EC2" w:rsidRPr="00673BF2">
          <w:rPr>
            <w:rStyle w:val="Hyperlink"/>
            <w:rFonts w:asciiTheme="minorHAnsi" w:hAnsiTheme="minorHAnsi" w:cstheme="minorHAnsi"/>
            <w:b w:val="0"/>
            <w:sz w:val="22"/>
            <w:szCs w:val="22"/>
          </w:rPr>
          <w:t>https://journals.iium.edu.my/intdiscourse/index.php/islam/article/view/681</w:t>
        </w:r>
      </w:hyperlink>
      <w:r w:rsidR="00CB1935" w:rsidRPr="00673BF2">
        <w:rPr>
          <w:rStyle w:val="Hyperlink"/>
          <w:rFonts w:asciiTheme="minorHAnsi" w:hAnsiTheme="minorHAnsi" w:cstheme="minorHAnsi"/>
          <w:b w:val="0"/>
          <w:color w:val="auto"/>
          <w:sz w:val="22"/>
          <w:szCs w:val="22"/>
          <w:u w:val="none"/>
        </w:rPr>
        <w:t>[Last accessed 29 April 2019]</w:t>
      </w:r>
    </w:p>
    <w:p w14:paraId="337FD8C1" w14:textId="77777777" w:rsidR="001F4535" w:rsidRPr="00673BF2" w:rsidRDefault="001F4535" w:rsidP="002F4EC2">
      <w:pPr>
        <w:pStyle w:val="Heading1"/>
        <w:spacing w:before="0" w:beforeAutospacing="0" w:after="0" w:afterAutospacing="0"/>
        <w:textAlignment w:val="baseline"/>
        <w:rPr>
          <w:rFonts w:asciiTheme="minorHAnsi" w:hAnsiTheme="minorHAnsi" w:cstheme="minorHAnsi"/>
          <w:b w:val="0"/>
          <w:sz w:val="22"/>
          <w:szCs w:val="22"/>
        </w:rPr>
      </w:pPr>
    </w:p>
    <w:p w14:paraId="59F874EC" w14:textId="77777777" w:rsidR="002F4EC2" w:rsidRPr="00673BF2" w:rsidRDefault="002F4EC2" w:rsidP="002F4EC2">
      <w:pPr>
        <w:pStyle w:val="Heading1"/>
        <w:spacing w:before="0" w:beforeAutospacing="0" w:after="0" w:afterAutospacing="0"/>
        <w:textAlignment w:val="baseline"/>
        <w:rPr>
          <w:rFonts w:asciiTheme="minorHAnsi" w:hAnsiTheme="minorHAnsi" w:cstheme="minorHAnsi"/>
          <w:b w:val="0"/>
          <w:sz w:val="22"/>
          <w:szCs w:val="22"/>
          <w:shd w:val="clear" w:color="auto" w:fill="F5F5F5"/>
        </w:rPr>
      </w:pPr>
    </w:p>
    <w:p w14:paraId="39593BC4" w14:textId="3D373328" w:rsidR="005D2851" w:rsidRPr="00673BF2" w:rsidRDefault="005D2851" w:rsidP="00034B2C">
      <w:pPr>
        <w:pStyle w:val="Heading1"/>
        <w:spacing w:before="0" w:beforeAutospacing="0" w:after="0" w:afterAutospacing="0"/>
        <w:textAlignment w:val="baseline"/>
        <w:rPr>
          <w:rFonts w:asciiTheme="minorHAnsi" w:hAnsiTheme="minorHAnsi" w:cstheme="minorHAnsi"/>
          <w:b w:val="0"/>
          <w:sz w:val="22"/>
          <w:szCs w:val="22"/>
          <w:shd w:val="clear" w:color="auto" w:fill="FFFFFF"/>
        </w:rPr>
      </w:pPr>
      <w:r w:rsidRPr="00673BF2">
        <w:rPr>
          <w:rFonts w:asciiTheme="minorHAnsi" w:hAnsiTheme="minorHAnsi" w:cstheme="minorHAnsi"/>
          <w:b w:val="0"/>
          <w:sz w:val="22"/>
          <w:szCs w:val="22"/>
          <w:shd w:val="clear" w:color="auto" w:fill="FFFFFF"/>
        </w:rPr>
        <w:t>Quinn, Frederick, &amp; Quinn, F. </w:t>
      </w:r>
      <w:r w:rsidR="002501B6" w:rsidRPr="00673BF2">
        <w:rPr>
          <w:rFonts w:asciiTheme="minorHAnsi" w:hAnsiTheme="minorHAnsi" w:cstheme="minorHAnsi"/>
          <w:b w:val="0"/>
          <w:sz w:val="22"/>
          <w:szCs w:val="22"/>
          <w:shd w:val="clear" w:color="auto" w:fill="FFFFFF"/>
        </w:rPr>
        <w:t>‘</w:t>
      </w:r>
      <w:r w:rsidRPr="00673BF2">
        <w:rPr>
          <w:rFonts w:asciiTheme="minorHAnsi" w:hAnsiTheme="minorHAnsi" w:cstheme="minorHAnsi"/>
          <w:b w:val="0"/>
          <w:iCs/>
          <w:sz w:val="22"/>
          <w:szCs w:val="22"/>
          <w:shd w:val="clear" w:color="auto" w:fill="FFFFFF"/>
        </w:rPr>
        <w:t>The Sum of All Heresies: The Image of Islam in Western Thought</w:t>
      </w:r>
      <w:r w:rsidR="002501B6" w:rsidRPr="00673BF2">
        <w:rPr>
          <w:rFonts w:asciiTheme="minorHAnsi" w:hAnsiTheme="minorHAnsi" w:cstheme="minorHAnsi"/>
          <w:b w:val="0"/>
          <w:iCs/>
          <w:sz w:val="22"/>
          <w:szCs w:val="22"/>
          <w:shd w:val="clear" w:color="auto" w:fill="FFFFFF"/>
        </w:rPr>
        <w:t>’,</w:t>
      </w:r>
      <w:r w:rsidRPr="00673BF2">
        <w:rPr>
          <w:rFonts w:asciiTheme="minorHAnsi" w:hAnsiTheme="minorHAnsi" w:cstheme="minorHAnsi"/>
          <w:b w:val="0"/>
          <w:sz w:val="22"/>
          <w:szCs w:val="22"/>
          <w:shd w:val="clear" w:color="auto" w:fill="FFFFFF"/>
        </w:rPr>
        <w:t xml:space="preserve"> Oxford University Press</w:t>
      </w:r>
      <w:r w:rsidR="00E718A5" w:rsidRPr="00673BF2">
        <w:rPr>
          <w:rFonts w:asciiTheme="minorHAnsi" w:hAnsiTheme="minorHAnsi" w:cstheme="minorHAnsi"/>
          <w:b w:val="0"/>
          <w:sz w:val="22"/>
          <w:szCs w:val="22"/>
          <w:shd w:val="clear" w:color="auto" w:fill="FFFFFF"/>
        </w:rPr>
        <w:t>, 2008</w:t>
      </w:r>
      <w:r w:rsidRPr="00673BF2">
        <w:rPr>
          <w:rFonts w:asciiTheme="minorHAnsi" w:hAnsiTheme="minorHAnsi" w:cstheme="minorHAnsi"/>
          <w:b w:val="0"/>
          <w:sz w:val="22"/>
          <w:szCs w:val="22"/>
          <w:shd w:val="clear" w:color="auto" w:fill="FFFFFF"/>
        </w:rPr>
        <w:t>.</w:t>
      </w:r>
      <w:r w:rsidR="0008099C" w:rsidRPr="00673BF2">
        <w:rPr>
          <w:rFonts w:asciiTheme="minorHAnsi" w:hAnsiTheme="minorHAnsi" w:cstheme="minorHAnsi"/>
          <w:b w:val="0"/>
          <w:sz w:val="22"/>
          <w:szCs w:val="22"/>
          <w:shd w:val="clear" w:color="auto" w:fill="FFFFFF"/>
        </w:rPr>
        <w:t xml:space="preserve"> </w:t>
      </w:r>
      <w:r w:rsidR="0008099C" w:rsidRPr="00673BF2">
        <w:rPr>
          <w:rFonts w:asciiTheme="minorHAnsi" w:hAnsiTheme="minorHAnsi" w:cstheme="minorHAnsi"/>
          <w:b w:val="0"/>
          <w:sz w:val="22"/>
          <w:szCs w:val="22"/>
          <w:shd w:val="clear" w:color="auto" w:fill="FFFFFF"/>
        </w:rPr>
        <w:t>[Online]. Available at</w:t>
      </w:r>
    </w:p>
    <w:p w14:paraId="2F56B23C" w14:textId="1E8435E2" w:rsidR="005D2851" w:rsidRPr="00673BF2" w:rsidRDefault="00606188" w:rsidP="00034B2C">
      <w:pPr>
        <w:pStyle w:val="Heading1"/>
        <w:spacing w:before="0" w:beforeAutospacing="0" w:after="0" w:afterAutospacing="0"/>
        <w:textAlignment w:val="baseline"/>
        <w:rPr>
          <w:rFonts w:asciiTheme="minorHAnsi" w:hAnsiTheme="minorHAnsi" w:cstheme="minorHAnsi"/>
          <w:b w:val="0"/>
          <w:sz w:val="22"/>
          <w:szCs w:val="22"/>
          <w:shd w:val="clear" w:color="auto" w:fill="FFFFFF"/>
        </w:rPr>
      </w:pPr>
      <w:hyperlink r:id="rId11" w:history="1">
        <w:r w:rsidR="005D2851" w:rsidRPr="00673BF2">
          <w:rPr>
            <w:rStyle w:val="Hyperlink"/>
            <w:rFonts w:asciiTheme="minorHAnsi" w:hAnsiTheme="minorHAnsi" w:cstheme="minorHAnsi"/>
            <w:b w:val="0"/>
            <w:color w:val="auto"/>
            <w:sz w:val="22"/>
            <w:szCs w:val="22"/>
            <w:shd w:val="clear" w:color="auto" w:fill="FFFFFF"/>
          </w:rPr>
          <w:t>https://whel-primo.hosted.exlibrisgroup.com/primo-explore/fulldisplay?docid=TN_oxford_scholarshiposo/9780195325638.001.0001&amp;context=PC&amp;vid=44WHELF_UWTSD_VU1&amp;search_scope=CSCOP_EVERYTHING&amp;tab=tab1&amp;lang=en_US</w:t>
        </w:r>
      </w:hyperlink>
      <w:r w:rsidR="0008099C" w:rsidRPr="00673BF2">
        <w:rPr>
          <w:rStyle w:val="Hyperlink"/>
          <w:rFonts w:asciiTheme="minorHAnsi" w:hAnsiTheme="minorHAnsi" w:cstheme="minorHAnsi"/>
          <w:b w:val="0"/>
          <w:color w:val="auto"/>
          <w:sz w:val="22"/>
          <w:szCs w:val="22"/>
          <w:shd w:val="clear" w:color="auto" w:fill="FFFFFF"/>
        </w:rPr>
        <w:t xml:space="preserve"> </w:t>
      </w:r>
      <w:r w:rsidR="0008099C" w:rsidRPr="00673BF2">
        <w:rPr>
          <w:rStyle w:val="Hyperlink"/>
          <w:rFonts w:asciiTheme="minorHAnsi" w:hAnsiTheme="minorHAnsi" w:cstheme="minorHAnsi"/>
          <w:b w:val="0"/>
          <w:color w:val="auto"/>
          <w:sz w:val="22"/>
          <w:szCs w:val="22"/>
          <w:shd w:val="clear" w:color="auto" w:fill="FFFFFF"/>
        </w:rPr>
        <w:t>[Last accessed 2</w:t>
      </w:r>
      <w:r w:rsidR="0008099C" w:rsidRPr="00673BF2">
        <w:rPr>
          <w:rStyle w:val="Hyperlink"/>
          <w:rFonts w:asciiTheme="minorHAnsi" w:hAnsiTheme="minorHAnsi" w:cstheme="minorHAnsi"/>
          <w:b w:val="0"/>
          <w:color w:val="auto"/>
          <w:sz w:val="22"/>
          <w:szCs w:val="22"/>
          <w:shd w:val="clear" w:color="auto" w:fill="FFFFFF"/>
        </w:rPr>
        <w:t>5</w:t>
      </w:r>
      <w:r w:rsidR="0008099C" w:rsidRPr="00673BF2">
        <w:rPr>
          <w:rStyle w:val="Hyperlink"/>
          <w:rFonts w:asciiTheme="minorHAnsi" w:hAnsiTheme="minorHAnsi" w:cstheme="minorHAnsi"/>
          <w:b w:val="0"/>
          <w:color w:val="auto"/>
          <w:sz w:val="22"/>
          <w:szCs w:val="22"/>
          <w:shd w:val="clear" w:color="auto" w:fill="FFFFFF"/>
        </w:rPr>
        <w:t xml:space="preserve"> April 2019]</w:t>
      </w:r>
    </w:p>
    <w:p w14:paraId="21CE9CED" w14:textId="77777777" w:rsidR="00F6083B" w:rsidRPr="00673BF2" w:rsidRDefault="00F6083B" w:rsidP="00F6083B">
      <w:pPr>
        <w:spacing w:line="240" w:lineRule="auto"/>
        <w:rPr>
          <w:rFonts w:cstheme="minorHAnsi"/>
        </w:rPr>
      </w:pPr>
    </w:p>
    <w:p w14:paraId="1DC79867" w14:textId="272067FE" w:rsidR="002F4EC2" w:rsidRPr="00673BF2" w:rsidRDefault="00F6083B" w:rsidP="00034B2C">
      <w:pPr>
        <w:spacing w:line="240" w:lineRule="auto"/>
        <w:rPr>
          <w:rStyle w:val="Hyperlink"/>
          <w:rFonts w:cstheme="minorHAnsi"/>
          <w:color w:val="auto"/>
          <w:u w:val="none"/>
        </w:rPr>
      </w:pPr>
      <w:r w:rsidRPr="00673BF2">
        <w:rPr>
          <w:rFonts w:cstheme="minorHAnsi"/>
        </w:rPr>
        <w:t xml:space="preserve">Marin, L. ‘Key points of Macron's plans after Great National Debate', </w:t>
      </w:r>
      <w:r w:rsidRPr="00673BF2">
        <w:rPr>
          <w:rFonts w:cstheme="minorHAnsi"/>
          <w:i/>
        </w:rPr>
        <w:t>France 24</w:t>
      </w:r>
      <w:r w:rsidRPr="00673BF2">
        <w:rPr>
          <w:rFonts w:cstheme="minorHAnsi"/>
        </w:rPr>
        <w:t>, 25</w:t>
      </w:r>
      <w:r w:rsidRPr="00673BF2">
        <w:rPr>
          <w:rFonts w:cstheme="minorHAnsi"/>
          <w:vertAlign w:val="superscript"/>
        </w:rPr>
        <w:t>th</w:t>
      </w:r>
      <w:r w:rsidRPr="00673BF2">
        <w:rPr>
          <w:rFonts w:cstheme="minorHAnsi"/>
        </w:rPr>
        <w:t xml:space="preserve"> April 2019, </w:t>
      </w:r>
      <w:r w:rsidR="0008099C" w:rsidRPr="00673BF2">
        <w:rPr>
          <w:rFonts w:cstheme="minorHAnsi"/>
        </w:rPr>
        <w:t>[Online]. Available at</w:t>
      </w:r>
      <w:r w:rsidR="008F4B8C" w:rsidRPr="00673BF2">
        <w:rPr>
          <w:rFonts w:cstheme="minorHAnsi"/>
        </w:rPr>
        <w:t xml:space="preserve"> </w:t>
      </w:r>
      <w:hyperlink r:id="rId12" w:history="1">
        <w:r w:rsidR="008F4B8C" w:rsidRPr="00673BF2">
          <w:rPr>
            <w:rStyle w:val="Hyperlink"/>
            <w:rFonts w:cstheme="minorHAnsi"/>
          </w:rPr>
          <w:t>https://www.france24.com/en/20190426-france-macron-speech-response-yellow-vest-protests-taxes-national-debate</w:t>
        </w:r>
      </w:hyperlink>
      <w:r w:rsidR="0008099C" w:rsidRPr="00673BF2">
        <w:rPr>
          <w:rStyle w:val="Hyperlink"/>
          <w:rFonts w:cstheme="minorHAnsi"/>
          <w:color w:val="auto"/>
        </w:rPr>
        <w:t xml:space="preserve"> </w:t>
      </w:r>
      <w:r w:rsidR="008F4B8C" w:rsidRPr="00673BF2">
        <w:rPr>
          <w:rFonts w:cstheme="minorHAnsi"/>
        </w:rPr>
        <w:t xml:space="preserve"> </w:t>
      </w:r>
      <w:r w:rsidR="008F4B8C" w:rsidRPr="00673BF2">
        <w:rPr>
          <w:rStyle w:val="Hyperlink"/>
          <w:rFonts w:cstheme="minorHAnsi"/>
          <w:color w:val="auto"/>
          <w:u w:val="none"/>
        </w:rPr>
        <w:t>[Last accessed 25th April 2019]</w:t>
      </w:r>
    </w:p>
    <w:p w14:paraId="16B86214" w14:textId="77777777" w:rsidR="008F4B8C" w:rsidRPr="00673BF2" w:rsidRDefault="008F4B8C" w:rsidP="00034B2C">
      <w:pPr>
        <w:spacing w:line="240" w:lineRule="auto"/>
        <w:rPr>
          <w:rFonts w:cstheme="minorHAnsi"/>
        </w:rPr>
      </w:pPr>
    </w:p>
    <w:p w14:paraId="70FAF7CC" w14:textId="40CD9BD1" w:rsidR="002F4EC2" w:rsidRPr="00673BF2" w:rsidRDefault="00F6083B" w:rsidP="00034B2C">
      <w:pPr>
        <w:spacing w:line="240" w:lineRule="auto"/>
        <w:rPr>
          <w:rFonts w:cstheme="minorHAnsi"/>
        </w:rPr>
      </w:pPr>
      <w:r w:rsidRPr="00673BF2">
        <w:rPr>
          <w:rFonts w:cstheme="minorHAnsi"/>
        </w:rPr>
        <w:t>Said, E. W. ‘Orientalism’, Penguin Books, England</w:t>
      </w:r>
      <w:r w:rsidR="00E718A5" w:rsidRPr="00673BF2">
        <w:rPr>
          <w:rFonts w:cstheme="minorHAnsi"/>
        </w:rPr>
        <w:t>, 1978, (repr. 1995).</w:t>
      </w:r>
    </w:p>
    <w:p w14:paraId="4B471C7A" w14:textId="77777777" w:rsidR="002F4EC2" w:rsidRPr="00673BF2" w:rsidRDefault="002F4EC2" w:rsidP="00034B2C">
      <w:pPr>
        <w:spacing w:line="240" w:lineRule="auto"/>
        <w:rPr>
          <w:rFonts w:cstheme="minorHAnsi"/>
        </w:rPr>
      </w:pPr>
    </w:p>
    <w:p w14:paraId="26179BC0" w14:textId="3B7CC8AE" w:rsidR="00225002" w:rsidRPr="00673BF2" w:rsidRDefault="00225002" w:rsidP="00034B2C">
      <w:pPr>
        <w:spacing w:line="240" w:lineRule="auto"/>
        <w:rPr>
          <w:rFonts w:cstheme="minorHAnsi"/>
        </w:rPr>
      </w:pPr>
      <w:r w:rsidRPr="00673BF2">
        <w:rPr>
          <w:rFonts w:cstheme="minorHAnsi"/>
        </w:rPr>
        <w:t>Sealy, T</w:t>
      </w:r>
      <w:r w:rsidR="002F4EC2" w:rsidRPr="00673BF2">
        <w:rPr>
          <w:rFonts w:cstheme="minorHAnsi"/>
        </w:rPr>
        <w:t>.</w:t>
      </w:r>
      <w:r w:rsidRPr="00673BF2">
        <w:rPr>
          <w:rFonts w:cstheme="minorHAnsi"/>
        </w:rPr>
        <w:t xml:space="preserve"> ‘Making the “Other” from “Us”: The Representation of British Converts to Islam in Mainstream British Newspapers’, </w:t>
      </w:r>
      <w:r w:rsidRPr="00673BF2">
        <w:rPr>
          <w:rFonts w:cstheme="minorHAnsi"/>
          <w:i/>
        </w:rPr>
        <w:t>Journal of Muslim Minority Affairs</w:t>
      </w:r>
      <w:r w:rsidRPr="00673BF2">
        <w:rPr>
          <w:rFonts w:cstheme="minorHAnsi"/>
        </w:rPr>
        <w:t>,</w:t>
      </w:r>
      <w:r w:rsidR="002137FB" w:rsidRPr="00673BF2">
        <w:rPr>
          <w:rFonts w:cstheme="minorHAnsi"/>
        </w:rPr>
        <w:t xml:space="preserve"> 2017,</w:t>
      </w:r>
      <w:r w:rsidRPr="00673BF2">
        <w:rPr>
          <w:rFonts w:cstheme="minorHAnsi"/>
        </w:rPr>
        <w:t xml:space="preserve"> vol. 37, no. 2, pp. 196–210, </w:t>
      </w:r>
      <w:r w:rsidR="008F4B8C" w:rsidRPr="00673BF2">
        <w:rPr>
          <w:rFonts w:cstheme="minorHAnsi"/>
        </w:rPr>
        <w:t xml:space="preserve">[Online]. Available at </w:t>
      </w:r>
      <w:hyperlink r:id="rId13" w:history="1">
        <w:r w:rsidR="00F6083B" w:rsidRPr="00673BF2">
          <w:rPr>
            <w:rStyle w:val="Hyperlink"/>
            <w:rFonts w:cstheme="minorHAnsi"/>
          </w:rPr>
          <w:t>https://search-ebscohost-</w:t>
        </w:r>
        <w:r w:rsidR="00F6083B" w:rsidRPr="00673BF2">
          <w:rPr>
            <w:rStyle w:val="Hyperlink"/>
            <w:rFonts w:cstheme="minorHAnsi"/>
          </w:rPr>
          <w:lastRenderedPageBreak/>
          <w:t>com.ezproxy.uwtsd.ac.uk/login.aspx?direct=true&amp;db=rlh&amp;AN=124278503&amp;site=ehost-live</w:t>
        </w:r>
      </w:hyperlink>
      <w:r w:rsidR="008F4B8C" w:rsidRPr="00673BF2">
        <w:rPr>
          <w:rStyle w:val="Hyperlink"/>
          <w:rFonts w:cstheme="minorHAnsi"/>
        </w:rPr>
        <w:t xml:space="preserve"> [Last accessed</w:t>
      </w:r>
      <w:r w:rsidR="00673BF2" w:rsidRPr="00673BF2">
        <w:rPr>
          <w:rStyle w:val="Hyperlink"/>
          <w:rFonts w:cstheme="minorHAnsi"/>
        </w:rPr>
        <w:t xml:space="preserve"> </w:t>
      </w:r>
      <w:r w:rsidR="00673BF2" w:rsidRPr="00673BF2">
        <w:rPr>
          <w:rStyle w:val="Hyperlink"/>
          <w:rFonts w:cstheme="minorHAnsi"/>
          <w:color w:val="auto"/>
          <w:u w:val="none"/>
        </w:rPr>
        <w:t>[Last accessed 2</w:t>
      </w:r>
      <w:r w:rsidR="00673BF2" w:rsidRPr="00673BF2">
        <w:rPr>
          <w:rStyle w:val="Hyperlink"/>
          <w:rFonts w:cstheme="minorHAnsi"/>
          <w:color w:val="auto"/>
          <w:u w:val="none"/>
        </w:rPr>
        <w:t>4</w:t>
      </w:r>
      <w:r w:rsidR="00673BF2" w:rsidRPr="00673BF2">
        <w:rPr>
          <w:rStyle w:val="Hyperlink"/>
          <w:rFonts w:cstheme="minorHAnsi"/>
          <w:color w:val="auto"/>
          <w:u w:val="none"/>
        </w:rPr>
        <w:t>th April 2019]</w:t>
      </w:r>
    </w:p>
    <w:p w14:paraId="17EACD22" w14:textId="77777777" w:rsidR="00F6083B" w:rsidRPr="002F4EC2" w:rsidRDefault="00F6083B" w:rsidP="00034B2C">
      <w:pPr>
        <w:spacing w:line="240" w:lineRule="auto"/>
        <w:rPr>
          <w:rFonts w:cstheme="minorHAnsi"/>
        </w:rPr>
      </w:pPr>
    </w:p>
    <w:p w14:paraId="257F7379" w14:textId="77777777" w:rsidR="00E477E0" w:rsidRPr="006109F9" w:rsidRDefault="00E477E0" w:rsidP="00034B2C">
      <w:pPr>
        <w:spacing w:line="240" w:lineRule="auto"/>
        <w:rPr>
          <w:rFonts w:cstheme="minorHAnsi"/>
        </w:rPr>
      </w:pPr>
    </w:p>
    <w:p w14:paraId="09E96034" w14:textId="591C5693" w:rsidR="0036673A" w:rsidRPr="006109F9" w:rsidRDefault="0036673A" w:rsidP="00034B2C">
      <w:pPr>
        <w:spacing w:line="240" w:lineRule="auto"/>
        <w:rPr>
          <w:rFonts w:cstheme="minorHAnsi"/>
        </w:rPr>
      </w:pPr>
    </w:p>
    <w:p w14:paraId="0255F36E" w14:textId="366871A4" w:rsidR="00FD5BB2" w:rsidRDefault="00FD5BB2" w:rsidP="00034B2C">
      <w:pPr>
        <w:spacing w:line="240" w:lineRule="auto"/>
        <w:jc w:val="both"/>
      </w:pPr>
    </w:p>
    <w:p w14:paraId="5FDC80A3" w14:textId="293FD8D0" w:rsidR="00FD5BB2" w:rsidRDefault="00FD5BB2" w:rsidP="00034B2C">
      <w:pPr>
        <w:spacing w:line="240" w:lineRule="auto"/>
        <w:jc w:val="both"/>
      </w:pPr>
    </w:p>
    <w:p w14:paraId="116D771C" w14:textId="2F7F34F4" w:rsidR="00FD5BB2" w:rsidRDefault="00FD5BB2" w:rsidP="00034B2C">
      <w:pPr>
        <w:spacing w:line="240" w:lineRule="auto"/>
        <w:jc w:val="both"/>
      </w:pPr>
    </w:p>
    <w:p w14:paraId="3E1F4EEE" w14:textId="5223D594" w:rsidR="00FD5BB2" w:rsidRDefault="00FD5BB2" w:rsidP="00034B2C">
      <w:pPr>
        <w:spacing w:line="240" w:lineRule="auto"/>
        <w:jc w:val="both"/>
      </w:pPr>
    </w:p>
    <w:p w14:paraId="43C575CB" w14:textId="0944BD39" w:rsidR="00FD5BB2" w:rsidRDefault="00FD5BB2" w:rsidP="00034B2C">
      <w:pPr>
        <w:spacing w:line="240" w:lineRule="auto"/>
        <w:jc w:val="both"/>
      </w:pPr>
    </w:p>
    <w:p w14:paraId="2D1BEA55" w14:textId="22F98251" w:rsidR="00FD5BB2" w:rsidRDefault="00FD5BB2" w:rsidP="00034B2C">
      <w:pPr>
        <w:spacing w:line="240" w:lineRule="auto"/>
      </w:pPr>
    </w:p>
    <w:p w14:paraId="5909232F" w14:textId="77777777" w:rsidR="00FD5BB2" w:rsidRDefault="00FD5BB2" w:rsidP="00034B2C">
      <w:pPr>
        <w:spacing w:line="240" w:lineRule="auto"/>
      </w:pPr>
    </w:p>
    <w:sectPr w:rsidR="00FD5BB2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063B4F2" w14:textId="77777777" w:rsidR="00606188" w:rsidRDefault="00606188" w:rsidP="006343EE">
      <w:pPr>
        <w:spacing w:after="0" w:line="240" w:lineRule="auto"/>
      </w:pPr>
      <w:r>
        <w:separator/>
      </w:r>
    </w:p>
  </w:endnote>
  <w:endnote w:type="continuationSeparator" w:id="0">
    <w:p w14:paraId="17D87033" w14:textId="77777777" w:rsidR="00606188" w:rsidRDefault="00606188" w:rsidP="006343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9592469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8E4A35" w14:textId="1E29D351" w:rsidR="00E14BB7" w:rsidRDefault="00E14BB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70EFCD" w14:textId="77777777" w:rsidR="00F02665" w:rsidRDefault="00F026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F65E344" w14:textId="77777777" w:rsidR="00606188" w:rsidRDefault="00606188" w:rsidP="006343EE">
      <w:pPr>
        <w:spacing w:after="0" w:line="240" w:lineRule="auto"/>
      </w:pPr>
      <w:r>
        <w:separator/>
      </w:r>
    </w:p>
  </w:footnote>
  <w:footnote w:type="continuationSeparator" w:id="0">
    <w:p w14:paraId="6BC6157A" w14:textId="77777777" w:rsidR="00606188" w:rsidRDefault="00606188" w:rsidP="006343EE">
      <w:pPr>
        <w:spacing w:after="0" w:line="240" w:lineRule="auto"/>
      </w:pPr>
      <w:r>
        <w:continuationSeparator/>
      </w:r>
    </w:p>
  </w:footnote>
  <w:footnote w:id="1">
    <w:p w14:paraId="5B2B73C0" w14:textId="05D728AC" w:rsidR="006343EE" w:rsidRPr="001C7377" w:rsidRDefault="006343EE">
      <w:pPr>
        <w:pStyle w:val="FootnoteText"/>
        <w:rPr>
          <w:rFonts w:cstheme="minorHAnsi"/>
          <w:sz w:val="18"/>
          <w:szCs w:val="18"/>
        </w:rPr>
      </w:pPr>
      <w:r w:rsidRPr="001C7377">
        <w:rPr>
          <w:rStyle w:val="FootnoteReference"/>
          <w:rFonts w:cstheme="minorHAnsi"/>
          <w:sz w:val="18"/>
          <w:szCs w:val="18"/>
        </w:rPr>
        <w:footnoteRef/>
      </w:r>
      <w:r w:rsidRPr="001C7377">
        <w:rPr>
          <w:rFonts w:cstheme="minorHAnsi"/>
          <w:sz w:val="18"/>
          <w:szCs w:val="18"/>
        </w:rPr>
        <w:t xml:space="preserve"> </w:t>
      </w:r>
      <w:r w:rsidR="008E145E" w:rsidRPr="001C7377">
        <w:rPr>
          <w:rFonts w:cstheme="minorHAnsi"/>
          <w:sz w:val="18"/>
          <w:szCs w:val="18"/>
        </w:rPr>
        <w:t>Said, E. W. 1978, ‘Orientalism’, (repr. 1995)</w:t>
      </w:r>
      <w:r w:rsidR="006B5664" w:rsidRPr="001C7377">
        <w:rPr>
          <w:rFonts w:cstheme="minorHAnsi"/>
          <w:sz w:val="18"/>
          <w:szCs w:val="18"/>
        </w:rPr>
        <w:t xml:space="preserve"> Penguin Books, England, p.1</w:t>
      </w:r>
    </w:p>
  </w:footnote>
  <w:footnote w:id="2">
    <w:p w14:paraId="1455A87A" w14:textId="044F1A22" w:rsidR="00EE73BB" w:rsidRPr="001C7377" w:rsidRDefault="00EE73BB">
      <w:pPr>
        <w:pStyle w:val="FootnoteText"/>
        <w:rPr>
          <w:rFonts w:cstheme="minorHAnsi"/>
          <w:sz w:val="18"/>
          <w:szCs w:val="18"/>
        </w:rPr>
      </w:pPr>
      <w:r w:rsidRPr="001C7377">
        <w:rPr>
          <w:rStyle w:val="FootnoteReference"/>
          <w:rFonts w:cstheme="minorHAnsi"/>
          <w:sz w:val="18"/>
          <w:szCs w:val="18"/>
        </w:rPr>
        <w:footnoteRef/>
      </w:r>
      <w:r w:rsidRPr="001C7377">
        <w:rPr>
          <w:rFonts w:cstheme="minorHAnsi"/>
          <w:sz w:val="18"/>
          <w:szCs w:val="18"/>
        </w:rPr>
        <w:t xml:space="preserve"> Ibid, p.2</w:t>
      </w:r>
    </w:p>
  </w:footnote>
  <w:footnote w:id="3">
    <w:p w14:paraId="5348F20F" w14:textId="5A85A979" w:rsidR="00127E97" w:rsidRPr="001C7377" w:rsidRDefault="00127E97" w:rsidP="000F20C8">
      <w:pPr>
        <w:pStyle w:val="Heading1"/>
        <w:spacing w:before="0" w:beforeAutospacing="0" w:after="0" w:afterAutospacing="0"/>
        <w:textAlignment w:val="baseline"/>
        <w:rPr>
          <w:rFonts w:asciiTheme="minorHAnsi" w:hAnsiTheme="minorHAnsi" w:cstheme="minorHAnsi"/>
          <w:b w:val="0"/>
          <w:sz w:val="18"/>
          <w:szCs w:val="18"/>
          <w:shd w:val="clear" w:color="auto" w:fill="FFFFFF"/>
        </w:rPr>
      </w:pPr>
      <w:r w:rsidRPr="001C7377">
        <w:rPr>
          <w:rStyle w:val="FootnoteReference"/>
          <w:rFonts w:asciiTheme="minorHAnsi" w:hAnsiTheme="minorHAnsi" w:cstheme="minorHAnsi"/>
          <w:b w:val="0"/>
          <w:sz w:val="18"/>
          <w:szCs w:val="18"/>
        </w:rPr>
        <w:footnoteRef/>
      </w:r>
      <w:r w:rsidRPr="001C7377">
        <w:rPr>
          <w:rFonts w:asciiTheme="minorHAnsi" w:hAnsiTheme="minorHAnsi" w:cstheme="minorHAnsi"/>
          <w:b w:val="0"/>
          <w:sz w:val="18"/>
          <w:szCs w:val="18"/>
        </w:rPr>
        <w:t xml:space="preserve"> </w:t>
      </w:r>
      <w:r w:rsidR="000F20C8" w:rsidRPr="001C7377">
        <w:rPr>
          <w:rFonts w:asciiTheme="minorHAnsi" w:hAnsiTheme="minorHAnsi" w:cstheme="minorHAnsi"/>
          <w:b w:val="0"/>
          <w:sz w:val="18"/>
          <w:szCs w:val="18"/>
          <w:shd w:val="clear" w:color="auto" w:fill="FFFFFF"/>
        </w:rPr>
        <w:t>Quinn, F. (2008). </w:t>
      </w:r>
      <w:r w:rsidR="000F20C8" w:rsidRPr="001C7377">
        <w:rPr>
          <w:rFonts w:asciiTheme="minorHAnsi" w:hAnsiTheme="minorHAnsi" w:cstheme="minorHAnsi"/>
          <w:b w:val="0"/>
          <w:i/>
          <w:iCs/>
          <w:sz w:val="18"/>
          <w:szCs w:val="18"/>
          <w:shd w:val="clear" w:color="auto" w:fill="FFFFFF"/>
        </w:rPr>
        <w:t>The Sum of All Heresies: The Image of Islam in Western Thought</w:t>
      </w:r>
      <w:r w:rsidR="000F20C8" w:rsidRPr="001C7377">
        <w:rPr>
          <w:rFonts w:asciiTheme="minorHAnsi" w:hAnsiTheme="minorHAnsi" w:cstheme="minorHAnsi"/>
          <w:b w:val="0"/>
          <w:sz w:val="18"/>
          <w:szCs w:val="18"/>
          <w:shd w:val="clear" w:color="auto" w:fill="FFFFFF"/>
        </w:rPr>
        <w:t xml:space="preserve">. Oxford University Press, </w:t>
      </w:r>
      <w:r w:rsidR="00BC585B" w:rsidRPr="001C7377">
        <w:rPr>
          <w:rFonts w:asciiTheme="minorHAnsi" w:hAnsiTheme="minorHAnsi" w:cstheme="minorHAnsi"/>
          <w:b w:val="0"/>
          <w:sz w:val="18"/>
          <w:szCs w:val="18"/>
        </w:rPr>
        <w:t>p.159</w:t>
      </w:r>
    </w:p>
  </w:footnote>
  <w:footnote w:id="4">
    <w:p w14:paraId="647675AB" w14:textId="354D8A46" w:rsidR="004E5C79" w:rsidRPr="001C7377" w:rsidRDefault="004E5C79">
      <w:pPr>
        <w:pStyle w:val="FootnoteText"/>
        <w:rPr>
          <w:rFonts w:cstheme="minorHAnsi"/>
          <w:sz w:val="18"/>
          <w:szCs w:val="18"/>
        </w:rPr>
      </w:pPr>
      <w:r w:rsidRPr="001C7377">
        <w:rPr>
          <w:rStyle w:val="FootnoteReference"/>
          <w:rFonts w:cstheme="minorHAnsi"/>
          <w:sz w:val="18"/>
          <w:szCs w:val="18"/>
        </w:rPr>
        <w:footnoteRef/>
      </w:r>
      <w:r w:rsidRPr="001C7377">
        <w:rPr>
          <w:rFonts w:cstheme="minorHAnsi"/>
          <w:sz w:val="18"/>
          <w:szCs w:val="18"/>
        </w:rPr>
        <w:t xml:space="preserve"> </w:t>
      </w:r>
      <w:r w:rsidR="002448A8" w:rsidRPr="001C7377">
        <w:rPr>
          <w:rFonts w:cstheme="minorHAnsi"/>
          <w:sz w:val="18"/>
          <w:szCs w:val="18"/>
        </w:rPr>
        <w:t>Said</w:t>
      </w:r>
      <w:r w:rsidRPr="001C7377">
        <w:rPr>
          <w:rFonts w:cstheme="minorHAnsi"/>
          <w:sz w:val="18"/>
          <w:szCs w:val="18"/>
        </w:rPr>
        <w:t>, p.</w:t>
      </w:r>
      <w:r w:rsidR="00BE231E" w:rsidRPr="001C7377">
        <w:rPr>
          <w:rFonts w:cstheme="minorHAnsi"/>
          <w:sz w:val="18"/>
          <w:szCs w:val="18"/>
        </w:rPr>
        <w:t>2</w:t>
      </w:r>
    </w:p>
  </w:footnote>
  <w:footnote w:id="5">
    <w:p w14:paraId="7C752B3E" w14:textId="5CDF123B" w:rsidR="007D0347" w:rsidRDefault="007D0347">
      <w:pPr>
        <w:pStyle w:val="FootnoteText"/>
      </w:pPr>
      <w:r w:rsidRPr="001C7377">
        <w:rPr>
          <w:rStyle w:val="FootnoteReference"/>
          <w:rFonts w:cstheme="minorHAnsi"/>
          <w:sz w:val="18"/>
          <w:szCs w:val="18"/>
        </w:rPr>
        <w:footnoteRef/>
      </w:r>
      <w:r w:rsidRPr="001C7377">
        <w:rPr>
          <w:rFonts w:cstheme="minorHAnsi"/>
          <w:sz w:val="18"/>
          <w:szCs w:val="18"/>
        </w:rPr>
        <w:t xml:space="preserve"> Kerboua, S. </w:t>
      </w:r>
      <w:r w:rsidR="001C7377" w:rsidRPr="001C7377">
        <w:rPr>
          <w:rFonts w:cstheme="minorHAnsi"/>
          <w:sz w:val="18"/>
          <w:szCs w:val="18"/>
        </w:rPr>
        <w:t>(2016). From Orientalism to neo-Orientalism: Early and contemporary constructions of Islam and the Muslim world. </w:t>
      </w:r>
      <w:r w:rsidR="001C7377" w:rsidRPr="001C7377">
        <w:rPr>
          <w:rFonts w:cstheme="minorHAnsi"/>
          <w:i/>
          <w:iCs/>
          <w:sz w:val="18"/>
          <w:szCs w:val="18"/>
        </w:rPr>
        <w:t>Intellectual Discourse</w:t>
      </w:r>
      <w:r w:rsidR="001C7377" w:rsidRPr="001C7377">
        <w:rPr>
          <w:rFonts w:cstheme="minorHAnsi"/>
          <w:sz w:val="18"/>
          <w:szCs w:val="18"/>
        </w:rPr>
        <w:t>, </w:t>
      </w:r>
      <w:r w:rsidR="001C7377" w:rsidRPr="001C7377">
        <w:rPr>
          <w:rFonts w:cstheme="minorHAnsi"/>
          <w:i/>
          <w:iCs/>
          <w:sz w:val="18"/>
          <w:szCs w:val="18"/>
        </w:rPr>
        <w:t>24</w:t>
      </w:r>
      <w:r w:rsidR="001C7377" w:rsidRPr="001C7377">
        <w:rPr>
          <w:rFonts w:cstheme="minorHAnsi"/>
          <w:sz w:val="18"/>
          <w:szCs w:val="18"/>
        </w:rPr>
        <w:t xml:space="preserve">(1). </w:t>
      </w:r>
      <w:r w:rsidRPr="001C7377">
        <w:rPr>
          <w:rFonts w:cstheme="minorHAnsi"/>
          <w:sz w:val="18"/>
          <w:szCs w:val="18"/>
        </w:rPr>
        <w:t>p, 11</w:t>
      </w:r>
    </w:p>
  </w:footnote>
  <w:footnote w:id="6">
    <w:p w14:paraId="468F3A7A" w14:textId="6D4C5246" w:rsidR="00F8638E" w:rsidRPr="004041A2" w:rsidRDefault="00F8638E">
      <w:pPr>
        <w:pStyle w:val="FootnoteText"/>
        <w:rPr>
          <w:sz w:val="18"/>
          <w:szCs w:val="18"/>
        </w:rPr>
      </w:pPr>
      <w:r w:rsidRPr="004041A2">
        <w:rPr>
          <w:rStyle w:val="FootnoteReference"/>
          <w:sz w:val="18"/>
          <w:szCs w:val="18"/>
        </w:rPr>
        <w:footnoteRef/>
      </w:r>
      <w:r w:rsidRPr="004041A2">
        <w:rPr>
          <w:sz w:val="18"/>
          <w:szCs w:val="18"/>
        </w:rPr>
        <w:t xml:space="preserve"> Kerboua, p.11</w:t>
      </w:r>
    </w:p>
  </w:footnote>
  <w:footnote w:id="7">
    <w:p w14:paraId="2328EB67" w14:textId="636D74BB" w:rsidR="00896F58" w:rsidRPr="004041A2" w:rsidRDefault="00896F58">
      <w:pPr>
        <w:pStyle w:val="FootnoteText"/>
        <w:rPr>
          <w:sz w:val="18"/>
          <w:szCs w:val="18"/>
        </w:rPr>
      </w:pPr>
      <w:r w:rsidRPr="004041A2">
        <w:rPr>
          <w:rStyle w:val="FootnoteReference"/>
          <w:sz w:val="18"/>
          <w:szCs w:val="18"/>
        </w:rPr>
        <w:footnoteRef/>
      </w:r>
      <w:r w:rsidRPr="004041A2">
        <w:rPr>
          <w:sz w:val="18"/>
          <w:szCs w:val="18"/>
        </w:rPr>
        <w:t xml:space="preserve"> Quinn, p.161</w:t>
      </w:r>
    </w:p>
  </w:footnote>
  <w:footnote w:id="8">
    <w:p w14:paraId="7A4012A5" w14:textId="5A79385F" w:rsidR="003237CE" w:rsidRPr="004041A2" w:rsidRDefault="003237CE" w:rsidP="003237CE">
      <w:pPr>
        <w:pStyle w:val="FootnoteText"/>
        <w:rPr>
          <w:sz w:val="18"/>
          <w:szCs w:val="18"/>
        </w:rPr>
      </w:pPr>
      <w:r w:rsidRPr="004041A2">
        <w:rPr>
          <w:rStyle w:val="FootnoteReference"/>
          <w:sz w:val="18"/>
          <w:szCs w:val="18"/>
        </w:rPr>
        <w:footnoteRef/>
      </w:r>
      <w:r w:rsidRPr="004041A2">
        <w:rPr>
          <w:sz w:val="18"/>
          <w:szCs w:val="18"/>
        </w:rPr>
        <w:t xml:space="preserve"> </w:t>
      </w:r>
      <w:r w:rsidR="00E221A0" w:rsidRPr="004041A2">
        <w:rPr>
          <w:sz w:val="18"/>
          <w:szCs w:val="18"/>
        </w:rPr>
        <w:t xml:space="preserve">Amin-Khan, T. (2012) ‘New Orientalism, Securitisation and the Western Media’s Incendiary Racism’, Third World Quarterly, 33(9), </w:t>
      </w:r>
      <w:r w:rsidRPr="004041A2">
        <w:rPr>
          <w:sz w:val="18"/>
          <w:szCs w:val="18"/>
        </w:rPr>
        <w:t>p.1598</w:t>
      </w:r>
    </w:p>
  </w:footnote>
  <w:footnote w:id="9">
    <w:p w14:paraId="410454F6" w14:textId="7774855A" w:rsidR="00A97276" w:rsidRPr="004041A2" w:rsidRDefault="00A97276">
      <w:pPr>
        <w:pStyle w:val="FootnoteText"/>
        <w:rPr>
          <w:sz w:val="18"/>
          <w:szCs w:val="18"/>
        </w:rPr>
      </w:pPr>
      <w:r w:rsidRPr="004041A2">
        <w:rPr>
          <w:rStyle w:val="FootnoteReference"/>
          <w:sz w:val="18"/>
          <w:szCs w:val="18"/>
        </w:rPr>
        <w:footnoteRef/>
      </w:r>
      <w:r w:rsidRPr="004041A2">
        <w:rPr>
          <w:sz w:val="18"/>
          <w:szCs w:val="18"/>
        </w:rPr>
        <w:t xml:space="preserve"> </w:t>
      </w:r>
      <w:r w:rsidR="005C0C58" w:rsidRPr="004041A2">
        <w:rPr>
          <w:sz w:val="18"/>
          <w:szCs w:val="18"/>
        </w:rPr>
        <w:t>Sealy, T 2017, ‘Making the “Other” from “Us”: The Representation of British Converts to Islam in Mainstream British Newspapers’, Journal of Muslim Minority Affairs, vol. 37, no. 2,</w:t>
      </w:r>
      <w:r w:rsidRPr="004041A2">
        <w:rPr>
          <w:sz w:val="18"/>
          <w:szCs w:val="18"/>
        </w:rPr>
        <w:t xml:space="preserve"> p.197</w:t>
      </w:r>
    </w:p>
  </w:footnote>
  <w:footnote w:id="10">
    <w:p w14:paraId="45B51C45" w14:textId="54672B4F" w:rsidR="003C4836" w:rsidRPr="004041A2" w:rsidRDefault="003C4836">
      <w:pPr>
        <w:pStyle w:val="FootnoteText"/>
        <w:rPr>
          <w:sz w:val="18"/>
          <w:szCs w:val="18"/>
        </w:rPr>
      </w:pPr>
      <w:r w:rsidRPr="004041A2">
        <w:rPr>
          <w:rStyle w:val="FootnoteReference"/>
          <w:sz w:val="18"/>
          <w:szCs w:val="18"/>
        </w:rPr>
        <w:footnoteRef/>
      </w:r>
      <w:r w:rsidRPr="004041A2">
        <w:rPr>
          <w:sz w:val="18"/>
          <w:szCs w:val="18"/>
        </w:rPr>
        <w:t xml:space="preserve"> Sealy</w:t>
      </w:r>
      <w:proofErr w:type="gramStart"/>
      <w:r w:rsidRPr="004041A2">
        <w:rPr>
          <w:sz w:val="18"/>
          <w:szCs w:val="18"/>
        </w:rPr>
        <w:t>, .p</w:t>
      </w:r>
      <w:proofErr w:type="gramEnd"/>
      <w:r w:rsidRPr="004041A2">
        <w:rPr>
          <w:sz w:val="18"/>
          <w:szCs w:val="18"/>
        </w:rPr>
        <w:t>198</w:t>
      </w:r>
    </w:p>
  </w:footnote>
  <w:footnote w:id="11">
    <w:p w14:paraId="693119EB" w14:textId="47188A32" w:rsidR="00E7117B" w:rsidRPr="004041A2" w:rsidRDefault="00E7117B">
      <w:pPr>
        <w:pStyle w:val="FootnoteText"/>
        <w:rPr>
          <w:sz w:val="18"/>
          <w:szCs w:val="18"/>
        </w:rPr>
      </w:pPr>
      <w:r w:rsidRPr="004041A2">
        <w:rPr>
          <w:rStyle w:val="FootnoteReference"/>
          <w:sz w:val="18"/>
          <w:szCs w:val="18"/>
        </w:rPr>
        <w:footnoteRef/>
      </w:r>
      <w:r w:rsidRPr="004041A2">
        <w:rPr>
          <w:sz w:val="18"/>
          <w:szCs w:val="18"/>
        </w:rPr>
        <w:t xml:space="preserve"> </w:t>
      </w:r>
      <w:r w:rsidR="00B57E0E" w:rsidRPr="004041A2">
        <w:rPr>
          <w:sz w:val="18"/>
          <w:szCs w:val="18"/>
        </w:rPr>
        <w:t>Arif, N. Consenting to Orientalism when Covering Migration: How the British Media Dehumanises Migrants in the Context of the Syrian Civil War. Critical Hermeneutics, [</w:t>
      </w:r>
      <w:proofErr w:type="spellStart"/>
      <w:r w:rsidR="00B57E0E" w:rsidRPr="004041A2">
        <w:rPr>
          <w:sz w:val="18"/>
          <w:szCs w:val="18"/>
        </w:rPr>
        <w:t>S.l.</w:t>
      </w:r>
      <w:proofErr w:type="spellEnd"/>
      <w:r w:rsidR="00B57E0E" w:rsidRPr="004041A2">
        <w:rPr>
          <w:sz w:val="18"/>
          <w:szCs w:val="18"/>
        </w:rPr>
        <w:t>], v. 2, n. 1, p. 27-54, Aug. 2018.</w:t>
      </w:r>
      <w:r w:rsidRPr="004041A2">
        <w:rPr>
          <w:sz w:val="18"/>
          <w:szCs w:val="18"/>
        </w:rPr>
        <w:t>, p.28</w:t>
      </w:r>
    </w:p>
  </w:footnote>
  <w:footnote w:id="12">
    <w:p w14:paraId="1C7512BB" w14:textId="725BEB22" w:rsidR="00BA650E" w:rsidRDefault="00BA650E">
      <w:pPr>
        <w:pStyle w:val="FootnoteText"/>
      </w:pPr>
      <w:r w:rsidRPr="004041A2">
        <w:rPr>
          <w:rStyle w:val="FootnoteReference"/>
          <w:sz w:val="18"/>
          <w:szCs w:val="18"/>
        </w:rPr>
        <w:footnoteRef/>
      </w:r>
      <w:r w:rsidRPr="004041A2">
        <w:rPr>
          <w:sz w:val="18"/>
          <w:szCs w:val="18"/>
        </w:rPr>
        <w:t xml:space="preserve"> Arif, p.30</w:t>
      </w:r>
    </w:p>
  </w:footnote>
  <w:footnote w:id="13">
    <w:p w14:paraId="7FBE8EE2" w14:textId="57F3C8E8" w:rsidR="003E53FF" w:rsidRPr="001E2917" w:rsidRDefault="003E53FF">
      <w:pPr>
        <w:pStyle w:val="FootnoteText"/>
        <w:rPr>
          <w:sz w:val="18"/>
          <w:szCs w:val="18"/>
        </w:rPr>
      </w:pPr>
      <w:r w:rsidRPr="001E2917">
        <w:rPr>
          <w:rStyle w:val="FootnoteReference"/>
          <w:sz w:val="18"/>
          <w:szCs w:val="18"/>
        </w:rPr>
        <w:footnoteRef/>
      </w:r>
      <w:r w:rsidRPr="001E2917">
        <w:rPr>
          <w:sz w:val="18"/>
          <w:szCs w:val="18"/>
        </w:rPr>
        <w:t xml:space="preserve"> </w:t>
      </w:r>
      <w:r w:rsidR="001E2917" w:rsidRPr="001E2917">
        <w:rPr>
          <w:sz w:val="18"/>
          <w:szCs w:val="18"/>
        </w:rPr>
        <w:t xml:space="preserve">Marin, L. ‘Key points of Macron's plans after Great National Debate', </w:t>
      </w:r>
      <w:r w:rsidR="001E2917" w:rsidRPr="001E2917">
        <w:rPr>
          <w:i/>
          <w:sz w:val="18"/>
          <w:szCs w:val="18"/>
        </w:rPr>
        <w:t>France 24</w:t>
      </w:r>
      <w:r w:rsidR="001E2917" w:rsidRPr="001E2917">
        <w:rPr>
          <w:sz w:val="18"/>
          <w:szCs w:val="18"/>
        </w:rPr>
        <w:t>, 25</w:t>
      </w:r>
      <w:r w:rsidR="001E2917" w:rsidRPr="001E2917">
        <w:rPr>
          <w:sz w:val="18"/>
          <w:szCs w:val="18"/>
          <w:vertAlign w:val="superscript"/>
        </w:rPr>
        <w:t>th</w:t>
      </w:r>
      <w:r w:rsidR="001E2917" w:rsidRPr="001E2917">
        <w:rPr>
          <w:sz w:val="18"/>
          <w:szCs w:val="18"/>
        </w:rPr>
        <w:t xml:space="preserve"> April 2019</w:t>
      </w:r>
    </w:p>
  </w:footnote>
  <w:footnote w:id="14">
    <w:p w14:paraId="0296D235" w14:textId="2FD5B527" w:rsidR="00085B89" w:rsidRDefault="00085B89">
      <w:pPr>
        <w:pStyle w:val="FootnoteText"/>
      </w:pPr>
      <w:r w:rsidRPr="001E2917">
        <w:rPr>
          <w:rStyle w:val="FootnoteReference"/>
          <w:sz w:val="18"/>
          <w:szCs w:val="18"/>
        </w:rPr>
        <w:footnoteRef/>
      </w:r>
      <w:r w:rsidRPr="001E2917">
        <w:rPr>
          <w:sz w:val="18"/>
          <w:szCs w:val="18"/>
        </w:rPr>
        <w:t xml:space="preserve"> </w:t>
      </w:r>
      <w:r w:rsidR="006A2F2D" w:rsidRPr="001E2917">
        <w:rPr>
          <w:sz w:val="18"/>
          <w:szCs w:val="18"/>
        </w:rPr>
        <w:t>Abdelaziz, R., Ahmed, A.S., and Robins-Early, N. ‘Islamophobia Is A Global Crisis -- And It’s Time We View It That Way’, HuffPost US (UK edition), 17th March 2019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4164A0" w14:textId="3E0EB49D" w:rsidR="00E14BB7" w:rsidRDefault="00E14BB7">
    <w:pPr>
      <w:pStyle w:val="Header"/>
    </w:pPr>
    <w:r>
      <w:t>Graham Lowe 1807689</w:t>
    </w:r>
    <w:r>
      <w:ptab w:relativeTo="margin" w:alignment="center" w:leader="none"/>
    </w:r>
    <w:r>
      <w:t>TRDL</w:t>
    </w:r>
    <w:r w:rsidR="00CA7AD6">
      <w:t>7092 Portfolio Part 1</w:t>
    </w:r>
    <w:r>
      <w:ptab w:relativeTo="margin" w:alignment="right" w:leader="none"/>
    </w:r>
    <w:r w:rsidR="00CA7AD6">
      <w:t>24</w:t>
    </w:r>
    <w:r w:rsidR="00CA7AD6" w:rsidRPr="00CA7AD6">
      <w:rPr>
        <w:vertAlign w:val="superscript"/>
      </w:rPr>
      <w:t>th</w:t>
    </w:r>
    <w:r w:rsidR="00CA7AD6">
      <w:t xml:space="preserve"> May 2019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119D"/>
    <w:rsid w:val="000034F6"/>
    <w:rsid w:val="00015E22"/>
    <w:rsid w:val="00020787"/>
    <w:rsid w:val="00026D90"/>
    <w:rsid w:val="00034B2C"/>
    <w:rsid w:val="00052317"/>
    <w:rsid w:val="0005465B"/>
    <w:rsid w:val="00065CE9"/>
    <w:rsid w:val="0008099C"/>
    <w:rsid w:val="00084306"/>
    <w:rsid w:val="00085B89"/>
    <w:rsid w:val="00090352"/>
    <w:rsid w:val="000908A1"/>
    <w:rsid w:val="000A6D88"/>
    <w:rsid w:val="000B28A4"/>
    <w:rsid w:val="000B3EEA"/>
    <w:rsid w:val="000D2AAD"/>
    <w:rsid w:val="000E6967"/>
    <w:rsid w:val="000F0A30"/>
    <w:rsid w:val="000F20C8"/>
    <w:rsid w:val="0010744E"/>
    <w:rsid w:val="00107675"/>
    <w:rsid w:val="0011465D"/>
    <w:rsid w:val="00127E97"/>
    <w:rsid w:val="00141270"/>
    <w:rsid w:val="001450BE"/>
    <w:rsid w:val="001505D3"/>
    <w:rsid w:val="001528F5"/>
    <w:rsid w:val="00182584"/>
    <w:rsid w:val="001B3194"/>
    <w:rsid w:val="001B4387"/>
    <w:rsid w:val="001C7377"/>
    <w:rsid w:val="001E241F"/>
    <w:rsid w:val="001E2917"/>
    <w:rsid w:val="001F0128"/>
    <w:rsid w:val="001F4535"/>
    <w:rsid w:val="00205C42"/>
    <w:rsid w:val="00206C5B"/>
    <w:rsid w:val="00212489"/>
    <w:rsid w:val="002137FB"/>
    <w:rsid w:val="00217EF5"/>
    <w:rsid w:val="00225002"/>
    <w:rsid w:val="00225AF5"/>
    <w:rsid w:val="00226903"/>
    <w:rsid w:val="0023594A"/>
    <w:rsid w:val="002448A8"/>
    <w:rsid w:val="002501B6"/>
    <w:rsid w:val="00254CB7"/>
    <w:rsid w:val="00254FF9"/>
    <w:rsid w:val="00256DA0"/>
    <w:rsid w:val="002578D1"/>
    <w:rsid w:val="002664AE"/>
    <w:rsid w:val="00274462"/>
    <w:rsid w:val="00282361"/>
    <w:rsid w:val="002843F8"/>
    <w:rsid w:val="0028516C"/>
    <w:rsid w:val="002907BA"/>
    <w:rsid w:val="00297875"/>
    <w:rsid w:val="002A269F"/>
    <w:rsid w:val="002A7B70"/>
    <w:rsid w:val="002D577C"/>
    <w:rsid w:val="002F4EC2"/>
    <w:rsid w:val="003025CD"/>
    <w:rsid w:val="003237CE"/>
    <w:rsid w:val="0034591C"/>
    <w:rsid w:val="0036673A"/>
    <w:rsid w:val="00372607"/>
    <w:rsid w:val="00373342"/>
    <w:rsid w:val="00375EF5"/>
    <w:rsid w:val="00397417"/>
    <w:rsid w:val="003B117B"/>
    <w:rsid w:val="003B1368"/>
    <w:rsid w:val="003C3921"/>
    <w:rsid w:val="003C4836"/>
    <w:rsid w:val="003D0D78"/>
    <w:rsid w:val="003D1492"/>
    <w:rsid w:val="003D5425"/>
    <w:rsid w:val="003E53FF"/>
    <w:rsid w:val="003F1D74"/>
    <w:rsid w:val="00403365"/>
    <w:rsid w:val="0040410D"/>
    <w:rsid w:val="004041A2"/>
    <w:rsid w:val="00430481"/>
    <w:rsid w:val="0044283B"/>
    <w:rsid w:val="00452712"/>
    <w:rsid w:val="00462745"/>
    <w:rsid w:val="00464A49"/>
    <w:rsid w:val="0048086D"/>
    <w:rsid w:val="004876B0"/>
    <w:rsid w:val="00487F02"/>
    <w:rsid w:val="00495804"/>
    <w:rsid w:val="004A0E7E"/>
    <w:rsid w:val="004A1219"/>
    <w:rsid w:val="004A1B31"/>
    <w:rsid w:val="004A2B26"/>
    <w:rsid w:val="004A3A58"/>
    <w:rsid w:val="004A5C4C"/>
    <w:rsid w:val="004B106F"/>
    <w:rsid w:val="004B7CEF"/>
    <w:rsid w:val="004C0B2C"/>
    <w:rsid w:val="004C541B"/>
    <w:rsid w:val="004E5C79"/>
    <w:rsid w:val="004F049D"/>
    <w:rsid w:val="004F2F7E"/>
    <w:rsid w:val="00510A8C"/>
    <w:rsid w:val="0051314D"/>
    <w:rsid w:val="00516CD0"/>
    <w:rsid w:val="0052214A"/>
    <w:rsid w:val="00522387"/>
    <w:rsid w:val="0053330C"/>
    <w:rsid w:val="00534BA0"/>
    <w:rsid w:val="0054218E"/>
    <w:rsid w:val="0054222C"/>
    <w:rsid w:val="00557A5C"/>
    <w:rsid w:val="0056058D"/>
    <w:rsid w:val="00561C7D"/>
    <w:rsid w:val="005730F4"/>
    <w:rsid w:val="00587912"/>
    <w:rsid w:val="005927B8"/>
    <w:rsid w:val="005A2BA0"/>
    <w:rsid w:val="005A4FB4"/>
    <w:rsid w:val="005C0C58"/>
    <w:rsid w:val="005C2443"/>
    <w:rsid w:val="005D2851"/>
    <w:rsid w:val="005D412A"/>
    <w:rsid w:val="005D4542"/>
    <w:rsid w:val="005D6657"/>
    <w:rsid w:val="00606188"/>
    <w:rsid w:val="006109F9"/>
    <w:rsid w:val="00616BF2"/>
    <w:rsid w:val="00626B4A"/>
    <w:rsid w:val="006332CA"/>
    <w:rsid w:val="006343EE"/>
    <w:rsid w:val="006358AF"/>
    <w:rsid w:val="006449C6"/>
    <w:rsid w:val="00665B6F"/>
    <w:rsid w:val="00667E80"/>
    <w:rsid w:val="006701E8"/>
    <w:rsid w:val="00673BF2"/>
    <w:rsid w:val="0068392F"/>
    <w:rsid w:val="00685782"/>
    <w:rsid w:val="006A2F2D"/>
    <w:rsid w:val="006A6854"/>
    <w:rsid w:val="006B09F0"/>
    <w:rsid w:val="006B4BF1"/>
    <w:rsid w:val="006B4F3C"/>
    <w:rsid w:val="006B5664"/>
    <w:rsid w:val="006C2F5A"/>
    <w:rsid w:val="006C7C51"/>
    <w:rsid w:val="006D2253"/>
    <w:rsid w:val="006E3E94"/>
    <w:rsid w:val="006E5C7E"/>
    <w:rsid w:val="006F2F70"/>
    <w:rsid w:val="00705F04"/>
    <w:rsid w:val="00720A21"/>
    <w:rsid w:val="007447D1"/>
    <w:rsid w:val="007621DA"/>
    <w:rsid w:val="00770B1B"/>
    <w:rsid w:val="007805AB"/>
    <w:rsid w:val="00782961"/>
    <w:rsid w:val="0078572F"/>
    <w:rsid w:val="007946F8"/>
    <w:rsid w:val="007A1F65"/>
    <w:rsid w:val="007A5924"/>
    <w:rsid w:val="007C16C5"/>
    <w:rsid w:val="007D0347"/>
    <w:rsid w:val="007D235D"/>
    <w:rsid w:val="007F17A4"/>
    <w:rsid w:val="007F673C"/>
    <w:rsid w:val="00802B38"/>
    <w:rsid w:val="008079EA"/>
    <w:rsid w:val="0081115E"/>
    <w:rsid w:val="00815366"/>
    <w:rsid w:val="00817773"/>
    <w:rsid w:val="00824689"/>
    <w:rsid w:val="0084052A"/>
    <w:rsid w:val="00852F09"/>
    <w:rsid w:val="00854D3D"/>
    <w:rsid w:val="008604ED"/>
    <w:rsid w:val="008720C8"/>
    <w:rsid w:val="00875318"/>
    <w:rsid w:val="00886DAE"/>
    <w:rsid w:val="00890B84"/>
    <w:rsid w:val="008924F0"/>
    <w:rsid w:val="00892CB9"/>
    <w:rsid w:val="00896F58"/>
    <w:rsid w:val="008A4986"/>
    <w:rsid w:val="008A58E6"/>
    <w:rsid w:val="008E145E"/>
    <w:rsid w:val="008E3E58"/>
    <w:rsid w:val="008E602F"/>
    <w:rsid w:val="008F4B8C"/>
    <w:rsid w:val="008F65D6"/>
    <w:rsid w:val="008F6AE5"/>
    <w:rsid w:val="00900386"/>
    <w:rsid w:val="00903727"/>
    <w:rsid w:val="00910AD6"/>
    <w:rsid w:val="00926D03"/>
    <w:rsid w:val="009373AD"/>
    <w:rsid w:val="009453D1"/>
    <w:rsid w:val="009531A0"/>
    <w:rsid w:val="009554F6"/>
    <w:rsid w:val="00970A68"/>
    <w:rsid w:val="0097672E"/>
    <w:rsid w:val="00980A3A"/>
    <w:rsid w:val="00985BD8"/>
    <w:rsid w:val="0099203A"/>
    <w:rsid w:val="00997225"/>
    <w:rsid w:val="009A72C7"/>
    <w:rsid w:val="009B41DE"/>
    <w:rsid w:val="009C2DA8"/>
    <w:rsid w:val="009D24A1"/>
    <w:rsid w:val="009E6DFB"/>
    <w:rsid w:val="009F4341"/>
    <w:rsid w:val="00A14794"/>
    <w:rsid w:val="00A22757"/>
    <w:rsid w:val="00A231AC"/>
    <w:rsid w:val="00A2681F"/>
    <w:rsid w:val="00A33B72"/>
    <w:rsid w:val="00A431B0"/>
    <w:rsid w:val="00A432B6"/>
    <w:rsid w:val="00A46005"/>
    <w:rsid w:val="00A51B94"/>
    <w:rsid w:val="00A558E5"/>
    <w:rsid w:val="00A87519"/>
    <w:rsid w:val="00A97276"/>
    <w:rsid w:val="00AA17E0"/>
    <w:rsid w:val="00AA2FD0"/>
    <w:rsid w:val="00AB0276"/>
    <w:rsid w:val="00AB0EC2"/>
    <w:rsid w:val="00AB6B98"/>
    <w:rsid w:val="00AB7878"/>
    <w:rsid w:val="00AD40A0"/>
    <w:rsid w:val="00AF55C6"/>
    <w:rsid w:val="00B001C2"/>
    <w:rsid w:val="00B0672D"/>
    <w:rsid w:val="00B24FA5"/>
    <w:rsid w:val="00B323BB"/>
    <w:rsid w:val="00B57E0E"/>
    <w:rsid w:val="00B6119D"/>
    <w:rsid w:val="00B6235D"/>
    <w:rsid w:val="00B66D52"/>
    <w:rsid w:val="00B67A20"/>
    <w:rsid w:val="00B72C0F"/>
    <w:rsid w:val="00B84393"/>
    <w:rsid w:val="00B900F2"/>
    <w:rsid w:val="00BA2731"/>
    <w:rsid w:val="00BA2BAD"/>
    <w:rsid w:val="00BA2F04"/>
    <w:rsid w:val="00BA3F9F"/>
    <w:rsid w:val="00BA650E"/>
    <w:rsid w:val="00BB45E9"/>
    <w:rsid w:val="00BB6AE7"/>
    <w:rsid w:val="00BB6E79"/>
    <w:rsid w:val="00BC0E2E"/>
    <w:rsid w:val="00BC123E"/>
    <w:rsid w:val="00BC585B"/>
    <w:rsid w:val="00BD41AF"/>
    <w:rsid w:val="00BD5582"/>
    <w:rsid w:val="00BE07F8"/>
    <w:rsid w:val="00BE231E"/>
    <w:rsid w:val="00BF54AE"/>
    <w:rsid w:val="00C11125"/>
    <w:rsid w:val="00C303ED"/>
    <w:rsid w:val="00C31153"/>
    <w:rsid w:val="00C351B6"/>
    <w:rsid w:val="00C37DFE"/>
    <w:rsid w:val="00C41B18"/>
    <w:rsid w:val="00C42BAC"/>
    <w:rsid w:val="00C665BC"/>
    <w:rsid w:val="00C6705E"/>
    <w:rsid w:val="00C77272"/>
    <w:rsid w:val="00C82FDD"/>
    <w:rsid w:val="00C93A0C"/>
    <w:rsid w:val="00CA08BB"/>
    <w:rsid w:val="00CA30A2"/>
    <w:rsid w:val="00CA7AD6"/>
    <w:rsid w:val="00CB1935"/>
    <w:rsid w:val="00CC02AE"/>
    <w:rsid w:val="00CC1AE2"/>
    <w:rsid w:val="00CC33EA"/>
    <w:rsid w:val="00CD0197"/>
    <w:rsid w:val="00CD31F3"/>
    <w:rsid w:val="00CE2BC2"/>
    <w:rsid w:val="00CE3C91"/>
    <w:rsid w:val="00CE7778"/>
    <w:rsid w:val="00CF00F9"/>
    <w:rsid w:val="00CF1154"/>
    <w:rsid w:val="00D064ED"/>
    <w:rsid w:val="00D13A8A"/>
    <w:rsid w:val="00D174D4"/>
    <w:rsid w:val="00D2624D"/>
    <w:rsid w:val="00D341DE"/>
    <w:rsid w:val="00D369FF"/>
    <w:rsid w:val="00D424BE"/>
    <w:rsid w:val="00D514D0"/>
    <w:rsid w:val="00D51993"/>
    <w:rsid w:val="00D86265"/>
    <w:rsid w:val="00D95426"/>
    <w:rsid w:val="00D95C6A"/>
    <w:rsid w:val="00DA48E4"/>
    <w:rsid w:val="00DA67B4"/>
    <w:rsid w:val="00DB1519"/>
    <w:rsid w:val="00DB2B3D"/>
    <w:rsid w:val="00DD27E8"/>
    <w:rsid w:val="00DD2BC8"/>
    <w:rsid w:val="00DE0129"/>
    <w:rsid w:val="00DF14BF"/>
    <w:rsid w:val="00DF3EF4"/>
    <w:rsid w:val="00E050D2"/>
    <w:rsid w:val="00E052B7"/>
    <w:rsid w:val="00E14BB7"/>
    <w:rsid w:val="00E16637"/>
    <w:rsid w:val="00E221A0"/>
    <w:rsid w:val="00E26BD6"/>
    <w:rsid w:val="00E27765"/>
    <w:rsid w:val="00E34153"/>
    <w:rsid w:val="00E4212F"/>
    <w:rsid w:val="00E46542"/>
    <w:rsid w:val="00E477E0"/>
    <w:rsid w:val="00E567F4"/>
    <w:rsid w:val="00E7117B"/>
    <w:rsid w:val="00E718A5"/>
    <w:rsid w:val="00E7252D"/>
    <w:rsid w:val="00E74194"/>
    <w:rsid w:val="00E82746"/>
    <w:rsid w:val="00E927C1"/>
    <w:rsid w:val="00E940D7"/>
    <w:rsid w:val="00EA43E0"/>
    <w:rsid w:val="00EA62AD"/>
    <w:rsid w:val="00EB0DA2"/>
    <w:rsid w:val="00EB4AC3"/>
    <w:rsid w:val="00EB6DE6"/>
    <w:rsid w:val="00EC0108"/>
    <w:rsid w:val="00ED6C8C"/>
    <w:rsid w:val="00EE3900"/>
    <w:rsid w:val="00EE73BB"/>
    <w:rsid w:val="00EE79E3"/>
    <w:rsid w:val="00EE7C90"/>
    <w:rsid w:val="00EF68E9"/>
    <w:rsid w:val="00F02665"/>
    <w:rsid w:val="00F15684"/>
    <w:rsid w:val="00F22151"/>
    <w:rsid w:val="00F451D9"/>
    <w:rsid w:val="00F56725"/>
    <w:rsid w:val="00F56A20"/>
    <w:rsid w:val="00F6083B"/>
    <w:rsid w:val="00F647D5"/>
    <w:rsid w:val="00F6606C"/>
    <w:rsid w:val="00F70E4B"/>
    <w:rsid w:val="00F72EE5"/>
    <w:rsid w:val="00F8638E"/>
    <w:rsid w:val="00F879A4"/>
    <w:rsid w:val="00FA645A"/>
    <w:rsid w:val="00FC6B89"/>
    <w:rsid w:val="00FD5BB2"/>
    <w:rsid w:val="00FE3F89"/>
    <w:rsid w:val="00FF11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46160F3"/>
  <w15:chartTrackingRefBased/>
  <w15:docId w15:val="{66A05A57-54D7-4C1C-8415-04DA2E9D8A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D285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6343E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343E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343EE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F026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2665"/>
  </w:style>
  <w:style w:type="paragraph" w:styleId="Footer">
    <w:name w:val="footer"/>
    <w:basedOn w:val="Normal"/>
    <w:link w:val="FooterChar"/>
    <w:uiPriority w:val="99"/>
    <w:unhideWhenUsed/>
    <w:rsid w:val="00F026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2665"/>
  </w:style>
  <w:style w:type="character" w:customStyle="1" w:styleId="Heading1Char">
    <w:name w:val="Heading 1 Char"/>
    <w:basedOn w:val="DefaultParagraphFont"/>
    <w:link w:val="Heading1"/>
    <w:uiPriority w:val="9"/>
    <w:rsid w:val="005D285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5D28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052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9555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-ebscohost-com.ezproxy.uwtsd.ac.uk/login.aspx?direct=true&amp;db=bth&amp;AN=82474392&amp;site=ehost-live" TargetMode="External"/><Relationship Id="rId13" Type="http://schemas.openxmlformats.org/officeDocument/2006/relationships/hyperlink" Target="https://search-ebscohost-com.ezproxy.uwtsd.ac.uk/login.aspx?direct=true&amp;db=rlh&amp;AN=124278503&amp;site=ehost-liv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huffingtonpost.co.uk/entry/islamophobia-is-a-global-crisis-and-its-time-we-view-it-that%20way_n_5c8e5867e4b0db7da9f48156?guccounter=1&amp;guce_referrer=aHR0cHM6Ly93d3cuZ29vZ2xlLmNvbS8&amp;guce_referrer_sig=AQAAAGBxnfRhM2ZMYpQTrKJcba7gz6s7tyu7B5KTy-gRxLmXoolE55TeNCFRIYxbgzWxNER_Z4J6zY-MEq1wg-scRrQUN8JYlSwuJlo9rud31HOUCFqMzdRpjY2MhQAhOM_TwgWrOcTu7yks8-OZwYGweytckYMj5dJPgK7kBRIEBnQN" TargetMode="External"/><Relationship Id="rId12" Type="http://schemas.openxmlformats.org/officeDocument/2006/relationships/hyperlink" Target="https://www.france24.com/en/20190426-france-macron-speech-response-yellow-vest-protests-taxes-national-debate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hel-primo.hosted.exlibrisgroup.com/primo-explore/fulldisplay?docid=TN_oxford_scholarshiposo/9780195325638.001.0001&amp;context=PC&amp;vid=44WHELF_UWTSD_VU1&amp;search_scope=CSCOP_EVERYTHING&amp;tab=tab1&amp;lang=en_US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journals.iium.edu.my/intdiscourse/index.php/islam/article/view/68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js.unica.it/index.php/ecch/article/view/3437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A67701E-2572-46F2-94E4-E67D4A6972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1633</Words>
  <Characters>9309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Lowe</dc:creator>
  <cp:keywords/>
  <dc:description/>
  <cp:lastModifiedBy>Graham Lowe</cp:lastModifiedBy>
  <cp:revision>2</cp:revision>
  <dcterms:created xsi:type="dcterms:W3CDTF">2019-05-22T10:38:00Z</dcterms:created>
  <dcterms:modified xsi:type="dcterms:W3CDTF">2019-05-22T10:38:00Z</dcterms:modified>
</cp:coreProperties>
</file>