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8B343B" w14:textId="77777777" w:rsidR="002D33CC" w:rsidRPr="00E556DA" w:rsidRDefault="002D33CC" w:rsidP="00E556DA">
      <w:pPr>
        <w:tabs>
          <w:tab w:val="left" w:pos="567"/>
        </w:tabs>
        <w:spacing w:after="0" w:line="360" w:lineRule="auto"/>
        <w:ind w:firstLine="142"/>
        <w:jc w:val="center"/>
        <w:rPr>
          <w:rFonts w:ascii="Arial" w:hAnsi="Arial" w:cs="Arial"/>
          <w:b/>
          <w:bCs/>
          <w:sz w:val="24"/>
          <w:szCs w:val="24"/>
        </w:rPr>
      </w:pPr>
      <w:r w:rsidRPr="00E556DA">
        <w:rPr>
          <w:rFonts w:ascii="Arial" w:hAnsi="Arial" w:cs="Arial"/>
          <w:b/>
          <w:bCs/>
          <w:sz w:val="24"/>
          <w:szCs w:val="24"/>
        </w:rPr>
        <w:t>University of Wales Trinity Saint David Birmingham</w:t>
      </w:r>
    </w:p>
    <w:p w14:paraId="7D5F98B7" w14:textId="77777777" w:rsidR="002D33CC" w:rsidRPr="00E556DA" w:rsidRDefault="002D33CC" w:rsidP="00E556DA">
      <w:pPr>
        <w:tabs>
          <w:tab w:val="left" w:pos="567"/>
        </w:tabs>
        <w:spacing w:after="0" w:line="360" w:lineRule="auto"/>
        <w:ind w:firstLine="142"/>
        <w:jc w:val="center"/>
        <w:rPr>
          <w:rFonts w:ascii="Arial" w:hAnsi="Arial" w:cs="Arial"/>
          <w:b/>
          <w:bCs/>
          <w:sz w:val="24"/>
          <w:szCs w:val="24"/>
          <w:lang w:val="en-US"/>
        </w:rPr>
      </w:pPr>
      <w:r w:rsidRPr="00E556DA">
        <w:rPr>
          <w:rFonts w:ascii="Arial" w:hAnsi="Arial" w:cs="Arial"/>
          <w:b/>
          <w:bCs/>
          <w:sz w:val="24"/>
          <w:szCs w:val="24"/>
        </w:rPr>
        <w:t>BA (Hons) Business Management</w:t>
      </w:r>
    </w:p>
    <w:p w14:paraId="5772AA27" w14:textId="1A8DDDB3" w:rsidR="002D33CC" w:rsidRPr="00E556DA" w:rsidRDefault="00C61A07" w:rsidP="00E556DA">
      <w:pPr>
        <w:tabs>
          <w:tab w:val="left" w:pos="567"/>
        </w:tabs>
        <w:spacing w:after="0" w:line="360" w:lineRule="auto"/>
        <w:ind w:firstLine="142"/>
        <w:jc w:val="center"/>
        <w:rPr>
          <w:rFonts w:ascii="Arial" w:hAnsi="Arial" w:cs="Arial"/>
          <w:b/>
          <w:bCs/>
          <w:sz w:val="24"/>
          <w:szCs w:val="24"/>
        </w:rPr>
      </w:pPr>
      <w:r w:rsidRPr="00E556DA">
        <w:rPr>
          <w:rFonts w:ascii="Arial" w:hAnsi="Arial" w:cs="Arial"/>
          <w:b/>
          <w:bCs/>
          <w:sz w:val="24"/>
          <w:szCs w:val="24"/>
        </w:rPr>
        <w:t>LCBB6004_BIRM</w:t>
      </w:r>
      <w:r w:rsidR="002D33CC" w:rsidRPr="00E556DA">
        <w:rPr>
          <w:rFonts w:ascii="Arial" w:hAnsi="Arial" w:cs="Arial"/>
          <w:b/>
          <w:bCs/>
          <w:sz w:val="24"/>
          <w:szCs w:val="24"/>
        </w:rPr>
        <w:t xml:space="preserve"> </w:t>
      </w:r>
      <w:r w:rsidR="00437C7E" w:rsidRPr="00E556DA">
        <w:rPr>
          <w:rFonts w:ascii="Arial" w:hAnsi="Arial" w:cs="Arial"/>
          <w:b/>
          <w:sz w:val="24"/>
          <w:szCs w:val="24"/>
        </w:rPr>
        <w:t>Strategic Management and Sustainability</w:t>
      </w:r>
    </w:p>
    <w:p w14:paraId="64F675CE" w14:textId="77777777" w:rsidR="002D33CC" w:rsidRPr="00E556DA" w:rsidRDefault="002D33CC" w:rsidP="00E556DA">
      <w:pPr>
        <w:tabs>
          <w:tab w:val="left" w:pos="567"/>
        </w:tabs>
        <w:spacing w:after="0" w:line="360" w:lineRule="auto"/>
        <w:ind w:firstLine="142"/>
        <w:jc w:val="both"/>
        <w:rPr>
          <w:rFonts w:ascii="Arial" w:hAnsi="Arial" w:cs="Arial"/>
          <w:b/>
          <w:bCs/>
          <w:sz w:val="24"/>
          <w:szCs w:val="24"/>
        </w:rPr>
      </w:pPr>
    </w:p>
    <w:p w14:paraId="5E123F4B" w14:textId="77777777" w:rsidR="002D33CC" w:rsidRPr="00E556DA" w:rsidRDefault="002D33CC" w:rsidP="00E556DA">
      <w:pPr>
        <w:tabs>
          <w:tab w:val="left" w:pos="567"/>
        </w:tabs>
        <w:spacing w:after="0" w:line="360" w:lineRule="auto"/>
        <w:ind w:firstLine="142"/>
        <w:jc w:val="both"/>
        <w:rPr>
          <w:rFonts w:ascii="Arial" w:hAnsi="Arial" w:cs="Arial"/>
          <w:b/>
          <w:bCs/>
          <w:sz w:val="24"/>
          <w:szCs w:val="24"/>
        </w:rPr>
      </w:pPr>
    </w:p>
    <w:p w14:paraId="7D1309D1" w14:textId="77777777" w:rsidR="002D33CC" w:rsidRPr="00E556DA" w:rsidRDefault="002D33CC" w:rsidP="00E556DA">
      <w:pPr>
        <w:tabs>
          <w:tab w:val="left" w:pos="567"/>
        </w:tabs>
        <w:spacing w:after="0" w:line="360" w:lineRule="auto"/>
        <w:ind w:firstLine="142"/>
        <w:jc w:val="both"/>
        <w:rPr>
          <w:rFonts w:ascii="Arial" w:hAnsi="Arial" w:cs="Arial"/>
          <w:b/>
          <w:bCs/>
          <w:sz w:val="24"/>
          <w:szCs w:val="24"/>
        </w:rPr>
      </w:pPr>
    </w:p>
    <w:p w14:paraId="5E6C9481" w14:textId="77777777" w:rsidR="002D33CC" w:rsidRPr="00E556DA" w:rsidRDefault="002D33CC" w:rsidP="00E556DA">
      <w:pPr>
        <w:tabs>
          <w:tab w:val="left" w:pos="567"/>
        </w:tabs>
        <w:spacing w:after="0" w:line="360" w:lineRule="auto"/>
        <w:ind w:firstLine="142"/>
        <w:jc w:val="both"/>
        <w:rPr>
          <w:rFonts w:ascii="Arial" w:hAnsi="Arial" w:cs="Arial"/>
          <w:b/>
          <w:bCs/>
          <w:sz w:val="24"/>
          <w:szCs w:val="24"/>
        </w:rPr>
      </w:pPr>
    </w:p>
    <w:p w14:paraId="068A0331" w14:textId="77777777" w:rsidR="002D33CC" w:rsidRPr="00E556DA" w:rsidRDefault="002D33CC" w:rsidP="00E556DA">
      <w:pPr>
        <w:tabs>
          <w:tab w:val="left" w:pos="567"/>
        </w:tabs>
        <w:spacing w:after="0" w:line="360" w:lineRule="auto"/>
        <w:ind w:firstLine="142"/>
        <w:jc w:val="both"/>
        <w:rPr>
          <w:rFonts w:ascii="Arial" w:hAnsi="Arial" w:cs="Arial"/>
          <w:b/>
          <w:bCs/>
          <w:sz w:val="24"/>
          <w:szCs w:val="24"/>
        </w:rPr>
      </w:pPr>
    </w:p>
    <w:p w14:paraId="77A9189C" w14:textId="58D1FE07" w:rsidR="002D33CC" w:rsidRPr="00E556DA" w:rsidRDefault="00F366FD" w:rsidP="00E556DA">
      <w:pPr>
        <w:tabs>
          <w:tab w:val="left" w:pos="567"/>
        </w:tabs>
        <w:spacing w:after="0" w:line="360" w:lineRule="auto"/>
        <w:ind w:firstLine="142"/>
        <w:jc w:val="center"/>
        <w:rPr>
          <w:rFonts w:ascii="Arial" w:eastAsia="Arial" w:hAnsi="Arial" w:cs="Arial"/>
          <w:b/>
          <w:bCs/>
          <w:sz w:val="24"/>
          <w:szCs w:val="24"/>
          <w:lang w:val="en-US"/>
        </w:rPr>
      </w:pPr>
      <w:r w:rsidRPr="00E556DA">
        <w:rPr>
          <w:rFonts w:ascii="Arial" w:hAnsi="Arial" w:cs="Arial"/>
          <w:b/>
          <w:bCs/>
          <w:sz w:val="24"/>
          <w:szCs w:val="24"/>
        </w:rPr>
        <w:t xml:space="preserve">Component 1: </w:t>
      </w:r>
      <w:r w:rsidRPr="00E556DA">
        <w:rPr>
          <w:rFonts w:ascii="Arial" w:eastAsia="Arial" w:hAnsi="Arial" w:cs="Arial"/>
          <w:b/>
          <w:bCs/>
          <w:sz w:val="24"/>
          <w:szCs w:val="24"/>
          <w:lang w:val="en-US"/>
        </w:rPr>
        <w:t>Written Report</w:t>
      </w:r>
    </w:p>
    <w:p w14:paraId="4872E919" w14:textId="3A4487FC" w:rsidR="00B717FE" w:rsidRPr="00E556DA" w:rsidRDefault="00B717FE" w:rsidP="00E556DA">
      <w:pPr>
        <w:tabs>
          <w:tab w:val="left" w:pos="567"/>
        </w:tabs>
        <w:spacing w:after="0" w:line="360" w:lineRule="auto"/>
        <w:ind w:firstLine="142"/>
        <w:jc w:val="center"/>
        <w:rPr>
          <w:rFonts w:ascii="Arial" w:hAnsi="Arial" w:cs="Arial"/>
          <w:b/>
          <w:bCs/>
          <w:sz w:val="24"/>
          <w:szCs w:val="24"/>
        </w:rPr>
      </w:pPr>
      <w:r w:rsidRPr="00E556DA">
        <w:rPr>
          <w:rFonts w:ascii="Arial" w:hAnsi="Arial" w:cs="Arial"/>
          <w:b/>
          <w:bCs/>
          <w:sz w:val="24"/>
          <w:szCs w:val="24"/>
        </w:rPr>
        <w:t>Lidl's Strategic Approach to Market Leadership</w:t>
      </w:r>
    </w:p>
    <w:p w14:paraId="2D220026" w14:textId="77777777" w:rsidR="002D33CC" w:rsidRPr="00E556DA" w:rsidRDefault="002D33CC" w:rsidP="00E556DA">
      <w:pPr>
        <w:tabs>
          <w:tab w:val="left" w:pos="567"/>
        </w:tabs>
        <w:spacing w:after="0" w:line="360" w:lineRule="auto"/>
        <w:ind w:firstLine="142"/>
        <w:jc w:val="both"/>
        <w:rPr>
          <w:rFonts w:ascii="Arial" w:hAnsi="Arial" w:cs="Arial"/>
          <w:b/>
          <w:bCs/>
          <w:sz w:val="24"/>
          <w:szCs w:val="24"/>
        </w:rPr>
      </w:pPr>
    </w:p>
    <w:p w14:paraId="0C6C85CE" w14:textId="77777777" w:rsidR="002D33CC" w:rsidRPr="00E556DA" w:rsidRDefault="002D33CC" w:rsidP="00E556DA">
      <w:pPr>
        <w:tabs>
          <w:tab w:val="left" w:pos="567"/>
        </w:tabs>
        <w:spacing w:after="0" w:line="360" w:lineRule="auto"/>
        <w:ind w:firstLine="142"/>
        <w:jc w:val="both"/>
        <w:rPr>
          <w:rFonts w:ascii="Arial" w:hAnsi="Arial" w:cs="Arial"/>
          <w:b/>
          <w:bCs/>
          <w:sz w:val="24"/>
          <w:szCs w:val="24"/>
        </w:rPr>
      </w:pPr>
    </w:p>
    <w:p w14:paraId="3A55D4B4" w14:textId="77777777" w:rsidR="002D33CC" w:rsidRPr="00E556DA" w:rsidRDefault="002D33CC" w:rsidP="00E556DA">
      <w:pPr>
        <w:tabs>
          <w:tab w:val="left" w:pos="567"/>
        </w:tabs>
        <w:spacing w:after="0" w:line="360" w:lineRule="auto"/>
        <w:ind w:firstLine="142"/>
        <w:jc w:val="both"/>
        <w:rPr>
          <w:rFonts w:ascii="Arial" w:hAnsi="Arial" w:cs="Arial"/>
          <w:b/>
          <w:bCs/>
          <w:sz w:val="24"/>
          <w:szCs w:val="24"/>
        </w:rPr>
      </w:pPr>
    </w:p>
    <w:p w14:paraId="09CDBEF5" w14:textId="77777777" w:rsidR="002D33CC" w:rsidRPr="00E556DA" w:rsidRDefault="002D33CC" w:rsidP="00E556DA">
      <w:pPr>
        <w:tabs>
          <w:tab w:val="left" w:pos="567"/>
        </w:tabs>
        <w:spacing w:after="0" w:line="360" w:lineRule="auto"/>
        <w:ind w:firstLine="142"/>
        <w:jc w:val="both"/>
        <w:rPr>
          <w:rFonts w:ascii="Arial" w:hAnsi="Arial" w:cs="Arial"/>
          <w:b/>
          <w:bCs/>
          <w:sz w:val="24"/>
          <w:szCs w:val="24"/>
        </w:rPr>
      </w:pPr>
    </w:p>
    <w:p w14:paraId="35236E02" w14:textId="77777777" w:rsidR="002D33CC" w:rsidRPr="00E556DA" w:rsidRDefault="002D33CC" w:rsidP="00E556DA">
      <w:pPr>
        <w:tabs>
          <w:tab w:val="left" w:pos="567"/>
        </w:tabs>
        <w:spacing w:after="0" w:line="360" w:lineRule="auto"/>
        <w:ind w:firstLine="142"/>
        <w:jc w:val="both"/>
        <w:rPr>
          <w:rFonts w:ascii="Arial" w:hAnsi="Arial" w:cs="Arial"/>
          <w:b/>
          <w:bCs/>
          <w:sz w:val="24"/>
          <w:szCs w:val="24"/>
        </w:rPr>
      </w:pPr>
    </w:p>
    <w:p w14:paraId="2B4014A0" w14:textId="77777777" w:rsidR="002D33CC" w:rsidRPr="00E556DA" w:rsidRDefault="002D33CC" w:rsidP="00E556DA">
      <w:pPr>
        <w:tabs>
          <w:tab w:val="left" w:pos="567"/>
        </w:tabs>
        <w:spacing w:after="0" w:line="360" w:lineRule="auto"/>
        <w:ind w:firstLine="142"/>
        <w:jc w:val="both"/>
        <w:rPr>
          <w:rFonts w:ascii="Arial" w:hAnsi="Arial" w:cs="Arial"/>
          <w:b/>
          <w:bCs/>
          <w:sz w:val="24"/>
          <w:szCs w:val="24"/>
        </w:rPr>
      </w:pPr>
    </w:p>
    <w:p w14:paraId="5464060E" w14:textId="77777777" w:rsidR="002D33CC" w:rsidRPr="00E556DA" w:rsidRDefault="002D33CC" w:rsidP="00E556DA">
      <w:pPr>
        <w:tabs>
          <w:tab w:val="left" w:pos="567"/>
        </w:tabs>
        <w:spacing w:after="0" w:line="360" w:lineRule="auto"/>
        <w:ind w:firstLine="142"/>
        <w:jc w:val="both"/>
        <w:rPr>
          <w:rFonts w:ascii="Arial" w:hAnsi="Arial" w:cs="Arial"/>
          <w:b/>
          <w:bCs/>
          <w:sz w:val="24"/>
          <w:szCs w:val="24"/>
        </w:rPr>
      </w:pPr>
    </w:p>
    <w:p w14:paraId="1C492F50" w14:textId="77777777" w:rsidR="002D33CC" w:rsidRPr="00E556DA" w:rsidRDefault="002D33CC" w:rsidP="00E556DA">
      <w:pPr>
        <w:tabs>
          <w:tab w:val="left" w:pos="567"/>
        </w:tabs>
        <w:spacing w:after="0" w:line="360" w:lineRule="auto"/>
        <w:ind w:firstLine="142"/>
        <w:jc w:val="both"/>
        <w:rPr>
          <w:rFonts w:ascii="Arial" w:hAnsi="Arial" w:cs="Arial"/>
          <w:b/>
          <w:bCs/>
          <w:sz w:val="24"/>
          <w:szCs w:val="24"/>
        </w:rPr>
      </w:pPr>
    </w:p>
    <w:p w14:paraId="3EA8DCF0" w14:textId="77777777" w:rsidR="002D33CC" w:rsidRPr="00E556DA" w:rsidRDefault="002D33CC" w:rsidP="00E556DA">
      <w:pPr>
        <w:tabs>
          <w:tab w:val="left" w:pos="567"/>
        </w:tabs>
        <w:spacing w:after="0" w:line="360" w:lineRule="auto"/>
        <w:ind w:firstLine="142"/>
        <w:jc w:val="both"/>
        <w:rPr>
          <w:rFonts w:ascii="Arial" w:hAnsi="Arial" w:cs="Arial"/>
          <w:b/>
          <w:bCs/>
          <w:sz w:val="24"/>
          <w:szCs w:val="24"/>
        </w:rPr>
      </w:pPr>
    </w:p>
    <w:p w14:paraId="6F30CAF6" w14:textId="77777777" w:rsidR="002D33CC" w:rsidRPr="00E556DA" w:rsidRDefault="002D33CC" w:rsidP="00E556DA">
      <w:pPr>
        <w:tabs>
          <w:tab w:val="left" w:pos="567"/>
        </w:tabs>
        <w:spacing w:after="0" w:line="360" w:lineRule="auto"/>
        <w:ind w:firstLine="142"/>
        <w:jc w:val="both"/>
        <w:rPr>
          <w:rFonts w:ascii="Arial" w:hAnsi="Arial" w:cs="Arial"/>
          <w:b/>
          <w:bCs/>
          <w:sz w:val="24"/>
          <w:szCs w:val="24"/>
        </w:rPr>
      </w:pPr>
    </w:p>
    <w:p w14:paraId="3DE72F29" w14:textId="77777777" w:rsidR="002D33CC" w:rsidRPr="00E556DA" w:rsidRDefault="002D33CC" w:rsidP="00E556DA">
      <w:pPr>
        <w:tabs>
          <w:tab w:val="left" w:pos="567"/>
        </w:tabs>
        <w:spacing w:after="0" w:line="360" w:lineRule="auto"/>
        <w:ind w:firstLine="142"/>
        <w:jc w:val="both"/>
        <w:rPr>
          <w:rFonts w:ascii="Arial" w:hAnsi="Arial" w:cs="Arial"/>
          <w:b/>
          <w:bCs/>
          <w:sz w:val="24"/>
          <w:szCs w:val="24"/>
        </w:rPr>
      </w:pPr>
    </w:p>
    <w:p w14:paraId="453D8D2C" w14:textId="77777777" w:rsidR="00B717FE" w:rsidRPr="00E556DA" w:rsidRDefault="00B717FE" w:rsidP="00E556DA">
      <w:pPr>
        <w:tabs>
          <w:tab w:val="left" w:pos="567"/>
        </w:tabs>
        <w:spacing w:after="0" w:line="360" w:lineRule="auto"/>
        <w:ind w:firstLine="142"/>
        <w:jc w:val="both"/>
        <w:rPr>
          <w:rFonts w:ascii="Arial" w:hAnsi="Arial" w:cs="Arial"/>
          <w:b/>
          <w:bCs/>
          <w:sz w:val="24"/>
          <w:szCs w:val="24"/>
        </w:rPr>
      </w:pPr>
    </w:p>
    <w:p w14:paraId="53B1A65E" w14:textId="77777777" w:rsidR="00B717FE" w:rsidRPr="00E556DA" w:rsidRDefault="00B717FE" w:rsidP="00E556DA">
      <w:pPr>
        <w:tabs>
          <w:tab w:val="left" w:pos="567"/>
        </w:tabs>
        <w:spacing w:after="0" w:line="360" w:lineRule="auto"/>
        <w:ind w:firstLine="142"/>
        <w:jc w:val="both"/>
        <w:rPr>
          <w:rFonts w:ascii="Arial" w:hAnsi="Arial" w:cs="Arial"/>
          <w:b/>
          <w:bCs/>
          <w:sz w:val="24"/>
          <w:szCs w:val="24"/>
        </w:rPr>
      </w:pPr>
    </w:p>
    <w:p w14:paraId="2F2ADA4B" w14:textId="77777777" w:rsidR="00B717FE" w:rsidRPr="00E556DA" w:rsidRDefault="00B717FE" w:rsidP="00E556DA">
      <w:pPr>
        <w:tabs>
          <w:tab w:val="left" w:pos="567"/>
        </w:tabs>
        <w:spacing w:after="0" w:line="360" w:lineRule="auto"/>
        <w:ind w:firstLine="142"/>
        <w:jc w:val="both"/>
        <w:rPr>
          <w:rFonts w:ascii="Arial" w:hAnsi="Arial" w:cs="Arial"/>
          <w:b/>
          <w:bCs/>
          <w:sz w:val="24"/>
          <w:szCs w:val="24"/>
        </w:rPr>
      </w:pPr>
    </w:p>
    <w:p w14:paraId="69091208" w14:textId="77777777" w:rsidR="002D33CC" w:rsidRPr="00E556DA" w:rsidRDefault="002D33CC" w:rsidP="00E556DA">
      <w:pPr>
        <w:tabs>
          <w:tab w:val="left" w:pos="567"/>
        </w:tabs>
        <w:spacing w:after="0" w:line="360" w:lineRule="auto"/>
        <w:ind w:firstLine="142"/>
        <w:jc w:val="both"/>
        <w:rPr>
          <w:rFonts w:ascii="Arial" w:hAnsi="Arial" w:cs="Arial"/>
          <w:b/>
          <w:bCs/>
          <w:sz w:val="24"/>
          <w:szCs w:val="24"/>
        </w:rPr>
      </w:pPr>
    </w:p>
    <w:p w14:paraId="1C05AA74" w14:textId="77777777" w:rsidR="002D33CC" w:rsidRPr="00E556DA" w:rsidRDefault="002D33CC" w:rsidP="00E556DA">
      <w:pPr>
        <w:tabs>
          <w:tab w:val="left" w:pos="567"/>
        </w:tabs>
        <w:spacing w:after="0" w:line="360" w:lineRule="auto"/>
        <w:ind w:firstLine="142"/>
        <w:jc w:val="both"/>
        <w:rPr>
          <w:rFonts w:ascii="Arial" w:hAnsi="Arial" w:cs="Arial"/>
          <w:b/>
          <w:bCs/>
          <w:sz w:val="24"/>
          <w:szCs w:val="24"/>
        </w:rPr>
      </w:pPr>
      <w:r w:rsidRPr="00E556DA">
        <w:rPr>
          <w:rFonts w:ascii="Arial" w:hAnsi="Arial" w:cs="Arial"/>
          <w:b/>
          <w:bCs/>
          <w:sz w:val="24"/>
          <w:szCs w:val="24"/>
        </w:rPr>
        <w:t>Author:   Vasile Turcanu, Student nr 2127548</w:t>
      </w:r>
    </w:p>
    <w:p w14:paraId="2068ED0C" w14:textId="32156028" w:rsidR="002D33CC" w:rsidRPr="00E556DA" w:rsidRDefault="002D33CC" w:rsidP="00E556DA">
      <w:pPr>
        <w:tabs>
          <w:tab w:val="left" w:pos="567"/>
        </w:tabs>
        <w:spacing w:after="0" w:line="360" w:lineRule="auto"/>
        <w:ind w:firstLine="142"/>
        <w:jc w:val="both"/>
        <w:rPr>
          <w:rFonts w:ascii="Arial" w:hAnsi="Arial" w:cs="Arial"/>
          <w:b/>
          <w:bCs/>
          <w:sz w:val="24"/>
          <w:szCs w:val="24"/>
        </w:rPr>
      </w:pPr>
      <w:r w:rsidRPr="00E556DA">
        <w:rPr>
          <w:rFonts w:ascii="Arial" w:hAnsi="Arial" w:cs="Arial"/>
          <w:b/>
          <w:bCs/>
          <w:sz w:val="24"/>
          <w:szCs w:val="24"/>
        </w:rPr>
        <w:t xml:space="preserve">Lecturer: </w:t>
      </w:r>
      <w:r w:rsidR="00E00CBD" w:rsidRPr="00E556DA">
        <w:rPr>
          <w:rFonts w:ascii="Arial" w:hAnsi="Arial" w:cs="Arial"/>
          <w:b/>
          <w:bCs/>
          <w:sz w:val="24"/>
          <w:szCs w:val="24"/>
        </w:rPr>
        <w:t>Abdi Rehman</w:t>
      </w:r>
    </w:p>
    <w:p w14:paraId="62AA10B8" w14:textId="77777777" w:rsidR="002D33CC" w:rsidRPr="00E556DA" w:rsidRDefault="002D33CC" w:rsidP="00E556DA">
      <w:pPr>
        <w:tabs>
          <w:tab w:val="left" w:pos="567"/>
        </w:tabs>
        <w:spacing w:after="0" w:line="360" w:lineRule="auto"/>
        <w:ind w:firstLine="142"/>
        <w:jc w:val="both"/>
        <w:rPr>
          <w:rFonts w:ascii="Arial" w:hAnsi="Arial" w:cs="Arial"/>
          <w:b/>
          <w:bCs/>
          <w:sz w:val="24"/>
          <w:szCs w:val="24"/>
        </w:rPr>
      </w:pPr>
    </w:p>
    <w:p w14:paraId="70C439C2" w14:textId="77777777" w:rsidR="002D33CC" w:rsidRPr="00E556DA" w:rsidRDefault="002D33CC" w:rsidP="00E556DA">
      <w:pPr>
        <w:tabs>
          <w:tab w:val="left" w:pos="567"/>
        </w:tabs>
        <w:spacing w:after="0" w:line="360" w:lineRule="auto"/>
        <w:ind w:firstLine="142"/>
        <w:jc w:val="both"/>
        <w:rPr>
          <w:rFonts w:ascii="Arial" w:hAnsi="Arial" w:cs="Arial"/>
          <w:b/>
          <w:bCs/>
          <w:sz w:val="24"/>
          <w:szCs w:val="24"/>
        </w:rPr>
      </w:pPr>
    </w:p>
    <w:p w14:paraId="245B9153" w14:textId="77777777" w:rsidR="002D33CC" w:rsidRPr="00E556DA" w:rsidRDefault="002D33CC" w:rsidP="00E556DA">
      <w:pPr>
        <w:tabs>
          <w:tab w:val="left" w:pos="567"/>
        </w:tabs>
        <w:spacing w:after="0" w:line="360" w:lineRule="auto"/>
        <w:ind w:firstLine="142"/>
        <w:jc w:val="both"/>
        <w:rPr>
          <w:rFonts w:ascii="Arial" w:hAnsi="Arial" w:cs="Arial"/>
          <w:b/>
          <w:bCs/>
          <w:sz w:val="24"/>
          <w:szCs w:val="24"/>
        </w:rPr>
      </w:pPr>
    </w:p>
    <w:p w14:paraId="0880A794" w14:textId="77777777" w:rsidR="002D33CC" w:rsidRPr="00E556DA" w:rsidRDefault="002D33CC" w:rsidP="00E556DA">
      <w:pPr>
        <w:tabs>
          <w:tab w:val="left" w:pos="567"/>
        </w:tabs>
        <w:spacing w:after="0" w:line="360" w:lineRule="auto"/>
        <w:ind w:firstLine="142"/>
        <w:jc w:val="both"/>
        <w:rPr>
          <w:rFonts w:ascii="Arial" w:hAnsi="Arial" w:cs="Arial"/>
          <w:b/>
          <w:bCs/>
          <w:sz w:val="24"/>
          <w:szCs w:val="24"/>
        </w:rPr>
      </w:pPr>
    </w:p>
    <w:p w14:paraId="67560299" w14:textId="77777777" w:rsidR="002D33CC" w:rsidRPr="00E556DA" w:rsidRDefault="002D33CC" w:rsidP="00E556DA">
      <w:pPr>
        <w:tabs>
          <w:tab w:val="left" w:pos="567"/>
        </w:tabs>
        <w:spacing w:after="0" w:line="360" w:lineRule="auto"/>
        <w:ind w:firstLine="142"/>
        <w:jc w:val="both"/>
        <w:rPr>
          <w:rFonts w:ascii="Arial" w:hAnsi="Arial" w:cs="Arial"/>
          <w:b/>
          <w:bCs/>
          <w:sz w:val="24"/>
          <w:szCs w:val="24"/>
        </w:rPr>
      </w:pPr>
    </w:p>
    <w:p w14:paraId="66EFBAAC" w14:textId="77777777" w:rsidR="002D33CC" w:rsidRPr="00E556DA" w:rsidRDefault="002D33CC" w:rsidP="00E556DA">
      <w:pPr>
        <w:tabs>
          <w:tab w:val="left" w:pos="567"/>
        </w:tabs>
        <w:spacing w:after="0" w:line="360" w:lineRule="auto"/>
        <w:ind w:firstLine="142"/>
        <w:jc w:val="both"/>
        <w:rPr>
          <w:rFonts w:ascii="Arial" w:hAnsi="Arial" w:cs="Arial"/>
          <w:b/>
          <w:bCs/>
          <w:sz w:val="24"/>
          <w:szCs w:val="24"/>
        </w:rPr>
      </w:pPr>
    </w:p>
    <w:p w14:paraId="153714D5" w14:textId="77777777" w:rsidR="00B717FE" w:rsidRDefault="00B717FE" w:rsidP="00E556DA">
      <w:pPr>
        <w:tabs>
          <w:tab w:val="left" w:pos="567"/>
        </w:tabs>
        <w:spacing w:after="0" w:line="360" w:lineRule="auto"/>
        <w:jc w:val="both"/>
        <w:rPr>
          <w:rFonts w:ascii="Arial" w:hAnsi="Arial" w:cs="Arial"/>
          <w:b/>
          <w:bCs/>
          <w:sz w:val="24"/>
          <w:szCs w:val="24"/>
        </w:rPr>
      </w:pPr>
    </w:p>
    <w:sdt>
      <w:sdtPr>
        <w:id w:val="-1729529829"/>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11C45FF3" w14:textId="5472A01A" w:rsidR="003734ED" w:rsidRPr="0097481D" w:rsidRDefault="003734ED">
          <w:pPr>
            <w:pStyle w:val="TOCHeading"/>
            <w:rPr>
              <w:b/>
              <w:bCs/>
              <w:color w:val="auto"/>
              <w:sz w:val="36"/>
              <w:szCs w:val="36"/>
            </w:rPr>
          </w:pPr>
          <w:r w:rsidRPr="0097481D">
            <w:rPr>
              <w:b/>
              <w:bCs/>
              <w:color w:val="auto"/>
              <w:sz w:val="36"/>
              <w:szCs w:val="36"/>
            </w:rPr>
            <w:t>Table of Contents</w:t>
          </w:r>
        </w:p>
        <w:p w14:paraId="1E445623" w14:textId="26C5ECC7" w:rsidR="0097481D" w:rsidRDefault="003734ED">
          <w:pPr>
            <w:pStyle w:val="TOC1"/>
            <w:tabs>
              <w:tab w:val="right" w:leader="dot" w:pos="10196"/>
            </w:tabs>
            <w:rPr>
              <w:rFonts w:eastAsiaTheme="minorEastAsia"/>
              <w:noProof/>
              <w:sz w:val="24"/>
              <w:szCs w:val="24"/>
              <w:lang w:eastAsia="en-GB"/>
            </w:rPr>
          </w:pPr>
          <w:r>
            <w:fldChar w:fldCharType="begin"/>
          </w:r>
          <w:r>
            <w:instrText xml:space="preserve"> TOC \o "1-3" \h \z \u </w:instrText>
          </w:r>
          <w:r>
            <w:fldChar w:fldCharType="separate"/>
          </w:r>
          <w:hyperlink w:anchor="_Toc180308543" w:history="1">
            <w:r w:rsidR="0097481D" w:rsidRPr="00975A88">
              <w:rPr>
                <w:rStyle w:val="Hyperlink"/>
                <w:noProof/>
              </w:rPr>
              <w:t>1. Executive Summary</w:t>
            </w:r>
            <w:r w:rsidR="0097481D">
              <w:rPr>
                <w:noProof/>
                <w:webHidden/>
              </w:rPr>
              <w:tab/>
            </w:r>
            <w:r w:rsidR="0097481D">
              <w:rPr>
                <w:noProof/>
                <w:webHidden/>
              </w:rPr>
              <w:fldChar w:fldCharType="begin"/>
            </w:r>
            <w:r w:rsidR="0097481D">
              <w:rPr>
                <w:noProof/>
                <w:webHidden/>
              </w:rPr>
              <w:instrText xml:space="preserve"> PAGEREF _Toc180308543 \h </w:instrText>
            </w:r>
            <w:r w:rsidR="0097481D">
              <w:rPr>
                <w:noProof/>
                <w:webHidden/>
              </w:rPr>
            </w:r>
            <w:r w:rsidR="0097481D">
              <w:rPr>
                <w:noProof/>
                <w:webHidden/>
              </w:rPr>
              <w:fldChar w:fldCharType="separate"/>
            </w:r>
            <w:r w:rsidR="0097481D">
              <w:rPr>
                <w:noProof/>
                <w:webHidden/>
              </w:rPr>
              <w:t>2</w:t>
            </w:r>
            <w:r w:rsidR="0097481D">
              <w:rPr>
                <w:noProof/>
                <w:webHidden/>
              </w:rPr>
              <w:fldChar w:fldCharType="end"/>
            </w:r>
          </w:hyperlink>
        </w:p>
        <w:p w14:paraId="3EA94DCA" w14:textId="68704EDB" w:rsidR="0097481D" w:rsidRDefault="0097481D">
          <w:pPr>
            <w:pStyle w:val="TOC1"/>
            <w:tabs>
              <w:tab w:val="right" w:leader="dot" w:pos="10196"/>
            </w:tabs>
            <w:rPr>
              <w:rFonts w:eastAsiaTheme="minorEastAsia"/>
              <w:noProof/>
              <w:sz w:val="24"/>
              <w:szCs w:val="24"/>
              <w:lang w:eastAsia="en-GB"/>
            </w:rPr>
          </w:pPr>
          <w:hyperlink w:anchor="_Toc180308544" w:history="1">
            <w:r w:rsidRPr="00975A88">
              <w:rPr>
                <w:rStyle w:val="Hyperlink"/>
                <w:noProof/>
              </w:rPr>
              <w:t>2. Introduction to the Strategy</w:t>
            </w:r>
            <w:r>
              <w:rPr>
                <w:noProof/>
                <w:webHidden/>
              </w:rPr>
              <w:tab/>
            </w:r>
            <w:r>
              <w:rPr>
                <w:noProof/>
                <w:webHidden/>
              </w:rPr>
              <w:fldChar w:fldCharType="begin"/>
            </w:r>
            <w:r>
              <w:rPr>
                <w:noProof/>
                <w:webHidden/>
              </w:rPr>
              <w:instrText xml:space="preserve"> PAGEREF _Toc180308544 \h </w:instrText>
            </w:r>
            <w:r>
              <w:rPr>
                <w:noProof/>
                <w:webHidden/>
              </w:rPr>
            </w:r>
            <w:r>
              <w:rPr>
                <w:noProof/>
                <w:webHidden/>
              </w:rPr>
              <w:fldChar w:fldCharType="separate"/>
            </w:r>
            <w:r>
              <w:rPr>
                <w:noProof/>
                <w:webHidden/>
              </w:rPr>
              <w:t>2</w:t>
            </w:r>
            <w:r>
              <w:rPr>
                <w:noProof/>
                <w:webHidden/>
              </w:rPr>
              <w:fldChar w:fldCharType="end"/>
            </w:r>
          </w:hyperlink>
        </w:p>
        <w:p w14:paraId="001A0665" w14:textId="7360A968" w:rsidR="0097481D" w:rsidRDefault="0097481D">
          <w:pPr>
            <w:pStyle w:val="TOC1"/>
            <w:tabs>
              <w:tab w:val="right" w:leader="dot" w:pos="10196"/>
            </w:tabs>
            <w:rPr>
              <w:rFonts w:eastAsiaTheme="minorEastAsia"/>
              <w:noProof/>
              <w:sz w:val="24"/>
              <w:szCs w:val="24"/>
              <w:lang w:eastAsia="en-GB"/>
            </w:rPr>
          </w:pPr>
          <w:hyperlink w:anchor="_Toc180308545" w:history="1">
            <w:r w:rsidRPr="00975A88">
              <w:rPr>
                <w:rStyle w:val="Hyperlink"/>
                <w:noProof/>
              </w:rPr>
              <w:t>3. Overview / Background of the Firm</w:t>
            </w:r>
            <w:r>
              <w:rPr>
                <w:noProof/>
                <w:webHidden/>
              </w:rPr>
              <w:tab/>
            </w:r>
            <w:r>
              <w:rPr>
                <w:noProof/>
                <w:webHidden/>
              </w:rPr>
              <w:fldChar w:fldCharType="begin"/>
            </w:r>
            <w:r>
              <w:rPr>
                <w:noProof/>
                <w:webHidden/>
              </w:rPr>
              <w:instrText xml:space="preserve"> PAGEREF _Toc180308545 \h </w:instrText>
            </w:r>
            <w:r>
              <w:rPr>
                <w:noProof/>
                <w:webHidden/>
              </w:rPr>
            </w:r>
            <w:r>
              <w:rPr>
                <w:noProof/>
                <w:webHidden/>
              </w:rPr>
              <w:fldChar w:fldCharType="separate"/>
            </w:r>
            <w:r>
              <w:rPr>
                <w:noProof/>
                <w:webHidden/>
              </w:rPr>
              <w:t>3</w:t>
            </w:r>
            <w:r>
              <w:rPr>
                <w:noProof/>
                <w:webHidden/>
              </w:rPr>
              <w:fldChar w:fldCharType="end"/>
            </w:r>
          </w:hyperlink>
        </w:p>
        <w:p w14:paraId="0173F32A" w14:textId="4C68BEDF" w:rsidR="0097481D" w:rsidRDefault="0097481D">
          <w:pPr>
            <w:pStyle w:val="TOC1"/>
            <w:tabs>
              <w:tab w:val="right" w:leader="dot" w:pos="10196"/>
            </w:tabs>
            <w:rPr>
              <w:rFonts w:eastAsiaTheme="minorEastAsia"/>
              <w:noProof/>
              <w:sz w:val="24"/>
              <w:szCs w:val="24"/>
              <w:lang w:eastAsia="en-GB"/>
            </w:rPr>
          </w:pPr>
          <w:hyperlink w:anchor="_Toc180308546" w:history="1">
            <w:r w:rsidRPr="00975A88">
              <w:rPr>
                <w:rStyle w:val="Hyperlink"/>
                <w:noProof/>
              </w:rPr>
              <w:t>4. Strategic Intent</w:t>
            </w:r>
            <w:r>
              <w:rPr>
                <w:noProof/>
                <w:webHidden/>
              </w:rPr>
              <w:tab/>
            </w:r>
            <w:r>
              <w:rPr>
                <w:noProof/>
                <w:webHidden/>
              </w:rPr>
              <w:fldChar w:fldCharType="begin"/>
            </w:r>
            <w:r>
              <w:rPr>
                <w:noProof/>
                <w:webHidden/>
              </w:rPr>
              <w:instrText xml:space="preserve"> PAGEREF _Toc180308546 \h </w:instrText>
            </w:r>
            <w:r>
              <w:rPr>
                <w:noProof/>
                <w:webHidden/>
              </w:rPr>
            </w:r>
            <w:r>
              <w:rPr>
                <w:noProof/>
                <w:webHidden/>
              </w:rPr>
              <w:fldChar w:fldCharType="separate"/>
            </w:r>
            <w:r>
              <w:rPr>
                <w:noProof/>
                <w:webHidden/>
              </w:rPr>
              <w:t>4</w:t>
            </w:r>
            <w:r>
              <w:rPr>
                <w:noProof/>
                <w:webHidden/>
              </w:rPr>
              <w:fldChar w:fldCharType="end"/>
            </w:r>
          </w:hyperlink>
        </w:p>
        <w:p w14:paraId="584434A6" w14:textId="18A95DB0" w:rsidR="0097481D" w:rsidRDefault="0097481D">
          <w:pPr>
            <w:pStyle w:val="TOC1"/>
            <w:tabs>
              <w:tab w:val="right" w:leader="dot" w:pos="10196"/>
            </w:tabs>
            <w:rPr>
              <w:rFonts w:eastAsiaTheme="minorEastAsia"/>
              <w:noProof/>
              <w:sz w:val="24"/>
              <w:szCs w:val="24"/>
              <w:lang w:eastAsia="en-GB"/>
            </w:rPr>
          </w:pPr>
          <w:hyperlink w:anchor="_Toc180308547" w:history="1">
            <w:r w:rsidRPr="00975A88">
              <w:rPr>
                <w:rStyle w:val="Hyperlink"/>
                <w:noProof/>
              </w:rPr>
              <w:t>5. The Company’s Current Performance</w:t>
            </w:r>
            <w:r>
              <w:rPr>
                <w:noProof/>
                <w:webHidden/>
              </w:rPr>
              <w:tab/>
            </w:r>
            <w:r>
              <w:rPr>
                <w:noProof/>
                <w:webHidden/>
              </w:rPr>
              <w:fldChar w:fldCharType="begin"/>
            </w:r>
            <w:r>
              <w:rPr>
                <w:noProof/>
                <w:webHidden/>
              </w:rPr>
              <w:instrText xml:space="preserve"> PAGEREF _Toc180308547 \h </w:instrText>
            </w:r>
            <w:r>
              <w:rPr>
                <w:noProof/>
                <w:webHidden/>
              </w:rPr>
            </w:r>
            <w:r>
              <w:rPr>
                <w:noProof/>
                <w:webHidden/>
              </w:rPr>
              <w:fldChar w:fldCharType="separate"/>
            </w:r>
            <w:r>
              <w:rPr>
                <w:noProof/>
                <w:webHidden/>
              </w:rPr>
              <w:t>4</w:t>
            </w:r>
            <w:r>
              <w:rPr>
                <w:noProof/>
                <w:webHidden/>
              </w:rPr>
              <w:fldChar w:fldCharType="end"/>
            </w:r>
          </w:hyperlink>
        </w:p>
        <w:p w14:paraId="4BA4BAD4" w14:textId="5DB7033D" w:rsidR="0097481D" w:rsidRDefault="0097481D">
          <w:pPr>
            <w:pStyle w:val="TOC1"/>
            <w:tabs>
              <w:tab w:val="right" w:leader="dot" w:pos="10196"/>
            </w:tabs>
            <w:rPr>
              <w:rFonts w:eastAsiaTheme="minorEastAsia"/>
              <w:noProof/>
              <w:sz w:val="24"/>
              <w:szCs w:val="24"/>
              <w:lang w:eastAsia="en-GB"/>
            </w:rPr>
          </w:pPr>
          <w:hyperlink w:anchor="_Toc180308548" w:history="1">
            <w:r w:rsidRPr="00975A88">
              <w:rPr>
                <w:rStyle w:val="Hyperlink"/>
                <w:noProof/>
              </w:rPr>
              <w:t>6. Strategy Analysis: Competitive Environment Analysis</w:t>
            </w:r>
            <w:r>
              <w:rPr>
                <w:noProof/>
                <w:webHidden/>
              </w:rPr>
              <w:tab/>
            </w:r>
            <w:r>
              <w:rPr>
                <w:noProof/>
                <w:webHidden/>
              </w:rPr>
              <w:fldChar w:fldCharType="begin"/>
            </w:r>
            <w:r>
              <w:rPr>
                <w:noProof/>
                <w:webHidden/>
              </w:rPr>
              <w:instrText xml:space="preserve"> PAGEREF _Toc180308548 \h </w:instrText>
            </w:r>
            <w:r>
              <w:rPr>
                <w:noProof/>
                <w:webHidden/>
              </w:rPr>
            </w:r>
            <w:r>
              <w:rPr>
                <w:noProof/>
                <w:webHidden/>
              </w:rPr>
              <w:fldChar w:fldCharType="separate"/>
            </w:r>
            <w:r>
              <w:rPr>
                <w:noProof/>
                <w:webHidden/>
              </w:rPr>
              <w:t>5</w:t>
            </w:r>
            <w:r>
              <w:rPr>
                <w:noProof/>
                <w:webHidden/>
              </w:rPr>
              <w:fldChar w:fldCharType="end"/>
            </w:r>
          </w:hyperlink>
        </w:p>
        <w:p w14:paraId="09A0331B" w14:textId="00874E77" w:rsidR="0097481D" w:rsidRDefault="0097481D">
          <w:pPr>
            <w:pStyle w:val="TOC2"/>
            <w:tabs>
              <w:tab w:val="right" w:leader="dot" w:pos="10196"/>
            </w:tabs>
            <w:rPr>
              <w:rFonts w:eastAsiaTheme="minorEastAsia"/>
              <w:noProof/>
              <w:sz w:val="24"/>
              <w:szCs w:val="24"/>
              <w:lang w:eastAsia="en-GB"/>
            </w:rPr>
          </w:pPr>
          <w:hyperlink w:anchor="_Toc180308549" w:history="1">
            <w:r w:rsidRPr="00975A88">
              <w:rPr>
                <w:rStyle w:val="Hyperlink"/>
                <w:noProof/>
              </w:rPr>
              <w:t>6A.1. External Environmental Audit: PESTEL Analysis</w:t>
            </w:r>
            <w:r>
              <w:rPr>
                <w:noProof/>
                <w:webHidden/>
              </w:rPr>
              <w:tab/>
            </w:r>
            <w:r>
              <w:rPr>
                <w:noProof/>
                <w:webHidden/>
              </w:rPr>
              <w:fldChar w:fldCharType="begin"/>
            </w:r>
            <w:r>
              <w:rPr>
                <w:noProof/>
                <w:webHidden/>
              </w:rPr>
              <w:instrText xml:space="preserve"> PAGEREF _Toc180308549 \h </w:instrText>
            </w:r>
            <w:r>
              <w:rPr>
                <w:noProof/>
                <w:webHidden/>
              </w:rPr>
            </w:r>
            <w:r>
              <w:rPr>
                <w:noProof/>
                <w:webHidden/>
              </w:rPr>
              <w:fldChar w:fldCharType="separate"/>
            </w:r>
            <w:r>
              <w:rPr>
                <w:noProof/>
                <w:webHidden/>
              </w:rPr>
              <w:t>5</w:t>
            </w:r>
            <w:r>
              <w:rPr>
                <w:noProof/>
                <w:webHidden/>
              </w:rPr>
              <w:fldChar w:fldCharType="end"/>
            </w:r>
          </w:hyperlink>
        </w:p>
        <w:p w14:paraId="61D54F59" w14:textId="3703BF4D" w:rsidR="0097481D" w:rsidRDefault="0097481D">
          <w:pPr>
            <w:pStyle w:val="TOC2"/>
            <w:tabs>
              <w:tab w:val="right" w:leader="dot" w:pos="10196"/>
            </w:tabs>
            <w:rPr>
              <w:rFonts w:eastAsiaTheme="minorEastAsia"/>
              <w:noProof/>
              <w:sz w:val="24"/>
              <w:szCs w:val="24"/>
              <w:lang w:eastAsia="en-GB"/>
            </w:rPr>
          </w:pPr>
          <w:hyperlink w:anchor="_Toc180308550" w:history="1">
            <w:r w:rsidRPr="00975A88">
              <w:rPr>
                <w:rStyle w:val="Hyperlink"/>
                <w:noProof/>
              </w:rPr>
              <w:t>6A.2. Porter’s Five Forces Analysis</w:t>
            </w:r>
            <w:r>
              <w:rPr>
                <w:noProof/>
                <w:webHidden/>
              </w:rPr>
              <w:tab/>
            </w:r>
            <w:r>
              <w:rPr>
                <w:noProof/>
                <w:webHidden/>
              </w:rPr>
              <w:fldChar w:fldCharType="begin"/>
            </w:r>
            <w:r>
              <w:rPr>
                <w:noProof/>
                <w:webHidden/>
              </w:rPr>
              <w:instrText xml:space="preserve"> PAGEREF _Toc180308550 \h </w:instrText>
            </w:r>
            <w:r>
              <w:rPr>
                <w:noProof/>
                <w:webHidden/>
              </w:rPr>
            </w:r>
            <w:r>
              <w:rPr>
                <w:noProof/>
                <w:webHidden/>
              </w:rPr>
              <w:fldChar w:fldCharType="separate"/>
            </w:r>
            <w:r>
              <w:rPr>
                <w:noProof/>
                <w:webHidden/>
              </w:rPr>
              <w:t>6</w:t>
            </w:r>
            <w:r>
              <w:rPr>
                <w:noProof/>
                <w:webHidden/>
              </w:rPr>
              <w:fldChar w:fldCharType="end"/>
            </w:r>
          </w:hyperlink>
        </w:p>
        <w:p w14:paraId="4F52008B" w14:textId="34B5473C" w:rsidR="0097481D" w:rsidRDefault="0097481D">
          <w:pPr>
            <w:pStyle w:val="TOC2"/>
            <w:tabs>
              <w:tab w:val="right" w:leader="dot" w:pos="10196"/>
            </w:tabs>
            <w:rPr>
              <w:rFonts w:eastAsiaTheme="minorEastAsia"/>
              <w:noProof/>
              <w:sz w:val="24"/>
              <w:szCs w:val="24"/>
              <w:lang w:eastAsia="en-GB"/>
            </w:rPr>
          </w:pPr>
          <w:hyperlink w:anchor="_Toc180308551" w:history="1">
            <w:r w:rsidRPr="00975A88">
              <w:rPr>
                <w:rStyle w:val="Hyperlink"/>
                <w:noProof/>
              </w:rPr>
              <w:t>6B. Internal Environmental Audit: SWOT and VRIO Analysis</w:t>
            </w:r>
            <w:r>
              <w:rPr>
                <w:noProof/>
                <w:webHidden/>
              </w:rPr>
              <w:tab/>
            </w:r>
            <w:r>
              <w:rPr>
                <w:noProof/>
                <w:webHidden/>
              </w:rPr>
              <w:fldChar w:fldCharType="begin"/>
            </w:r>
            <w:r>
              <w:rPr>
                <w:noProof/>
                <w:webHidden/>
              </w:rPr>
              <w:instrText xml:space="preserve"> PAGEREF _Toc180308551 \h </w:instrText>
            </w:r>
            <w:r>
              <w:rPr>
                <w:noProof/>
                <w:webHidden/>
              </w:rPr>
            </w:r>
            <w:r>
              <w:rPr>
                <w:noProof/>
                <w:webHidden/>
              </w:rPr>
              <w:fldChar w:fldCharType="separate"/>
            </w:r>
            <w:r>
              <w:rPr>
                <w:noProof/>
                <w:webHidden/>
              </w:rPr>
              <w:t>7</w:t>
            </w:r>
            <w:r>
              <w:rPr>
                <w:noProof/>
                <w:webHidden/>
              </w:rPr>
              <w:fldChar w:fldCharType="end"/>
            </w:r>
          </w:hyperlink>
        </w:p>
        <w:p w14:paraId="17EBADF7" w14:textId="782AED2C" w:rsidR="0097481D" w:rsidRDefault="0097481D">
          <w:pPr>
            <w:pStyle w:val="TOC1"/>
            <w:tabs>
              <w:tab w:val="right" w:leader="dot" w:pos="10196"/>
            </w:tabs>
            <w:rPr>
              <w:rFonts w:eastAsiaTheme="minorEastAsia"/>
              <w:noProof/>
              <w:sz w:val="24"/>
              <w:szCs w:val="24"/>
              <w:lang w:eastAsia="en-GB"/>
            </w:rPr>
          </w:pPr>
          <w:hyperlink w:anchor="_Toc180308552" w:history="1">
            <w:r w:rsidRPr="00975A88">
              <w:rPr>
                <w:rStyle w:val="Hyperlink"/>
                <w:noProof/>
              </w:rPr>
              <w:t>7. Strategy Formulation</w:t>
            </w:r>
            <w:r>
              <w:rPr>
                <w:noProof/>
                <w:webHidden/>
              </w:rPr>
              <w:tab/>
            </w:r>
            <w:r>
              <w:rPr>
                <w:noProof/>
                <w:webHidden/>
              </w:rPr>
              <w:fldChar w:fldCharType="begin"/>
            </w:r>
            <w:r>
              <w:rPr>
                <w:noProof/>
                <w:webHidden/>
              </w:rPr>
              <w:instrText xml:space="preserve"> PAGEREF _Toc180308552 \h </w:instrText>
            </w:r>
            <w:r>
              <w:rPr>
                <w:noProof/>
                <w:webHidden/>
              </w:rPr>
            </w:r>
            <w:r>
              <w:rPr>
                <w:noProof/>
                <w:webHidden/>
              </w:rPr>
              <w:fldChar w:fldCharType="separate"/>
            </w:r>
            <w:r>
              <w:rPr>
                <w:noProof/>
                <w:webHidden/>
              </w:rPr>
              <w:t>7</w:t>
            </w:r>
            <w:r>
              <w:rPr>
                <w:noProof/>
                <w:webHidden/>
              </w:rPr>
              <w:fldChar w:fldCharType="end"/>
            </w:r>
          </w:hyperlink>
        </w:p>
        <w:p w14:paraId="477D8B8F" w14:textId="1B3C2306" w:rsidR="0097481D" w:rsidRDefault="0097481D">
          <w:pPr>
            <w:pStyle w:val="TOC1"/>
            <w:tabs>
              <w:tab w:val="right" w:leader="dot" w:pos="10196"/>
            </w:tabs>
            <w:rPr>
              <w:rFonts w:eastAsiaTheme="minorEastAsia"/>
              <w:noProof/>
              <w:sz w:val="24"/>
              <w:szCs w:val="24"/>
              <w:lang w:eastAsia="en-GB"/>
            </w:rPr>
          </w:pPr>
          <w:hyperlink w:anchor="_Toc180308553" w:history="1">
            <w:r w:rsidRPr="00975A88">
              <w:rPr>
                <w:rStyle w:val="Hyperlink"/>
                <w:noProof/>
              </w:rPr>
              <w:t>8. Conclusion and Recommendation</w:t>
            </w:r>
            <w:r>
              <w:rPr>
                <w:noProof/>
                <w:webHidden/>
              </w:rPr>
              <w:tab/>
            </w:r>
            <w:r>
              <w:rPr>
                <w:noProof/>
                <w:webHidden/>
              </w:rPr>
              <w:fldChar w:fldCharType="begin"/>
            </w:r>
            <w:r>
              <w:rPr>
                <w:noProof/>
                <w:webHidden/>
              </w:rPr>
              <w:instrText xml:space="preserve"> PAGEREF _Toc180308553 \h </w:instrText>
            </w:r>
            <w:r>
              <w:rPr>
                <w:noProof/>
                <w:webHidden/>
              </w:rPr>
            </w:r>
            <w:r>
              <w:rPr>
                <w:noProof/>
                <w:webHidden/>
              </w:rPr>
              <w:fldChar w:fldCharType="separate"/>
            </w:r>
            <w:r>
              <w:rPr>
                <w:noProof/>
                <w:webHidden/>
              </w:rPr>
              <w:t>9</w:t>
            </w:r>
            <w:r>
              <w:rPr>
                <w:noProof/>
                <w:webHidden/>
              </w:rPr>
              <w:fldChar w:fldCharType="end"/>
            </w:r>
          </w:hyperlink>
        </w:p>
        <w:p w14:paraId="365FDAF2" w14:textId="3CED61E1" w:rsidR="0097481D" w:rsidRDefault="0097481D">
          <w:pPr>
            <w:pStyle w:val="TOC1"/>
            <w:tabs>
              <w:tab w:val="right" w:leader="dot" w:pos="10196"/>
            </w:tabs>
            <w:rPr>
              <w:rFonts w:eastAsiaTheme="minorEastAsia"/>
              <w:noProof/>
              <w:sz w:val="24"/>
              <w:szCs w:val="24"/>
              <w:lang w:eastAsia="en-GB"/>
            </w:rPr>
          </w:pPr>
          <w:hyperlink w:anchor="_Toc180308554" w:history="1">
            <w:r w:rsidRPr="00975A88">
              <w:rPr>
                <w:rStyle w:val="Hyperlink"/>
                <w:noProof/>
              </w:rPr>
              <w:t>References</w:t>
            </w:r>
            <w:r>
              <w:rPr>
                <w:noProof/>
                <w:webHidden/>
              </w:rPr>
              <w:tab/>
            </w:r>
            <w:r>
              <w:rPr>
                <w:noProof/>
                <w:webHidden/>
              </w:rPr>
              <w:fldChar w:fldCharType="begin"/>
            </w:r>
            <w:r>
              <w:rPr>
                <w:noProof/>
                <w:webHidden/>
              </w:rPr>
              <w:instrText xml:space="preserve"> PAGEREF _Toc180308554 \h </w:instrText>
            </w:r>
            <w:r>
              <w:rPr>
                <w:noProof/>
                <w:webHidden/>
              </w:rPr>
            </w:r>
            <w:r>
              <w:rPr>
                <w:noProof/>
                <w:webHidden/>
              </w:rPr>
              <w:fldChar w:fldCharType="separate"/>
            </w:r>
            <w:r>
              <w:rPr>
                <w:noProof/>
                <w:webHidden/>
              </w:rPr>
              <w:t>10</w:t>
            </w:r>
            <w:r>
              <w:rPr>
                <w:noProof/>
                <w:webHidden/>
              </w:rPr>
              <w:fldChar w:fldCharType="end"/>
            </w:r>
          </w:hyperlink>
        </w:p>
        <w:p w14:paraId="35A1A121" w14:textId="165F4245" w:rsidR="003734ED" w:rsidRDefault="003734ED">
          <w:r>
            <w:rPr>
              <w:b/>
              <w:bCs/>
              <w:noProof/>
            </w:rPr>
            <w:fldChar w:fldCharType="end"/>
          </w:r>
        </w:p>
      </w:sdtContent>
    </w:sdt>
    <w:p w14:paraId="3062F1F1" w14:textId="77777777" w:rsidR="003734ED" w:rsidRDefault="003734ED" w:rsidP="00E556DA">
      <w:pPr>
        <w:tabs>
          <w:tab w:val="left" w:pos="567"/>
        </w:tabs>
        <w:spacing w:after="0" w:line="360" w:lineRule="auto"/>
        <w:jc w:val="both"/>
        <w:rPr>
          <w:rFonts w:ascii="Arial" w:hAnsi="Arial" w:cs="Arial"/>
          <w:b/>
          <w:bCs/>
          <w:sz w:val="24"/>
          <w:szCs w:val="24"/>
        </w:rPr>
      </w:pPr>
    </w:p>
    <w:p w14:paraId="64E0CE63" w14:textId="77777777" w:rsidR="0097481D" w:rsidRDefault="0097481D" w:rsidP="00E556DA">
      <w:pPr>
        <w:tabs>
          <w:tab w:val="left" w:pos="567"/>
        </w:tabs>
        <w:spacing w:after="0" w:line="360" w:lineRule="auto"/>
        <w:jc w:val="both"/>
        <w:rPr>
          <w:rFonts w:ascii="Arial" w:hAnsi="Arial" w:cs="Arial"/>
          <w:b/>
          <w:bCs/>
          <w:sz w:val="24"/>
          <w:szCs w:val="24"/>
        </w:rPr>
      </w:pPr>
    </w:p>
    <w:p w14:paraId="70AEF73E" w14:textId="77777777" w:rsidR="0097481D" w:rsidRDefault="0097481D" w:rsidP="00E556DA">
      <w:pPr>
        <w:tabs>
          <w:tab w:val="left" w:pos="567"/>
        </w:tabs>
        <w:spacing w:after="0" w:line="360" w:lineRule="auto"/>
        <w:jc w:val="both"/>
        <w:rPr>
          <w:rFonts w:ascii="Arial" w:hAnsi="Arial" w:cs="Arial"/>
          <w:b/>
          <w:bCs/>
          <w:sz w:val="24"/>
          <w:szCs w:val="24"/>
        </w:rPr>
      </w:pPr>
    </w:p>
    <w:p w14:paraId="092EA8B4" w14:textId="77777777" w:rsidR="0097481D" w:rsidRDefault="0097481D" w:rsidP="00E556DA">
      <w:pPr>
        <w:tabs>
          <w:tab w:val="left" w:pos="567"/>
        </w:tabs>
        <w:spacing w:after="0" w:line="360" w:lineRule="auto"/>
        <w:jc w:val="both"/>
        <w:rPr>
          <w:rFonts w:ascii="Arial" w:hAnsi="Arial" w:cs="Arial"/>
          <w:b/>
          <w:bCs/>
          <w:sz w:val="24"/>
          <w:szCs w:val="24"/>
        </w:rPr>
      </w:pPr>
    </w:p>
    <w:p w14:paraId="64B235BF" w14:textId="77777777" w:rsidR="0097481D" w:rsidRDefault="0097481D" w:rsidP="00E556DA">
      <w:pPr>
        <w:tabs>
          <w:tab w:val="left" w:pos="567"/>
        </w:tabs>
        <w:spacing w:after="0" w:line="360" w:lineRule="auto"/>
        <w:jc w:val="both"/>
        <w:rPr>
          <w:rFonts w:ascii="Arial" w:hAnsi="Arial" w:cs="Arial"/>
          <w:b/>
          <w:bCs/>
          <w:sz w:val="24"/>
          <w:szCs w:val="24"/>
        </w:rPr>
      </w:pPr>
    </w:p>
    <w:p w14:paraId="50E0DBA8" w14:textId="77777777" w:rsidR="0097481D" w:rsidRDefault="0097481D" w:rsidP="00E556DA">
      <w:pPr>
        <w:tabs>
          <w:tab w:val="left" w:pos="567"/>
        </w:tabs>
        <w:spacing w:after="0" w:line="360" w:lineRule="auto"/>
        <w:jc w:val="both"/>
        <w:rPr>
          <w:rFonts w:ascii="Arial" w:hAnsi="Arial" w:cs="Arial"/>
          <w:b/>
          <w:bCs/>
          <w:sz w:val="24"/>
          <w:szCs w:val="24"/>
        </w:rPr>
      </w:pPr>
    </w:p>
    <w:p w14:paraId="0F8FD8AA" w14:textId="77777777" w:rsidR="0097481D" w:rsidRDefault="0097481D" w:rsidP="00E556DA">
      <w:pPr>
        <w:tabs>
          <w:tab w:val="left" w:pos="567"/>
        </w:tabs>
        <w:spacing w:after="0" w:line="360" w:lineRule="auto"/>
        <w:jc w:val="both"/>
        <w:rPr>
          <w:rFonts w:ascii="Arial" w:hAnsi="Arial" w:cs="Arial"/>
          <w:b/>
          <w:bCs/>
          <w:sz w:val="24"/>
          <w:szCs w:val="24"/>
        </w:rPr>
      </w:pPr>
    </w:p>
    <w:p w14:paraId="7F70B22A" w14:textId="77777777" w:rsidR="0097481D" w:rsidRPr="00E556DA" w:rsidRDefault="0097481D" w:rsidP="00E556DA">
      <w:pPr>
        <w:tabs>
          <w:tab w:val="left" w:pos="567"/>
        </w:tabs>
        <w:spacing w:after="0" w:line="360" w:lineRule="auto"/>
        <w:jc w:val="both"/>
        <w:rPr>
          <w:rFonts w:ascii="Arial" w:hAnsi="Arial" w:cs="Arial"/>
          <w:b/>
          <w:bCs/>
          <w:sz w:val="24"/>
          <w:szCs w:val="24"/>
        </w:rPr>
      </w:pPr>
    </w:p>
    <w:p w14:paraId="3D45521C" w14:textId="77777777" w:rsidR="0097481D" w:rsidRDefault="0097481D" w:rsidP="00E556DA">
      <w:pPr>
        <w:pStyle w:val="Heading1"/>
      </w:pPr>
    </w:p>
    <w:p w14:paraId="114463E1" w14:textId="77777777" w:rsidR="0097481D" w:rsidRDefault="0097481D" w:rsidP="0097481D"/>
    <w:p w14:paraId="47912A2B" w14:textId="77777777" w:rsidR="0097481D" w:rsidRDefault="0097481D" w:rsidP="0097481D"/>
    <w:p w14:paraId="03A5DDDE" w14:textId="77777777" w:rsidR="0097481D" w:rsidRDefault="0097481D" w:rsidP="0097481D"/>
    <w:p w14:paraId="01F83A4D" w14:textId="77777777" w:rsidR="0097481D" w:rsidRDefault="0097481D" w:rsidP="0097481D"/>
    <w:p w14:paraId="20A0813B" w14:textId="77777777" w:rsidR="0097481D" w:rsidRDefault="0097481D" w:rsidP="0097481D"/>
    <w:p w14:paraId="021737EE" w14:textId="77777777" w:rsidR="0097481D" w:rsidRDefault="0097481D" w:rsidP="0097481D"/>
    <w:p w14:paraId="7B939347" w14:textId="77777777" w:rsidR="0097481D" w:rsidRDefault="0097481D" w:rsidP="0097481D"/>
    <w:p w14:paraId="1E26D5F4" w14:textId="77777777" w:rsidR="0097481D" w:rsidRPr="0097481D" w:rsidRDefault="0097481D" w:rsidP="0097481D"/>
    <w:p w14:paraId="4E9AA4ED" w14:textId="0FE41904" w:rsidR="00EB7C63" w:rsidRPr="00E556DA" w:rsidRDefault="00EB7C63" w:rsidP="00E556DA">
      <w:pPr>
        <w:pStyle w:val="Heading1"/>
        <w:rPr>
          <w:b w:val="0"/>
        </w:rPr>
      </w:pPr>
      <w:bookmarkStart w:id="0" w:name="_Toc180308543"/>
      <w:r w:rsidRPr="00E556DA">
        <w:lastRenderedPageBreak/>
        <w:t>1. Executive Summary</w:t>
      </w:r>
      <w:bookmarkEnd w:id="0"/>
    </w:p>
    <w:p w14:paraId="1DB5ED72" w14:textId="77777777" w:rsidR="00EB7C63" w:rsidRPr="00E556DA" w:rsidRDefault="00EB7C63" w:rsidP="00E556DA">
      <w:pPr>
        <w:tabs>
          <w:tab w:val="left" w:pos="567"/>
        </w:tabs>
        <w:spacing w:after="0" w:line="360" w:lineRule="auto"/>
        <w:ind w:firstLine="142"/>
        <w:jc w:val="both"/>
        <w:rPr>
          <w:rFonts w:ascii="Arial" w:hAnsi="Arial" w:cs="Arial"/>
          <w:sz w:val="24"/>
          <w:szCs w:val="24"/>
        </w:rPr>
      </w:pPr>
      <w:r w:rsidRPr="00E556DA">
        <w:rPr>
          <w:rFonts w:ascii="Arial" w:hAnsi="Arial" w:cs="Arial"/>
          <w:sz w:val="24"/>
          <w:szCs w:val="24"/>
        </w:rPr>
        <w:t>This strategy formulation plan provides a detailed evaluation of Lidl GB’s current market position and outlines a strategic direction to enhance its competitive advantage within the UK grocery sector. The analysis draws on a variety of strategic management frameworks such as PESTEL, SWOT, VRIO, and Porter’s Five Forces, which are essential in identifying both internal and external factors affecting Lidl’s performance. By leveraging these tools, the analysis highlights Lidl’s strengths, including its strong focus on offering high-quality products at low prices and a robust supply chain strategy that emphasizes local sourcing. However, the report also uncovers several challenges Lidl faces, such as increasing competition, fluctuating economic conditions, and changing consumer preferences.</w:t>
      </w:r>
    </w:p>
    <w:p w14:paraId="6762DD9E" w14:textId="77777777" w:rsidR="00EB7C63" w:rsidRPr="00E556DA" w:rsidRDefault="00EB7C63" w:rsidP="00E556DA">
      <w:pPr>
        <w:tabs>
          <w:tab w:val="left" w:pos="567"/>
        </w:tabs>
        <w:spacing w:after="0" w:line="360" w:lineRule="auto"/>
        <w:ind w:firstLine="142"/>
        <w:jc w:val="both"/>
        <w:rPr>
          <w:rFonts w:ascii="Arial" w:hAnsi="Arial" w:cs="Arial"/>
          <w:sz w:val="24"/>
          <w:szCs w:val="24"/>
        </w:rPr>
      </w:pPr>
      <w:r w:rsidRPr="00E556DA">
        <w:rPr>
          <w:rFonts w:ascii="Arial" w:hAnsi="Arial" w:cs="Arial"/>
          <w:sz w:val="24"/>
          <w:szCs w:val="24"/>
        </w:rPr>
        <w:t>Based on these insights, the recommended strategy focuses on reinforcing Lidl’s cost leadership position while investing heavily in digital transformation and sustainability to adapt to market trends. Digital transformation is increasingly recognized as a critical driver of competitive advantage in retail, particularly with the rise of online shopping (Wirtz et al., 2010). Additionally, as consumer demand for environmentally sustainable products increases, Lidl’s ability to enhance its sustainability practices will ensure continued relevance and customer loyalty. The proposed strategy is designed to secure long-term growth and profitability for Lidl GB, solidifying its presence in the competitive UK retail landscape while responding to the evolving needs of its customer base.</w:t>
      </w:r>
    </w:p>
    <w:p w14:paraId="56DCE0DF" w14:textId="7CD61E95" w:rsidR="00EB7C63" w:rsidRPr="00E556DA" w:rsidRDefault="00EB7C63" w:rsidP="00E556DA">
      <w:pPr>
        <w:tabs>
          <w:tab w:val="left" w:pos="567"/>
        </w:tabs>
        <w:spacing w:after="0" w:line="360" w:lineRule="auto"/>
        <w:ind w:firstLine="142"/>
        <w:jc w:val="both"/>
        <w:rPr>
          <w:rFonts w:ascii="Arial" w:hAnsi="Arial" w:cs="Arial"/>
          <w:b/>
          <w:bCs/>
          <w:sz w:val="24"/>
          <w:szCs w:val="24"/>
        </w:rPr>
      </w:pPr>
      <w:bookmarkStart w:id="1" w:name="_Toc180308544"/>
      <w:r w:rsidRPr="00E556DA">
        <w:rPr>
          <w:rStyle w:val="Heading1Char"/>
        </w:rPr>
        <w:t>2. Introduction to the Strategy</w:t>
      </w:r>
      <w:bookmarkEnd w:id="1"/>
    </w:p>
    <w:p w14:paraId="72ABA91E" w14:textId="77777777" w:rsidR="00EB7C63" w:rsidRPr="00E556DA" w:rsidRDefault="00EB7C63" w:rsidP="00E556DA">
      <w:pPr>
        <w:tabs>
          <w:tab w:val="left" w:pos="567"/>
        </w:tabs>
        <w:spacing w:after="0" w:line="360" w:lineRule="auto"/>
        <w:ind w:firstLine="142"/>
        <w:jc w:val="both"/>
        <w:rPr>
          <w:rFonts w:ascii="Arial" w:hAnsi="Arial" w:cs="Arial"/>
          <w:sz w:val="24"/>
          <w:szCs w:val="24"/>
        </w:rPr>
      </w:pPr>
      <w:r w:rsidRPr="00E556DA">
        <w:rPr>
          <w:rFonts w:ascii="Arial" w:hAnsi="Arial" w:cs="Arial"/>
          <w:sz w:val="24"/>
          <w:szCs w:val="24"/>
        </w:rPr>
        <w:t xml:space="preserve">Strategic management is essential for organizations like Lidl GB, as it enables firms to align their internal capabilities with external opportunities and threats (Grant, 2016). According to Hill and Jones (2013), strategic management involves developing long-term goals, determining resource allocation, and implementing plans to achieve competitive advantage. Given the dynamic nature of the retail industry, companies must continuously </w:t>
      </w:r>
      <w:proofErr w:type="spellStart"/>
      <w:r w:rsidRPr="00E556DA">
        <w:rPr>
          <w:rFonts w:ascii="Arial" w:hAnsi="Arial" w:cs="Arial"/>
          <w:sz w:val="24"/>
          <w:szCs w:val="24"/>
        </w:rPr>
        <w:t>analyze</w:t>
      </w:r>
      <w:proofErr w:type="spellEnd"/>
      <w:r w:rsidRPr="00E556DA">
        <w:rPr>
          <w:rFonts w:ascii="Arial" w:hAnsi="Arial" w:cs="Arial"/>
          <w:sz w:val="24"/>
          <w:szCs w:val="24"/>
        </w:rPr>
        <w:t xml:space="preserve"> both their internal strengths and weaknesses as well as the external environment in which they operate.</w:t>
      </w:r>
    </w:p>
    <w:p w14:paraId="3E83E97F" w14:textId="77777777" w:rsidR="00EB7C63" w:rsidRPr="00E556DA" w:rsidRDefault="00EB7C63" w:rsidP="00E556DA">
      <w:pPr>
        <w:tabs>
          <w:tab w:val="left" w:pos="567"/>
        </w:tabs>
        <w:spacing w:after="0" w:line="360" w:lineRule="auto"/>
        <w:ind w:firstLine="142"/>
        <w:jc w:val="both"/>
        <w:rPr>
          <w:rFonts w:ascii="Arial" w:hAnsi="Arial" w:cs="Arial"/>
          <w:sz w:val="24"/>
          <w:szCs w:val="24"/>
        </w:rPr>
      </w:pPr>
      <w:r w:rsidRPr="00E556DA">
        <w:rPr>
          <w:rFonts w:ascii="Arial" w:hAnsi="Arial" w:cs="Arial"/>
          <w:sz w:val="24"/>
          <w:szCs w:val="24"/>
        </w:rPr>
        <w:t xml:space="preserve">For Lidl GB, strategic management allows the company to navigate its competitive positioning within the UK grocery market, which is characterized by intense rivalry among major players such as Tesco, Sainsbury’s, and Aldi. Lidl’s ability to maintain its cost leadership model is key to its success, but it must also adapt to changing consumer preferences, economic pressures, and technological advancements (Johnson et al., 2017). The current retail landscape is seeing a rapid shift towards online shopping, with consumers increasingly expecting seamless digital </w:t>
      </w:r>
      <w:r w:rsidRPr="00E556DA">
        <w:rPr>
          <w:rFonts w:ascii="Arial" w:hAnsi="Arial" w:cs="Arial"/>
          <w:sz w:val="24"/>
          <w:szCs w:val="24"/>
        </w:rPr>
        <w:lastRenderedPageBreak/>
        <w:t>experiences. Lidl GB’s future strategy must integrate digital innovation to stay relevant in a highly competitive market (McKinsey &amp; Company, 2021).</w:t>
      </w:r>
    </w:p>
    <w:p w14:paraId="65A181E1" w14:textId="77777777" w:rsidR="00EB7C63" w:rsidRPr="00E556DA" w:rsidRDefault="00EB7C63" w:rsidP="00E556DA">
      <w:pPr>
        <w:tabs>
          <w:tab w:val="left" w:pos="567"/>
        </w:tabs>
        <w:spacing w:after="0" w:line="360" w:lineRule="auto"/>
        <w:ind w:firstLine="142"/>
        <w:jc w:val="both"/>
        <w:rPr>
          <w:rFonts w:ascii="Arial" w:hAnsi="Arial" w:cs="Arial"/>
          <w:sz w:val="24"/>
          <w:szCs w:val="24"/>
        </w:rPr>
      </w:pPr>
      <w:r w:rsidRPr="00E556DA">
        <w:rPr>
          <w:rFonts w:ascii="Arial" w:hAnsi="Arial" w:cs="Arial"/>
          <w:sz w:val="24"/>
          <w:szCs w:val="24"/>
        </w:rPr>
        <w:t>This report provides a comprehensive analysis of Lidl GB’s strategic environment and proposes a strategy for its continued growth and competitive success. The report begins with an overview of Lidl GB and its strategic intent, followed by an analysis of the company’s current performance. A detailed strategy analysis is conducted using key strategic frameworks such as PESTEL, SWOT, VRIO, and Porter’s Five Forces. Finally, the report formulates a proposed strategy that will guide Lidl’s digital transformation, sustainability efforts, and expansion within the UK.</w:t>
      </w:r>
    </w:p>
    <w:p w14:paraId="00007F4A" w14:textId="77777777" w:rsidR="00EB7C63" w:rsidRPr="00E556DA" w:rsidRDefault="00EB7C63" w:rsidP="00E556DA">
      <w:pPr>
        <w:tabs>
          <w:tab w:val="left" w:pos="567"/>
        </w:tabs>
        <w:spacing w:after="0" w:line="360" w:lineRule="auto"/>
        <w:ind w:firstLine="142"/>
        <w:jc w:val="both"/>
        <w:rPr>
          <w:rFonts w:ascii="Arial" w:hAnsi="Arial" w:cs="Arial"/>
          <w:sz w:val="24"/>
          <w:szCs w:val="24"/>
        </w:rPr>
      </w:pPr>
      <w:r w:rsidRPr="00E556DA">
        <w:rPr>
          <w:rFonts w:ascii="Arial" w:hAnsi="Arial" w:cs="Arial"/>
          <w:sz w:val="24"/>
          <w:szCs w:val="24"/>
        </w:rPr>
        <w:t>By applying a structured strategic management process, Lidl GB can position itself to capitalize on new opportunities, respond to challenges, and maintain its competitive advantage in the UK grocery sector.</w:t>
      </w:r>
    </w:p>
    <w:p w14:paraId="2E1FF899" w14:textId="07D7E319" w:rsidR="00EB7C63" w:rsidRPr="00E556DA" w:rsidRDefault="00EB7C63" w:rsidP="00E556DA">
      <w:pPr>
        <w:pStyle w:val="Heading1"/>
      </w:pPr>
      <w:bookmarkStart w:id="2" w:name="_Toc180308545"/>
      <w:r w:rsidRPr="00E556DA">
        <w:t>3. Overview / Background of the Firm</w:t>
      </w:r>
      <w:bookmarkEnd w:id="2"/>
    </w:p>
    <w:p w14:paraId="1B90E0B3" w14:textId="77777777" w:rsidR="00EB7C63" w:rsidRPr="00E556DA" w:rsidRDefault="00EB7C63" w:rsidP="00E556DA">
      <w:pPr>
        <w:tabs>
          <w:tab w:val="left" w:pos="567"/>
        </w:tabs>
        <w:spacing w:after="0" w:line="360" w:lineRule="auto"/>
        <w:ind w:firstLine="142"/>
        <w:jc w:val="both"/>
        <w:rPr>
          <w:rFonts w:ascii="Arial" w:hAnsi="Arial" w:cs="Arial"/>
          <w:sz w:val="24"/>
          <w:szCs w:val="24"/>
        </w:rPr>
      </w:pPr>
      <w:r w:rsidRPr="00E556DA">
        <w:rPr>
          <w:rFonts w:ascii="Arial" w:hAnsi="Arial" w:cs="Arial"/>
          <w:sz w:val="24"/>
          <w:szCs w:val="24"/>
        </w:rPr>
        <w:t>Lidl GB is part of the international Lidl group, which was founded in Germany in the 1930s and has since grown into one of Europe’s largest discount supermarket chains. Lidl entered the UK market in 1994 and has expanded significantly, now operating over 960 stores across Britain and employing more than 31,000 people. Lidl’s growth strategy has been built on offering high-quality products at affordable prices, which has helped it capture a significant share of the discount retail sector (Deloitte, 2021).</w:t>
      </w:r>
    </w:p>
    <w:p w14:paraId="2008EF7F" w14:textId="77777777" w:rsidR="00EB7C63" w:rsidRPr="00E556DA" w:rsidRDefault="00EB7C63" w:rsidP="00E556DA">
      <w:pPr>
        <w:tabs>
          <w:tab w:val="left" w:pos="567"/>
        </w:tabs>
        <w:spacing w:after="0" w:line="360" w:lineRule="auto"/>
        <w:ind w:firstLine="142"/>
        <w:jc w:val="both"/>
        <w:rPr>
          <w:rFonts w:ascii="Arial" w:hAnsi="Arial" w:cs="Arial"/>
          <w:sz w:val="24"/>
          <w:szCs w:val="24"/>
        </w:rPr>
      </w:pPr>
      <w:r w:rsidRPr="00E556DA">
        <w:rPr>
          <w:rFonts w:ascii="Arial" w:hAnsi="Arial" w:cs="Arial"/>
          <w:sz w:val="24"/>
          <w:szCs w:val="24"/>
        </w:rPr>
        <w:t>Lidl’s commitment to local sourcing is one of its key differentiators, with over two-thirds of its products sourced from British suppliers (Kantar, 2023). This strategy not only supports the British economy but also ensures the freshness and quality of its products, which has resonated with UK consumers. According to Kotler and Armstrong (2017), local sourcing can strengthen a retailer’s relationship with consumers by aligning with their preference for fresh, local, and sustainable products. Furthermore, Lidl’s streamlined operations and focus on efficiency have allowed it to maintain a strong cost leadership position, offering consumers low prices without compromising on quality (Porter, 1980).</w:t>
      </w:r>
    </w:p>
    <w:p w14:paraId="11D8A505" w14:textId="77777777" w:rsidR="00EB7C63" w:rsidRPr="00E556DA" w:rsidRDefault="00EB7C63" w:rsidP="00E556DA">
      <w:pPr>
        <w:tabs>
          <w:tab w:val="left" w:pos="567"/>
        </w:tabs>
        <w:spacing w:after="0" w:line="360" w:lineRule="auto"/>
        <w:ind w:firstLine="142"/>
        <w:jc w:val="both"/>
        <w:rPr>
          <w:rFonts w:ascii="Arial" w:hAnsi="Arial" w:cs="Arial"/>
          <w:sz w:val="24"/>
          <w:szCs w:val="24"/>
        </w:rPr>
      </w:pPr>
      <w:r w:rsidRPr="00E556DA">
        <w:rPr>
          <w:rFonts w:ascii="Arial" w:hAnsi="Arial" w:cs="Arial"/>
          <w:sz w:val="24"/>
          <w:szCs w:val="24"/>
        </w:rPr>
        <w:t>However, Lidl faces stiff competition in the UK grocery market from well-established competitors such as Tesco, Sainsbury’s, and Aldi. The grocery sector is highly competitive, and consumers have numerous alternatives available, which puts pressure on Lidl to continuously innovate and differentiate itself. With the rapid growth of e-commerce in the grocery sector, Lidl’s relatively limited online presence compared to competitors like Tesco is a potential weakness that needs to be addressed (McKinsey &amp; Company, 2021).</w:t>
      </w:r>
    </w:p>
    <w:p w14:paraId="3F3F680A" w14:textId="77777777" w:rsidR="00EB7C63" w:rsidRPr="00E556DA" w:rsidRDefault="00EB7C63" w:rsidP="00E556DA">
      <w:pPr>
        <w:tabs>
          <w:tab w:val="left" w:pos="567"/>
        </w:tabs>
        <w:spacing w:after="0" w:line="360" w:lineRule="auto"/>
        <w:ind w:firstLine="142"/>
        <w:jc w:val="both"/>
        <w:rPr>
          <w:rFonts w:ascii="Arial" w:hAnsi="Arial" w:cs="Arial"/>
          <w:sz w:val="24"/>
          <w:szCs w:val="24"/>
        </w:rPr>
      </w:pPr>
      <w:r w:rsidRPr="00E556DA">
        <w:rPr>
          <w:rFonts w:ascii="Arial" w:hAnsi="Arial" w:cs="Arial"/>
          <w:sz w:val="24"/>
          <w:szCs w:val="24"/>
        </w:rPr>
        <w:lastRenderedPageBreak/>
        <w:t>Lidl’s future success will depend on its ability to build on its core strengths—cost efficiency, local sourcing, and operational excellence—while also expanding its digital capabilities and sustainability initiatives.</w:t>
      </w:r>
    </w:p>
    <w:p w14:paraId="7E871C73" w14:textId="0795FC83" w:rsidR="00EB7C63" w:rsidRPr="00E556DA" w:rsidRDefault="00EB7C63" w:rsidP="00E556DA">
      <w:pPr>
        <w:pStyle w:val="Heading1"/>
      </w:pPr>
      <w:bookmarkStart w:id="3" w:name="_Toc180308546"/>
      <w:r w:rsidRPr="00E556DA">
        <w:t>4. Strategic Intent</w:t>
      </w:r>
      <w:bookmarkEnd w:id="3"/>
    </w:p>
    <w:p w14:paraId="205B594C" w14:textId="77777777" w:rsidR="00EB7C63" w:rsidRPr="00E556DA" w:rsidRDefault="00EB7C63" w:rsidP="00E556DA">
      <w:pPr>
        <w:tabs>
          <w:tab w:val="left" w:pos="567"/>
        </w:tabs>
        <w:spacing w:after="0" w:line="360" w:lineRule="auto"/>
        <w:ind w:firstLine="142"/>
        <w:jc w:val="both"/>
        <w:rPr>
          <w:rFonts w:ascii="Arial" w:hAnsi="Arial" w:cs="Arial"/>
          <w:sz w:val="24"/>
          <w:szCs w:val="24"/>
        </w:rPr>
      </w:pPr>
      <w:r w:rsidRPr="00E556DA">
        <w:rPr>
          <w:rFonts w:ascii="Arial" w:hAnsi="Arial" w:cs="Arial"/>
          <w:sz w:val="24"/>
          <w:szCs w:val="24"/>
        </w:rPr>
        <w:t xml:space="preserve">Lidl GB’s strategic intent is </w:t>
      </w:r>
      <w:proofErr w:type="spellStart"/>
      <w:r w:rsidRPr="00E556DA">
        <w:rPr>
          <w:rFonts w:ascii="Arial" w:hAnsi="Arial" w:cs="Arial"/>
          <w:sz w:val="24"/>
          <w:szCs w:val="24"/>
        </w:rPr>
        <w:t>centered</w:t>
      </w:r>
      <w:proofErr w:type="spellEnd"/>
      <w:r w:rsidRPr="00E556DA">
        <w:rPr>
          <w:rFonts w:ascii="Arial" w:hAnsi="Arial" w:cs="Arial"/>
          <w:sz w:val="24"/>
          <w:szCs w:val="24"/>
        </w:rPr>
        <w:t xml:space="preserve"> around becoming the leading discount retailer in the UK, offering high-quality products at the lowest possible prices. While Lidl does not explicitly publish its mission or vision statements, these can be inferred from its operations and market positioning. According to Johnson et al. (2017), a firm’s strategic intent guides its long-term objectives and shapes its decisions about resource allocation and market positioning.</w:t>
      </w:r>
    </w:p>
    <w:p w14:paraId="6B7D7347" w14:textId="77777777" w:rsidR="00EB7C63" w:rsidRPr="00E556DA" w:rsidRDefault="00EB7C63" w:rsidP="00E556DA">
      <w:pPr>
        <w:tabs>
          <w:tab w:val="left" w:pos="567"/>
        </w:tabs>
        <w:spacing w:after="0" w:line="360" w:lineRule="auto"/>
        <w:ind w:firstLine="142"/>
        <w:jc w:val="both"/>
        <w:rPr>
          <w:rFonts w:ascii="Arial" w:hAnsi="Arial" w:cs="Arial"/>
          <w:sz w:val="24"/>
          <w:szCs w:val="24"/>
        </w:rPr>
      </w:pPr>
      <w:r w:rsidRPr="00E556DA">
        <w:rPr>
          <w:rFonts w:ascii="Arial" w:hAnsi="Arial" w:cs="Arial"/>
          <w:sz w:val="24"/>
          <w:szCs w:val="24"/>
        </w:rPr>
        <w:t xml:space="preserve">A suggested vision for Lidl could be: “To be the leading discount retailer, offering high-quality, sustainable products at unbeatable prices.” This vision underscores Lidl’s commitment to delivering exceptional value while addressing the growing consumer demand for sustainability and ethical business practices (Epstein &amp; </w:t>
      </w:r>
      <w:proofErr w:type="spellStart"/>
      <w:r w:rsidRPr="00E556DA">
        <w:rPr>
          <w:rFonts w:ascii="Arial" w:hAnsi="Arial" w:cs="Arial"/>
          <w:sz w:val="24"/>
          <w:szCs w:val="24"/>
        </w:rPr>
        <w:t>Buhovac</w:t>
      </w:r>
      <w:proofErr w:type="spellEnd"/>
      <w:r w:rsidRPr="00E556DA">
        <w:rPr>
          <w:rFonts w:ascii="Arial" w:hAnsi="Arial" w:cs="Arial"/>
          <w:sz w:val="24"/>
          <w:szCs w:val="24"/>
        </w:rPr>
        <w:t>, 2014). By focusing on sustainability as part of its strategic intent, Lidl can differentiate itself from competitors who may not prioritize environmental responsibility.</w:t>
      </w:r>
    </w:p>
    <w:p w14:paraId="46BC4D40" w14:textId="3E8610A2" w:rsidR="00EB7C63" w:rsidRPr="00E556DA" w:rsidRDefault="00EB7C63" w:rsidP="00E556DA">
      <w:pPr>
        <w:tabs>
          <w:tab w:val="left" w:pos="567"/>
        </w:tabs>
        <w:spacing w:after="0" w:line="360" w:lineRule="auto"/>
        <w:ind w:firstLine="142"/>
        <w:jc w:val="both"/>
        <w:rPr>
          <w:rFonts w:ascii="Arial" w:hAnsi="Arial" w:cs="Arial"/>
          <w:sz w:val="24"/>
          <w:szCs w:val="24"/>
        </w:rPr>
      </w:pPr>
      <w:r w:rsidRPr="00E556DA">
        <w:rPr>
          <w:rFonts w:ascii="Arial" w:hAnsi="Arial" w:cs="Arial"/>
          <w:sz w:val="24"/>
          <w:szCs w:val="24"/>
        </w:rPr>
        <w:t>Lidl’s inferred mission could be: “To provide customers with high-quality, locally</w:t>
      </w:r>
      <w:r w:rsidR="00A42255" w:rsidRPr="00E556DA">
        <w:rPr>
          <w:rFonts w:ascii="Arial" w:hAnsi="Arial" w:cs="Arial"/>
          <w:sz w:val="24"/>
          <w:szCs w:val="24"/>
        </w:rPr>
        <w:t xml:space="preserve"> </w:t>
      </w:r>
      <w:r w:rsidRPr="00E556DA">
        <w:rPr>
          <w:rFonts w:ascii="Arial" w:hAnsi="Arial" w:cs="Arial"/>
          <w:sz w:val="24"/>
          <w:szCs w:val="24"/>
        </w:rPr>
        <w:t>sourced products at unbeatable prices while maintaining operational efficiency and sustainability.” This mission highlights Lidl’s commitment to cost leadership, local sourcing, and operational excellence—core elements of its business model (Porter, 1980). According to Kotler and Armstrong (2017), a clear mission statement provides direction and helps a firm align its internal resources with market opportunities.</w:t>
      </w:r>
    </w:p>
    <w:p w14:paraId="40EC5DCD" w14:textId="77777777" w:rsidR="00EB7C63" w:rsidRPr="00E556DA" w:rsidRDefault="00EB7C63" w:rsidP="00E556DA">
      <w:pPr>
        <w:tabs>
          <w:tab w:val="left" w:pos="567"/>
        </w:tabs>
        <w:spacing w:after="0" w:line="360" w:lineRule="auto"/>
        <w:ind w:firstLine="142"/>
        <w:jc w:val="both"/>
        <w:rPr>
          <w:rFonts w:ascii="Arial" w:hAnsi="Arial" w:cs="Arial"/>
          <w:sz w:val="24"/>
          <w:szCs w:val="24"/>
        </w:rPr>
      </w:pPr>
      <w:r w:rsidRPr="00E556DA">
        <w:rPr>
          <w:rFonts w:ascii="Arial" w:hAnsi="Arial" w:cs="Arial"/>
          <w:sz w:val="24"/>
          <w:szCs w:val="24"/>
        </w:rPr>
        <w:t>The primary objectives that guide Lidl’s strategic intent include expanding its store network within the UK, enhancing its e-commerce capabilities, and maintaining its position as a cost leader. By focusing on these objectives, Lidl can continue to grow its market share while remaining responsive to consumer trends such as digital shopping and sustainability (Wirtz et al., 2010).</w:t>
      </w:r>
    </w:p>
    <w:p w14:paraId="46D75B3D" w14:textId="77777777" w:rsidR="00EB7C63" w:rsidRPr="00E556DA" w:rsidRDefault="00EB7C63" w:rsidP="00E556DA">
      <w:pPr>
        <w:tabs>
          <w:tab w:val="left" w:pos="567"/>
        </w:tabs>
        <w:spacing w:after="0" w:line="360" w:lineRule="auto"/>
        <w:ind w:firstLine="142"/>
        <w:jc w:val="both"/>
        <w:rPr>
          <w:rFonts w:ascii="Arial" w:hAnsi="Arial" w:cs="Arial"/>
          <w:sz w:val="24"/>
          <w:szCs w:val="24"/>
        </w:rPr>
      </w:pPr>
      <w:r w:rsidRPr="00E556DA">
        <w:rPr>
          <w:rFonts w:ascii="Arial" w:hAnsi="Arial" w:cs="Arial"/>
          <w:sz w:val="24"/>
          <w:szCs w:val="24"/>
        </w:rPr>
        <w:t>Lidl’s strategic intent is well-aligned with its operational capabilities, and the company’s focus on local sourcing, cost efficiency, and customer satisfaction will continue to support its growth in the UK retail market.</w:t>
      </w:r>
    </w:p>
    <w:p w14:paraId="4ED3FDDD" w14:textId="1211A694" w:rsidR="00EB7C63" w:rsidRPr="00E556DA" w:rsidRDefault="00EB7C63" w:rsidP="00E556DA">
      <w:pPr>
        <w:pStyle w:val="Heading1"/>
      </w:pPr>
      <w:bookmarkStart w:id="4" w:name="_Toc180308547"/>
      <w:r w:rsidRPr="00E556DA">
        <w:t>5. The Company’s Current Performance</w:t>
      </w:r>
      <w:bookmarkEnd w:id="4"/>
    </w:p>
    <w:p w14:paraId="35BEE4CC" w14:textId="77777777" w:rsidR="00EB7C63" w:rsidRPr="00E556DA" w:rsidRDefault="00EB7C63" w:rsidP="00E556DA">
      <w:pPr>
        <w:tabs>
          <w:tab w:val="left" w:pos="567"/>
        </w:tabs>
        <w:spacing w:after="0" w:line="360" w:lineRule="auto"/>
        <w:ind w:firstLine="142"/>
        <w:jc w:val="both"/>
        <w:rPr>
          <w:rFonts w:ascii="Arial" w:hAnsi="Arial" w:cs="Arial"/>
          <w:sz w:val="24"/>
          <w:szCs w:val="24"/>
        </w:rPr>
      </w:pPr>
      <w:r w:rsidRPr="00E556DA">
        <w:rPr>
          <w:rFonts w:ascii="Arial" w:hAnsi="Arial" w:cs="Arial"/>
          <w:sz w:val="24"/>
          <w:szCs w:val="24"/>
        </w:rPr>
        <w:t xml:space="preserve">Lidl GB has established itself as a major player in the UK grocery market, with a growing market share and a reputation for offering high-quality products at affordable prices. According to Kantar </w:t>
      </w:r>
      <w:r w:rsidRPr="00E556DA">
        <w:rPr>
          <w:rFonts w:ascii="Arial" w:hAnsi="Arial" w:cs="Arial"/>
          <w:sz w:val="24"/>
          <w:szCs w:val="24"/>
        </w:rPr>
        <w:lastRenderedPageBreak/>
        <w:t>(2023), Lidl now holds over 7% of the UK grocery market, positioning it as a key competitor to major retailers such as Tesco, Sainsbury’s, and Aldi. Lidl’s cost leadership strategy, which focuses on maintaining low prices through efficient supply chain management and minimizing overhead costs, has been instrumental in driving its growth.</w:t>
      </w:r>
    </w:p>
    <w:p w14:paraId="775C33F5" w14:textId="77777777" w:rsidR="00EB7C63" w:rsidRPr="00E556DA" w:rsidRDefault="00EB7C63" w:rsidP="00E556DA">
      <w:pPr>
        <w:tabs>
          <w:tab w:val="left" w:pos="567"/>
        </w:tabs>
        <w:spacing w:after="0" w:line="360" w:lineRule="auto"/>
        <w:ind w:firstLine="142"/>
        <w:jc w:val="both"/>
        <w:rPr>
          <w:rFonts w:ascii="Arial" w:hAnsi="Arial" w:cs="Arial"/>
          <w:sz w:val="24"/>
          <w:szCs w:val="24"/>
        </w:rPr>
      </w:pPr>
      <w:r w:rsidRPr="00E556DA">
        <w:rPr>
          <w:rFonts w:ascii="Arial" w:hAnsi="Arial" w:cs="Arial"/>
          <w:sz w:val="24"/>
          <w:szCs w:val="24"/>
        </w:rPr>
        <w:t>Lidl’s profitability is underpinned by its ability to keep operating costs low while maintaining high product quality. This strategy aligns with Porter’s (1985) framework for cost leadership, which emphasizes the importance of economies of scale and supply chain efficiency in delivering value to customers. Lidl’s streamlined operations, including its use of in-house brands and bulk purchasing, allow it to offer lower prices than many competitors while still maintaining healthy profit margins (Grant, 2016).</w:t>
      </w:r>
    </w:p>
    <w:p w14:paraId="274233A5" w14:textId="15C4A22B" w:rsidR="00EB7C63" w:rsidRPr="00E556DA" w:rsidRDefault="00EB7C63" w:rsidP="00E556DA">
      <w:pPr>
        <w:tabs>
          <w:tab w:val="left" w:pos="567"/>
        </w:tabs>
        <w:spacing w:after="0" w:line="360" w:lineRule="auto"/>
        <w:ind w:firstLine="142"/>
        <w:jc w:val="both"/>
        <w:rPr>
          <w:rFonts w:ascii="Arial" w:hAnsi="Arial" w:cs="Arial"/>
          <w:sz w:val="24"/>
          <w:szCs w:val="24"/>
        </w:rPr>
      </w:pPr>
      <w:r w:rsidRPr="00E556DA">
        <w:rPr>
          <w:rFonts w:ascii="Arial" w:hAnsi="Arial" w:cs="Arial"/>
          <w:sz w:val="24"/>
          <w:szCs w:val="24"/>
        </w:rPr>
        <w:t>Customer perception of Lidl is largely positive, with the company being recognized for its commitment to providing fresh produce, organic products, and locally</w:t>
      </w:r>
      <w:r w:rsidR="000D138E" w:rsidRPr="00E556DA">
        <w:rPr>
          <w:rFonts w:ascii="Arial" w:hAnsi="Arial" w:cs="Arial"/>
          <w:sz w:val="24"/>
          <w:szCs w:val="24"/>
        </w:rPr>
        <w:t xml:space="preserve"> </w:t>
      </w:r>
      <w:r w:rsidRPr="00E556DA">
        <w:rPr>
          <w:rFonts w:ascii="Arial" w:hAnsi="Arial" w:cs="Arial"/>
          <w:sz w:val="24"/>
          <w:szCs w:val="24"/>
        </w:rPr>
        <w:t xml:space="preserve">sourced items at competitive prices (Kotler &amp; Armstrong, 2017). Lidl’s focus on meeting the evolving demands of consumers—such as increased interest in sustainability and healthier options—has further bolstered its reputation. According to Slater and </w:t>
      </w:r>
      <w:proofErr w:type="spellStart"/>
      <w:r w:rsidRPr="00E556DA">
        <w:rPr>
          <w:rFonts w:ascii="Arial" w:hAnsi="Arial" w:cs="Arial"/>
          <w:sz w:val="24"/>
          <w:szCs w:val="24"/>
        </w:rPr>
        <w:t>Narver</w:t>
      </w:r>
      <w:proofErr w:type="spellEnd"/>
      <w:r w:rsidRPr="00E556DA">
        <w:rPr>
          <w:rFonts w:ascii="Arial" w:hAnsi="Arial" w:cs="Arial"/>
          <w:sz w:val="24"/>
          <w:szCs w:val="24"/>
        </w:rPr>
        <w:t xml:space="preserve"> (1994), firms that align their offerings with consumer preferences tend to achieve higher levels of customer satisfaction and loyalty.</w:t>
      </w:r>
    </w:p>
    <w:p w14:paraId="31C3FB50" w14:textId="77777777" w:rsidR="00EB7C63" w:rsidRPr="00E556DA" w:rsidRDefault="00EB7C63" w:rsidP="00E556DA">
      <w:pPr>
        <w:tabs>
          <w:tab w:val="left" w:pos="567"/>
        </w:tabs>
        <w:spacing w:after="0" w:line="360" w:lineRule="auto"/>
        <w:ind w:firstLine="142"/>
        <w:jc w:val="both"/>
        <w:rPr>
          <w:rFonts w:ascii="Arial" w:hAnsi="Arial" w:cs="Arial"/>
          <w:sz w:val="24"/>
          <w:szCs w:val="24"/>
        </w:rPr>
      </w:pPr>
      <w:r w:rsidRPr="00E556DA">
        <w:rPr>
          <w:rFonts w:ascii="Arial" w:hAnsi="Arial" w:cs="Arial"/>
          <w:sz w:val="24"/>
          <w:szCs w:val="24"/>
        </w:rPr>
        <w:t>In recent years, Lidl has also made significant investments in digital transformation, recognizing the importance of e-commerce in the modern retail landscape (McKinsey &amp; Company, 2021). While Lidl’s online presence is currently limited compared to larger competitors like Tesco and Sainsbury’s, the company is taking steps to expand its digital capabilities. This includes the introduction of online ordering, click-and-collect services, and home delivery options, all of which are designed to cater to the growing demand for online grocery shopping.</w:t>
      </w:r>
    </w:p>
    <w:p w14:paraId="468CF2A5" w14:textId="77777777" w:rsidR="00EB7C63" w:rsidRPr="00E556DA" w:rsidRDefault="00EB7C63" w:rsidP="00E556DA">
      <w:pPr>
        <w:tabs>
          <w:tab w:val="left" w:pos="567"/>
        </w:tabs>
        <w:spacing w:after="0" w:line="360" w:lineRule="auto"/>
        <w:ind w:firstLine="142"/>
        <w:jc w:val="both"/>
        <w:rPr>
          <w:rFonts w:ascii="Arial" w:hAnsi="Arial" w:cs="Arial"/>
          <w:sz w:val="24"/>
          <w:szCs w:val="24"/>
        </w:rPr>
      </w:pPr>
      <w:r w:rsidRPr="00E556DA">
        <w:rPr>
          <w:rFonts w:ascii="Arial" w:hAnsi="Arial" w:cs="Arial"/>
          <w:sz w:val="24"/>
          <w:szCs w:val="24"/>
        </w:rPr>
        <w:t>Lidl’s performance in the UK market has been strong, but its continued success will depend on its ability to adapt to new market trends, particularly in digital retailing and sustainability.</w:t>
      </w:r>
    </w:p>
    <w:p w14:paraId="284581D4" w14:textId="423BDD8B" w:rsidR="00EB7C63" w:rsidRPr="00E556DA" w:rsidRDefault="00EB7C63" w:rsidP="00E556DA">
      <w:pPr>
        <w:pStyle w:val="Heading1"/>
      </w:pPr>
      <w:bookmarkStart w:id="5" w:name="_Toc180308548"/>
      <w:r w:rsidRPr="00E556DA">
        <w:t>6. Strategy Analysis: Competitive Environment Analysis</w:t>
      </w:r>
      <w:bookmarkEnd w:id="5"/>
    </w:p>
    <w:p w14:paraId="0D926C59" w14:textId="482CA0B8" w:rsidR="00EB7C63" w:rsidRPr="00E556DA" w:rsidRDefault="00EB7C63" w:rsidP="00BD06C5">
      <w:pPr>
        <w:pStyle w:val="Heading2"/>
      </w:pPr>
      <w:bookmarkStart w:id="6" w:name="_Toc180308549"/>
      <w:r w:rsidRPr="00E556DA">
        <w:t>6A.</w:t>
      </w:r>
      <w:r w:rsidR="00BD06C5">
        <w:t xml:space="preserve">1. </w:t>
      </w:r>
      <w:r w:rsidRPr="00E556DA">
        <w:t>External Environmental Audit: PESTEL Analysis</w:t>
      </w:r>
      <w:bookmarkEnd w:id="6"/>
    </w:p>
    <w:p w14:paraId="45534D00" w14:textId="77777777" w:rsidR="00EB7C63" w:rsidRPr="00E556DA" w:rsidRDefault="00EB7C63" w:rsidP="00E556DA">
      <w:pPr>
        <w:tabs>
          <w:tab w:val="left" w:pos="567"/>
        </w:tabs>
        <w:spacing w:after="0" w:line="360" w:lineRule="auto"/>
        <w:ind w:firstLine="142"/>
        <w:jc w:val="both"/>
        <w:rPr>
          <w:rFonts w:ascii="Arial" w:hAnsi="Arial" w:cs="Arial"/>
          <w:sz w:val="24"/>
          <w:szCs w:val="24"/>
        </w:rPr>
      </w:pPr>
      <w:r w:rsidRPr="00E556DA">
        <w:rPr>
          <w:rFonts w:ascii="Arial" w:hAnsi="Arial" w:cs="Arial"/>
          <w:sz w:val="24"/>
          <w:szCs w:val="24"/>
        </w:rPr>
        <w:t xml:space="preserve">The PESTEL framework is a crucial tool for </w:t>
      </w:r>
      <w:proofErr w:type="spellStart"/>
      <w:r w:rsidRPr="00E556DA">
        <w:rPr>
          <w:rFonts w:ascii="Arial" w:hAnsi="Arial" w:cs="Arial"/>
          <w:sz w:val="24"/>
          <w:szCs w:val="24"/>
        </w:rPr>
        <w:t>analyzing</w:t>
      </w:r>
      <w:proofErr w:type="spellEnd"/>
      <w:r w:rsidRPr="00E556DA">
        <w:rPr>
          <w:rFonts w:ascii="Arial" w:hAnsi="Arial" w:cs="Arial"/>
          <w:sz w:val="24"/>
          <w:szCs w:val="24"/>
        </w:rPr>
        <w:t xml:space="preserve"> the macro-environmental factors that impact Lidl’s business. Each element of the PESTEL analysis provides insight into the external pressures and opportunities that shape Lidl’s strategy.</w:t>
      </w:r>
    </w:p>
    <w:p w14:paraId="27BDDB75" w14:textId="0B6DC515" w:rsidR="00EB7C63" w:rsidRPr="00E556DA" w:rsidRDefault="00EB7C63" w:rsidP="00E556DA">
      <w:pPr>
        <w:numPr>
          <w:ilvl w:val="0"/>
          <w:numId w:val="3"/>
        </w:numPr>
        <w:tabs>
          <w:tab w:val="left" w:pos="567"/>
        </w:tabs>
        <w:spacing w:after="0" w:line="360" w:lineRule="auto"/>
        <w:ind w:left="0" w:firstLine="142"/>
        <w:jc w:val="both"/>
        <w:rPr>
          <w:rFonts w:ascii="Arial" w:hAnsi="Arial" w:cs="Arial"/>
          <w:sz w:val="24"/>
          <w:szCs w:val="24"/>
        </w:rPr>
      </w:pPr>
      <w:r w:rsidRPr="00E556DA">
        <w:rPr>
          <w:rFonts w:ascii="Arial" w:hAnsi="Arial" w:cs="Arial"/>
          <w:b/>
          <w:bCs/>
          <w:sz w:val="24"/>
          <w:szCs w:val="24"/>
        </w:rPr>
        <w:t>Political Factors</w:t>
      </w:r>
      <w:r w:rsidRPr="00E556DA">
        <w:rPr>
          <w:rFonts w:ascii="Arial" w:hAnsi="Arial" w:cs="Arial"/>
          <w:sz w:val="24"/>
          <w:szCs w:val="24"/>
        </w:rPr>
        <w:t>: The UK’s exit from the European Union (Brexit) has introduced new regulations and tariffs that affect Lidl’s supply chain, particularly for goods imported from EU countries</w:t>
      </w:r>
      <w:r w:rsidR="004D6F42" w:rsidRPr="00E556DA">
        <w:rPr>
          <w:rFonts w:ascii="Arial" w:hAnsi="Arial" w:cs="Arial"/>
          <w:sz w:val="24"/>
          <w:szCs w:val="24"/>
        </w:rPr>
        <w:t xml:space="preserve">. </w:t>
      </w:r>
      <w:r w:rsidRPr="00E556DA">
        <w:rPr>
          <w:rFonts w:ascii="Arial" w:hAnsi="Arial" w:cs="Arial"/>
          <w:sz w:val="24"/>
          <w:szCs w:val="24"/>
        </w:rPr>
        <w:t xml:space="preserve">The changing trade environment requires Lidl to navigate new customs processes and </w:t>
      </w:r>
      <w:r w:rsidRPr="00E556DA">
        <w:rPr>
          <w:rFonts w:ascii="Arial" w:hAnsi="Arial" w:cs="Arial"/>
          <w:sz w:val="24"/>
          <w:szCs w:val="24"/>
        </w:rPr>
        <w:lastRenderedPageBreak/>
        <w:t>potential cost increases. However, the UK government’s support for local sourcing aligns well with Lidl’s strategy of sourcing a majority of its products from British suppliers.</w:t>
      </w:r>
      <w:r w:rsidR="004D6F42" w:rsidRPr="00E556DA">
        <w:rPr>
          <w:rFonts w:ascii="Arial" w:hAnsi="Arial" w:cs="Arial"/>
          <w:sz w:val="24"/>
          <w:szCs w:val="24"/>
        </w:rPr>
        <w:t xml:space="preserve"> </w:t>
      </w:r>
      <w:r w:rsidR="004D6F42" w:rsidRPr="00E556DA">
        <w:rPr>
          <w:rFonts w:ascii="Arial" w:hAnsi="Arial" w:cs="Arial"/>
          <w:sz w:val="24"/>
          <w:szCs w:val="24"/>
        </w:rPr>
        <w:t>(Grant, 2016)</w:t>
      </w:r>
    </w:p>
    <w:p w14:paraId="3998E4E8" w14:textId="77777777" w:rsidR="00EB7C63" w:rsidRPr="00E556DA" w:rsidRDefault="00EB7C63" w:rsidP="00E556DA">
      <w:pPr>
        <w:numPr>
          <w:ilvl w:val="0"/>
          <w:numId w:val="3"/>
        </w:numPr>
        <w:tabs>
          <w:tab w:val="left" w:pos="567"/>
        </w:tabs>
        <w:spacing w:after="0" w:line="360" w:lineRule="auto"/>
        <w:ind w:left="0" w:firstLine="142"/>
        <w:jc w:val="both"/>
        <w:rPr>
          <w:rFonts w:ascii="Arial" w:hAnsi="Arial" w:cs="Arial"/>
          <w:sz w:val="24"/>
          <w:szCs w:val="24"/>
        </w:rPr>
      </w:pPr>
      <w:r w:rsidRPr="00E556DA">
        <w:rPr>
          <w:rFonts w:ascii="Arial" w:hAnsi="Arial" w:cs="Arial"/>
          <w:b/>
          <w:bCs/>
          <w:sz w:val="24"/>
          <w:szCs w:val="24"/>
        </w:rPr>
        <w:t>Economic Factors</w:t>
      </w:r>
      <w:r w:rsidRPr="00E556DA">
        <w:rPr>
          <w:rFonts w:ascii="Arial" w:hAnsi="Arial" w:cs="Arial"/>
          <w:sz w:val="24"/>
          <w:szCs w:val="24"/>
        </w:rPr>
        <w:t>: Economic conditions such as rising inflation and the cost of living crisis have increased demand for affordable products, benefiting discount retailers like Lidl (Kotler &amp; Armstrong, 2017). Additionally, fluctuations in the value of the British pound can affect Lidl’s costs for imported goods, particularly from the EU.</w:t>
      </w:r>
    </w:p>
    <w:p w14:paraId="3992641C" w14:textId="6E957AC2" w:rsidR="00EB7C63" w:rsidRPr="00E556DA" w:rsidRDefault="00EB7C63" w:rsidP="00E556DA">
      <w:pPr>
        <w:numPr>
          <w:ilvl w:val="0"/>
          <w:numId w:val="3"/>
        </w:numPr>
        <w:tabs>
          <w:tab w:val="left" w:pos="567"/>
        </w:tabs>
        <w:spacing w:after="0" w:line="360" w:lineRule="auto"/>
        <w:ind w:left="0" w:firstLine="142"/>
        <w:jc w:val="both"/>
        <w:rPr>
          <w:rFonts w:ascii="Arial" w:hAnsi="Arial" w:cs="Arial"/>
          <w:sz w:val="24"/>
          <w:szCs w:val="24"/>
        </w:rPr>
      </w:pPr>
      <w:r w:rsidRPr="00E556DA">
        <w:rPr>
          <w:rFonts w:ascii="Arial" w:hAnsi="Arial" w:cs="Arial"/>
          <w:b/>
          <w:bCs/>
          <w:sz w:val="24"/>
          <w:szCs w:val="24"/>
        </w:rPr>
        <w:t>Social Factors</w:t>
      </w:r>
      <w:r w:rsidRPr="00E556DA">
        <w:rPr>
          <w:rFonts w:ascii="Arial" w:hAnsi="Arial" w:cs="Arial"/>
          <w:sz w:val="24"/>
          <w:szCs w:val="24"/>
        </w:rPr>
        <w:t xml:space="preserve">: Shifting consumer preferences toward healthier and more sustainable products have pushed Lidl to expand its range of organic and e offerings (Epstein &amp; </w:t>
      </w:r>
      <w:proofErr w:type="spellStart"/>
      <w:r w:rsidRPr="00E556DA">
        <w:rPr>
          <w:rFonts w:ascii="Arial" w:hAnsi="Arial" w:cs="Arial"/>
          <w:sz w:val="24"/>
          <w:szCs w:val="24"/>
        </w:rPr>
        <w:t>Buhovac</w:t>
      </w:r>
      <w:proofErr w:type="spellEnd"/>
      <w:r w:rsidRPr="00E556DA">
        <w:rPr>
          <w:rFonts w:ascii="Arial" w:hAnsi="Arial" w:cs="Arial"/>
          <w:sz w:val="24"/>
          <w:szCs w:val="24"/>
        </w:rPr>
        <w:t>, 2014). Lidl’s focus on local sourcing and sustainability aligns with these social trends and enhances its brand reputation.</w:t>
      </w:r>
    </w:p>
    <w:p w14:paraId="4017591E" w14:textId="77777777" w:rsidR="00EB7C63" w:rsidRPr="00E556DA" w:rsidRDefault="00EB7C63" w:rsidP="00E556DA">
      <w:pPr>
        <w:numPr>
          <w:ilvl w:val="0"/>
          <w:numId w:val="3"/>
        </w:numPr>
        <w:tabs>
          <w:tab w:val="left" w:pos="567"/>
        </w:tabs>
        <w:spacing w:after="0" w:line="360" w:lineRule="auto"/>
        <w:ind w:left="0" w:firstLine="142"/>
        <w:jc w:val="both"/>
        <w:rPr>
          <w:rFonts w:ascii="Arial" w:hAnsi="Arial" w:cs="Arial"/>
          <w:sz w:val="24"/>
          <w:szCs w:val="24"/>
        </w:rPr>
      </w:pPr>
      <w:r w:rsidRPr="00E556DA">
        <w:rPr>
          <w:rFonts w:ascii="Arial" w:hAnsi="Arial" w:cs="Arial"/>
          <w:b/>
          <w:bCs/>
          <w:sz w:val="24"/>
          <w:szCs w:val="24"/>
        </w:rPr>
        <w:t>Technological Factors</w:t>
      </w:r>
      <w:r w:rsidRPr="00E556DA">
        <w:rPr>
          <w:rFonts w:ascii="Arial" w:hAnsi="Arial" w:cs="Arial"/>
          <w:sz w:val="24"/>
          <w:szCs w:val="24"/>
        </w:rPr>
        <w:t>: The rapid digital transformation of the retail industry has made investment in e-commerce and supply chain technology essential for maintaining competitiveness (Wirtz et al., 2010). Lidl’s efforts to expand its online shopping platform and enhance its distribution network are critical steps in adapting to technological changes in the market.</w:t>
      </w:r>
    </w:p>
    <w:p w14:paraId="5AC2B0A9" w14:textId="77777777" w:rsidR="00EB7C63" w:rsidRPr="00E556DA" w:rsidRDefault="00EB7C63" w:rsidP="00E556DA">
      <w:pPr>
        <w:numPr>
          <w:ilvl w:val="0"/>
          <w:numId w:val="3"/>
        </w:numPr>
        <w:tabs>
          <w:tab w:val="left" w:pos="567"/>
        </w:tabs>
        <w:spacing w:after="0" w:line="360" w:lineRule="auto"/>
        <w:ind w:left="0" w:firstLine="142"/>
        <w:jc w:val="both"/>
        <w:rPr>
          <w:rFonts w:ascii="Arial" w:hAnsi="Arial" w:cs="Arial"/>
          <w:sz w:val="24"/>
          <w:szCs w:val="24"/>
        </w:rPr>
      </w:pPr>
      <w:r w:rsidRPr="00E556DA">
        <w:rPr>
          <w:rFonts w:ascii="Arial" w:hAnsi="Arial" w:cs="Arial"/>
          <w:b/>
          <w:bCs/>
          <w:sz w:val="24"/>
          <w:szCs w:val="24"/>
        </w:rPr>
        <w:t>Environmental Factors</w:t>
      </w:r>
      <w:r w:rsidRPr="00E556DA">
        <w:rPr>
          <w:rFonts w:ascii="Arial" w:hAnsi="Arial" w:cs="Arial"/>
          <w:sz w:val="24"/>
          <w:szCs w:val="24"/>
        </w:rPr>
        <w:t xml:space="preserve">: Lidl’s sustainability initiatives, such as reducing plastic waste and promoting recyclable packaging, are becoming increasingly important as consumers prioritize environmentally responsible products (Epstein &amp; </w:t>
      </w:r>
      <w:proofErr w:type="spellStart"/>
      <w:r w:rsidRPr="00E556DA">
        <w:rPr>
          <w:rFonts w:ascii="Arial" w:hAnsi="Arial" w:cs="Arial"/>
          <w:sz w:val="24"/>
          <w:szCs w:val="24"/>
        </w:rPr>
        <w:t>Buhovac</w:t>
      </w:r>
      <w:proofErr w:type="spellEnd"/>
      <w:r w:rsidRPr="00E556DA">
        <w:rPr>
          <w:rFonts w:ascii="Arial" w:hAnsi="Arial" w:cs="Arial"/>
          <w:sz w:val="24"/>
          <w:szCs w:val="24"/>
        </w:rPr>
        <w:t>, 2014). Additionally, climate change poses risks to the agricultural supply chain, which could affect Lidl’s sourcing and pricing strategies.</w:t>
      </w:r>
    </w:p>
    <w:p w14:paraId="7A001849" w14:textId="77777777" w:rsidR="00EB7C63" w:rsidRPr="00E556DA" w:rsidRDefault="00EB7C63" w:rsidP="00E556DA">
      <w:pPr>
        <w:numPr>
          <w:ilvl w:val="0"/>
          <w:numId w:val="3"/>
        </w:numPr>
        <w:tabs>
          <w:tab w:val="left" w:pos="567"/>
        </w:tabs>
        <w:spacing w:after="0" w:line="360" w:lineRule="auto"/>
        <w:ind w:left="0" w:firstLine="142"/>
        <w:jc w:val="both"/>
        <w:rPr>
          <w:rFonts w:ascii="Arial" w:hAnsi="Arial" w:cs="Arial"/>
          <w:sz w:val="24"/>
          <w:szCs w:val="24"/>
        </w:rPr>
      </w:pPr>
      <w:r w:rsidRPr="00E556DA">
        <w:rPr>
          <w:rFonts w:ascii="Arial" w:hAnsi="Arial" w:cs="Arial"/>
          <w:b/>
          <w:bCs/>
          <w:sz w:val="24"/>
          <w:szCs w:val="24"/>
        </w:rPr>
        <w:t>Legal Factors</w:t>
      </w:r>
      <w:r w:rsidRPr="00E556DA">
        <w:rPr>
          <w:rFonts w:ascii="Arial" w:hAnsi="Arial" w:cs="Arial"/>
          <w:sz w:val="24"/>
          <w:szCs w:val="24"/>
        </w:rPr>
        <w:t xml:space="preserve">: Compliance with UK food safety regulations and </w:t>
      </w:r>
      <w:proofErr w:type="spellStart"/>
      <w:r w:rsidRPr="00E556DA">
        <w:rPr>
          <w:rFonts w:ascii="Arial" w:hAnsi="Arial" w:cs="Arial"/>
          <w:sz w:val="24"/>
          <w:szCs w:val="24"/>
        </w:rPr>
        <w:t>labor</w:t>
      </w:r>
      <w:proofErr w:type="spellEnd"/>
      <w:r w:rsidRPr="00E556DA">
        <w:rPr>
          <w:rFonts w:ascii="Arial" w:hAnsi="Arial" w:cs="Arial"/>
          <w:sz w:val="24"/>
          <w:szCs w:val="24"/>
        </w:rPr>
        <w:t xml:space="preserve"> laws is crucial for maintaining Lidl’s reputation and avoiding legal penalties. As Lidl expands its operations, adherence to employment laws and fair </w:t>
      </w:r>
      <w:proofErr w:type="spellStart"/>
      <w:r w:rsidRPr="00E556DA">
        <w:rPr>
          <w:rFonts w:ascii="Arial" w:hAnsi="Arial" w:cs="Arial"/>
          <w:sz w:val="24"/>
          <w:szCs w:val="24"/>
        </w:rPr>
        <w:t>labor</w:t>
      </w:r>
      <w:proofErr w:type="spellEnd"/>
      <w:r w:rsidRPr="00E556DA">
        <w:rPr>
          <w:rFonts w:ascii="Arial" w:hAnsi="Arial" w:cs="Arial"/>
          <w:sz w:val="24"/>
          <w:szCs w:val="24"/>
        </w:rPr>
        <w:t xml:space="preserve"> practices will become even more important in maintaining a positive public image (Christopher, 2016).</w:t>
      </w:r>
    </w:p>
    <w:p w14:paraId="70B0A100" w14:textId="2F8C993E" w:rsidR="00EB7C63" w:rsidRPr="00E556DA" w:rsidRDefault="009C1273" w:rsidP="009C1273">
      <w:pPr>
        <w:pStyle w:val="Heading2"/>
      </w:pPr>
      <w:bookmarkStart w:id="7" w:name="_Toc180308550"/>
      <w:r>
        <w:t>6A.2</w:t>
      </w:r>
      <w:r w:rsidR="003734ED">
        <w:t>.</w:t>
      </w:r>
      <w:r>
        <w:t xml:space="preserve"> </w:t>
      </w:r>
      <w:r w:rsidR="00EB7C63" w:rsidRPr="00E556DA">
        <w:t>Porter’s Five Forces Analysis</w:t>
      </w:r>
      <w:bookmarkEnd w:id="7"/>
    </w:p>
    <w:p w14:paraId="431D8033" w14:textId="77777777" w:rsidR="00EB7C63" w:rsidRPr="00E556DA" w:rsidRDefault="00EB7C63" w:rsidP="00E556DA">
      <w:pPr>
        <w:tabs>
          <w:tab w:val="left" w:pos="567"/>
        </w:tabs>
        <w:spacing w:after="0" w:line="360" w:lineRule="auto"/>
        <w:ind w:firstLine="142"/>
        <w:jc w:val="both"/>
        <w:rPr>
          <w:rFonts w:ascii="Arial" w:hAnsi="Arial" w:cs="Arial"/>
          <w:sz w:val="24"/>
          <w:szCs w:val="24"/>
        </w:rPr>
      </w:pPr>
      <w:r w:rsidRPr="00E556DA">
        <w:rPr>
          <w:rFonts w:ascii="Arial" w:hAnsi="Arial" w:cs="Arial"/>
          <w:sz w:val="24"/>
          <w:szCs w:val="24"/>
        </w:rPr>
        <w:t>Porter’s Five Forces framework provides a structured analysis of the competitive forces shaping Lidl GB’s environment:</w:t>
      </w:r>
    </w:p>
    <w:p w14:paraId="5DCC0076" w14:textId="77777777" w:rsidR="00EB7C63" w:rsidRPr="00E556DA" w:rsidRDefault="00EB7C63" w:rsidP="00E556DA">
      <w:pPr>
        <w:numPr>
          <w:ilvl w:val="0"/>
          <w:numId w:val="4"/>
        </w:numPr>
        <w:tabs>
          <w:tab w:val="left" w:pos="567"/>
        </w:tabs>
        <w:spacing w:after="0" w:line="360" w:lineRule="auto"/>
        <w:ind w:left="0" w:firstLine="142"/>
        <w:jc w:val="both"/>
        <w:rPr>
          <w:rFonts w:ascii="Arial" w:hAnsi="Arial" w:cs="Arial"/>
          <w:sz w:val="24"/>
          <w:szCs w:val="24"/>
        </w:rPr>
      </w:pPr>
      <w:r w:rsidRPr="00E556DA">
        <w:rPr>
          <w:rFonts w:ascii="Arial" w:hAnsi="Arial" w:cs="Arial"/>
          <w:b/>
          <w:bCs/>
          <w:sz w:val="24"/>
          <w:szCs w:val="24"/>
        </w:rPr>
        <w:t>Threat of New Entrants</w:t>
      </w:r>
      <w:r w:rsidRPr="00E556DA">
        <w:rPr>
          <w:rFonts w:ascii="Arial" w:hAnsi="Arial" w:cs="Arial"/>
          <w:sz w:val="24"/>
          <w:szCs w:val="24"/>
        </w:rPr>
        <w:t>: Entry barriers in the grocery sector are relatively low, but Lidl’s economies of scale, strong brand, and cost efficiency make it difficult for new entrants to compete effectively (Porter, 1980).</w:t>
      </w:r>
    </w:p>
    <w:p w14:paraId="763AAA32" w14:textId="77777777" w:rsidR="00EB7C63" w:rsidRPr="00E556DA" w:rsidRDefault="00EB7C63" w:rsidP="00E556DA">
      <w:pPr>
        <w:numPr>
          <w:ilvl w:val="0"/>
          <w:numId w:val="4"/>
        </w:numPr>
        <w:tabs>
          <w:tab w:val="left" w:pos="567"/>
        </w:tabs>
        <w:spacing w:after="0" w:line="360" w:lineRule="auto"/>
        <w:ind w:left="0" w:firstLine="142"/>
        <w:jc w:val="both"/>
        <w:rPr>
          <w:rFonts w:ascii="Arial" w:hAnsi="Arial" w:cs="Arial"/>
          <w:sz w:val="24"/>
          <w:szCs w:val="24"/>
        </w:rPr>
      </w:pPr>
      <w:r w:rsidRPr="00E556DA">
        <w:rPr>
          <w:rFonts w:ascii="Arial" w:hAnsi="Arial" w:cs="Arial"/>
          <w:b/>
          <w:bCs/>
          <w:sz w:val="24"/>
          <w:szCs w:val="24"/>
        </w:rPr>
        <w:t>Bargaining Power of Suppliers</w:t>
      </w:r>
      <w:r w:rsidRPr="00E556DA">
        <w:rPr>
          <w:rFonts w:ascii="Arial" w:hAnsi="Arial" w:cs="Arial"/>
          <w:sz w:val="24"/>
          <w:szCs w:val="24"/>
        </w:rPr>
        <w:t xml:space="preserve">: Lidl’s emphasis on local sourcing reduces its reliance on international suppliers, which helps maintain </w:t>
      </w:r>
      <w:proofErr w:type="spellStart"/>
      <w:r w:rsidRPr="00E556DA">
        <w:rPr>
          <w:rFonts w:ascii="Arial" w:hAnsi="Arial" w:cs="Arial"/>
          <w:sz w:val="24"/>
          <w:szCs w:val="24"/>
        </w:rPr>
        <w:t>favorable</w:t>
      </w:r>
      <w:proofErr w:type="spellEnd"/>
      <w:r w:rsidRPr="00E556DA">
        <w:rPr>
          <w:rFonts w:ascii="Arial" w:hAnsi="Arial" w:cs="Arial"/>
          <w:sz w:val="24"/>
          <w:szCs w:val="24"/>
        </w:rPr>
        <w:t xml:space="preserve"> pricing. However, the limited availability of specialized products may increase the bargaining power of certain suppliers (Barney, 1991).</w:t>
      </w:r>
    </w:p>
    <w:p w14:paraId="43A03F9E" w14:textId="77777777" w:rsidR="00EB7C63" w:rsidRPr="00E556DA" w:rsidRDefault="00EB7C63" w:rsidP="00E556DA">
      <w:pPr>
        <w:numPr>
          <w:ilvl w:val="0"/>
          <w:numId w:val="4"/>
        </w:numPr>
        <w:tabs>
          <w:tab w:val="left" w:pos="567"/>
        </w:tabs>
        <w:spacing w:after="0" w:line="360" w:lineRule="auto"/>
        <w:ind w:left="0" w:firstLine="142"/>
        <w:jc w:val="both"/>
        <w:rPr>
          <w:rFonts w:ascii="Arial" w:hAnsi="Arial" w:cs="Arial"/>
          <w:sz w:val="24"/>
          <w:szCs w:val="24"/>
        </w:rPr>
      </w:pPr>
      <w:r w:rsidRPr="00E556DA">
        <w:rPr>
          <w:rFonts w:ascii="Arial" w:hAnsi="Arial" w:cs="Arial"/>
          <w:b/>
          <w:bCs/>
          <w:sz w:val="24"/>
          <w:szCs w:val="24"/>
        </w:rPr>
        <w:lastRenderedPageBreak/>
        <w:t>Bargaining Power of Buyers</w:t>
      </w:r>
      <w:r w:rsidRPr="00E556DA">
        <w:rPr>
          <w:rFonts w:ascii="Arial" w:hAnsi="Arial" w:cs="Arial"/>
          <w:sz w:val="24"/>
          <w:szCs w:val="24"/>
        </w:rPr>
        <w:t>: Customers have significant bargaining power due to the availability of numerous grocery alternatives. Lidl mitigates this by offering unique products at consistently low prices, which helps retain budget-conscious shoppers (Porter, 1985).</w:t>
      </w:r>
    </w:p>
    <w:p w14:paraId="75B5692F" w14:textId="77777777" w:rsidR="00EB7C63" w:rsidRPr="00E556DA" w:rsidRDefault="00EB7C63" w:rsidP="00E556DA">
      <w:pPr>
        <w:numPr>
          <w:ilvl w:val="0"/>
          <w:numId w:val="4"/>
        </w:numPr>
        <w:tabs>
          <w:tab w:val="left" w:pos="567"/>
        </w:tabs>
        <w:spacing w:after="0" w:line="360" w:lineRule="auto"/>
        <w:ind w:left="0" w:firstLine="142"/>
        <w:jc w:val="both"/>
        <w:rPr>
          <w:rFonts w:ascii="Arial" w:hAnsi="Arial" w:cs="Arial"/>
          <w:sz w:val="24"/>
          <w:szCs w:val="24"/>
        </w:rPr>
      </w:pPr>
      <w:r w:rsidRPr="00E556DA">
        <w:rPr>
          <w:rFonts w:ascii="Arial" w:hAnsi="Arial" w:cs="Arial"/>
          <w:b/>
          <w:bCs/>
          <w:sz w:val="24"/>
          <w:szCs w:val="24"/>
        </w:rPr>
        <w:t>Threat of Substitutes</w:t>
      </w:r>
      <w:r w:rsidRPr="00E556DA">
        <w:rPr>
          <w:rFonts w:ascii="Arial" w:hAnsi="Arial" w:cs="Arial"/>
          <w:sz w:val="24"/>
          <w:szCs w:val="24"/>
        </w:rPr>
        <w:t>: The threat of substitutes is moderate, as other discount retailers like Aldi offer similar products. However, Lidl’s focus on quality and local sourcing provides a competitive edge over direct substitutes (Grant, 2016).</w:t>
      </w:r>
    </w:p>
    <w:p w14:paraId="4B9139A4" w14:textId="77777777" w:rsidR="00EB7C63" w:rsidRPr="00E556DA" w:rsidRDefault="00EB7C63" w:rsidP="00E556DA">
      <w:pPr>
        <w:numPr>
          <w:ilvl w:val="0"/>
          <w:numId w:val="4"/>
        </w:numPr>
        <w:tabs>
          <w:tab w:val="left" w:pos="567"/>
        </w:tabs>
        <w:spacing w:after="0" w:line="360" w:lineRule="auto"/>
        <w:ind w:left="0" w:firstLine="142"/>
        <w:jc w:val="both"/>
        <w:rPr>
          <w:rFonts w:ascii="Arial" w:hAnsi="Arial" w:cs="Arial"/>
          <w:sz w:val="24"/>
          <w:szCs w:val="24"/>
        </w:rPr>
      </w:pPr>
      <w:r w:rsidRPr="00E556DA">
        <w:rPr>
          <w:rFonts w:ascii="Arial" w:hAnsi="Arial" w:cs="Arial"/>
          <w:b/>
          <w:bCs/>
          <w:sz w:val="24"/>
          <w:szCs w:val="24"/>
        </w:rPr>
        <w:t>Industry Rivalry</w:t>
      </w:r>
      <w:r w:rsidRPr="00E556DA">
        <w:rPr>
          <w:rFonts w:ascii="Arial" w:hAnsi="Arial" w:cs="Arial"/>
          <w:sz w:val="24"/>
          <w:szCs w:val="24"/>
        </w:rPr>
        <w:t>: Competition in the UK grocery market is intense, with major players like Tesco, Sainsbury’s, and Aldi all vying for market share. Lidl’s aggressive pricing and efficient supply chain help it stand out in this highly competitive environment (Porter, 1980).</w:t>
      </w:r>
    </w:p>
    <w:p w14:paraId="1D5D354D" w14:textId="77777777" w:rsidR="00EB7C63" w:rsidRPr="00E556DA" w:rsidRDefault="00EB7C63" w:rsidP="009C1273">
      <w:pPr>
        <w:pStyle w:val="Heading2"/>
      </w:pPr>
      <w:bookmarkStart w:id="8" w:name="_Toc180308551"/>
      <w:r w:rsidRPr="00E556DA">
        <w:t>6B. Internal Environmental Audit: SWOT and VRIO Analysis</w:t>
      </w:r>
      <w:bookmarkEnd w:id="8"/>
    </w:p>
    <w:p w14:paraId="1BD293F5" w14:textId="77777777" w:rsidR="00EB7C63" w:rsidRPr="00E556DA" w:rsidRDefault="00EB7C63" w:rsidP="00E556DA">
      <w:pPr>
        <w:tabs>
          <w:tab w:val="left" w:pos="567"/>
        </w:tabs>
        <w:spacing w:after="0" w:line="360" w:lineRule="auto"/>
        <w:ind w:firstLine="142"/>
        <w:jc w:val="both"/>
        <w:rPr>
          <w:rFonts w:ascii="Arial" w:hAnsi="Arial" w:cs="Arial"/>
          <w:sz w:val="24"/>
          <w:szCs w:val="24"/>
        </w:rPr>
      </w:pPr>
      <w:r w:rsidRPr="00E556DA">
        <w:rPr>
          <w:rFonts w:ascii="Arial" w:hAnsi="Arial" w:cs="Arial"/>
          <w:sz w:val="24"/>
          <w:szCs w:val="24"/>
        </w:rPr>
        <w:t>Lidl’s SWOT analysis highlights several strengths, including its strong brand reputation, cost leadership, and focus on local sourcing. These strengths have enabled Lidl to build a loyal customer base and maintain a competitive edge in the UK market (Kotler &amp; Armstrong, 2017). However, weaknesses such as its limited online presence and dependency on European supply chains pose challenges to future growth. Opportunities lie in expanding e-commerce services and capitalizing on growing consumer demand for organic and sustainable products (Wirtz et al., 2010). Threats include intense competition from discount rivals like Aldi and economic instability affecting consumer spending.</w:t>
      </w:r>
    </w:p>
    <w:p w14:paraId="7882CE54" w14:textId="77777777" w:rsidR="00EB7C63" w:rsidRPr="00E556DA" w:rsidRDefault="00EB7C63" w:rsidP="00E556DA">
      <w:pPr>
        <w:tabs>
          <w:tab w:val="left" w:pos="567"/>
        </w:tabs>
        <w:spacing w:after="0" w:line="360" w:lineRule="auto"/>
        <w:ind w:firstLine="142"/>
        <w:jc w:val="both"/>
        <w:rPr>
          <w:rFonts w:ascii="Arial" w:hAnsi="Arial" w:cs="Arial"/>
          <w:sz w:val="24"/>
          <w:szCs w:val="24"/>
        </w:rPr>
      </w:pPr>
      <w:r w:rsidRPr="00E556DA">
        <w:rPr>
          <w:rFonts w:ascii="Arial" w:hAnsi="Arial" w:cs="Arial"/>
          <w:sz w:val="24"/>
          <w:szCs w:val="24"/>
        </w:rPr>
        <w:t>The VRIO framework further illustrates Lidl’s ability to leverage valuable, rare, and inimitable resources. Lidl’s cost-efficient supply chain and strong supplier relationships are key competitive advantages that are difficult for rivals to replicate (Barney, 1991). However, the imitability of Lidl’s store layout and pricing strategy means that competitors like Aldi can adopt similar approaches, intensifying industry rivalry.</w:t>
      </w:r>
    </w:p>
    <w:p w14:paraId="4D3272C9" w14:textId="02A66FAE" w:rsidR="00EB7C63" w:rsidRPr="00E556DA" w:rsidRDefault="00EB7C63" w:rsidP="003734ED">
      <w:pPr>
        <w:pStyle w:val="Heading1"/>
      </w:pPr>
      <w:bookmarkStart w:id="9" w:name="_Toc180308552"/>
      <w:r w:rsidRPr="00E556DA">
        <w:t>7. Strategy Formulation</w:t>
      </w:r>
      <w:bookmarkEnd w:id="9"/>
    </w:p>
    <w:p w14:paraId="236A760B" w14:textId="77777777" w:rsidR="00EB7C63" w:rsidRPr="00E556DA" w:rsidRDefault="00EB7C63" w:rsidP="00E556DA">
      <w:pPr>
        <w:tabs>
          <w:tab w:val="left" w:pos="567"/>
        </w:tabs>
        <w:spacing w:after="0" w:line="360" w:lineRule="auto"/>
        <w:ind w:firstLine="142"/>
        <w:jc w:val="both"/>
        <w:rPr>
          <w:rFonts w:ascii="Arial" w:hAnsi="Arial" w:cs="Arial"/>
          <w:sz w:val="24"/>
          <w:szCs w:val="24"/>
        </w:rPr>
      </w:pPr>
      <w:r w:rsidRPr="00E556DA">
        <w:rPr>
          <w:rFonts w:ascii="Arial" w:hAnsi="Arial" w:cs="Arial"/>
          <w:sz w:val="24"/>
          <w:szCs w:val="24"/>
        </w:rPr>
        <w:t>Based on the internal and external environmental audits, Lidl GB has several strategic options for maintaining and enhancing its competitive advantage. These options must align with Lidl’s vision of becoming the leading discount retailer in the UK while maintaining its focus on quality, affordability, and sustainability.</w:t>
      </w:r>
    </w:p>
    <w:p w14:paraId="463F427C" w14:textId="77777777" w:rsidR="00EB7C63" w:rsidRPr="00E556DA" w:rsidRDefault="00EB7C63" w:rsidP="00E556DA">
      <w:pPr>
        <w:tabs>
          <w:tab w:val="left" w:pos="567"/>
        </w:tabs>
        <w:spacing w:after="0" w:line="360" w:lineRule="auto"/>
        <w:ind w:firstLine="142"/>
        <w:jc w:val="both"/>
        <w:rPr>
          <w:rFonts w:ascii="Arial" w:hAnsi="Arial" w:cs="Arial"/>
          <w:sz w:val="24"/>
          <w:szCs w:val="24"/>
        </w:rPr>
      </w:pPr>
      <w:r w:rsidRPr="00E556DA">
        <w:rPr>
          <w:rFonts w:ascii="Arial" w:hAnsi="Arial" w:cs="Arial"/>
          <w:b/>
          <w:bCs/>
          <w:sz w:val="24"/>
          <w:szCs w:val="24"/>
        </w:rPr>
        <w:t>Strategic Options:</w:t>
      </w:r>
    </w:p>
    <w:p w14:paraId="03E67B9F" w14:textId="77777777" w:rsidR="00EB7C63" w:rsidRPr="00E556DA" w:rsidRDefault="00EB7C63" w:rsidP="00E556DA">
      <w:pPr>
        <w:numPr>
          <w:ilvl w:val="0"/>
          <w:numId w:val="5"/>
        </w:numPr>
        <w:tabs>
          <w:tab w:val="left" w:pos="567"/>
        </w:tabs>
        <w:spacing w:after="0" w:line="360" w:lineRule="auto"/>
        <w:ind w:left="0" w:firstLine="142"/>
        <w:jc w:val="both"/>
        <w:rPr>
          <w:rFonts w:ascii="Arial" w:hAnsi="Arial" w:cs="Arial"/>
          <w:sz w:val="24"/>
          <w:szCs w:val="24"/>
        </w:rPr>
      </w:pPr>
      <w:r w:rsidRPr="00E556DA">
        <w:rPr>
          <w:rFonts w:ascii="Arial" w:hAnsi="Arial" w:cs="Arial"/>
          <w:b/>
          <w:bCs/>
          <w:sz w:val="24"/>
          <w:szCs w:val="24"/>
        </w:rPr>
        <w:t>Expansion of E-commerce and Digital Transformation</w:t>
      </w:r>
      <w:r w:rsidRPr="00E556DA">
        <w:rPr>
          <w:rFonts w:ascii="Arial" w:hAnsi="Arial" w:cs="Arial"/>
          <w:sz w:val="24"/>
          <w:szCs w:val="24"/>
        </w:rPr>
        <w:t xml:space="preserve">: The rapid growth of online grocery shopping presents a significant opportunity for Lidl to expand its digital presence. Investing in e-commerce infrastructure, such as online ordering, click-and-collect, and home </w:t>
      </w:r>
      <w:r w:rsidRPr="00E556DA">
        <w:rPr>
          <w:rFonts w:ascii="Arial" w:hAnsi="Arial" w:cs="Arial"/>
          <w:sz w:val="24"/>
          <w:szCs w:val="24"/>
        </w:rPr>
        <w:lastRenderedPageBreak/>
        <w:t>delivery services, will allow Lidl to compete with larger retailers like Tesco and Sainsbury’s that already have well-established online platforms (McKinsey &amp; Company, 2021). Additionally, adopting advanced data analytics can help Lidl optimize its inventory management, reduce waste, and better understand customer preferences (Wirtz et al., 2010).</w:t>
      </w:r>
    </w:p>
    <w:p w14:paraId="3C213DCE" w14:textId="77777777" w:rsidR="00EB7C63" w:rsidRPr="00E556DA" w:rsidRDefault="00EB7C63" w:rsidP="00E556DA">
      <w:pPr>
        <w:numPr>
          <w:ilvl w:val="0"/>
          <w:numId w:val="5"/>
        </w:numPr>
        <w:tabs>
          <w:tab w:val="left" w:pos="567"/>
        </w:tabs>
        <w:spacing w:after="0" w:line="360" w:lineRule="auto"/>
        <w:ind w:left="0" w:firstLine="142"/>
        <w:jc w:val="both"/>
        <w:rPr>
          <w:rFonts w:ascii="Arial" w:hAnsi="Arial" w:cs="Arial"/>
          <w:sz w:val="24"/>
          <w:szCs w:val="24"/>
        </w:rPr>
      </w:pPr>
      <w:r w:rsidRPr="00E556DA">
        <w:rPr>
          <w:rFonts w:ascii="Arial" w:hAnsi="Arial" w:cs="Arial"/>
          <w:b/>
          <w:bCs/>
          <w:sz w:val="24"/>
          <w:szCs w:val="24"/>
        </w:rPr>
        <w:t>Focus on Sustainability and Local Sourcing</w:t>
      </w:r>
      <w:r w:rsidRPr="00E556DA">
        <w:rPr>
          <w:rFonts w:ascii="Arial" w:hAnsi="Arial" w:cs="Arial"/>
          <w:sz w:val="24"/>
          <w:szCs w:val="24"/>
        </w:rPr>
        <w:t xml:space="preserve">: As consumer awareness of environmental issues increases, Lidl has the opportunity to strengthen its sustainability initiatives by expanding its range of eco-friendly and locally-sourced products. This strategy not only aligns with consumer demand but also enhances Lidl’s brand image as a socially responsible retailer (Epstein &amp; </w:t>
      </w:r>
      <w:proofErr w:type="spellStart"/>
      <w:r w:rsidRPr="00E556DA">
        <w:rPr>
          <w:rFonts w:ascii="Arial" w:hAnsi="Arial" w:cs="Arial"/>
          <w:sz w:val="24"/>
          <w:szCs w:val="24"/>
        </w:rPr>
        <w:t>Buhovac</w:t>
      </w:r>
      <w:proofErr w:type="spellEnd"/>
      <w:r w:rsidRPr="00E556DA">
        <w:rPr>
          <w:rFonts w:ascii="Arial" w:hAnsi="Arial" w:cs="Arial"/>
          <w:sz w:val="24"/>
          <w:szCs w:val="24"/>
        </w:rPr>
        <w:t>, 2014). Lidl can further differentiate itself from competitors by committing to reducing its carbon footprint, minimizing plastic use, and increasing the use of recyclable packaging.</w:t>
      </w:r>
    </w:p>
    <w:p w14:paraId="624CE6C5" w14:textId="77777777" w:rsidR="00EB7C63" w:rsidRPr="00E556DA" w:rsidRDefault="00EB7C63" w:rsidP="00E556DA">
      <w:pPr>
        <w:numPr>
          <w:ilvl w:val="0"/>
          <w:numId w:val="5"/>
        </w:numPr>
        <w:tabs>
          <w:tab w:val="left" w:pos="567"/>
        </w:tabs>
        <w:spacing w:after="0" w:line="360" w:lineRule="auto"/>
        <w:ind w:left="0" w:firstLine="142"/>
        <w:jc w:val="both"/>
        <w:rPr>
          <w:rFonts w:ascii="Arial" w:hAnsi="Arial" w:cs="Arial"/>
          <w:sz w:val="24"/>
          <w:szCs w:val="24"/>
        </w:rPr>
      </w:pPr>
      <w:r w:rsidRPr="00E556DA">
        <w:rPr>
          <w:rFonts w:ascii="Arial" w:hAnsi="Arial" w:cs="Arial"/>
          <w:b/>
          <w:bCs/>
          <w:sz w:val="24"/>
          <w:szCs w:val="24"/>
        </w:rPr>
        <w:t>Diversification of Product Offerings</w:t>
      </w:r>
      <w:r w:rsidRPr="00E556DA">
        <w:rPr>
          <w:rFonts w:ascii="Arial" w:hAnsi="Arial" w:cs="Arial"/>
          <w:sz w:val="24"/>
          <w:szCs w:val="24"/>
        </w:rPr>
        <w:t>: Lidl has the opportunity to diversify its product range by introducing more premium, organic, and health-focused options. This would allow Lidl to attract a broader customer base, including health-conscious consumers who are willing to pay a premium for quality. Diversifying its offerings can also provide Lidl with a competitive advantage over Aldi, which focuses primarily on low-cost products (Kotler &amp; Armstrong, 2017).</w:t>
      </w:r>
    </w:p>
    <w:p w14:paraId="3B3DF2BA" w14:textId="77777777" w:rsidR="00EB7C63" w:rsidRPr="00E556DA" w:rsidRDefault="00EB7C63" w:rsidP="00E556DA">
      <w:pPr>
        <w:numPr>
          <w:ilvl w:val="0"/>
          <w:numId w:val="5"/>
        </w:numPr>
        <w:tabs>
          <w:tab w:val="left" w:pos="567"/>
        </w:tabs>
        <w:spacing w:after="0" w:line="360" w:lineRule="auto"/>
        <w:ind w:left="0" w:firstLine="142"/>
        <w:jc w:val="both"/>
        <w:rPr>
          <w:rFonts w:ascii="Arial" w:hAnsi="Arial" w:cs="Arial"/>
          <w:sz w:val="24"/>
          <w:szCs w:val="24"/>
        </w:rPr>
      </w:pPr>
      <w:r w:rsidRPr="00E556DA">
        <w:rPr>
          <w:rFonts w:ascii="Arial" w:hAnsi="Arial" w:cs="Arial"/>
          <w:b/>
          <w:bCs/>
          <w:sz w:val="24"/>
          <w:szCs w:val="24"/>
        </w:rPr>
        <w:t>Geographical Expansion within the UK</w:t>
      </w:r>
      <w:r w:rsidRPr="00E556DA">
        <w:rPr>
          <w:rFonts w:ascii="Arial" w:hAnsi="Arial" w:cs="Arial"/>
          <w:sz w:val="24"/>
          <w:szCs w:val="24"/>
        </w:rPr>
        <w:t>: Despite having over 960 stores across Britain, Lidl can continue to expand its store network in underserved areas. By opening new stores in urban and suburban regions where Lidl’s presence is currently limited, the company can increase its market penetration and reach more customers who seek value-oriented shopping options (Christopher, 2016).</w:t>
      </w:r>
    </w:p>
    <w:p w14:paraId="52959745" w14:textId="4ACBDB0E" w:rsidR="00EB7C63" w:rsidRPr="00E556DA" w:rsidRDefault="00EB7C63" w:rsidP="00E556DA">
      <w:pPr>
        <w:tabs>
          <w:tab w:val="left" w:pos="567"/>
        </w:tabs>
        <w:spacing w:after="0" w:line="360" w:lineRule="auto"/>
        <w:ind w:firstLine="142"/>
        <w:jc w:val="both"/>
        <w:rPr>
          <w:rFonts w:ascii="Arial" w:hAnsi="Arial" w:cs="Arial"/>
          <w:sz w:val="24"/>
          <w:szCs w:val="24"/>
        </w:rPr>
      </w:pPr>
      <w:r w:rsidRPr="00E556DA">
        <w:rPr>
          <w:rFonts w:ascii="Arial" w:hAnsi="Arial" w:cs="Arial"/>
          <w:b/>
          <w:bCs/>
          <w:sz w:val="24"/>
          <w:szCs w:val="24"/>
        </w:rPr>
        <w:t>Proposed Strategy:</w:t>
      </w:r>
      <w:r w:rsidRPr="00E556DA">
        <w:rPr>
          <w:rFonts w:ascii="Arial" w:hAnsi="Arial" w:cs="Arial"/>
          <w:sz w:val="24"/>
          <w:szCs w:val="24"/>
        </w:rPr>
        <w:t xml:space="preserve"> The recommended strategy for Lidl GB is a dual focus on </w:t>
      </w:r>
      <w:r w:rsidRPr="00E556DA">
        <w:rPr>
          <w:rFonts w:ascii="Arial" w:hAnsi="Arial" w:cs="Arial"/>
          <w:b/>
          <w:bCs/>
          <w:sz w:val="24"/>
          <w:szCs w:val="24"/>
        </w:rPr>
        <w:t>digital transformation</w:t>
      </w:r>
      <w:r w:rsidRPr="00E556DA">
        <w:rPr>
          <w:rFonts w:ascii="Arial" w:hAnsi="Arial" w:cs="Arial"/>
          <w:sz w:val="24"/>
          <w:szCs w:val="24"/>
        </w:rPr>
        <w:t xml:space="preserve"> and </w:t>
      </w:r>
      <w:r w:rsidRPr="00E556DA">
        <w:rPr>
          <w:rFonts w:ascii="Arial" w:hAnsi="Arial" w:cs="Arial"/>
          <w:b/>
          <w:bCs/>
          <w:sz w:val="24"/>
          <w:szCs w:val="24"/>
        </w:rPr>
        <w:t>sustainability</w:t>
      </w:r>
      <w:r w:rsidRPr="00E556DA">
        <w:rPr>
          <w:rFonts w:ascii="Arial" w:hAnsi="Arial" w:cs="Arial"/>
          <w:sz w:val="24"/>
          <w:szCs w:val="24"/>
        </w:rPr>
        <w:t xml:space="preserve"> while maintaining its cost leadership in the grocery market. This strategy should involve the following key initiatives:</w:t>
      </w:r>
    </w:p>
    <w:p w14:paraId="4FD919C4" w14:textId="77777777" w:rsidR="00EB7C63" w:rsidRPr="00E556DA" w:rsidRDefault="00EB7C63" w:rsidP="00E556DA">
      <w:pPr>
        <w:numPr>
          <w:ilvl w:val="0"/>
          <w:numId w:val="6"/>
        </w:numPr>
        <w:tabs>
          <w:tab w:val="left" w:pos="567"/>
        </w:tabs>
        <w:spacing w:after="0" w:line="360" w:lineRule="auto"/>
        <w:ind w:left="0" w:firstLine="142"/>
        <w:jc w:val="both"/>
        <w:rPr>
          <w:rFonts w:ascii="Arial" w:hAnsi="Arial" w:cs="Arial"/>
          <w:sz w:val="24"/>
          <w:szCs w:val="24"/>
        </w:rPr>
      </w:pPr>
      <w:r w:rsidRPr="00E556DA">
        <w:rPr>
          <w:rFonts w:ascii="Arial" w:hAnsi="Arial" w:cs="Arial"/>
          <w:b/>
          <w:bCs/>
          <w:sz w:val="24"/>
          <w:szCs w:val="24"/>
        </w:rPr>
        <w:t>Digital Expansion</w:t>
      </w:r>
      <w:r w:rsidRPr="00E556DA">
        <w:rPr>
          <w:rFonts w:ascii="Arial" w:hAnsi="Arial" w:cs="Arial"/>
          <w:sz w:val="24"/>
          <w:szCs w:val="24"/>
        </w:rPr>
        <w:t>:</w:t>
      </w:r>
    </w:p>
    <w:p w14:paraId="56BE5D07" w14:textId="77777777" w:rsidR="00EB7C63" w:rsidRPr="00E556DA" w:rsidRDefault="00EB7C63" w:rsidP="00E556DA">
      <w:pPr>
        <w:numPr>
          <w:ilvl w:val="1"/>
          <w:numId w:val="6"/>
        </w:numPr>
        <w:tabs>
          <w:tab w:val="clear" w:pos="1440"/>
          <w:tab w:val="num" w:pos="426"/>
          <w:tab w:val="left" w:pos="567"/>
        </w:tabs>
        <w:spacing w:after="0" w:line="360" w:lineRule="auto"/>
        <w:ind w:left="0" w:firstLine="142"/>
        <w:jc w:val="both"/>
        <w:rPr>
          <w:rFonts w:ascii="Arial" w:hAnsi="Arial" w:cs="Arial"/>
          <w:sz w:val="24"/>
          <w:szCs w:val="24"/>
        </w:rPr>
      </w:pPr>
      <w:r w:rsidRPr="00E556DA">
        <w:rPr>
          <w:rFonts w:ascii="Arial" w:hAnsi="Arial" w:cs="Arial"/>
          <w:sz w:val="24"/>
          <w:szCs w:val="24"/>
        </w:rPr>
        <w:t>Invest in developing a comprehensive e-commerce platform that includes online ordering, click-and-collect, and home delivery services.</w:t>
      </w:r>
    </w:p>
    <w:p w14:paraId="6003B3CD" w14:textId="77777777" w:rsidR="00EB7C63" w:rsidRPr="00E556DA" w:rsidRDefault="00EB7C63" w:rsidP="00E556DA">
      <w:pPr>
        <w:numPr>
          <w:ilvl w:val="1"/>
          <w:numId w:val="6"/>
        </w:numPr>
        <w:tabs>
          <w:tab w:val="left" w:pos="567"/>
        </w:tabs>
        <w:spacing w:after="0" w:line="360" w:lineRule="auto"/>
        <w:ind w:left="0" w:firstLine="142"/>
        <w:jc w:val="both"/>
        <w:rPr>
          <w:rFonts w:ascii="Arial" w:hAnsi="Arial" w:cs="Arial"/>
          <w:sz w:val="24"/>
          <w:szCs w:val="24"/>
        </w:rPr>
      </w:pPr>
      <w:r w:rsidRPr="00E556DA">
        <w:rPr>
          <w:rFonts w:ascii="Arial" w:hAnsi="Arial" w:cs="Arial"/>
          <w:sz w:val="24"/>
          <w:szCs w:val="24"/>
        </w:rPr>
        <w:t>Implement data analytics tools to better understand customer preferences, optimize stock levels, and personalize the shopping experience.</w:t>
      </w:r>
    </w:p>
    <w:p w14:paraId="0915ACA6" w14:textId="77777777" w:rsidR="00EB7C63" w:rsidRPr="00E556DA" w:rsidRDefault="00EB7C63" w:rsidP="00E556DA">
      <w:pPr>
        <w:numPr>
          <w:ilvl w:val="1"/>
          <w:numId w:val="6"/>
        </w:numPr>
        <w:tabs>
          <w:tab w:val="left" w:pos="567"/>
        </w:tabs>
        <w:spacing w:after="0" w:line="360" w:lineRule="auto"/>
        <w:ind w:left="0" w:firstLine="142"/>
        <w:jc w:val="both"/>
        <w:rPr>
          <w:rFonts w:ascii="Arial" w:hAnsi="Arial" w:cs="Arial"/>
          <w:sz w:val="24"/>
          <w:szCs w:val="24"/>
        </w:rPr>
      </w:pPr>
      <w:r w:rsidRPr="00E556DA">
        <w:rPr>
          <w:rFonts w:ascii="Arial" w:hAnsi="Arial" w:cs="Arial"/>
          <w:sz w:val="24"/>
          <w:szCs w:val="24"/>
        </w:rPr>
        <w:t>Enhance mobile app capabilities to provide a seamless and engaging digital shopping experience.</w:t>
      </w:r>
    </w:p>
    <w:p w14:paraId="1F8D025F" w14:textId="77777777" w:rsidR="00EB7C63" w:rsidRPr="00E556DA" w:rsidRDefault="00EB7C63" w:rsidP="00E556DA">
      <w:pPr>
        <w:numPr>
          <w:ilvl w:val="0"/>
          <w:numId w:val="6"/>
        </w:numPr>
        <w:tabs>
          <w:tab w:val="left" w:pos="567"/>
        </w:tabs>
        <w:spacing w:after="0" w:line="360" w:lineRule="auto"/>
        <w:ind w:left="0" w:firstLine="142"/>
        <w:jc w:val="both"/>
        <w:rPr>
          <w:rFonts w:ascii="Arial" w:hAnsi="Arial" w:cs="Arial"/>
          <w:sz w:val="24"/>
          <w:szCs w:val="24"/>
        </w:rPr>
      </w:pPr>
      <w:r w:rsidRPr="00E556DA">
        <w:rPr>
          <w:rFonts w:ascii="Arial" w:hAnsi="Arial" w:cs="Arial"/>
          <w:b/>
          <w:bCs/>
          <w:sz w:val="24"/>
          <w:szCs w:val="24"/>
        </w:rPr>
        <w:t>Sustainability Leadership</w:t>
      </w:r>
      <w:r w:rsidRPr="00E556DA">
        <w:rPr>
          <w:rFonts w:ascii="Arial" w:hAnsi="Arial" w:cs="Arial"/>
          <w:sz w:val="24"/>
          <w:szCs w:val="24"/>
        </w:rPr>
        <w:t>:</w:t>
      </w:r>
    </w:p>
    <w:p w14:paraId="7FA0B479" w14:textId="0937F3D3" w:rsidR="00EB7C63" w:rsidRPr="00E556DA" w:rsidRDefault="00EB7C63" w:rsidP="00E556DA">
      <w:pPr>
        <w:numPr>
          <w:ilvl w:val="1"/>
          <w:numId w:val="6"/>
        </w:numPr>
        <w:tabs>
          <w:tab w:val="left" w:pos="567"/>
        </w:tabs>
        <w:spacing w:after="0" w:line="360" w:lineRule="auto"/>
        <w:ind w:left="0" w:firstLine="142"/>
        <w:jc w:val="both"/>
        <w:rPr>
          <w:rFonts w:ascii="Arial" w:hAnsi="Arial" w:cs="Arial"/>
          <w:sz w:val="24"/>
          <w:szCs w:val="24"/>
        </w:rPr>
      </w:pPr>
      <w:r w:rsidRPr="00E556DA">
        <w:rPr>
          <w:rFonts w:ascii="Arial" w:hAnsi="Arial" w:cs="Arial"/>
          <w:sz w:val="24"/>
          <w:szCs w:val="24"/>
        </w:rPr>
        <w:t>Increase the range of organic, eco-friendly, and locally</w:t>
      </w:r>
      <w:r w:rsidR="006818DA" w:rsidRPr="00E556DA">
        <w:rPr>
          <w:rFonts w:ascii="Arial" w:hAnsi="Arial" w:cs="Arial"/>
          <w:sz w:val="24"/>
          <w:szCs w:val="24"/>
        </w:rPr>
        <w:t xml:space="preserve"> </w:t>
      </w:r>
      <w:r w:rsidRPr="00E556DA">
        <w:rPr>
          <w:rFonts w:ascii="Arial" w:hAnsi="Arial" w:cs="Arial"/>
          <w:sz w:val="24"/>
          <w:szCs w:val="24"/>
        </w:rPr>
        <w:t>sourced products available in Lidl stores to meet the growing demand for sustainable choices.</w:t>
      </w:r>
    </w:p>
    <w:p w14:paraId="53388E7A" w14:textId="77777777" w:rsidR="00EB7C63" w:rsidRPr="00E556DA" w:rsidRDefault="00EB7C63" w:rsidP="00E556DA">
      <w:pPr>
        <w:numPr>
          <w:ilvl w:val="1"/>
          <w:numId w:val="6"/>
        </w:numPr>
        <w:tabs>
          <w:tab w:val="left" w:pos="567"/>
        </w:tabs>
        <w:spacing w:after="0" w:line="360" w:lineRule="auto"/>
        <w:ind w:left="0" w:firstLine="142"/>
        <w:jc w:val="both"/>
        <w:rPr>
          <w:rFonts w:ascii="Arial" w:hAnsi="Arial" w:cs="Arial"/>
          <w:sz w:val="24"/>
          <w:szCs w:val="24"/>
        </w:rPr>
      </w:pPr>
      <w:r w:rsidRPr="00E556DA">
        <w:rPr>
          <w:rFonts w:ascii="Arial" w:hAnsi="Arial" w:cs="Arial"/>
          <w:sz w:val="24"/>
          <w:szCs w:val="24"/>
        </w:rPr>
        <w:lastRenderedPageBreak/>
        <w:t>Commit to reducing Lidl’s overall environmental impact by minimizing waste, reducing carbon emissions, and promoting sustainable sourcing practices.</w:t>
      </w:r>
    </w:p>
    <w:p w14:paraId="3BBEB65D" w14:textId="77777777" w:rsidR="00EB7C63" w:rsidRPr="00E556DA" w:rsidRDefault="00EB7C63" w:rsidP="00E556DA">
      <w:pPr>
        <w:numPr>
          <w:ilvl w:val="1"/>
          <w:numId w:val="6"/>
        </w:numPr>
        <w:tabs>
          <w:tab w:val="left" w:pos="567"/>
        </w:tabs>
        <w:spacing w:after="0" w:line="360" w:lineRule="auto"/>
        <w:ind w:left="0" w:firstLine="142"/>
        <w:jc w:val="both"/>
        <w:rPr>
          <w:rFonts w:ascii="Arial" w:hAnsi="Arial" w:cs="Arial"/>
          <w:sz w:val="24"/>
          <w:szCs w:val="24"/>
        </w:rPr>
      </w:pPr>
      <w:r w:rsidRPr="00E556DA">
        <w:rPr>
          <w:rFonts w:ascii="Arial" w:hAnsi="Arial" w:cs="Arial"/>
          <w:sz w:val="24"/>
          <w:szCs w:val="24"/>
        </w:rPr>
        <w:t>Strengthen partnerships with British farmers and suppliers to reinforce its focus on local sourcing and reduce reliance on international imports.</w:t>
      </w:r>
    </w:p>
    <w:p w14:paraId="1E66D1AC" w14:textId="77777777" w:rsidR="00EB7C63" w:rsidRPr="00E556DA" w:rsidRDefault="00EB7C63" w:rsidP="00E556DA">
      <w:pPr>
        <w:tabs>
          <w:tab w:val="left" w:pos="567"/>
          <w:tab w:val="num" w:pos="1440"/>
        </w:tabs>
        <w:spacing w:after="0" w:line="360" w:lineRule="auto"/>
        <w:ind w:firstLine="142"/>
        <w:jc w:val="both"/>
        <w:rPr>
          <w:rFonts w:ascii="Arial" w:hAnsi="Arial" w:cs="Arial"/>
          <w:sz w:val="24"/>
          <w:szCs w:val="24"/>
        </w:rPr>
      </w:pPr>
      <w:r w:rsidRPr="00E556DA">
        <w:rPr>
          <w:rFonts w:ascii="Arial" w:hAnsi="Arial" w:cs="Arial"/>
          <w:sz w:val="24"/>
          <w:szCs w:val="24"/>
        </w:rPr>
        <w:t>By adopting this dual approach, Lidl can solidify its competitive position in the UK grocery market while responding to the evolving preferences of consumers who value both affordability and sustainability.</w:t>
      </w:r>
    </w:p>
    <w:p w14:paraId="69867CB0" w14:textId="6107F78C" w:rsidR="00EB7C63" w:rsidRPr="00E556DA" w:rsidRDefault="00EB7C63" w:rsidP="003734ED">
      <w:pPr>
        <w:pStyle w:val="Heading1"/>
      </w:pPr>
      <w:bookmarkStart w:id="10" w:name="_Toc180308553"/>
      <w:r w:rsidRPr="00E556DA">
        <w:t>8. Conclusion and Recommendation</w:t>
      </w:r>
      <w:bookmarkEnd w:id="10"/>
      <w:r w:rsidRPr="00E556DA">
        <w:t xml:space="preserve"> </w:t>
      </w:r>
    </w:p>
    <w:p w14:paraId="676A5788" w14:textId="77777777" w:rsidR="00EB7C63" w:rsidRPr="00E556DA" w:rsidRDefault="00EB7C63" w:rsidP="00E556DA">
      <w:pPr>
        <w:tabs>
          <w:tab w:val="left" w:pos="567"/>
        </w:tabs>
        <w:spacing w:after="0" w:line="360" w:lineRule="auto"/>
        <w:ind w:firstLine="142"/>
        <w:jc w:val="both"/>
        <w:rPr>
          <w:rFonts w:ascii="Arial" w:hAnsi="Arial" w:cs="Arial"/>
          <w:sz w:val="24"/>
          <w:szCs w:val="24"/>
        </w:rPr>
      </w:pPr>
      <w:r w:rsidRPr="00E556DA">
        <w:rPr>
          <w:rFonts w:ascii="Arial" w:hAnsi="Arial" w:cs="Arial"/>
          <w:sz w:val="24"/>
          <w:szCs w:val="24"/>
        </w:rPr>
        <w:t>In conclusion, Lidl GB has established itself as a significant player in the UK grocery market, thanks to its cost leadership strategy, efficient supply chain, and commitment to local sourcing. However, to maintain its competitive edge in a rapidly evolving retail environment, Lidl must adapt to changing market conditions, particularly the shift toward digital shopping and the increasing demand for sustainable products.</w:t>
      </w:r>
    </w:p>
    <w:p w14:paraId="75ACF650" w14:textId="77777777" w:rsidR="00EB7C63" w:rsidRPr="00E556DA" w:rsidRDefault="00EB7C63" w:rsidP="00E556DA">
      <w:pPr>
        <w:tabs>
          <w:tab w:val="left" w:pos="567"/>
        </w:tabs>
        <w:spacing w:after="0" w:line="360" w:lineRule="auto"/>
        <w:ind w:firstLine="142"/>
        <w:jc w:val="both"/>
        <w:rPr>
          <w:rFonts w:ascii="Arial" w:hAnsi="Arial" w:cs="Arial"/>
          <w:sz w:val="24"/>
          <w:szCs w:val="24"/>
        </w:rPr>
      </w:pPr>
      <w:r w:rsidRPr="00E556DA">
        <w:rPr>
          <w:rFonts w:ascii="Arial" w:hAnsi="Arial" w:cs="Arial"/>
          <w:sz w:val="24"/>
          <w:szCs w:val="24"/>
        </w:rPr>
        <w:t>The analysis presented in this report highlights key strategic options available to Lidl, with a particular focus on digital transformation and sustainability. By investing in e-commerce capabilities and expanding its range of sustainable products, Lidl can enhance its market position and meet the evolving demands of consumers. This dual approach not only aligns with Lidl’s mission of providing high-quality products at affordable prices but also positions the company as a leader in responsible retailing.</w:t>
      </w:r>
    </w:p>
    <w:p w14:paraId="07724936" w14:textId="77777777" w:rsidR="00EB7C63" w:rsidRPr="00E556DA" w:rsidRDefault="00EB7C63" w:rsidP="00E556DA">
      <w:pPr>
        <w:tabs>
          <w:tab w:val="left" w:pos="567"/>
        </w:tabs>
        <w:spacing w:after="0" w:line="360" w:lineRule="auto"/>
        <w:ind w:firstLine="142"/>
        <w:jc w:val="both"/>
        <w:rPr>
          <w:rFonts w:ascii="Arial" w:hAnsi="Arial" w:cs="Arial"/>
          <w:sz w:val="24"/>
          <w:szCs w:val="24"/>
        </w:rPr>
      </w:pPr>
      <w:r w:rsidRPr="00E556DA">
        <w:rPr>
          <w:rFonts w:ascii="Arial" w:hAnsi="Arial" w:cs="Arial"/>
          <w:b/>
          <w:bCs/>
          <w:sz w:val="24"/>
          <w:szCs w:val="24"/>
        </w:rPr>
        <w:t>Recommendations for Lidl GB</w:t>
      </w:r>
      <w:r w:rsidRPr="00E556DA">
        <w:rPr>
          <w:rFonts w:ascii="Arial" w:hAnsi="Arial" w:cs="Arial"/>
          <w:sz w:val="24"/>
          <w:szCs w:val="24"/>
        </w:rPr>
        <w:t>:</w:t>
      </w:r>
    </w:p>
    <w:p w14:paraId="466F50B1" w14:textId="4C85981E" w:rsidR="00EB7C63" w:rsidRPr="00E556DA" w:rsidRDefault="00EB7C63" w:rsidP="00E556DA">
      <w:pPr>
        <w:numPr>
          <w:ilvl w:val="0"/>
          <w:numId w:val="7"/>
        </w:numPr>
        <w:tabs>
          <w:tab w:val="left" w:pos="567"/>
        </w:tabs>
        <w:spacing w:after="0" w:line="360" w:lineRule="auto"/>
        <w:ind w:left="0" w:firstLine="142"/>
        <w:jc w:val="both"/>
        <w:rPr>
          <w:rFonts w:ascii="Arial" w:hAnsi="Arial" w:cs="Arial"/>
          <w:sz w:val="24"/>
          <w:szCs w:val="24"/>
        </w:rPr>
      </w:pPr>
      <w:r w:rsidRPr="00E556DA">
        <w:rPr>
          <w:rFonts w:ascii="Arial" w:hAnsi="Arial" w:cs="Arial"/>
          <w:b/>
          <w:bCs/>
          <w:sz w:val="24"/>
          <w:szCs w:val="24"/>
        </w:rPr>
        <w:t>Accelerate E-commerce Development</w:t>
      </w:r>
      <w:r w:rsidRPr="00E556DA">
        <w:rPr>
          <w:rFonts w:ascii="Arial" w:hAnsi="Arial" w:cs="Arial"/>
          <w:sz w:val="24"/>
          <w:szCs w:val="24"/>
        </w:rPr>
        <w:t>: Invest in developing a user-online shopping platform that offers seamless options for click-and-collect and home delivery.</w:t>
      </w:r>
    </w:p>
    <w:p w14:paraId="3777795B" w14:textId="1EFE0621" w:rsidR="00EB7C63" w:rsidRPr="00E556DA" w:rsidRDefault="00EB7C63" w:rsidP="00E556DA">
      <w:pPr>
        <w:numPr>
          <w:ilvl w:val="0"/>
          <w:numId w:val="7"/>
        </w:numPr>
        <w:tabs>
          <w:tab w:val="left" w:pos="567"/>
        </w:tabs>
        <w:spacing w:after="0" w:line="360" w:lineRule="auto"/>
        <w:ind w:left="0" w:firstLine="142"/>
        <w:jc w:val="both"/>
        <w:rPr>
          <w:rFonts w:ascii="Arial" w:hAnsi="Arial" w:cs="Arial"/>
          <w:sz w:val="24"/>
          <w:szCs w:val="24"/>
        </w:rPr>
      </w:pPr>
      <w:r w:rsidRPr="00E556DA">
        <w:rPr>
          <w:rFonts w:ascii="Arial" w:hAnsi="Arial" w:cs="Arial"/>
          <w:b/>
          <w:bCs/>
          <w:sz w:val="24"/>
          <w:szCs w:val="24"/>
        </w:rPr>
        <w:t>Enhance Sustainability Initiatives</w:t>
      </w:r>
      <w:r w:rsidRPr="00E556DA">
        <w:rPr>
          <w:rFonts w:ascii="Arial" w:hAnsi="Arial" w:cs="Arial"/>
          <w:sz w:val="24"/>
          <w:szCs w:val="24"/>
        </w:rPr>
        <w:t>: Expand the range of organic products, reduce plastic usage, and strengthen local sourcing partnerships to meet consumer expectations for ethical and sustainable shopping.</w:t>
      </w:r>
    </w:p>
    <w:p w14:paraId="7D7776D7" w14:textId="77777777" w:rsidR="00EB7C63" w:rsidRPr="00E556DA" w:rsidRDefault="00EB7C63" w:rsidP="00E556DA">
      <w:pPr>
        <w:numPr>
          <w:ilvl w:val="0"/>
          <w:numId w:val="7"/>
        </w:numPr>
        <w:tabs>
          <w:tab w:val="left" w:pos="567"/>
        </w:tabs>
        <w:spacing w:after="0" w:line="360" w:lineRule="auto"/>
        <w:ind w:left="0" w:firstLine="142"/>
        <w:jc w:val="both"/>
        <w:rPr>
          <w:rFonts w:ascii="Arial" w:hAnsi="Arial" w:cs="Arial"/>
          <w:sz w:val="24"/>
          <w:szCs w:val="24"/>
        </w:rPr>
      </w:pPr>
      <w:r w:rsidRPr="00E556DA">
        <w:rPr>
          <w:rFonts w:ascii="Arial" w:hAnsi="Arial" w:cs="Arial"/>
          <w:b/>
          <w:bCs/>
          <w:sz w:val="24"/>
          <w:szCs w:val="24"/>
        </w:rPr>
        <w:t>Increase Market Penetration</w:t>
      </w:r>
      <w:r w:rsidRPr="00E556DA">
        <w:rPr>
          <w:rFonts w:ascii="Arial" w:hAnsi="Arial" w:cs="Arial"/>
          <w:sz w:val="24"/>
          <w:szCs w:val="24"/>
        </w:rPr>
        <w:t>: Open new stores in underserved regions to broaden Lidl’s reach and strengthen its presence across the UK.</w:t>
      </w:r>
    </w:p>
    <w:p w14:paraId="6B170DB0" w14:textId="77777777" w:rsidR="00EB7C63" w:rsidRPr="00E556DA" w:rsidRDefault="00EB7C63" w:rsidP="00E556DA">
      <w:pPr>
        <w:tabs>
          <w:tab w:val="left" w:pos="567"/>
        </w:tabs>
        <w:spacing w:after="0" w:line="360" w:lineRule="auto"/>
        <w:ind w:firstLine="142"/>
        <w:jc w:val="both"/>
        <w:rPr>
          <w:rFonts w:ascii="Arial" w:hAnsi="Arial" w:cs="Arial"/>
          <w:sz w:val="24"/>
          <w:szCs w:val="24"/>
        </w:rPr>
      </w:pPr>
      <w:r w:rsidRPr="00E556DA">
        <w:rPr>
          <w:rFonts w:ascii="Arial" w:hAnsi="Arial" w:cs="Arial"/>
          <w:sz w:val="24"/>
          <w:szCs w:val="24"/>
        </w:rPr>
        <w:t>Implementing this strategy will enable Lidl GB to maintain its cost leadership while embracing digital innovation and sustainability. By doing so, Lidl can ensure future growth, attract a broader customer base, and solidify its reputation as a leading discount retailer in the UK.</w:t>
      </w:r>
    </w:p>
    <w:p w14:paraId="6E75153E" w14:textId="2D729C0D" w:rsidR="00EB7C63" w:rsidRDefault="00EB7C63" w:rsidP="00E556DA">
      <w:pPr>
        <w:tabs>
          <w:tab w:val="left" w:pos="567"/>
        </w:tabs>
        <w:spacing w:after="0" w:line="360" w:lineRule="auto"/>
        <w:ind w:firstLine="142"/>
        <w:jc w:val="both"/>
        <w:rPr>
          <w:rFonts w:ascii="Arial" w:hAnsi="Arial" w:cs="Arial"/>
          <w:sz w:val="24"/>
          <w:szCs w:val="24"/>
        </w:rPr>
      </w:pPr>
    </w:p>
    <w:p w14:paraId="1806213C" w14:textId="77777777" w:rsidR="003734ED" w:rsidRPr="00E556DA" w:rsidRDefault="003734ED" w:rsidP="00E556DA">
      <w:pPr>
        <w:tabs>
          <w:tab w:val="left" w:pos="567"/>
        </w:tabs>
        <w:spacing w:after="0" w:line="360" w:lineRule="auto"/>
        <w:ind w:firstLine="142"/>
        <w:jc w:val="both"/>
        <w:rPr>
          <w:rFonts w:ascii="Arial" w:hAnsi="Arial" w:cs="Arial"/>
          <w:sz w:val="24"/>
          <w:szCs w:val="24"/>
        </w:rPr>
      </w:pPr>
    </w:p>
    <w:p w14:paraId="1CBCD28D" w14:textId="278EDA92" w:rsidR="00EB7C63" w:rsidRPr="00E556DA" w:rsidRDefault="00EB7C63" w:rsidP="003734ED">
      <w:pPr>
        <w:pStyle w:val="Heading1"/>
      </w:pPr>
      <w:bookmarkStart w:id="11" w:name="_Toc180308554"/>
      <w:r w:rsidRPr="00E556DA">
        <w:lastRenderedPageBreak/>
        <w:t>References</w:t>
      </w:r>
      <w:bookmarkEnd w:id="11"/>
    </w:p>
    <w:p w14:paraId="12E63BC6" w14:textId="77777777" w:rsidR="00EB7C63" w:rsidRPr="00E556DA" w:rsidRDefault="00EB7C63" w:rsidP="00E556DA">
      <w:pPr>
        <w:numPr>
          <w:ilvl w:val="0"/>
          <w:numId w:val="8"/>
        </w:numPr>
        <w:tabs>
          <w:tab w:val="left" w:pos="567"/>
        </w:tabs>
        <w:spacing w:after="0" w:line="360" w:lineRule="auto"/>
        <w:ind w:left="0" w:firstLine="142"/>
        <w:jc w:val="both"/>
        <w:rPr>
          <w:rFonts w:ascii="Arial" w:hAnsi="Arial" w:cs="Arial"/>
          <w:sz w:val="24"/>
          <w:szCs w:val="24"/>
        </w:rPr>
      </w:pPr>
      <w:r w:rsidRPr="00E556DA">
        <w:rPr>
          <w:rFonts w:ascii="Arial" w:hAnsi="Arial" w:cs="Arial"/>
          <w:sz w:val="24"/>
          <w:szCs w:val="24"/>
        </w:rPr>
        <w:t xml:space="preserve">Barney, J., 1991. Firm resources and sustained competitive advantage. </w:t>
      </w:r>
      <w:r w:rsidRPr="00E556DA">
        <w:rPr>
          <w:rFonts w:ascii="Arial" w:hAnsi="Arial" w:cs="Arial"/>
          <w:i/>
          <w:iCs/>
          <w:sz w:val="24"/>
          <w:szCs w:val="24"/>
        </w:rPr>
        <w:t>Journal of Management</w:t>
      </w:r>
      <w:r w:rsidRPr="00E556DA">
        <w:rPr>
          <w:rFonts w:ascii="Arial" w:hAnsi="Arial" w:cs="Arial"/>
          <w:sz w:val="24"/>
          <w:szCs w:val="24"/>
        </w:rPr>
        <w:t>, 17(1), pp.99-120.</w:t>
      </w:r>
    </w:p>
    <w:p w14:paraId="258FD886" w14:textId="77777777" w:rsidR="00EB7C63" w:rsidRPr="00E556DA" w:rsidRDefault="00EB7C63" w:rsidP="00E556DA">
      <w:pPr>
        <w:numPr>
          <w:ilvl w:val="0"/>
          <w:numId w:val="8"/>
        </w:numPr>
        <w:tabs>
          <w:tab w:val="left" w:pos="567"/>
        </w:tabs>
        <w:spacing w:after="0" w:line="360" w:lineRule="auto"/>
        <w:ind w:left="0" w:firstLine="142"/>
        <w:jc w:val="both"/>
        <w:rPr>
          <w:rFonts w:ascii="Arial" w:hAnsi="Arial" w:cs="Arial"/>
          <w:sz w:val="24"/>
          <w:szCs w:val="24"/>
        </w:rPr>
      </w:pPr>
      <w:r w:rsidRPr="00E556DA">
        <w:rPr>
          <w:rFonts w:ascii="Arial" w:hAnsi="Arial" w:cs="Arial"/>
          <w:sz w:val="24"/>
          <w:szCs w:val="24"/>
        </w:rPr>
        <w:t xml:space="preserve">Christopher, M., 2016. </w:t>
      </w:r>
      <w:r w:rsidRPr="00E556DA">
        <w:rPr>
          <w:rFonts w:ascii="Arial" w:hAnsi="Arial" w:cs="Arial"/>
          <w:i/>
          <w:iCs/>
          <w:sz w:val="24"/>
          <w:szCs w:val="24"/>
        </w:rPr>
        <w:t>Logistics &amp; Supply Chain Management</w:t>
      </w:r>
      <w:r w:rsidRPr="00E556DA">
        <w:rPr>
          <w:rFonts w:ascii="Arial" w:hAnsi="Arial" w:cs="Arial"/>
          <w:sz w:val="24"/>
          <w:szCs w:val="24"/>
        </w:rPr>
        <w:t>. Pearson.</w:t>
      </w:r>
    </w:p>
    <w:p w14:paraId="1A724BFF" w14:textId="77777777" w:rsidR="00EB7C63" w:rsidRPr="00E556DA" w:rsidRDefault="00EB7C63" w:rsidP="00E556DA">
      <w:pPr>
        <w:numPr>
          <w:ilvl w:val="0"/>
          <w:numId w:val="8"/>
        </w:numPr>
        <w:tabs>
          <w:tab w:val="left" w:pos="567"/>
        </w:tabs>
        <w:spacing w:after="0" w:line="360" w:lineRule="auto"/>
        <w:ind w:left="0" w:firstLine="142"/>
        <w:jc w:val="both"/>
        <w:rPr>
          <w:rFonts w:ascii="Arial" w:hAnsi="Arial" w:cs="Arial"/>
          <w:sz w:val="24"/>
          <w:szCs w:val="24"/>
        </w:rPr>
      </w:pPr>
      <w:r w:rsidRPr="00E556DA">
        <w:rPr>
          <w:rFonts w:ascii="Arial" w:hAnsi="Arial" w:cs="Arial"/>
          <w:sz w:val="24"/>
          <w:szCs w:val="24"/>
        </w:rPr>
        <w:t xml:space="preserve">Epstein, M.J. &amp; </w:t>
      </w:r>
      <w:proofErr w:type="spellStart"/>
      <w:r w:rsidRPr="00E556DA">
        <w:rPr>
          <w:rFonts w:ascii="Arial" w:hAnsi="Arial" w:cs="Arial"/>
          <w:sz w:val="24"/>
          <w:szCs w:val="24"/>
        </w:rPr>
        <w:t>Buhovac</w:t>
      </w:r>
      <w:proofErr w:type="spellEnd"/>
      <w:r w:rsidRPr="00E556DA">
        <w:rPr>
          <w:rFonts w:ascii="Arial" w:hAnsi="Arial" w:cs="Arial"/>
          <w:sz w:val="24"/>
          <w:szCs w:val="24"/>
        </w:rPr>
        <w:t xml:space="preserve">, A.R., 2014. </w:t>
      </w:r>
      <w:r w:rsidRPr="00E556DA">
        <w:rPr>
          <w:rFonts w:ascii="Arial" w:hAnsi="Arial" w:cs="Arial"/>
          <w:i/>
          <w:iCs/>
          <w:sz w:val="24"/>
          <w:szCs w:val="24"/>
        </w:rPr>
        <w:t>Making Sustainability Work: Best Practices in Managing and Measuring Corporate Social, Environmental, and Economic Impacts</w:t>
      </w:r>
      <w:r w:rsidRPr="00E556DA">
        <w:rPr>
          <w:rFonts w:ascii="Arial" w:hAnsi="Arial" w:cs="Arial"/>
          <w:sz w:val="24"/>
          <w:szCs w:val="24"/>
        </w:rPr>
        <w:t>. Berrett-Koehler Publishers.</w:t>
      </w:r>
    </w:p>
    <w:p w14:paraId="2DDA3BC5" w14:textId="77777777" w:rsidR="00EB7C63" w:rsidRPr="00E556DA" w:rsidRDefault="00EB7C63" w:rsidP="00E556DA">
      <w:pPr>
        <w:numPr>
          <w:ilvl w:val="0"/>
          <w:numId w:val="8"/>
        </w:numPr>
        <w:tabs>
          <w:tab w:val="left" w:pos="567"/>
        </w:tabs>
        <w:spacing w:after="0" w:line="360" w:lineRule="auto"/>
        <w:ind w:left="0" w:firstLine="142"/>
        <w:jc w:val="both"/>
        <w:rPr>
          <w:rFonts w:ascii="Arial" w:hAnsi="Arial" w:cs="Arial"/>
          <w:sz w:val="24"/>
          <w:szCs w:val="24"/>
        </w:rPr>
      </w:pPr>
      <w:r w:rsidRPr="00E556DA">
        <w:rPr>
          <w:rFonts w:ascii="Arial" w:hAnsi="Arial" w:cs="Arial"/>
          <w:sz w:val="24"/>
          <w:szCs w:val="24"/>
        </w:rPr>
        <w:t xml:space="preserve">Grant, R.M., 2016. </w:t>
      </w:r>
      <w:r w:rsidRPr="00E556DA">
        <w:rPr>
          <w:rFonts w:ascii="Arial" w:hAnsi="Arial" w:cs="Arial"/>
          <w:i/>
          <w:iCs/>
          <w:sz w:val="24"/>
          <w:szCs w:val="24"/>
        </w:rPr>
        <w:t>Contemporary Strategy Analysis</w:t>
      </w:r>
      <w:r w:rsidRPr="00E556DA">
        <w:rPr>
          <w:rFonts w:ascii="Arial" w:hAnsi="Arial" w:cs="Arial"/>
          <w:sz w:val="24"/>
          <w:szCs w:val="24"/>
        </w:rPr>
        <w:t>. Wiley.</w:t>
      </w:r>
    </w:p>
    <w:p w14:paraId="2833CF02" w14:textId="77777777" w:rsidR="00EB7C63" w:rsidRPr="00E556DA" w:rsidRDefault="00EB7C63" w:rsidP="00E556DA">
      <w:pPr>
        <w:numPr>
          <w:ilvl w:val="0"/>
          <w:numId w:val="8"/>
        </w:numPr>
        <w:tabs>
          <w:tab w:val="left" w:pos="567"/>
        </w:tabs>
        <w:spacing w:after="0" w:line="360" w:lineRule="auto"/>
        <w:ind w:left="0" w:firstLine="142"/>
        <w:jc w:val="both"/>
        <w:rPr>
          <w:rFonts w:ascii="Arial" w:hAnsi="Arial" w:cs="Arial"/>
          <w:sz w:val="24"/>
          <w:szCs w:val="24"/>
        </w:rPr>
      </w:pPr>
      <w:r w:rsidRPr="00E556DA">
        <w:rPr>
          <w:rFonts w:ascii="Arial" w:hAnsi="Arial" w:cs="Arial"/>
          <w:sz w:val="24"/>
          <w:szCs w:val="24"/>
        </w:rPr>
        <w:t xml:space="preserve">Hill, C.W.L. &amp; Jones, G.R., 2013. </w:t>
      </w:r>
      <w:r w:rsidRPr="00E556DA">
        <w:rPr>
          <w:rFonts w:ascii="Arial" w:hAnsi="Arial" w:cs="Arial"/>
          <w:i/>
          <w:iCs/>
          <w:sz w:val="24"/>
          <w:szCs w:val="24"/>
        </w:rPr>
        <w:t>Strategic Management: An Integrated Approach</w:t>
      </w:r>
      <w:r w:rsidRPr="00E556DA">
        <w:rPr>
          <w:rFonts w:ascii="Arial" w:hAnsi="Arial" w:cs="Arial"/>
          <w:sz w:val="24"/>
          <w:szCs w:val="24"/>
        </w:rPr>
        <w:t>. Cengage Learning.</w:t>
      </w:r>
    </w:p>
    <w:p w14:paraId="66993C6B" w14:textId="77777777" w:rsidR="00EB7C63" w:rsidRPr="00E556DA" w:rsidRDefault="00EB7C63" w:rsidP="00E556DA">
      <w:pPr>
        <w:numPr>
          <w:ilvl w:val="0"/>
          <w:numId w:val="8"/>
        </w:numPr>
        <w:tabs>
          <w:tab w:val="left" w:pos="567"/>
        </w:tabs>
        <w:spacing w:after="0" w:line="360" w:lineRule="auto"/>
        <w:ind w:left="0" w:firstLine="142"/>
        <w:jc w:val="both"/>
        <w:rPr>
          <w:rFonts w:ascii="Arial" w:hAnsi="Arial" w:cs="Arial"/>
          <w:sz w:val="24"/>
          <w:szCs w:val="24"/>
        </w:rPr>
      </w:pPr>
      <w:r w:rsidRPr="00E556DA">
        <w:rPr>
          <w:rFonts w:ascii="Arial" w:hAnsi="Arial" w:cs="Arial"/>
          <w:sz w:val="24"/>
          <w:szCs w:val="24"/>
        </w:rPr>
        <w:t xml:space="preserve">Johnson, G., Scholes, K. &amp; Whittington, R., 2017. </w:t>
      </w:r>
      <w:r w:rsidRPr="00E556DA">
        <w:rPr>
          <w:rFonts w:ascii="Arial" w:hAnsi="Arial" w:cs="Arial"/>
          <w:i/>
          <w:iCs/>
          <w:sz w:val="24"/>
          <w:szCs w:val="24"/>
        </w:rPr>
        <w:t>Exploring Corporate Strategy</w:t>
      </w:r>
      <w:r w:rsidRPr="00E556DA">
        <w:rPr>
          <w:rFonts w:ascii="Arial" w:hAnsi="Arial" w:cs="Arial"/>
          <w:sz w:val="24"/>
          <w:szCs w:val="24"/>
        </w:rPr>
        <w:t>. Pearson Education.</w:t>
      </w:r>
    </w:p>
    <w:p w14:paraId="1FAFB3A8" w14:textId="77777777" w:rsidR="00EB7C63" w:rsidRPr="00E556DA" w:rsidRDefault="00EB7C63" w:rsidP="00E556DA">
      <w:pPr>
        <w:numPr>
          <w:ilvl w:val="0"/>
          <w:numId w:val="8"/>
        </w:numPr>
        <w:tabs>
          <w:tab w:val="left" w:pos="567"/>
        </w:tabs>
        <w:spacing w:after="0" w:line="360" w:lineRule="auto"/>
        <w:ind w:left="0" w:firstLine="142"/>
        <w:jc w:val="both"/>
        <w:rPr>
          <w:rFonts w:ascii="Arial" w:hAnsi="Arial" w:cs="Arial"/>
          <w:sz w:val="24"/>
          <w:szCs w:val="24"/>
        </w:rPr>
      </w:pPr>
      <w:r w:rsidRPr="00E556DA">
        <w:rPr>
          <w:rFonts w:ascii="Arial" w:hAnsi="Arial" w:cs="Arial"/>
          <w:sz w:val="24"/>
          <w:szCs w:val="24"/>
        </w:rPr>
        <w:t xml:space="preserve">Kantar, 2023. </w:t>
      </w:r>
      <w:r w:rsidRPr="00E556DA">
        <w:rPr>
          <w:rFonts w:ascii="Arial" w:hAnsi="Arial" w:cs="Arial"/>
          <w:i/>
          <w:iCs/>
          <w:sz w:val="24"/>
          <w:szCs w:val="24"/>
        </w:rPr>
        <w:t>Grocery Market Share Data for the UK</w:t>
      </w:r>
      <w:r w:rsidRPr="00E556DA">
        <w:rPr>
          <w:rFonts w:ascii="Arial" w:hAnsi="Arial" w:cs="Arial"/>
          <w:sz w:val="24"/>
          <w:szCs w:val="24"/>
        </w:rPr>
        <w:t xml:space="preserve">. Available at: </w:t>
      </w:r>
      <w:hyperlink r:id="rId8" w:tgtFrame="_new" w:history="1">
        <w:r w:rsidRPr="00E556DA">
          <w:rPr>
            <w:rStyle w:val="Hyperlink"/>
            <w:rFonts w:ascii="Arial" w:hAnsi="Arial" w:cs="Arial"/>
            <w:sz w:val="24"/>
            <w:szCs w:val="24"/>
          </w:rPr>
          <w:t>www.kantar.com</w:t>
        </w:r>
      </w:hyperlink>
      <w:r w:rsidRPr="00E556DA">
        <w:rPr>
          <w:rFonts w:ascii="Arial" w:hAnsi="Arial" w:cs="Arial"/>
          <w:sz w:val="24"/>
          <w:szCs w:val="24"/>
        </w:rPr>
        <w:t>.</w:t>
      </w:r>
    </w:p>
    <w:p w14:paraId="328C0541" w14:textId="77777777" w:rsidR="00EB7C63" w:rsidRPr="00E556DA" w:rsidRDefault="00EB7C63" w:rsidP="00E556DA">
      <w:pPr>
        <w:numPr>
          <w:ilvl w:val="0"/>
          <w:numId w:val="8"/>
        </w:numPr>
        <w:tabs>
          <w:tab w:val="left" w:pos="567"/>
        </w:tabs>
        <w:spacing w:after="0" w:line="360" w:lineRule="auto"/>
        <w:ind w:left="0" w:firstLine="142"/>
        <w:jc w:val="both"/>
        <w:rPr>
          <w:rFonts w:ascii="Arial" w:hAnsi="Arial" w:cs="Arial"/>
          <w:sz w:val="24"/>
          <w:szCs w:val="24"/>
        </w:rPr>
      </w:pPr>
      <w:r w:rsidRPr="00E556DA">
        <w:rPr>
          <w:rFonts w:ascii="Arial" w:hAnsi="Arial" w:cs="Arial"/>
          <w:sz w:val="24"/>
          <w:szCs w:val="24"/>
        </w:rPr>
        <w:t xml:space="preserve">Kotler, P. &amp; Armstrong, G., 2017. </w:t>
      </w:r>
      <w:r w:rsidRPr="00E556DA">
        <w:rPr>
          <w:rFonts w:ascii="Arial" w:hAnsi="Arial" w:cs="Arial"/>
          <w:i/>
          <w:iCs/>
          <w:sz w:val="24"/>
          <w:szCs w:val="24"/>
        </w:rPr>
        <w:t>Principles of Marketing</w:t>
      </w:r>
      <w:r w:rsidRPr="00E556DA">
        <w:rPr>
          <w:rFonts w:ascii="Arial" w:hAnsi="Arial" w:cs="Arial"/>
          <w:sz w:val="24"/>
          <w:szCs w:val="24"/>
        </w:rPr>
        <w:t>. Pearson.</w:t>
      </w:r>
    </w:p>
    <w:p w14:paraId="40B2648E" w14:textId="77777777" w:rsidR="00EB7C63" w:rsidRPr="00E556DA" w:rsidRDefault="00EB7C63" w:rsidP="00E556DA">
      <w:pPr>
        <w:numPr>
          <w:ilvl w:val="0"/>
          <w:numId w:val="8"/>
        </w:numPr>
        <w:tabs>
          <w:tab w:val="left" w:pos="567"/>
        </w:tabs>
        <w:spacing w:after="0" w:line="360" w:lineRule="auto"/>
        <w:ind w:left="0" w:firstLine="142"/>
        <w:jc w:val="both"/>
        <w:rPr>
          <w:rFonts w:ascii="Arial" w:hAnsi="Arial" w:cs="Arial"/>
          <w:sz w:val="24"/>
          <w:szCs w:val="24"/>
        </w:rPr>
      </w:pPr>
      <w:r w:rsidRPr="00E556DA">
        <w:rPr>
          <w:rFonts w:ascii="Arial" w:hAnsi="Arial" w:cs="Arial"/>
          <w:sz w:val="24"/>
          <w:szCs w:val="24"/>
        </w:rPr>
        <w:t xml:space="preserve">McKinsey &amp; Company, 2021. </w:t>
      </w:r>
      <w:r w:rsidRPr="00E556DA">
        <w:rPr>
          <w:rFonts w:ascii="Arial" w:hAnsi="Arial" w:cs="Arial"/>
          <w:i/>
          <w:iCs/>
          <w:sz w:val="24"/>
          <w:szCs w:val="24"/>
        </w:rPr>
        <w:t>Retail and Consumer Goods Analytics: Driving Competitive Advantage</w:t>
      </w:r>
      <w:r w:rsidRPr="00E556DA">
        <w:rPr>
          <w:rFonts w:ascii="Arial" w:hAnsi="Arial" w:cs="Arial"/>
          <w:sz w:val="24"/>
          <w:szCs w:val="24"/>
        </w:rPr>
        <w:t>. McKinsey &amp; Co.</w:t>
      </w:r>
    </w:p>
    <w:p w14:paraId="16C8828A" w14:textId="77777777" w:rsidR="00EB7C63" w:rsidRPr="00E556DA" w:rsidRDefault="00EB7C63" w:rsidP="00E556DA">
      <w:pPr>
        <w:numPr>
          <w:ilvl w:val="0"/>
          <w:numId w:val="8"/>
        </w:numPr>
        <w:tabs>
          <w:tab w:val="left" w:pos="567"/>
        </w:tabs>
        <w:spacing w:after="0" w:line="360" w:lineRule="auto"/>
        <w:ind w:left="0" w:firstLine="142"/>
        <w:jc w:val="both"/>
        <w:rPr>
          <w:rFonts w:ascii="Arial" w:hAnsi="Arial" w:cs="Arial"/>
          <w:sz w:val="24"/>
          <w:szCs w:val="24"/>
        </w:rPr>
      </w:pPr>
      <w:r w:rsidRPr="00E556DA">
        <w:rPr>
          <w:rFonts w:ascii="Arial" w:hAnsi="Arial" w:cs="Arial"/>
          <w:sz w:val="24"/>
          <w:szCs w:val="24"/>
        </w:rPr>
        <w:t xml:space="preserve">Porter, M.E., 1980. </w:t>
      </w:r>
      <w:r w:rsidRPr="00E556DA">
        <w:rPr>
          <w:rFonts w:ascii="Arial" w:hAnsi="Arial" w:cs="Arial"/>
          <w:i/>
          <w:iCs/>
          <w:sz w:val="24"/>
          <w:szCs w:val="24"/>
        </w:rPr>
        <w:t xml:space="preserve">Competitive Strategy: Techniques for </w:t>
      </w:r>
      <w:proofErr w:type="spellStart"/>
      <w:r w:rsidRPr="00E556DA">
        <w:rPr>
          <w:rFonts w:ascii="Arial" w:hAnsi="Arial" w:cs="Arial"/>
          <w:i/>
          <w:iCs/>
          <w:sz w:val="24"/>
          <w:szCs w:val="24"/>
        </w:rPr>
        <w:t>Analyzing</w:t>
      </w:r>
      <w:proofErr w:type="spellEnd"/>
      <w:r w:rsidRPr="00E556DA">
        <w:rPr>
          <w:rFonts w:ascii="Arial" w:hAnsi="Arial" w:cs="Arial"/>
          <w:i/>
          <w:iCs/>
          <w:sz w:val="24"/>
          <w:szCs w:val="24"/>
        </w:rPr>
        <w:t xml:space="preserve"> Industries and Competitors</w:t>
      </w:r>
      <w:r w:rsidRPr="00E556DA">
        <w:rPr>
          <w:rFonts w:ascii="Arial" w:hAnsi="Arial" w:cs="Arial"/>
          <w:sz w:val="24"/>
          <w:szCs w:val="24"/>
        </w:rPr>
        <w:t>. The Free Press.</w:t>
      </w:r>
    </w:p>
    <w:p w14:paraId="2544B1A4" w14:textId="77777777" w:rsidR="00EB7C63" w:rsidRPr="00E556DA" w:rsidRDefault="00EB7C63" w:rsidP="00E556DA">
      <w:pPr>
        <w:numPr>
          <w:ilvl w:val="0"/>
          <w:numId w:val="8"/>
        </w:numPr>
        <w:tabs>
          <w:tab w:val="left" w:pos="567"/>
        </w:tabs>
        <w:spacing w:after="0" w:line="360" w:lineRule="auto"/>
        <w:ind w:left="0" w:firstLine="142"/>
        <w:jc w:val="both"/>
        <w:rPr>
          <w:rFonts w:ascii="Arial" w:hAnsi="Arial" w:cs="Arial"/>
          <w:sz w:val="24"/>
          <w:szCs w:val="24"/>
        </w:rPr>
      </w:pPr>
      <w:r w:rsidRPr="00E556DA">
        <w:rPr>
          <w:rFonts w:ascii="Arial" w:hAnsi="Arial" w:cs="Arial"/>
          <w:sz w:val="24"/>
          <w:szCs w:val="24"/>
        </w:rPr>
        <w:t xml:space="preserve">Slater, S.F. &amp; </w:t>
      </w:r>
      <w:proofErr w:type="spellStart"/>
      <w:r w:rsidRPr="00E556DA">
        <w:rPr>
          <w:rFonts w:ascii="Arial" w:hAnsi="Arial" w:cs="Arial"/>
          <w:sz w:val="24"/>
          <w:szCs w:val="24"/>
        </w:rPr>
        <w:t>Narver</w:t>
      </w:r>
      <w:proofErr w:type="spellEnd"/>
      <w:r w:rsidRPr="00E556DA">
        <w:rPr>
          <w:rFonts w:ascii="Arial" w:hAnsi="Arial" w:cs="Arial"/>
          <w:sz w:val="24"/>
          <w:szCs w:val="24"/>
        </w:rPr>
        <w:t xml:space="preserve">, J.C., 1994. Does competitive environment moderate the market orientation-performance relationship? </w:t>
      </w:r>
      <w:r w:rsidRPr="00E556DA">
        <w:rPr>
          <w:rFonts w:ascii="Arial" w:hAnsi="Arial" w:cs="Arial"/>
          <w:i/>
          <w:iCs/>
          <w:sz w:val="24"/>
          <w:szCs w:val="24"/>
        </w:rPr>
        <w:t>Journal of Marketing</w:t>
      </w:r>
      <w:r w:rsidRPr="00E556DA">
        <w:rPr>
          <w:rFonts w:ascii="Arial" w:hAnsi="Arial" w:cs="Arial"/>
          <w:sz w:val="24"/>
          <w:szCs w:val="24"/>
        </w:rPr>
        <w:t>, 58(1), pp.46–55.</w:t>
      </w:r>
    </w:p>
    <w:p w14:paraId="575F9B52" w14:textId="77777777" w:rsidR="00EB7C63" w:rsidRPr="00E556DA" w:rsidRDefault="00EB7C63" w:rsidP="00E556DA">
      <w:pPr>
        <w:numPr>
          <w:ilvl w:val="0"/>
          <w:numId w:val="8"/>
        </w:numPr>
        <w:tabs>
          <w:tab w:val="left" w:pos="567"/>
        </w:tabs>
        <w:spacing w:after="0" w:line="360" w:lineRule="auto"/>
        <w:ind w:left="0" w:firstLine="142"/>
        <w:jc w:val="both"/>
        <w:rPr>
          <w:rFonts w:ascii="Arial" w:hAnsi="Arial" w:cs="Arial"/>
          <w:sz w:val="24"/>
          <w:szCs w:val="24"/>
        </w:rPr>
      </w:pPr>
      <w:r w:rsidRPr="00E556DA">
        <w:rPr>
          <w:rFonts w:ascii="Arial" w:hAnsi="Arial" w:cs="Arial"/>
          <w:sz w:val="24"/>
          <w:szCs w:val="24"/>
        </w:rPr>
        <w:t xml:space="preserve">Wirtz, B.W., Schilke, O. &amp; Ullrich, S., 2010. Strategic development of business models: implications of the web 2.0 for creating value on the internet. </w:t>
      </w:r>
      <w:r w:rsidRPr="00E556DA">
        <w:rPr>
          <w:rFonts w:ascii="Arial" w:hAnsi="Arial" w:cs="Arial"/>
          <w:i/>
          <w:iCs/>
          <w:sz w:val="24"/>
          <w:szCs w:val="24"/>
        </w:rPr>
        <w:t>Long Range Planning</w:t>
      </w:r>
      <w:r w:rsidRPr="00E556DA">
        <w:rPr>
          <w:rFonts w:ascii="Arial" w:hAnsi="Arial" w:cs="Arial"/>
          <w:sz w:val="24"/>
          <w:szCs w:val="24"/>
        </w:rPr>
        <w:t>, 43(2-3), pp. 272-290.</w:t>
      </w:r>
    </w:p>
    <w:p w14:paraId="12ECBEA4" w14:textId="77777777" w:rsidR="00800FCE" w:rsidRPr="00E556DA" w:rsidRDefault="00800FCE" w:rsidP="00E556DA">
      <w:pPr>
        <w:tabs>
          <w:tab w:val="left" w:pos="567"/>
        </w:tabs>
        <w:spacing w:after="0" w:line="360" w:lineRule="auto"/>
        <w:ind w:firstLine="142"/>
        <w:jc w:val="both"/>
        <w:rPr>
          <w:rFonts w:ascii="Arial" w:hAnsi="Arial" w:cs="Arial"/>
          <w:sz w:val="24"/>
          <w:szCs w:val="24"/>
        </w:rPr>
      </w:pPr>
    </w:p>
    <w:sectPr w:rsidR="00800FCE" w:rsidRPr="00E556DA" w:rsidSect="00B717FE">
      <w:footerReference w:type="default" r:id="rId9"/>
      <w:pgSz w:w="11906" w:h="16838"/>
      <w:pgMar w:top="1440" w:right="566" w:bottom="1440"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486FC4" w14:textId="77777777" w:rsidR="00B717FE" w:rsidRDefault="00B717FE" w:rsidP="00B717FE">
      <w:pPr>
        <w:spacing w:after="0" w:line="240" w:lineRule="auto"/>
      </w:pPr>
      <w:r>
        <w:separator/>
      </w:r>
    </w:p>
  </w:endnote>
  <w:endnote w:type="continuationSeparator" w:id="0">
    <w:p w14:paraId="02351CAF" w14:textId="77777777" w:rsidR="00B717FE" w:rsidRDefault="00B717FE" w:rsidP="00B717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2220025"/>
      <w:docPartObj>
        <w:docPartGallery w:val="Page Numbers (Bottom of Page)"/>
        <w:docPartUnique/>
      </w:docPartObj>
    </w:sdtPr>
    <w:sdtEndPr>
      <w:rPr>
        <w:noProof/>
      </w:rPr>
    </w:sdtEndPr>
    <w:sdtContent>
      <w:p w14:paraId="35C2E5A8" w14:textId="7FC35714" w:rsidR="00B717FE" w:rsidRDefault="00B717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E4B223" w14:textId="77777777" w:rsidR="00B717FE" w:rsidRDefault="00B717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5F8D5D" w14:textId="77777777" w:rsidR="00B717FE" w:rsidRDefault="00B717FE" w:rsidP="00B717FE">
      <w:pPr>
        <w:spacing w:after="0" w:line="240" w:lineRule="auto"/>
      </w:pPr>
      <w:r>
        <w:separator/>
      </w:r>
    </w:p>
  </w:footnote>
  <w:footnote w:type="continuationSeparator" w:id="0">
    <w:p w14:paraId="2AAAA527" w14:textId="77777777" w:rsidR="00B717FE" w:rsidRDefault="00B717FE" w:rsidP="00B717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8D38F0"/>
    <w:multiLevelType w:val="multilevel"/>
    <w:tmpl w:val="2CE23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652791"/>
    <w:multiLevelType w:val="multilevel"/>
    <w:tmpl w:val="B17C84C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FF08CC"/>
    <w:multiLevelType w:val="multilevel"/>
    <w:tmpl w:val="3E744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24F41FE"/>
    <w:multiLevelType w:val="multilevel"/>
    <w:tmpl w:val="F6885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2F8116A"/>
    <w:multiLevelType w:val="multilevel"/>
    <w:tmpl w:val="9CFE2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ADF3F9A"/>
    <w:multiLevelType w:val="multilevel"/>
    <w:tmpl w:val="8D8EF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DFC3776"/>
    <w:multiLevelType w:val="multilevel"/>
    <w:tmpl w:val="B8F40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BAD003F"/>
    <w:multiLevelType w:val="multilevel"/>
    <w:tmpl w:val="2D9C0B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1084966">
    <w:abstractNumId w:val="6"/>
  </w:num>
  <w:num w:numId="2" w16cid:durableId="1252861061">
    <w:abstractNumId w:val="0"/>
  </w:num>
  <w:num w:numId="3" w16cid:durableId="700280865">
    <w:abstractNumId w:val="2"/>
  </w:num>
  <w:num w:numId="4" w16cid:durableId="1454710171">
    <w:abstractNumId w:val="4"/>
  </w:num>
  <w:num w:numId="5" w16cid:durableId="306859990">
    <w:abstractNumId w:val="5"/>
  </w:num>
  <w:num w:numId="6" w16cid:durableId="1716196044">
    <w:abstractNumId w:val="7"/>
  </w:num>
  <w:num w:numId="7" w16cid:durableId="198317609">
    <w:abstractNumId w:val="3"/>
  </w:num>
  <w:num w:numId="8" w16cid:durableId="615688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652"/>
    <w:rsid w:val="000B2B3E"/>
    <w:rsid w:val="000D138E"/>
    <w:rsid w:val="002D33CC"/>
    <w:rsid w:val="003734ED"/>
    <w:rsid w:val="00437C7E"/>
    <w:rsid w:val="004D6F42"/>
    <w:rsid w:val="00521C2C"/>
    <w:rsid w:val="005A6652"/>
    <w:rsid w:val="005F2E6E"/>
    <w:rsid w:val="006208C5"/>
    <w:rsid w:val="006818DA"/>
    <w:rsid w:val="00682824"/>
    <w:rsid w:val="00725F70"/>
    <w:rsid w:val="0073162D"/>
    <w:rsid w:val="007B1740"/>
    <w:rsid w:val="00800FCE"/>
    <w:rsid w:val="0097481D"/>
    <w:rsid w:val="009C1273"/>
    <w:rsid w:val="00A42255"/>
    <w:rsid w:val="00A6307F"/>
    <w:rsid w:val="00B717FE"/>
    <w:rsid w:val="00BD06C5"/>
    <w:rsid w:val="00C61A07"/>
    <w:rsid w:val="00E00CBD"/>
    <w:rsid w:val="00E33392"/>
    <w:rsid w:val="00E556DA"/>
    <w:rsid w:val="00EB7C63"/>
    <w:rsid w:val="00ED75B6"/>
    <w:rsid w:val="00EF32EC"/>
    <w:rsid w:val="00F366FD"/>
    <w:rsid w:val="00F47879"/>
    <w:rsid w:val="00F65848"/>
    <w:rsid w:val="00FD18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AB05F3D"/>
  <w15:chartTrackingRefBased/>
  <w15:docId w15:val="{72EDEC94-5141-43E5-AB80-FC8879C7E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56DA"/>
    <w:pPr>
      <w:keepNext/>
      <w:keepLines/>
      <w:spacing w:before="360" w:after="80"/>
      <w:outlineLvl w:val="0"/>
    </w:pPr>
    <w:rPr>
      <w:rFonts w:ascii="Arial" w:eastAsiaTheme="majorEastAsia" w:hAnsi="Arial" w:cstheme="majorBidi"/>
      <w:b/>
      <w:color w:val="000000" w:themeColor="text1"/>
      <w:sz w:val="36"/>
      <w:szCs w:val="40"/>
    </w:rPr>
  </w:style>
  <w:style w:type="paragraph" w:styleId="Heading2">
    <w:name w:val="heading 2"/>
    <w:basedOn w:val="Normal"/>
    <w:next w:val="Normal"/>
    <w:link w:val="Heading2Char"/>
    <w:uiPriority w:val="9"/>
    <w:unhideWhenUsed/>
    <w:qFormat/>
    <w:rsid w:val="00BD06C5"/>
    <w:pPr>
      <w:keepNext/>
      <w:keepLines/>
      <w:spacing w:before="160" w:after="80"/>
      <w:outlineLvl w:val="1"/>
    </w:pPr>
    <w:rPr>
      <w:rFonts w:ascii="Arial" w:eastAsiaTheme="majorEastAsia" w:hAnsi="Arial" w:cstheme="majorBidi"/>
      <w:b/>
      <w:sz w:val="28"/>
      <w:szCs w:val="32"/>
    </w:rPr>
  </w:style>
  <w:style w:type="paragraph" w:styleId="Heading3">
    <w:name w:val="heading 3"/>
    <w:basedOn w:val="Normal"/>
    <w:next w:val="Normal"/>
    <w:link w:val="Heading3Char"/>
    <w:uiPriority w:val="9"/>
    <w:semiHidden/>
    <w:unhideWhenUsed/>
    <w:qFormat/>
    <w:rsid w:val="005A66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66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66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66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66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66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66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6DA"/>
    <w:rPr>
      <w:rFonts w:ascii="Arial" w:eastAsiaTheme="majorEastAsia" w:hAnsi="Arial" w:cstheme="majorBidi"/>
      <w:b/>
      <w:color w:val="000000" w:themeColor="text1"/>
      <w:sz w:val="36"/>
      <w:szCs w:val="40"/>
    </w:rPr>
  </w:style>
  <w:style w:type="character" w:customStyle="1" w:styleId="Heading2Char">
    <w:name w:val="Heading 2 Char"/>
    <w:basedOn w:val="DefaultParagraphFont"/>
    <w:link w:val="Heading2"/>
    <w:uiPriority w:val="9"/>
    <w:rsid w:val="00BD06C5"/>
    <w:rPr>
      <w:rFonts w:ascii="Arial" w:eastAsiaTheme="majorEastAsia" w:hAnsi="Arial" w:cstheme="majorBidi"/>
      <w:b/>
      <w:sz w:val="28"/>
      <w:szCs w:val="32"/>
    </w:rPr>
  </w:style>
  <w:style w:type="character" w:customStyle="1" w:styleId="Heading3Char">
    <w:name w:val="Heading 3 Char"/>
    <w:basedOn w:val="DefaultParagraphFont"/>
    <w:link w:val="Heading3"/>
    <w:uiPriority w:val="9"/>
    <w:semiHidden/>
    <w:rsid w:val="005A66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66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66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66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66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66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6652"/>
    <w:rPr>
      <w:rFonts w:eastAsiaTheme="majorEastAsia" w:cstheme="majorBidi"/>
      <w:color w:val="272727" w:themeColor="text1" w:themeTint="D8"/>
    </w:rPr>
  </w:style>
  <w:style w:type="paragraph" w:styleId="Title">
    <w:name w:val="Title"/>
    <w:basedOn w:val="Normal"/>
    <w:next w:val="Normal"/>
    <w:link w:val="TitleChar"/>
    <w:uiPriority w:val="10"/>
    <w:qFormat/>
    <w:rsid w:val="005A66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66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66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66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6652"/>
    <w:pPr>
      <w:spacing w:before="160"/>
      <w:jc w:val="center"/>
    </w:pPr>
    <w:rPr>
      <w:i/>
      <w:iCs/>
      <w:color w:val="404040" w:themeColor="text1" w:themeTint="BF"/>
    </w:rPr>
  </w:style>
  <w:style w:type="character" w:customStyle="1" w:styleId="QuoteChar">
    <w:name w:val="Quote Char"/>
    <w:basedOn w:val="DefaultParagraphFont"/>
    <w:link w:val="Quote"/>
    <w:uiPriority w:val="29"/>
    <w:rsid w:val="005A6652"/>
    <w:rPr>
      <w:i/>
      <w:iCs/>
      <w:color w:val="404040" w:themeColor="text1" w:themeTint="BF"/>
    </w:rPr>
  </w:style>
  <w:style w:type="paragraph" w:styleId="ListParagraph">
    <w:name w:val="List Paragraph"/>
    <w:basedOn w:val="Normal"/>
    <w:uiPriority w:val="34"/>
    <w:qFormat/>
    <w:rsid w:val="005A6652"/>
    <w:pPr>
      <w:ind w:left="720"/>
      <w:contextualSpacing/>
    </w:pPr>
  </w:style>
  <w:style w:type="character" w:styleId="IntenseEmphasis">
    <w:name w:val="Intense Emphasis"/>
    <w:basedOn w:val="DefaultParagraphFont"/>
    <w:uiPriority w:val="21"/>
    <w:qFormat/>
    <w:rsid w:val="005A6652"/>
    <w:rPr>
      <w:i/>
      <w:iCs/>
      <w:color w:val="0F4761" w:themeColor="accent1" w:themeShade="BF"/>
    </w:rPr>
  </w:style>
  <w:style w:type="paragraph" w:styleId="IntenseQuote">
    <w:name w:val="Intense Quote"/>
    <w:basedOn w:val="Normal"/>
    <w:next w:val="Normal"/>
    <w:link w:val="IntenseQuoteChar"/>
    <w:uiPriority w:val="30"/>
    <w:qFormat/>
    <w:rsid w:val="005A66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6652"/>
    <w:rPr>
      <w:i/>
      <w:iCs/>
      <w:color w:val="0F4761" w:themeColor="accent1" w:themeShade="BF"/>
    </w:rPr>
  </w:style>
  <w:style w:type="character" w:styleId="IntenseReference">
    <w:name w:val="Intense Reference"/>
    <w:basedOn w:val="DefaultParagraphFont"/>
    <w:uiPriority w:val="32"/>
    <w:qFormat/>
    <w:rsid w:val="005A6652"/>
    <w:rPr>
      <w:b/>
      <w:bCs/>
      <w:smallCaps/>
      <w:color w:val="0F4761" w:themeColor="accent1" w:themeShade="BF"/>
      <w:spacing w:val="5"/>
    </w:rPr>
  </w:style>
  <w:style w:type="character" w:styleId="Hyperlink">
    <w:name w:val="Hyperlink"/>
    <w:basedOn w:val="DefaultParagraphFont"/>
    <w:uiPriority w:val="99"/>
    <w:unhideWhenUsed/>
    <w:rsid w:val="00E33392"/>
    <w:rPr>
      <w:color w:val="467886" w:themeColor="hyperlink"/>
      <w:u w:val="single"/>
    </w:rPr>
  </w:style>
  <w:style w:type="character" w:styleId="UnresolvedMention">
    <w:name w:val="Unresolved Mention"/>
    <w:basedOn w:val="DefaultParagraphFont"/>
    <w:uiPriority w:val="99"/>
    <w:semiHidden/>
    <w:unhideWhenUsed/>
    <w:rsid w:val="00E33392"/>
    <w:rPr>
      <w:color w:val="605E5C"/>
      <w:shd w:val="clear" w:color="auto" w:fill="E1DFDD"/>
    </w:rPr>
  </w:style>
  <w:style w:type="paragraph" w:styleId="Header">
    <w:name w:val="header"/>
    <w:basedOn w:val="Normal"/>
    <w:link w:val="HeaderChar"/>
    <w:uiPriority w:val="99"/>
    <w:unhideWhenUsed/>
    <w:rsid w:val="00B717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17FE"/>
  </w:style>
  <w:style w:type="paragraph" w:styleId="Footer">
    <w:name w:val="footer"/>
    <w:basedOn w:val="Normal"/>
    <w:link w:val="FooterChar"/>
    <w:uiPriority w:val="99"/>
    <w:unhideWhenUsed/>
    <w:rsid w:val="00B717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17FE"/>
  </w:style>
  <w:style w:type="paragraph" w:styleId="TOCHeading">
    <w:name w:val="TOC Heading"/>
    <w:basedOn w:val="Heading1"/>
    <w:next w:val="Normal"/>
    <w:uiPriority w:val="39"/>
    <w:unhideWhenUsed/>
    <w:qFormat/>
    <w:rsid w:val="003734ED"/>
    <w:pPr>
      <w:spacing w:before="240" w:after="0"/>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3734ED"/>
    <w:pPr>
      <w:spacing w:after="100"/>
    </w:pPr>
  </w:style>
  <w:style w:type="paragraph" w:styleId="TOC2">
    <w:name w:val="toc 2"/>
    <w:basedOn w:val="Normal"/>
    <w:next w:val="Normal"/>
    <w:autoRedefine/>
    <w:uiPriority w:val="39"/>
    <w:unhideWhenUsed/>
    <w:rsid w:val="003734E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369537">
      <w:bodyDiv w:val="1"/>
      <w:marLeft w:val="0"/>
      <w:marRight w:val="0"/>
      <w:marTop w:val="0"/>
      <w:marBottom w:val="0"/>
      <w:divBdr>
        <w:top w:val="none" w:sz="0" w:space="0" w:color="auto"/>
        <w:left w:val="none" w:sz="0" w:space="0" w:color="auto"/>
        <w:bottom w:val="none" w:sz="0" w:space="0" w:color="auto"/>
        <w:right w:val="none" w:sz="0" w:space="0" w:color="auto"/>
      </w:divBdr>
    </w:div>
    <w:div w:id="254441570">
      <w:bodyDiv w:val="1"/>
      <w:marLeft w:val="0"/>
      <w:marRight w:val="0"/>
      <w:marTop w:val="0"/>
      <w:marBottom w:val="0"/>
      <w:divBdr>
        <w:top w:val="none" w:sz="0" w:space="0" w:color="auto"/>
        <w:left w:val="none" w:sz="0" w:space="0" w:color="auto"/>
        <w:bottom w:val="none" w:sz="0" w:space="0" w:color="auto"/>
        <w:right w:val="none" w:sz="0" w:space="0" w:color="auto"/>
      </w:divBdr>
    </w:div>
    <w:div w:id="889807325">
      <w:bodyDiv w:val="1"/>
      <w:marLeft w:val="0"/>
      <w:marRight w:val="0"/>
      <w:marTop w:val="0"/>
      <w:marBottom w:val="0"/>
      <w:divBdr>
        <w:top w:val="none" w:sz="0" w:space="0" w:color="auto"/>
        <w:left w:val="none" w:sz="0" w:space="0" w:color="auto"/>
        <w:bottom w:val="none" w:sz="0" w:space="0" w:color="auto"/>
        <w:right w:val="none" w:sz="0" w:space="0" w:color="auto"/>
      </w:divBdr>
    </w:div>
    <w:div w:id="1386374918">
      <w:bodyDiv w:val="1"/>
      <w:marLeft w:val="0"/>
      <w:marRight w:val="0"/>
      <w:marTop w:val="0"/>
      <w:marBottom w:val="0"/>
      <w:divBdr>
        <w:top w:val="none" w:sz="0" w:space="0" w:color="auto"/>
        <w:left w:val="none" w:sz="0" w:space="0" w:color="auto"/>
        <w:bottom w:val="none" w:sz="0" w:space="0" w:color="auto"/>
        <w:right w:val="none" w:sz="0" w:space="0" w:color="auto"/>
      </w:divBdr>
    </w:div>
    <w:div w:id="1980987630">
      <w:bodyDiv w:val="1"/>
      <w:marLeft w:val="0"/>
      <w:marRight w:val="0"/>
      <w:marTop w:val="0"/>
      <w:marBottom w:val="0"/>
      <w:divBdr>
        <w:top w:val="none" w:sz="0" w:space="0" w:color="auto"/>
        <w:left w:val="none" w:sz="0" w:space="0" w:color="auto"/>
        <w:bottom w:val="none" w:sz="0" w:space="0" w:color="auto"/>
        <w:right w:val="none" w:sz="0" w:space="0" w:color="auto"/>
      </w:divBdr>
    </w:div>
    <w:div w:id="2005892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antar.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E86119-B56C-485D-A83B-FDECDC815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3255</Words>
  <Characters>19721</Characters>
  <Application>Microsoft Office Word</Application>
  <DocSecurity>0</DocSecurity>
  <Lines>344</Lines>
  <Paragraphs>102</Paragraphs>
  <ScaleCrop>false</ScaleCrop>
  <Company/>
  <LinksUpToDate>false</LinksUpToDate>
  <CharactersWithSpaces>22871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Golden Tree Accounting and Business Consulting Ltd</dc:creator>
  <cp:keywords/>
  <dc:description/>
  <cp:lastModifiedBy>Golden Tree Accounting and Business Consulting Ltd</cp:lastModifiedBy>
  <cp:revision>27</cp:revision>
  <dcterms:created xsi:type="dcterms:W3CDTF">2024-10-17T10:44:00Z</dcterms:created>
  <dcterms:modified xsi:type="dcterms:W3CDTF">2024-10-20T08:22:00Z</dcterms:modified>
</cp:coreProperties>
</file>