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EC351" w14:textId="198797C7" w:rsidR="00B36CE9" w:rsidRPr="00E53295" w:rsidRDefault="00E53295" w:rsidP="00FD3F96">
      <w:pPr>
        <w:jc w:val="center"/>
        <w:rPr>
          <w:b/>
          <w:bCs/>
          <w:sz w:val="40"/>
          <w:szCs w:val="40"/>
        </w:rPr>
      </w:pPr>
      <w:r w:rsidRPr="00E53295">
        <w:rPr>
          <w:b/>
          <w:bCs/>
          <w:sz w:val="40"/>
          <w:szCs w:val="40"/>
        </w:rPr>
        <w:t>MODULE: INTRODUCTION TO INDEPENDENT RESEARCH SKILLS</w:t>
      </w:r>
    </w:p>
    <w:p w14:paraId="7F0FE83E" w14:textId="77777777" w:rsidR="00E53295" w:rsidRDefault="00E53295" w:rsidP="00FD3F96">
      <w:pPr>
        <w:jc w:val="center"/>
        <w:rPr>
          <w:b/>
          <w:bCs/>
          <w:sz w:val="40"/>
          <w:szCs w:val="40"/>
        </w:rPr>
      </w:pPr>
    </w:p>
    <w:p w14:paraId="66FF1C52" w14:textId="18548F73" w:rsidR="00114EA0" w:rsidRDefault="00E53295" w:rsidP="00FD3F96">
      <w:pPr>
        <w:jc w:val="center"/>
        <w:rPr>
          <w:b/>
          <w:bCs/>
          <w:sz w:val="40"/>
          <w:szCs w:val="40"/>
        </w:rPr>
      </w:pPr>
      <w:r w:rsidRPr="00E53295">
        <w:rPr>
          <w:b/>
          <w:bCs/>
          <w:sz w:val="40"/>
          <w:szCs w:val="40"/>
        </w:rPr>
        <w:t>MODULE CODE: BMHP5019</w:t>
      </w:r>
    </w:p>
    <w:p w14:paraId="5CD7464F" w14:textId="77777777" w:rsidR="00E53295" w:rsidRPr="00E53295" w:rsidRDefault="00E53295" w:rsidP="00FD3F96">
      <w:pPr>
        <w:jc w:val="center"/>
        <w:rPr>
          <w:b/>
          <w:bCs/>
          <w:sz w:val="40"/>
          <w:szCs w:val="40"/>
        </w:rPr>
      </w:pPr>
    </w:p>
    <w:p w14:paraId="601D089F" w14:textId="165DAD93" w:rsidR="00B36CE9" w:rsidRPr="00E53295" w:rsidRDefault="00E53295" w:rsidP="00FD3F96">
      <w:pPr>
        <w:jc w:val="center"/>
        <w:rPr>
          <w:b/>
          <w:bCs/>
          <w:sz w:val="40"/>
          <w:szCs w:val="40"/>
        </w:rPr>
      </w:pPr>
      <w:r w:rsidRPr="00E53295">
        <w:rPr>
          <w:b/>
          <w:bCs/>
          <w:sz w:val="40"/>
          <w:szCs w:val="40"/>
        </w:rPr>
        <w:t>ASSIGNMENT TITLE: COMPONENT 1: WRITTEN ASSIGNMENT</w:t>
      </w:r>
    </w:p>
    <w:p w14:paraId="353D09EB" w14:textId="77777777" w:rsidR="00B36CE9" w:rsidRPr="00E53295" w:rsidRDefault="00B36CE9" w:rsidP="00FD3F96">
      <w:pPr>
        <w:jc w:val="center"/>
        <w:rPr>
          <w:b/>
          <w:bCs/>
          <w:sz w:val="40"/>
          <w:szCs w:val="40"/>
        </w:rPr>
      </w:pPr>
    </w:p>
    <w:p w14:paraId="2E43CE17" w14:textId="4FB25892" w:rsidR="00B36CE9" w:rsidRPr="00E53295" w:rsidRDefault="00E53295" w:rsidP="00FD3F96">
      <w:pPr>
        <w:jc w:val="center"/>
        <w:rPr>
          <w:b/>
          <w:bCs/>
          <w:sz w:val="40"/>
          <w:szCs w:val="40"/>
        </w:rPr>
      </w:pPr>
      <w:r w:rsidRPr="00E53295">
        <w:rPr>
          <w:b/>
          <w:bCs/>
          <w:sz w:val="40"/>
          <w:szCs w:val="40"/>
        </w:rPr>
        <w:t>TOPIC: IMPLEMENTATION OF TELEHEALTH OR DIGITAL – ABA (APPLIED BEHAVIOUR ANALYSIS) INTERVENTIONS IN THE UK</w:t>
      </w:r>
    </w:p>
    <w:p w14:paraId="6B1734D3" w14:textId="77777777" w:rsidR="00B36CE9" w:rsidRDefault="00B36CE9" w:rsidP="00FD3F96">
      <w:pPr>
        <w:jc w:val="center"/>
        <w:rPr>
          <w:b/>
          <w:bCs/>
          <w:sz w:val="40"/>
          <w:szCs w:val="40"/>
        </w:rPr>
      </w:pPr>
    </w:p>
    <w:p w14:paraId="2FC44E11" w14:textId="77777777" w:rsidR="00E53295" w:rsidRPr="00E53295" w:rsidRDefault="00E53295" w:rsidP="00FD3F96">
      <w:pPr>
        <w:jc w:val="center"/>
        <w:rPr>
          <w:b/>
          <w:bCs/>
          <w:sz w:val="40"/>
          <w:szCs w:val="40"/>
        </w:rPr>
      </w:pPr>
    </w:p>
    <w:p w14:paraId="1C16E172" w14:textId="66A56C3F" w:rsidR="00B36CE9" w:rsidRPr="00E53295" w:rsidRDefault="00E53295" w:rsidP="00FD3F96">
      <w:pPr>
        <w:jc w:val="center"/>
        <w:rPr>
          <w:b/>
          <w:bCs/>
          <w:sz w:val="40"/>
          <w:szCs w:val="40"/>
        </w:rPr>
      </w:pPr>
      <w:r w:rsidRPr="00E53295">
        <w:rPr>
          <w:b/>
          <w:bCs/>
          <w:sz w:val="40"/>
          <w:szCs w:val="40"/>
        </w:rPr>
        <w:t>STUDENT NAME:</w:t>
      </w:r>
      <w:r w:rsidR="00CF46AF">
        <w:rPr>
          <w:b/>
          <w:bCs/>
          <w:sz w:val="40"/>
          <w:szCs w:val="40"/>
        </w:rPr>
        <w:t xml:space="preserve"> Mihaela Rodica Bob</w:t>
      </w:r>
    </w:p>
    <w:p w14:paraId="4DEF1FB5" w14:textId="4CA30CBD" w:rsidR="00827DD2" w:rsidRPr="00E53295" w:rsidRDefault="00E53295" w:rsidP="00FD3F96">
      <w:pPr>
        <w:jc w:val="center"/>
        <w:rPr>
          <w:b/>
          <w:bCs/>
          <w:sz w:val="40"/>
          <w:szCs w:val="40"/>
        </w:rPr>
      </w:pPr>
      <w:r w:rsidRPr="00E53295">
        <w:rPr>
          <w:b/>
          <w:bCs/>
          <w:sz w:val="40"/>
          <w:szCs w:val="40"/>
        </w:rPr>
        <w:t>STUDENT ID:</w:t>
      </w:r>
      <w:r w:rsidR="00CF46AF">
        <w:rPr>
          <w:b/>
          <w:bCs/>
          <w:sz w:val="40"/>
          <w:szCs w:val="40"/>
        </w:rPr>
        <w:t>2419507</w:t>
      </w:r>
    </w:p>
    <w:p w14:paraId="0D464E12" w14:textId="2227762C" w:rsidR="00827DD2" w:rsidRPr="00E53295" w:rsidRDefault="00E53295" w:rsidP="00FD3F96">
      <w:pPr>
        <w:spacing w:line="278" w:lineRule="auto"/>
        <w:jc w:val="center"/>
        <w:rPr>
          <w:b/>
          <w:bCs/>
          <w:sz w:val="40"/>
          <w:szCs w:val="40"/>
        </w:rPr>
      </w:pPr>
      <w:r w:rsidRPr="00E53295">
        <w:rPr>
          <w:b/>
          <w:bCs/>
          <w:sz w:val="40"/>
          <w:szCs w:val="40"/>
        </w:rPr>
        <w:br w:type="page"/>
      </w:r>
    </w:p>
    <w:sdt>
      <w:sdtPr>
        <w:rPr>
          <w:rFonts w:ascii="Times New Roman" w:eastAsiaTheme="minorHAnsi" w:hAnsi="Times New Roman" w:cstheme="minorBidi"/>
          <w:b/>
          <w:bCs/>
          <w:color w:val="auto"/>
          <w:kern w:val="2"/>
          <w:sz w:val="24"/>
          <w:szCs w:val="24"/>
          <w:lang w:val="en-GB"/>
          <w14:ligatures w14:val="standardContextual"/>
        </w:rPr>
        <w:id w:val="-1193986290"/>
        <w:docPartObj>
          <w:docPartGallery w:val="Table of Contents"/>
          <w:docPartUnique/>
        </w:docPartObj>
      </w:sdtPr>
      <w:sdtEndPr>
        <w:rPr>
          <w:rFonts w:cs="Times New Roman"/>
          <w:noProof/>
        </w:rPr>
      </w:sdtEndPr>
      <w:sdtContent>
        <w:p w14:paraId="327A7ADE" w14:textId="71D34CB7" w:rsidR="00417A44" w:rsidRPr="00417A44" w:rsidRDefault="00417A44" w:rsidP="00FD3F96">
          <w:pPr>
            <w:pStyle w:val="TOCHeading"/>
            <w:spacing w:line="360" w:lineRule="auto"/>
            <w:jc w:val="center"/>
            <w:rPr>
              <w:rFonts w:ascii="Times New Roman" w:hAnsi="Times New Roman" w:cs="Times New Roman"/>
              <w:b/>
              <w:bCs/>
              <w:color w:val="auto"/>
              <w:sz w:val="24"/>
              <w:szCs w:val="24"/>
            </w:rPr>
          </w:pPr>
          <w:r w:rsidRPr="00417A44">
            <w:rPr>
              <w:rFonts w:ascii="Times New Roman" w:hAnsi="Times New Roman" w:cs="Times New Roman"/>
              <w:b/>
              <w:bCs/>
              <w:color w:val="auto"/>
              <w:sz w:val="24"/>
              <w:szCs w:val="24"/>
            </w:rPr>
            <w:t>Table of Contents</w:t>
          </w:r>
        </w:p>
        <w:p w14:paraId="7DE6F250" w14:textId="3E67CB2A" w:rsidR="00417A44" w:rsidRPr="00CA754F" w:rsidRDefault="00417A44">
          <w:pPr>
            <w:pStyle w:val="TOC1"/>
            <w:tabs>
              <w:tab w:val="right" w:leader="dot" w:pos="9016"/>
            </w:tabs>
            <w:rPr>
              <w:rFonts w:ascii="Arial" w:hAnsi="Arial" w:cs="Arial"/>
              <w:noProof/>
              <w:sz w:val="22"/>
              <w:szCs w:val="22"/>
            </w:rPr>
          </w:pPr>
          <w:r w:rsidRPr="00417A44">
            <w:rPr>
              <w:rFonts w:cs="Times New Roman"/>
            </w:rPr>
            <w:fldChar w:fldCharType="begin"/>
          </w:r>
          <w:r w:rsidRPr="00417A44">
            <w:rPr>
              <w:rFonts w:cs="Times New Roman"/>
            </w:rPr>
            <w:instrText xml:space="preserve"> TOC \o "1-3" \h \z \u </w:instrText>
          </w:r>
          <w:r w:rsidRPr="00417A44">
            <w:rPr>
              <w:rFonts w:cs="Times New Roman"/>
            </w:rPr>
            <w:fldChar w:fldCharType="separate"/>
          </w:r>
          <w:hyperlink w:anchor="_Toc242116217" w:history="1">
            <w:r w:rsidRPr="00417A44">
              <w:rPr>
                <w:rStyle w:val="Hyperlink"/>
                <w:rFonts w:cs="Times New Roman"/>
                <w:noProof/>
                <w:color w:val="auto"/>
              </w:rPr>
              <w:t>Introduction</w:t>
            </w:r>
            <w:r w:rsidR="006B2403">
              <w:rPr>
                <w:rStyle w:val="Hyperlink"/>
                <w:rFonts w:cs="Times New Roman"/>
                <w:noProof/>
                <w:color w:val="auto"/>
              </w:rPr>
              <w:t>,</w:t>
            </w:r>
            <w:r w:rsidR="00504E00">
              <w:rPr>
                <w:rStyle w:val="Hyperlink"/>
                <w:rFonts w:cs="Times New Roman"/>
                <w:noProof/>
                <w:color w:val="auto"/>
              </w:rPr>
              <w:t>Research Question,and Objectives</w:t>
            </w:r>
            <w:r w:rsidRPr="00417A44">
              <w:rPr>
                <w:rFonts w:cs="Times New Roman"/>
                <w:noProof/>
                <w:webHidden/>
              </w:rPr>
              <w:tab/>
            </w:r>
          </w:hyperlink>
          <w:r w:rsidR="0073601D">
            <w:t>3</w:t>
          </w:r>
        </w:p>
        <w:p w14:paraId="1FEAD596" w14:textId="018E824B" w:rsidR="00417A44" w:rsidRPr="00417A44" w:rsidRDefault="00417A44">
          <w:pPr>
            <w:pStyle w:val="TOC1"/>
            <w:tabs>
              <w:tab w:val="right" w:leader="dot" w:pos="9016"/>
            </w:tabs>
            <w:rPr>
              <w:rFonts w:cs="Times New Roman"/>
              <w:noProof/>
            </w:rPr>
          </w:pPr>
          <w:hyperlink w:anchor="_Toc242116218" w:history="1">
            <w:r w:rsidRPr="00417A44">
              <w:rPr>
                <w:rStyle w:val="Hyperlink"/>
                <w:rFonts w:cs="Times New Roman"/>
                <w:noProof/>
                <w:color w:val="auto"/>
              </w:rPr>
              <w:t>Rationale</w:t>
            </w:r>
            <w:r w:rsidRPr="00417A44">
              <w:rPr>
                <w:rFonts w:cs="Times New Roman"/>
                <w:noProof/>
                <w:webHidden/>
              </w:rPr>
              <w:tab/>
            </w:r>
          </w:hyperlink>
          <w:r w:rsidR="00364A53">
            <w:t>3-4</w:t>
          </w:r>
        </w:p>
        <w:p w14:paraId="0F109783" w14:textId="6C19BB3C" w:rsidR="00417A44" w:rsidRPr="00417A44" w:rsidRDefault="00417A44">
          <w:pPr>
            <w:pStyle w:val="TOC1"/>
            <w:tabs>
              <w:tab w:val="right" w:leader="dot" w:pos="9016"/>
            </w:tabs>
            <w:rPr>
              <w:rFonts w:cs="Times New Roman"/>
              <w:noProof/>
            </w:rPr>
          </w:pPr>
          <w:hyperlink w:anchor="_Toc242116219" w:history="1">
            <w:r w:rsidRPr="00417A44">
              <w:rPr>
                <w:rStyle w:val="Hyperlink"/>
                <w:rFonts w:cs="Times New Roman"/>
                <w:noProof/>
                <w:color w:val="auto"/>
              </w:rPr>
              <w:t>Methods</w:t>
            </w:r>
            <w:r w:rsidRPr="00417A44">
              <w:rPr>
                <w:rFonts w:cs="Times New Roman"/>
                <w:noProof/>
                <w:webHidden/>
              </w:rPr>
              <w:tab/>
            </w:r>
          </w:hyperlink>
          <w:r w:rsidR="00364A53">
            <w:t>4</w:t>
          </w:r>
        </w:p>
        <w:p w14:paraId="0A914307" w14:textId="6A5C0C9D" w:rsidR="00417A44" w:rsidRPr="00417A44" w:rsidRDefault="00417A44">
          <w:pPr>
            <w:pStyle w:val="TOC1"/>
            <w:tabs>
              <w:tab w:val="right" w:leader="dot" w:pos="9016"/>
            </w:tabs>
            <w:rPr>
              <w:rFonts w:cs="Times New Roman"/>
              <w:noProof/>
            </w:rPr>
          </w:pPr>
          <w:hyperlink w:anchor="_Toc242116220" w:history="1">
            <w:r w:rsidRPr="00417A44">
              <w:rPr>
                <w:rStyle w:val="Hyperlink"/>
                <w:rFonts w:cs="Times New Roman"/>
                <w:noProof/>
                <w:color w:val="auto"/>
              </w:rPr>
              <w:t>Ethical Considerations</w:t>
            </w:r>
            <w:r w:rsidRPr="00417A44">
              <w:rPr>
                <w:rFonts w:cs="Times New Roman"/>
                <w:noProof/>
                <w:webHidden/>
              </w:rPr>
              <w:tab/>
            </w:r>
          </w:hyperlink>
          <w:r w:rsidR="007E167E">
            <w:t>4</w:t>
          </w:r>
        </w:p>
        <w:p w14:paraId="01C50D22" w14:textId="7D97DAAC" w:rsidR="00417A44" w:rsidRPr="00417A44" w:rsidRDefault="00417A44">
          <w:pPr>
            <w:pStyle w:val="TOC1"/>
            <w:tabs>
              <w:tab w:val="right" w:leader="dot" w:pos="9016"/>
            </w:tabs>
            <w:rPr>
              <w:rFonts w:cs="Times New Roman"/>
              <w:noProof/>
            </w:rPr>
          </w:pPr>
          <w:hyperlink w:anchor="_Toc242116221" w:history="1">
            <w:r w:rsidRPr="00417A44">
              <w:rPr>
                <w:rStyle w:val="Hyperlink"/>
                <w:rFonts w:cs="Times New Roman"/>
                <w:noProof/>
                <w:color w:val="auto"/>
              </w:rPr>
              <w:t>References</w:t>
            </w:r>
            <w:r w:rsidRPr="00417A44">
              <w:rPr>
                <w:rFonts w:cs="Times New Roman"/>
                <w:noProof/>
                <w:webHidden/>
              </w:rPr>
              <w:tab/>
            </w:r>
          </w:hyperlink>
          <w:r w:rsidR="002F0A7D">
            <w:t>5</w:t>
          </w:r>
        </w:p>
        <w:p w14:paraId="1FC86207" w14:textId="54AFA82B" w:rsidR="00417A44" w:rsidRPr="00417A44" w:rsidRDefault="00417A44">
          <w:pPr>
            <w:rPr>
              <w:rFonts w:cs="Times New Roman"/>
            </w:rPr>
          </w:pPr>
          <w:r w:rsidRPr="00417A44">
            <w:rPr>
              <w:rFonts w:cs="Times New Roman"/>
              <w:b/>
              <w:bCs/>
              <w:noProof/>
            </w:rPr>
            <w:fldChar w:fldCharType="end"/>
          </w:r>
        </w:p>
      </w:sdtContent>
    </w:sdt>
    <w:p w14:paraId="12259678" w14:textId="77777777" w:rsidR="00417A44" w:rsidRPr="00417A44" w:rsidRDefault="00417A44">
      <w:pPr>
        <w:spacing w:line="278" w:lineRule="auto"/>
        <w:jc w:val="left"/>
        <w:rPr>
          <w:rFonts w:eastAsiaTheme="majorEastAsia" w:cs="Times New Roman"/>
          <w:b/>
        </w:rPr>
      </w:pPr>
      <w:bookmarkStart w:id="0" w:name="_Toc242116217"/>
      <w:r w:rsidRPr="00417A44">
        <w:rPr>
          <w:rFonts w:cs="Times New Roman"/>
        </w:rPr>
        <w:br w:type="page"/>
      </w:r>
    </w:p>
    <w:bookmarkEnd w:id="0"/>
    <w:p w14:paraId="17398970" w14:textId="206D91A7" w:rsidR="00B03DAF" w:rsidRDefault="00A2512D" w:rsidP="00620D41">
      <w:pPr>
        <w:jc w:val="left"/>
      </w:pPr>
      <w:r w:rsidRPr="00CC0426">
        <w:rPr>
          <w:rStyle w:val="Heading1Char"/>
        </w:rPr>
        <w:lastRenderedPageBreak/>
        <w:t>Introduction</w:t>
      </w:r>
      <w:r w:rsidR="002E2535">
        <w:rPr>
          <w:rStyle w:val="Heading1Char"/>
        </w:rPr>
        <w:t xml:space="preserve">                                                                                                                                                       </w:t>
      </w:r>
      <w:r w:rsidR="00CC0426">
        <w:t xml:space="preserve"> </w:t>
      </w:r>
      <w:r w:rsidR="009B0C93" w:rsidRPr="002B52B2">
        <w:t xml:space="preserve">Telehealth and digital Applied Behaviour Analysis (ABA) interventions </w:t>
      </w:r>
      <w:proofErr w:type="gramStart"/>
      <w:r w:rsidR="009B0C93" w:rsidRPr="002B52B2">
        <w:t>are increasingly integrated</w:t>
      </w:r>
      <w:proofErr w:type="gramEnd"/>
      <w:r w:rsidR="009B0C93" w:rsidRPr="002B52B2">
        <w:t xml:space="preserve"> into UK health and social care practice, particularly to support children and young people requiring developmental and behavioural intervention. Telehealth enables practitioners to deliver assessment, consultation, parent training, and direct intervention remotely via secure online platforms (McLester and Burrell, 2025). Digital technologies further support real-time data collection, progress monitoring, and interprofessional communication. These innovations offer significant potential to alleviate geographical constraints, financial burdens, and prolonged waiting times for families seeking specialist care. However, rapid implementation raises essential questions regarding service quality, digital equity, practitioner competence, and data privacy. Examining digital ABA delivery is therefore crucial for informing future service </w:t>
      </w:r>
      <w:r w:rsidR="00DB1205" w:rsidRPr="002B52B2">
        <w:t>provision</w:t>
      </w:r>
      <w:r w:rsidR="0089245A">
        <w:t xml:space="preserve"> across the </w:t>
      </w:r>
      <w:r w:rsidR="000039C6">
        <w:t>UK</w:t>
      </w:r>
      <w:proofErr w:type="gramStart"/>
      <w:r w:rsidR="002C221F">
        <w:t>.</w:t>
      </w:r>
      <w:r w:rsidR="00D86A09">
        <w:t xml:space="preserve">  </w:t>
      </w:r>
      <w:proofErr w:type="gramEnd"/>
      <w:r w:rsidR="00D86A09">
        <w:t xml:space="preserve">                                                                                                                                      </w:t>
      </w:r>
      <w:r w:rsidR="002D0E3E" w:rsidRPr="00D86A09">
        <w:rPr>
          <w:rStyle w:val="Heading1Char"/>
        </w:rPr>
        <w:t>Objective</w:t>
      </w:r>
      <w:r w:rsidR="00D86A09" w:rsidRPr="00D86A09">
        <w:rPr>
          <w:rStyle w:val="Heading1Char"/>
        </w:rPr>
        <w:t>s</w:t>
      </w:r>
    </w:p>
    <w:p w14:paraId="155A4D01" w14:textId="325FD8FF" w:rsidR="00B03DAF" w:rsidRDefault="00B03DAF" w:rsidP="00B03DAF">
      <w:r>
        <w:t xml:space="preserve">​To map existing peer-reviewed evidence regarding the barriers and facilitators experienced by families and practitioners delivering digital ABA in Great </w:t>
      </w:r>
      <w:r w:rsidR="007D6CCE">
        <w:t>Britain.</w:t>
      </w:r>
    </w:p>
    <w:p w14:paraId="32C8647C" w14:textId="308604A9" w:rsidR="00B36CE9" w:rsidRPr="002B52B2" w:rsidRDefault="00B03DAF" w:rsidP="00B03DAF">
      <w:r>
        <w:t>​To identify key gaps in practitioner competency frameworks, digital equity, and ethical guidelines for remote behavioural interventions</w:t>
      </w:r>
      <w:proofErr w:type="gramStart"/>
      <w:r w:rsidR="0055536B">
        <w:t>.</w:t>
      </w:r>
      <w:r w:rsidR="00286DC0" w:rsidRPr="002B52B2">
        <w:t xml:space="preserve">  </w:t>
      </w:r>
      <w:proofErr w:type="gramEnd"/>
      <w:r w:rsidR="00286DC0" w:rsidRPr="002B52B2">
        <w:t xml:space="preserve">                                                                                                                                                                                                        </w:t>
      </w:r>
    </w:p>
    <w:p w14:paraId="05A114A4" w14:textId="32299EC2" w:rsidR="00AA16EB" w:rsidRPr="00F21038" w:rsidRDefault="00AA16EB" w:rsidP="004641D8">
      <w:pPr>
        <w:jc w:val="left"/>
        <w:rPr>
          <w:rFonts w:ascii="Arial" w:hAnsi="Arial" w:cs="Arial"/>
          <w:b/>
          <w:bCs/>
          <w:sz w:val="22"/>
          <w:szCs w:val="22"/>
        </w:rPr>
      </w:pPr>
      <w:r w:rsidRPr="00B83D46">
        <w:rPr>
          <w:rStyle w:val="Heading1Char"/>
        </w:rPr>
        <w:t>Research Question</w:t>
      </w:r>
      <w:r w:rsidRPr="00F21038">
        <w:rPr>
          <w:rFonts w:ascii="Arial" w:hAnsi="Arial" w:cs="Arial"/>
          <w:b/>
          <w:bCs/>
          <w:sz w:val="22"/>
          <w:szCs w:val="22"/>
        </w:rPr>
        <w:t xml:space="preserve">: </w:t>
      </w:r>
      <w:r w:rsidR="005A187E" w:rsidRPr="00F21038">
        <w:rPr>
          <w:rFonts w:ascii="Arial" w:hAnsi="Arial" w:cs="Arial"/>
          <w:sz w:val="22"/>
          <w:szCs w:val="22"/>
        </w:rPr>
        <w:t>What are the barriers and facilitators in delivering ABT via telemedicine for children with Autism in Great Britain?</w:t>
      </w:r>
    </w:p>
    <w:p w14:paraId="2AFBA0F8" w14:textId="56FC5BF5" w:rsidR="00A016E8" w:rsidRPr="009C2626" w:rsidRDefault="00EA6282" w:rsidP="004641D8">
      <w:pPr>
        <w:jc w:val="left"/>
      </w:pPr>
      <w:bookmarkStart w:id="1" w:name="_Toc242116218"/>
      <w:r w:rsidRPr="009C2626">
        <w:rPr>
          <w:rStyle w:val="Heading1Char"/>
        </w:rPr>
        <w:t>Rationale</w:t>
      </w:r>
      <w:bookmarkEnd w:id="1"/>
      <w:r w:rsidRPr="009C2626">
        <w:rPr>
          <w:rStyle w:val="Heading1Char"/>
        </w:rPr>
        <w:t xml:space="preserve"> </w:t>
      </w:r>
      <w:r w:rsidR="00646950" w:rsidRPr="009C2626">
        <w:rPr>
          <w:rStyle w:val="Heading1Char"/>
        </w:rPr>
        <w:t xml:space="preserve">                                                                                                                             </w:t>
      </w:r>
      <w:r w:rsidR="00646950">
        <w:t xml:space="preserve">                              </w:t>
      </w:r>
      <w:r w:rsidR="009C2626">
        <w:t xml:space="preserve">          </w:t>
      </w:r>
      <w:r w:rsidR="00646950">
        <w:t xml:space="preserve">  </w:t>
      </w:r>
      <w:r w:rsidR="009C2626">
        <w:t xml:space="preserve">This </w:t>
      </w:r>
      <w:r w:rsidR="00A016E8" w:rsidRPr="009C2626">
        <w:t xml:space="preserve">topic is critical because specialist ABA provision in the UK remains </w:t>
      </w:r>
      <w:r w:rsidR="007D6CCE" w:rsidRPr="009C2626">
        <w:t>centralized</w:t>
      </w:r>
      <w:r w:rsidR="00A016E8" w:rsidRPr="009C2626">
        <w:t>, limiting access for geographically isolated or disadvantaged families. Telehealth offers a viable alternative by reducing travel requirements and facilitating remote clinician support (Lindgren et al., 2016). Furthermore, digital delivery promotes direct parental involvement in intervention sessions within the home environment, which enhances intervention continuity and therapeutic outcomes</w:t>
      </w:r>
      <w:r w:rsidR="004641D8" w:rsidRPr="009C2626">
        <w:t xml:space="preserve">. </w:t>
      </w:r>
    </w:p>
    <w:p w14:paraId="3136A113" w14:textId="3E0D192F" w:rsidR="00EA6282" w:rsidRPr="009C2626" w:rsidRDefault="00A016E8" w:rsidP="009C2626">
      <w:r w:rsidRPr="009C2626">
        <w:t xml:space="preserve">​Nevertheless, the digital divide poses significant risks of exacerbating health inequalities. Not all families possess reliable internet connectivity, suitable hardware, private spaces, or digital literacy (Nohelty, </w:t>
      </w:r>
      <w:r w:rsidR="004641D8" w:rsidRPr="009C2626">
        <w:t>Hirschfeld,</w:t>
      </w:r>
      <w:r w:rsidRPr="009C2626">
        <w:t xml:space="preserve"> and Miyake, 2021). Furthermore, concerns regarding confidentiality, data security, remote safeguarding, and the clinical validity of remote behavioural assessments persist. This scoping review </w:t>
      </w:r>
      <w:proofErr w:type="gramStart"/>
      <w:r w:rsidRPr="009C2626">
        <w:t>is justified</w:t>
      </w:r>
      <w:proofErr w:type="gramEnd"/>
      <w:r w:rsidRPr="009C2626">
        <w:t xml:space="preserve"> as it critically evaluates </w:t>
      </w:r>
      <w:r w:rsidRPr="009C2626">
        <w:lastRenderedPageBreak/>
        <w:t xml:space="preserve">evidence to ensure that digital ABA practice in the UK </w:t>
      </w:r>
      <w:proofErr w:type="gramStart"/>
      <w:r w:rsidRPr="009C2626">
        <w:t>is implemented</w:t>
      </w:r>
      <w:proofErr w:type="gramEnd"/>
      <w:r w:rsidRPr="009C2626">
        <w:t xml:space="preserve"> safely, ethically, and equitably.</w:t>
      </w:r>
    </w:p>
    <w:p w14:paraId="436B7C06" w14:textId="6C8FBF40" w:rsidR="008B269B" w:rsidRPr="008B269B" w:rsidRDefault="00EA6282" w:rsidP="00507823">
      <w:pPr>
        <w:jc w:val="left"/>
      </w:pPr>
      <w:bookmarkStart w:id="2" w:name="_Toc242116219"/>
      <w:r w:rsidRPr="008B269B">
        <w:rPr>
          <w:rStyle w:val="Heading1Char"/>
        </w:rPr>
        <w:t>Methods</w:t>
      </w:r>
      <w:bookmarkEnd w:id="2"/>
      <w:r>
        <w:t xml:space="preserve"> </w:t>
      </w:r>
      <w:r w:rsidR="008B269B">
        <w:t xml:space="preserve">                                                                                                                                        </w:t>
      </w:r>
      <w:r w:rsidR="004548EB">
        <w:t xml:space="preserve">             </w:t>
      </w:r>
      <w:r w:rsidR="008B269B" w:rsidRPr="008B269B">
        <w:t xml:space="preserve">A scoping review methodology will </w:t>
      </w:r>
      <w:proofErr w:type="gramStart"/>
      <w:r w:rsidR="008B269B" w:rsidRPr="008B269B">
        <w:t>be conducted</w:t>
      </w:r>
      <w:proofErr w:type="gramEnd"/>
      <w:r w:rsidR="008B269B" w:rsidRPr="008B269B">
        <w:t xml:space="preserve"> to systematically map literature on digital ABA implementation in Great Britain, following established qualitative secondary research frameworks (Largan and Morris, 2019). Secondary data will </w:t>
      </w:r>
      <w:proofErr w:type="gramStart"/>
      <w:r w:rsidR="008B269B" w:rsidRPr="008B269B">
        <w:t>be retrieved</w:t>
      </w:r>
      <w:proofErr w:type="gramEnd"/>
      <w:r w:rsidR="008B269B" w:rsidRPr="008B269B">
        <w:t xml:space="preserve"> from academic databases, including PubMed, PsycINFO, CINAHL, and Google Scholar, alongside UK health policy documents</w:t>
      </w:r>
      <w:r w:rsidR="004641D8" w:rsidRPr="008B269B">
        <w:t xml:space="preserve">. </w:t>
      </w:r>
    </w:p>
    <w:p w14:paraId="0D81DDC8" w14:textId="77777777" w:rsidR="008B269B" w:rsidRPr="008B269B" w:rsidRDefault="008B269B" w:rsidP="008B269B">
      <w:r w:rsidRPr="008B269B">
        <w:t>​</w:t>
      </w:r>
      <w:r w:rsidRPr="0073601D">
        <w:rPr>
          <w:rStyle w:val="Heading1Char"/>
        </w:rPr>
        <w:t>Inclusion Criteria:</w:t>
      </w:r>
    </w:p>
    <w:p w14:paraId="2C4875E3" w14:textId="14C2B48E" w:rsidR="008B269B" w:rsidRPr="008B269B" w:rsidRDefault="008B269B" w:rsidP="008B269B">
      <w:r w:rsidRPr="008B269B">
        <w:t xml:space="preserve">​Peer-reviewed primary/secondary empirical studies and official UK policy documents published between 2018 and 2026. Focus on digital/telehealth ABA delivery for children with autism or developmental needs in the UK. </w:t>
      </w:r>
    </w:p>
    <w:p w14:paraId="519A7E7A" w14:textId="29CE0F33" w:rsidR="00EA6282" w:rsidRPr="008B269B" w:rsidRDefault="008B269B" w:rsidP="008B269B">
      <w:r w:rsidRPr="008B269B">
        <w:t xml:space="preserve">​Retrieved studies will </w:t>
      </w:r>
      <w:proofErr w:type="gramStart"/>
      <w:r w:rsidRPr="008B269B">
        <w:t>be managed</w:t>
      </w:r>
      <w:proofErr w:type="gramEnd"/>
      <w:r w:rsidRPr="008B269B">
        <w:t xml:space="preserve"> systematically, and extracted qualitative findings will </w:t>
      </w:r>
      <w:proofErr w:type="gramStart"/>
      <w:r w:rsidRPr="008B269B">
        <w:t xml:space="preserve">be </w:t>
      </w:r>
      <w:r w:rsidR="00AD7856" w:rsidRPr="008B269B">
        <w:t>analysed</w:t>
      </w:r>
      <w:proofErr w:type="gramEnd"/>
      <w:r w:rsidRPr="008B269B">
        <w:t xml:space="preserve"> using thematic analysis</w:t>
      </w:r>
      <w:r w:rsidR="006073E7">
        <w:t xml:space="preserve"> </w:t>
      </w:r>
      <w:r w:rsidR="001100FF">
        <w:t>(</w:t>
      </w:r>
      <w:r w:rsidR="0064029E">
        <w:t>A</w:t>
      </w:r>
      <w:r w:rsidR="006073E7">
        <w:t>veyard, 2019</w:t>
      </w:r>
      <w:r w:rsidR="001100FF">
        <w:t>)</w:t>
      </w:r>
      <w:r w:rsidRPr="008B269B">
        <w:t xml:space="preserve"> to identify key recurring patterns regarding accessibility, effectiveness, implementation barriers, and clinical outcomes</w:t>
      </w:r>
      <w:r w:rsidR="004641D8" w:rsidRPr="008B269B">
        <w:t xml:space="preserve">. </w:t>
      </w:r>
    </w:p>
    <w:p w14:paraId="69E18266" w14:textId="4EF530C4" w:rsidR="00EA6282" w:rsidRPr="00B83D46" w:rsidRDefault="00EA6282" w:rsidP="00B83D46">
      <w:pPr>
        <w:pStyle w:val="Heading1"/>
      </w:pPr>
      <w:bookmarkStart w:id="3" w:name="_Toc242116220"/>
      <w:r w:rsidRPr="00B83D46">
        <w:t>Ethical Considerations</w:t>
      </w:r>
      <w:bookmarkEnd w:id="3"/>
      <w:r w:rsidRPr="00B83D46">
        <w:t xml:space="preserve"> </w:t>
      </w:r>
    </w:p>
    <w:p w14:paraId="38E5BB37" w14:textId="669D3109" w:rsidR="00AA16EB" w:rsidRPr="005D0BC6" w:rsidRDefault="00712282" w:rsidP="005D0BC6">
      <w:pPr>
        <w:rPr>
          <w:rFonts w:ascii="Arial" w:hAnsi="Arial" w:cs="Arial"/>
          <w:sz w:val="22"/>
          <w:szCs w:val="22"/>
        </w:rPr>
      </w:pPr>
      <w:r w:rsidRPr="005D0BC6">
        <w:rPr>
          <w:rFonts w:ascii="Arial" w:hAnsi="Arial" w:cs="Arial"/>
          <w:sz w:val="22"/>
          <w:szCs w:val="22"/>
        </w:rPr>
        <w:t xml:space="preserve">Ethical considerations like confidentiality, privacy, informed consent, </w:t>
      </w:r>
      <w:r w:rsidR="00550590" w:rsidRPr="005D0BC6">
        <w:rPr>
          <w:rFonts w:ascii="Arial" w:hAnsi="Arial" w:cs="Arial"/>
          <w:sz w:val="22"/>
          <w:szCs w:val="22"/>
        </w:rPr>
        <w:t>protection,</w:t>
      </w:r>
      <w:r w:rsidRPr="005D0BC6">
        <w:rPr>
          <w:rFonts w:ascii="Arial" w:hAnsi="Arial" w:cs="Arial"/>
          <w:sz w:val="22"/>
          <w:szCs w:val="22"/>
        </w:rPr>
        <w:t xml:space="preserve"> and proper use of digital data will </w:t>
      </w:r>
      <w:proofErr w:type="gramStart"/>
      <w:r w:rsidRPr="005D0BC6">
        <w:rPr>
          <w:rFonts w:ascii="Arial" w:hAnsi="Arial" w:cs="Arial"/>
          <w:sz w:val="22"/>
          <w:szCs w:val="22"/>
        </w:rPr>
        <w:t>be implied</w:t>
      </w:r>
      <w:proofErr w:type="gramEnd"/>
      <w:r w:rsidRPr="005D0BC6">
        <w:rPr>
          <w:rFonts w:ascii="Arial" w:hAnsi="Arial" w:cs="Arial"/>
          <w:sz w:val="22"/>
          <w:szCs w:val="22"/>
        </w:rPr>
        <w:t xml:space="preserve"> (Mathers, </w:t>
      </w:r>
      <w:r w:rsidR="004641D8" w:rsidRPr="005D0BC6">
        <w:rPr>
          <w:rFonts w:ascii="Arial" w:hAnsi="Arial" w:cs="Arial"/>
          <w:sz w:val="22"/>
          <w:szCs w:val="22"/>
        </w:rPr>
        <w:t>Howe,</w:t>
      </w:r>
      <w:r w:rsidRPr="005D0BC6">
        <w:rPr>
          <w:rFonts w:ascii="Arial" w:hAnsi="Arial" w:cs="Arial"/>
          <w:sz w:val="22"/>
          <w:szCs w:val="22"/>
        </w:rPr>
        <w:t xml:space="preserve"> and Hunn, 2018). Only relevant secondary sources will be </w:t>
      </w:r>
      <w:r w:rsidR="004338B7" w:rsidRPr="005D0BC6">
        <w:rPr>
          <w:rFonts w:ascii="Arial" w:hAnsi="Arial" w:cs="Arial"/>
          <w:sz w:val="22"/>
          <w:szCs w:val="22"/>
        </w:rPr>
        <w:t>employed,</w:t>
      </w:r>
      <w:r w:rsidRPr="005D0BC6">
        <w:rPr>
          <w:rFonts w:ascii="Arial" w:hAnsi="Arial" w:cs="Arial"/>
          <w:sz w:val="22"/>
          <w:szCs w:val="22"/>
        </w:rPr>
        <w:t xml:space="preserve"> and the information will </w:t>
      </w:r>
      <w:proofErr w:type="gramStart"/>
      <w:r w:rsidRPr="005D0BC6">
        <w:rPr>
          <w:rFonts w:ascii="Arial" w:hAnsi="Arial" w:cs="Arial"/>
          <w:sz w:val="22"/>
          <w:szCs w:val="22"/>
        </w:rPr>
        <w:t>be well noted</w:t>
      </w:r>
      <w:proofErr w:type="gramEnd"/>
      <w:r w:rsidRPr="005D0BC6">
        <w:rPr>
          <w:rFonts w:ascii="Arial" w:hAnsi="Arial" w:cs="Arial"/>
          <w:sz w:val="22"/>
          <w:szCs w:val="22"/>
        </w:rPr>
        <w:t xml:space="preserve"> and cited. Special focus will </w:t>
      </w:r>
      <w:proofErr w:type="gramStart"/>
      <w:r w:rsidRPr="005D0BC6">
        <w:rPr>
          <w:rFonts w:ascii="Arial" w:hAnsi="Arial" w:cs="Arial"/>
          <w:sz w:val="22"/>
          <w:szCs w:val="22"/>
        </w:rPr>
        <w:t>be made</w:t>
      </w:r>
      <w:proofErr w:type="gramEnd"/>
      <w:r w:rsidRPr="005D0BC6">
        <w:rPr>
          <w:rFonts w:ascii="Arial" w:hAnsi="Arial" w:cs="Arial"/>
          <w:sz w:val="22"/>
          <w:szCs w:val="22"/>
        </w:rPr>
        <w:t xml:space="preserve"> on safeguarding children and families to make sure that digital ABA will not put disadvantaged and people with technological, financial or accessibility constraints in disadvantageous positions.</w:t>
      </w:r>
    </w:p>
    <w:p w14:paraId="041ABF89" w14:textId="77777777" w:rsidR="008B0BB0" w:rsidRDefault="008B0BB0">
      <w:pPr>
        <w:spacing w:line="278" w:lineRule="auto"/>
        <w:jc w:val="left"/>
        <w:rPr>
          <w:rFonts w:eastAsiaTheme="majorEastAsia" w:cstheme="majorBidi"/>
          <w:b/>
          <w:szCs w:val="40"/>
        </w:rPr>
      </w:pPr>
      <w:r>
        <w:br w:type="page"/>
      </w:r>
    </w:p>
    <w:p w14:paraId="1085FFE8" w14:textId="5C88B686" w:rsidR="00EA6282" w:rsidRPr="00215B59" w:rsidRDefault="00EA6282" w:rsidP="00F40802">
      <w:pPr>
        <w:jc w:val="left"/>
      </w:pPr>
      <w:bookmarkStart w:id="4" w:name="_Toc242116221"/>
      <w:r w:rsidRPr="0055536B">
        <w:rPr>
          <w:rStyle w:val="Heading1Char"/>
        </w:rPr>
        <w:lastRenderedPageBreak/>
        <w:t>References</w:t>
      </w:r>
      <w:bookmarkEnd w:id="4"/>
      <w:r w:rsidRPr="0055536B">
        <w:rPr>
          <w:rStyle w:val="Heading1Char"/>
        </w:rPr>
        <w:t xml:space="preserve"> </w:t>
      </w:r>
      <w:r w:rsidR="00F40802" w:rsidRPr="0055536B">
        <w:rPr>
          <w:rStyle w:val="Heading1Char"/>
        </w:rPr>
        <w:t xml:space="preserve">       </w:t>
      </w:r>
      <w:r w:rsidR="00F40802">
        <w:t xml:space="preserve">                                                                                                                         </w:t>
      </w:r>
      <w:r w:rsidR="00B83626" w:rsidRPr="00215B59">
        <w:t xml:space="preserve">Aveyard, H. (2019) Doing a literature review in health and social care: A practical guide. 4th </w:t>
      </w:r>
      <w:proofErr w:type="spellStart"/>
      <w:r w:rsidR="00B83626" w:rsidRPr="00215B59">
        <w:t>edn</w:t>
      </w:r>
      <w:proofErr w:type="spellEnd"/>
      <w:r w:rsidR="00B83626" w:rsidRPr="00215B59">
        <w:t>. London: Open University Press / McGraw-Hill Education.</w:t>
      </w:r>
    </w:p>
    <w:p w14:paraId="7D1F5930" w14:textId="6589B53E" w:rsidR="00FC7D91" w:rsidRDefault="00FC7D91" w:rsidP="00215B59">
      <w:pPr>
        <w:jc w:val="left"/>
      </w:pPr>
      <w:r>
        <w:t>Largan, C. and Morris, T.M., (2019). Qualitative secondary research: A step-by-step guide. London: SAGE Publications</w:t>
      </w:r>
      <w:r w:rsidR="006A1207">
        <w:t xml:space="preserve">. </w:t>
      </w:r>
    </w:p>
    <w:p w14:paraId="36AD903B" w14:textId="2E0F467D" w:rsidR="00FC7D91" w:rsidRDefault="00FC7D91" w:rsidP="00FC7D91">
      <w:r>
        <w:t xml:space="preserve">​Lindgren, S., Wacker, D., Suess, A., Schieltz, K., Pelzel, K., Kopelman, T., Lee, J., Romani, P. and Waldron, D., (2016). Telehealth and autism: Treating challenging </w:t>
      </w:r>
      <w:r w:rsidR="00AD7856">
        <w:t>behaviour</w:t>
      </w:r>
      <w:r>
        <w:t xml:space="preserve"> at lower cost. </w:t>
      </w:r>
      <w:r w:rsidR="00AD7856">
        <w:t>Paediatrics</w:t>
      </w:r>
      <w:r>
        <w:t xml:space="preserve">, 137(Supplement_2), </w:t>
      </w:r>
      <w:r w:rsidR="00AD7856">
        <w:t>pp. S</w:t>
      </w:r>
      <w:r>
        <w:t>167-S175</w:t>
      </w:r>
      <w:r w:rsidR="006A1207">
        <w:t xml:space="preserve">. </w:t>
      </w:r>
    </w:p>
    <w:p w14:paraId="3B8302C6" w14:textId="4D4BA319" w:rsidR="00FC7D91" w:rsidRDefault="00FC7D91" w:rsidP="00FC7D91">
      <w:r>
        <w:t>​Mathers, N., Howe, A. and Hunn, A., (2018). Ethical considerations in research. In: Developing research in primary care. Boca Raton: CRC Press, pp.51-70</w:t>
      </w:r>
      <w:r w:rsidR="006A1207">
        <w:t xml:space="preserve">. </w:t>
      </w:r>
    </w:p>
    <w:p w14:paraId="2C0E2984" w14:textId="0CB214B3" w:rsidR="00FC7D91" w:rsidRDefault="00FC7D91" w:rsidP="00FC7D91">
      <w:r>
        <w:t xml:space="preserve">​McLester, Q. and Burrell, D.N., (2025). Healthcare operations digital transformations in Applied </w:t>
      </w:r>
      <w:r w:rsidR="00AD7856">
        <w:t>Behaviour</w:t>
      </w:r>
      <w:r>
        <w:t xml:space="preserve"> Analysis (ABA). Journal of Health Care Management and Innovation, 12(1), pp.15–28</w:t>
      </w:r>
      <w:r w:rsidR="006A1207">
        <w:t xml:space="preserve">. </w:t>
      </w:r>
    </w:p>
    <w:p w14:paraId="4E1F293D" w14:textId="3D3B2F7C" w:rsidR="00CE6FCD" w:rsidRPr="00CE6FCD" w:rsidRDefault="00FC7D91" w:rsidP="00FC7D91">
      <w:r>
        <w:t xml:space="preserve">​Nohelty, K., Hirschfeld, </w:t>
      </w:r>
      <w:r w:rsidR="006A1207">
        <w:t>L.,</w:t>
      </w:r>
      <w:r>
        <w:t xml:space="preserve"> and Miyake, C.J., (2021). A measure for supporting implementation of telehealth direct therapy with treatment integrity. </w:t>
      </w:r>
      <w:r w:rsidR="00AD7856">
        <w:t>Behaviour</w:t>
      </w:r>
      <w:r>
        <w:t xml:space="preserve"> Analysis in Practice, 14(2), pp.422-433.</w:t>
      </w:r>
    </w:p>
    <w:sectPr w:rsidR="00CE6FCD" w:rsidRPr="00CE6FC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FA09C" w14:textId="77777777" w:rsidR="000B4644" w:rsidRDefault="000B4644" w:rsidP="008E1B16">
      <w:pPr>
        <w:spacing w:after="0" w:line="240" w:lineRule="auto"/>
      </w:pPr>
      <w:r>
        <w:separator/>
      </w:r>
    </w:p>
  </w:endnote>
  <w:endnote w:type="continuationSeparator" w:id="0">
    <w:p w14:paraId="0DC06163" w14:textId="77777777" w:rsidR="000B4644" w:rsidRDefault="000B4644" w:rsidP="008E1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3176446"/>
      <w:docPartObj>
        <w:docPartGallery w:val="Page Numbers (Bottom of Page)"/>
        <w:docPartUnique/>
      </w:docPartObj>
    </w:sdtPr>
    <w:sdtEndPr>
      <w:rPr>
        <w:noProof/>
      </w:rPr>
    </w:sdtEndPr>
    <w:sdtContent>
      <w:p w14:paraId="2D54FA9A" w14:textId="25A21FDA" w:rsidR="008E1B16" w:rsidRDefault="008E1B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17CB88" w14:textId="77777777" w:rsidR="008E1B16" w:rsidRDefault="008E1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D4B31" w14:textId="77777777" w:rsidR="000B4644" w:rsidRDefault="000B4644" w:rsidP="008E1B16">
      <w:pPr>
        <w:spacing w:after="0" w:line="240" w:lineRule="auto"/>
      </w:pPr>
      <w:r>
        <w:separator/>
      </w:r>
    </w:p>
  </w:footnote>
  <w:footnote w:type="continuationSeparator" w:id="0">
    <w:p w14:paraId="1746DE4E" w14:textId="77777777" w:rsidR="000B4644" w:rsidRDefault="000B4644" w:rsidP="008E1B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CE9"/>
    <w:rsid w:val="000039C6"/>
    <w:rsid w:val="00010E97"/>
    <w:rsid w:val="00012F4C"/>
    <w:rsid w:val="000244ED"/>
    <w:rsid w:val="00026BED"/>
    <w:rsid w:val="00027669"/>
    <w:rsid w:val="00027950"/>
    <w:rsid w:val="00027999"/>
    <w:rsid w:val="0003151B"/>
    <w:rsid w:val="000343F6"/>
    <w:rsid w:val="00036D5B"/>
    <w:rsid w:val="0004172F"/>
    <w:rsid w:val="00045270"/>
    <w:rsid w:val="000462EE"/>
    <w:rsid w:val="00053906"/>
    <w:rsid w:val="00067321"/>
    <w:rsid w:val="0006768B"/>
    <w:rsid w:val="000775E3"/>
    <w:rsid w:val="000813A9"/>
    <w:rsid w:val="00093BF6"/>
    <w:rsid w:val="00094181"/>
    <w:rsid w:val="000A45DB"/>
    <w:rsid w:val="000B4644"/>
    <w:rsid w:val="000B4B2B"/>
    <w:rsid w:val="000B7924"/>
    <w:rsid w:val="000C0B99"/>
    <w:rsid w:val="000C551A"/>
    <w:rsid w:val="000D45E8"/>
    <w:rsid w:val="000F4C78"/>
    <w:rsid w:val="000F5FE5"/>
    <w:rsid w:val="000F774D"/>
    <w:rsid w:val="0010592B"/>
    <w:rsid w:val="00105DC4"/>
    <w:rsid w:val="00105E4A"/>
    <w:rsid w:val="001100FF"/>
    <w:rsid w:val="00112018"/>
    <w:rsid w:val="0011227F"/>
    <w:rsid w:val="0011402C"/>
    <w:rsid w:val="00114EA0"/>
    <w:rsid w:val="00122982"/>
    <w:rsid w:val="00122C1E"/>
    <w:rsid w:val="001233FA"/>
    <w:rsid w:val="00125AD5"/>
    <w:rsid w:val="001264AC"/>
    <w:rsid w:val="001309D1"/>
    <w:rsid w:val="00135C3A"/>
    <w:rsid w:val="00135EA0"/>
    <w:rsid w:val="00142CD2"/>
    <w:rsid w:val="00143D01"/>
    <w:rsid w:val="0014411D"/>
    <w:rsid w:val="00150F0A"/>
    <w:rsid w:val="00153351"/>
    <w:rsid w:val="00154AB3"/>
    <w:rsid w:val="00161DF5"/>
    <w:rsid w:val="00163C85"/>
    <w:rsid w:val="0017091C"/>
    <w:rsid w:val="00174382"/>
    <w:rsid w:val="00181E85"/>
    <w:rsid w:val="00192ACD"/>
    <w:rsid w:val="00194A3B"/>
    <w:rsid w:val="00196782"/>
    <w:rsid w:val="001A3293"/>
    <w:rsid w:val="001A7545"/>
    <w:rsid w:val="001B0736"/>
    <w:rsid w:val="001B0C80"/>
    <w:rsid w:val="001B27FC"/>
    <w:rsid w:val="001B7A11"/>
    <w:rsid w:val="001C0C15"/>
    <w:rsid w:val="001C0EDA"/>
    <w:rsid w:val="001C1982"/>
    <w:rsid w:val="001C55E1"/>
    <w:rsid w:val="001C5DBC"/>
    <w:rsid w:val="001C7264"/>
    <w:rsid w:val="001D06AC"/>
    <w:rsid w:val="001D57BB"/>
    <w:rsid w:val="001D5E58"/>
    <w:rsid w:val="001D6D3B"/>
    <w:rsid w:val="001E4A55"/>
    <w:rsid w:val="002014EF"/>
    <w:rsid w:val="00202B47"/>
    <w:rsid w:val="00211EFC"/>
    <w:rsid w:val="00212574"/>
    <w:rsid w:val="002140C3"/>
    <w:rsid w:val="00215B59"/>
    <w:rsid w:val="002259D6"/>
    <w:rsid w:val="00227A04"/>
    <w:rsid w:val="00227A0A"/>
    <w:rsid w:val="002328A5"/>
    <w:rsid w:val="0023302A"/>
    <w:rsid w:val="00235DC9"/>
    <w:rsid w:val="002372A7"/>
    <w:rsid w:val="00237798"/>
    <w:rsid w:val="00240B5E"/>
    <w:rsid w:val="00240EBC"/>
    <w:rsid w:val="0024216D"/>
    <w:rsid w:val="002434DD"/>
    <w:rsid w:val="002445BF"/>
    <w:rsid w:val="00245494"/>
    <w:rsid w:val="00245A26"/>
    <w:rsid w:val="00246960"/>
    <w:rsid w:val="00256B9C"/>
    <w:rsid w:val="002655DC"/>
    <w:rsid w:val="0026741B"/>
    <w:rsid w:val="00280AF9"/>
    <w:rsid w:val="00284CCB"/>
    <w:rsid w:val="00286DC0"/>
    <w:rsid w:val="00291AB3"/>
    <w:rsid w:val="00291E68"/>
    <w:rsid w:val="0029427E"/>
    <w:rsid w:val="002A0C85"/>
    <w:rsid w:val="002A13EA"/>
    <w:rsid w:val="002A3F23"/>
    <w:rsid w:val="002B52B2"/>
    <w:rsid w:val="002B7972"/>
    <w:rsid w:val="002C221F"/>
    <w:rsid w:val="002C2793"/>
    <w:rsid w:val="002C749A"/>
    <w:rsid w:val="002D0E3E"/>
    <w:rsid w:val="002D5DE4"/>
    <w:rsid w:val="002D6D15"/>
    <w:rsid w:val="002E2535"/>
    <w:rsid w:val="002F0A7D"/>
    <w:rsid w:val="002F1E6A"/>
    <w:rsid w:val="002F28D3"/>
    <w:rsid w:val="00301AA1"/>
    <w:rsid w:val="003021B0"/>
    <w:rsid w:val="00303C2F"/>
    <w:rsid w:val="00305BC2"/>
    <w:rsid w:val="003068AF"/>
    <w:rsid w:val="00307A93"/>
    <w:rsid w:val="0031133E"/>
    <w:rsid w:val="00311E97"/>
    <w:rsid w:val="00313FF1"/>
    <w:rsid w:val="003173DE"/>
    <w:rsid w:val="00323908"/>
    <w:rsid w:val="00330D10"/>
    <w:rsid w:val="003318A5"/>
    <w:rsid w:val="003318EA"/>
    <w:rsid w:val="0033512D"/>
    <w:rsid w:val="003400AB"/>
    <w:rsid w:val="00341EBC"/>
    <w:rsid w:val="00342421"/>
    <w:rsid w:val="00347138"/>
    <w:rsid w:val="00347D61"/>
    <w:rsid w:val="00347F2E"/>
    <w:rsid w:val="00354DF4"/>
    <w:rsid w:val="00364A53"/>
    <w:rsid w:val="003662E4"/>
    <w:rsid w:val="00366933"/>
    <w:rsid w:val="003718BB"/>
    <w:rsid w:val="003738EF"/>
    <w:rsid w:val="00376EA9"/>
    <w:rsid w:val="00380474"/>
    <w:rsid w:val="00381357"/>
    <w:rsid w:val="00383280"/>
    <w:rsid w:val="003856FB"/>
    <w:rsid w:val="003903EA"/>
    <w:rsid w:val="00391057"/>
    <w:rsid w:val="0039579D"/>
    <w:rsid w:val="00396FC0"/>
    <w:rsid w:val="003A1064"/>
    <w:rsid w:val="003A1A46"/>
    <w:rsid w:val="003A334B"/>
    <w:rsid w:val="003A636F"/>
    <w:rsid w:val="003B2941"/>
    <w:rsid w:val="003B2B07"/>
    <w:rsid w:val="003B4EDB"/>
    <w:rsid w:val="003B6FAF"/>
    <w:rsid w:val="003C50EC"/>
    <w:rsid w:val="003C7241"/>
    <w:rsid w:val="003D2CC2"/>
    <w:rsid w:val="003D64BA"/>
    <w:rsid w:val="003E6E0C"/>
    <w:rsid w:val="003E735A"/>
    <w:rsid w:val="003F2800"/>
    <w:rsid w:val="003F5B2F"/>
    <w:rsid w:val="00412FFB"/>
    <w:rsid w:val="00413677"/>
    <w:rsid w:val="00416D22"/>
    <w:rsid w:val="00417A44"/>
    <w:rsid w:val="00425CB8"/>
    <w:rsid w:val="0042634E"/>
    <w:rsid w:val="00426C1F"/>
    <w:rsid w:val="004302B6"/>
    <w:rsid w:val="004302D5"/>
    <w:rsid w:val="004326B5"/>
    <w:rsid w:val="00432756"/>
    <w:rsid w:val="0043354E"/>
    <w:rsid w:val="004338B7"/>
    <w:rsid w:val="00440C66"/>
    <w:rsid w:val="00441540"/>
    <w:rsid w:val="00444AD7"/>
    <w:rsid w:val="00447028"/>
    <w:rsid w:val="00453655"/>
    <w:rsid w:val="004548EB"/>
    <w:rsid w:val="00460048"/>
    <w:rsid w:val="0046256E"/>
    <w:rsid w:val="004641D8"/>
    <w:rsid w:val="004720B8"/>
    <w:rsid w:val="00472F3E"/>
    <w:rsid w:val="004813D5"/>
    <w:rsid w:val="00486441"/>
    <w:rsid w:val="00490C4C"/>
    <w:rsid w:val="0049573B"/>
    <w:rsid w:val="00496E71"/>
    <w:rsid w:val="00497181"/>
    <w:rsid w:val="004A1DE4"/>
    <w:rsid w:val="004A2022"/>
    <w:rsid w:val="004A2C94"/>
    <w:rsid w:val="004A2D37"/>
    <w:rsid w:val="004A375F"/>
    <w:rsid w:val="004A7B70"/>
    <w:rsid w:val="004A7E48"/>
    <w:rsid w:val="004B38C5"/>
    <w:rsid w:val="004B4584"/>
    <w:rsid w:val="004B5895"/>
    <w:rsid w:val="004B5897"/>
    <w:rsid w:val="004B5E8E"/>
    <w:rsid w:val="004C034B"/>
    <w:rsid w:val="004C3BA6"/>
    <w:rsid w:val="004D106A"/>
    <w:rsid w:val="004D474F"/>
    <w:rsid w:val="004E184C"/>
    <w:rsid w:val="004F1CEC"/>
    <w:rsid w:val="004F4577"/>
    <w:rsid w:val="00501D39"/>
    <w:rsid w:val="00502C95"/>
    <w:rsid w:val="00504E00"/>
    <w:rsid w:val="00507823"/>
    <w:rsid w:val="00511AF2"/>
    <w:rsid w:val="0051220A"/>
    <w:rsid w:val="00517D95"/>
    <w:rsid w:val="005274DF"/>
    <w:rsid w:val="00527999"/>
    <w:rsid w:val="005329D8"/>
    <w:rsid w:val="005343F7"/>
    <w:rsid w:val="00536DF6"/>
    <w:rsid w:val="00541777"/>
    <w:rsid w:val="005421F0"/>
    <w:rsid w:val="005451C0"/>
    <w:rsid w:val="0054646E"/>
    <w:rsid w:val="00550590"/>
    <w:rsid w:val="005545BF"/>
    <w:rsid w:val="0055536B"/>
    <w:rsid w:val="00560728"/>
    <w:rsid w:val="005613C8"/>
    <w:rsid w:val="00561D73"/>
    <w:rsid w:val="00564406"/>
    <w:rsid w:val="0056698C"/>
    <w:rsid w:val="005671A5"/>
    <w:rsid w:val="00572724"/>
    <w:rsid w:val="00572AA7"/>
    <w:rsid w:val="005738B3"/>
    <w:rsid w:val="00573CC8"/>
    <w:rsid w:val="0058291D"/>
    <w:rsid w:val="0058742F"/>
    <w:rsid w:val="005930C2"/>
    <w:rsid w:val="005930E8"/>
    <w:rsid w:val="005949A3"/>
    <w:rsid w:val="00597904"/>
    <w:rsid w:val="005A0376"/>
    <w:rsid w:val="005A08C8"/>
    <w:rsid w:val="005A0984"/>
    <w:rsid w:val="005A187E"/>
    <w:rsid w:val="005A2571"/>
    <w:rsid w:val="005A6318"/>
    <w:rsid w:val="005B02B0"/>
    <w:rsid w:val="005B1A80"/>
    <w:rsid w:val="005B4CF6"/>
    <w:rsid w:val="005C1599"/>
    <w:rsid w:val="005C3B47"/>
    <w:rsid w:val="005D0BC6"/>
    <w:rsid w:val="005D286C"/>
    <w:rsid w:val="005D291A"/>
    <w:rsid w:val="005D3FBF"/>
    <w:rsid w:val="005D50F4"/>
    <w:rsid w:val="005D574A"/>
    <w:rsid w:val="005D7665"/>
    <w:rsid w:val="005D7B84"/>
    <w:rsid w:val="005D7C82"/>
    <w:rsid w:val="00600729"/>
    <w:rsid w:val="006073E7"/>
    <w:rsid w:val="00611982"/>
    <w:rsid w:val="006154FC"/>
    <w:rsid w:val="00620D41"/>
    <w:rsid w:val="00631C45"/>
    <w:rsid w:val="006361D4"/>
    <w:rsid w:val="0064029E"/>
    <w:rsid w:val="006411E0"/>
    <w:rsid w:val="00641F90"/>
    <w:rsid w:val="00642530"/>
    <w:rsid w:val="0064398F"/>
    <w:rsid w:val="006446AD"/>
    <w:rsid w:val="00646950"/>
    <w:rsid w:val="00651C24"/>
    <w:rsid w:val="0065266C"/>
    <w:rsid w:val="006537EA"/>
    <w:rsid w:val="00655306"/>
    <w:rsid w:val="0066183C"/>
    <w:rsid w:val="00665C8D"/>
    <w:rsid w:val="0067691E"/>
    <w:rsid w:val="0068132E"/>
    <w:rsid w:val="00682ED0"/>
    <w:rsid w:val="00682F5E"/>
    <w:rsid w:val="0068468D"/>
    <w:rsid w:val="00691DB0"/>
    <w:rsid w:val="0069267F"/>
    <w:rsid w:val="006944D0"/>
    <w:rsid w:val="00697D7E"/>
    <w:rsid w:val="006A0AA9"/>
    <w:rsid w:val="006A1207"/>
    <w:rsid w:val="006B1A26"/>
    <w:rsid w:val="006B1E8D"/>
    <w:rsid w:val="006B2403"/>
    <w:rsid w:val="006B39CF"/>
    <w:rsid w:val="006B4C92"/>
    <w:rsid w:val="006B6F29"/>
    <w:rsid w:val="006B7A85"/>
    <w:rsid w:val="006C1410"/>
    <w:rsid w:val="006C20DA"/>
    <w:rsid w:val="006D00B0"/>
    <w:rsid w:val="006D0D7C"/>
    <w:rsid w:val="006D1924"/>
    <w:rsid w:val="006D7653"/>
    <w:rsid w:val="006E0F76"/>
    <w:rsid w:val="006E465E"/>
    <w:rsid w:val="006E5CD0"/>
    <w:rsid w:val="006F03F8"/>
    <w:rsid w:val="006F44CD"/>
    <w:rsid w:val="006F7326"/>
    <w:rsid w:val="00703549"/>
    <w:rsid w:val="0070511C"/>
    <w:rsid w:val="00706491"/>
    <w:rsid w:val="007104D3"/>
    <w:rsid w:val="00711613"/>
    <w:rsid w:val="0071163F"/>
    <w:rsid w:val="00712282"/>
    <w:rsid w:val="00714F2E"/>
    <w:rsid w:val="00720E6F"/>
    <w:rsid w:val="00720EDC"/>
    <w:rsid w:val="00723740"/>
    <w:rsid w:val="0073601D"/>
    <w:rsid w:val="00740A25"/>
    <w:rsid w:val="0074625F"/>
    <w:rsid w:val="0075017F"/>
    <w:rsid w:val="00765BE4"/>
    <w:rsid w:val="00765D82"/>
    <w:rsid w:val="00767B36"/>
    <w:rsid w:val="0077292B"/>
    <w:rsid w:val="00772FEA"/>
    <w:rsid w:val="00776298"/>
    <w:rsid w:val="00777AF4"/>
    <w:rsid w:val="007829EA"/>
    <w:rsid w:val="0079336C"/>
    <w:rsid w:val="00794ADA"/>
    <w:rsid w:val="007A1AF1"/>
    <w:rsid w:val="007A317F"/>
    <w:rsid w:val="007A640B"/>
    <w:rsid w:val="007B2D0F"/>
    <w:rsid w:val="007B4803"/>
    <w:rsid w:val="007B7B2A"/>
    <w:rsid w:val="007C1884"/>
    <w:rsid w:val="007C43B9"/>
    <w:rsid w:val="007C5FB6"/>
    <w:rsid w:val="007C6581"/>
    <w:rsid w:val="007C7C5A"/>
    <w:rsid w:val="007D0F48"/>
    <w:rsid w:val="007D15C3"/>
    <w:rsid w:val="007D1DA8"/>
    <w:rsid w:val="007D32A1"/>
    <w:rsid w:val="007D3FC2"/>
    <w:rsid w:val="007D4AFD"/>
    <w:rsid w:val="007D6CCE"/>
    <w:rsid w:val="007E167E"/>
    <w:rsid w:val="007E3358"/>
    <w:rsid w:val="007E341C"/>
    <w:rsid w:val="007E50CB"/>
    <w:rsid w:val="007E5BDA"/>
    <w:rsid w:val="00805851"/>
    <w:rsid w:val="0081141C"/>
    <w:rsid w:val="008121A8"/>
    <w:rsid w:val="00813D64"/>
    <w:rsid w:val="00821F5C"/>
    <w:rsid w:val="0082380D"/>
    <w:rsid w:val="00826613"/>
    <w:rsid w:val="00827DD2"/>
    <w:rsid w:val="00831C2A"/>
    <w:rsid w:val="008368EA"/>
    <w:rsid w:val="00836F49"/>
    <w:rsid w:val="00842B5A"/>
    <w:rsid w:val="008453E1"/>
    <w:rsid w:val="00845DDB"/>
    <w:rsid w:val="0084613D"/>
    <w:rsid w:val="0085030B"/>
    <w:rsid w:val="00856073"/>
    <w:rsid w:val="00863729"/>
    <w:rsid w:val="00864250"/>
    <w:rsid w:val="0086507C"/>
    <w:rsid w:val="00866034"/>
    <w:rsid w:val="008717A5"/>
    <w:rsid w:val="00872616"/>
    <w:rsid w:val="00872CC2"/>
    <w:rsid w:val="008749D2"/>
    <w:rsid w:val="00883465"/>
    <w:rsid w:val="00890278"/>
    <w:rsid w:val="0089245A"/>
    <w:rsid w:val="008940D3"/>
    <w:rsid w:val="00894D9D"/>
    <w:rsid w:val="0089500C"/>
    <w:rsid w:val="0089559C"/>
    <w:rsid w:val="008A3982"/>
    <w:rsid w:val="008A4FA9"/>
    <w:rsid w:val="008A5674"/>
    <w:rsid w:val="008A68D6"/>
    <w:rsid w:val="008B0BB0"/>
    <w:rsid w:val="008B1028"/>
    <w:rsid w:val="008B1842"/>
    <w:rsid w:val="008B269B"/>
    <w:rsid w:val="008B26EE"/>
    <w:rsid w:val="008B3F23"/>
    <w:rsid w:val="008B4E29"/>
    <w:rsid w:val="008C19D7"/>
    <w:rsid w:val="008C1E00"/>
    <w:rsid w:val="008C6A73"/>
    <w:rsid w:val="008D0A32"/>
    <w:rsid w:val="008D31B0"/>
    <w:rsid w:val="008D46D0"/>
    <w:rsid w:val="008E1B16"/>
    <w:rsid w:val="008E3EE2"/>
    <w:rsid w:val="008E7AFE"/>
    <w:rsid w:val="00904019"/>
    <w:rsid w:val="00904108"/>
    <w:rsid w:val="0091539D"/>
    <w:rsid w:val="00915F32"/>
    <w:rsid w:val="00916BA9"/>
    <w:rsid w:val="00917B93"/>
    <w:rsid w:val="00920936"/>
    <w:rsid w:val="00920E6B"/>
    <w:rsid w:val="00923C51"/>
    <w:rsid w:val="009331A8"/>
    <w:rsid w:val="009338FE"/>
    <w:rsid w:val="00937471"/>
    <w:rsid w:val="00937C57"/>
    <w:rsid w:val="00952484"/>
    <w:rsid w:val="00952ADC"/>
    <w:rsid w:val="00954432"/>
    <w:rsid w:val="00962934"/>
    <w:rsid w:val="00966EFE"/>
    <w:rsid w:val="00973EF6"/>
    <w:rsid w:val="009747F2"/>
    <w:rsid w:val="009805C9"/>
    <w:rsid w:val="009817D9"/>
    <w:rsid w:val="009901F2"/>
    <w:rsid w:val="00990800"/>
    <w:rsid w:val="00993801"/>
    <w:rsid w:val="0099582F"/>
    <w:rsid w:val="00997245"/>
    <w:rsid w:val="009A06C2"/>
    <w:rsid w:val="009A5C75"/>
    <w:rsid w:val="009A6BA6"/>
    <w:rsid w:val="009B0C93"/>
    <w:rsid w:val="009B6081"/>
    <w:rsid w:val="009B6FEE"/>
    <w:rsid w:val="009C2626"/>
    <w:rsid w:val="009C2DCD"/>
    <w:rsid w:val="009C35EC"/>
    <w:rsid w:val="009C5731"/>
    <w:rsid w:val="009C79C7"/>
    <w:rsid w:val="009D143D"/>
    <w:rsid w:val="009D19F0"/>
    <w:rsid w:val="009D6B0D"/>
    <w:rsid w:val="009E47B5"/>
    <w:rsid w:val="009E5C29"/>
    <w:rsid w:val="009E7344"/>
    <w:rsid w:val="009F38E0"/>
    <w:rsid w:val="009F4C96"/>
    <w:rsid w:val="009F676C"/>
    <w:rsid w:val="00A016E8"/>
    <w:rsid w:val="00A01E57"/>
    <w:rsid w:val="00A0280E"/>
    <w:rsid w:val="00A04AC2"/>
    <w:rsid w:val="00A10426"/>
    <w:rsid w:val="00A11266"/>
    <w:rsid w:val="00A15910"/>
    <w:rsid w:val="00A2512D"/>
    <w:rsid w:val="00A27879"/>
    <w:rsid w:val="00A31F31"/>
    <w:rsid w:val="00A331BE"/>
    <w:rsid w:val="00A34136"/>
    <w:rsid w:val="00A35D43"/>
    <w:rsid w:val="00A379DA"/>
    <w:rsid w:val="00A41B9D"/>
    <w:rsid w:val="00A420E4"/>
    <w:rsid w:val="00A42988"/>
    <w:rsid w:val="00A4570F"/>
    <w:rsid w:val="00A46AE8"/>
    <w:rsid w:val="00A52C02"/>
    <w:rsid w:val="00A53170"/>
    <w:rsid w:val="00A54263"/>
    <w:rsid w:val="00A5458F"/>
    <w:rsid w:val="00A65DCC"/>
    <w:rsid w:val="00A66F7D"/>
    <w:rsid w:val="00A72DD5"/>
    <w:rsid w:val="00A73996"/>
    <w:rsid w:val="00A74452"/>
    <w:rsid w:val="00A75F08"/>
    <w:rsid w:val="00A77CCC"/>
    <w:rsid w:val="00A81C76"/>
    <w:rsid w:val="00A82587"/>
    <w:rsid w:val="00A87EF0"/>
    <w:rsid w:val="00A91D60"/>
    <w:rsid w:val="00AA16EB"/>
    <w:rsid w:val="00AA4A05"/>
    <w:rsid w:val="00AA7236"/>
    <w:rsid w:val="00AA7B72"/>
    <w:rsid w:val="00AB1AD8"/>
    <w:rsid w:val="00AB4BB0"/>
    <w:rsid w:val="00AC0C95"/>
    <w:rsid w:val="00AC5BE5"/>
    <w:rsid w:val="00AD0A27"/>
    <w:rsid w:val="00AD200F"/>
    <w:rsid w:val="00AD48B5"/>
    <w:rsid w:val="00AD7856"/>
    <w:rsid w:val="00AD7B23"/>
    <w:rsid w:val="00AD7C79"/>
    <w:rsid w:val="00AF446F"/>
    <w:rsid w:val="00AF48A7"/>
    <w:rsid w:val="00B002D8"/>
    <w:rsid w:val="00B00EC0"/>
    <w:rsid w:val="00B01022"/>
    <w:rsid w:val="00B02138"/>
    <w:rsid w:val="00B03DAF"/>
    <w:rsid w:val="00B108ED"/>
    <w:rsid w:val="00B13024"/>
    <w:rsid w:val="00B1444B"/>
    <w:rsid w:val="00B31841"/>
    <w:rsid w:val="00B36CE9"/>
    <w:rsid w:val="00B409EF"/>
    <w:rsid w:val="00B40B73"/>
    <w:rsid w:val="00B413C6"/>
    <w:rsid w:val="00B442FF"/>
    <w:rsid w:val="00B52F6C"/>
    <w:rsid w:val="00B600DB"/>
    <w:rsid w:val="00B60BDF"/>
    <w:rsid w:val="00B621D7"/>
    <w:rsid w:val="00B6674B"/>
    <w:rsid w:val="00B72F11"/>
    <w:rsid w:val="00B82A71"/>
    <w:rsid w:val="00B83626"/>
    <w:rsid w:val="00B83D46"/>
    <w:rsid w:val="00B83FE3"/>
    <w:rsid w:val="00B84173"/>
    <w:rsid w:val="00B95E0C"/>
    <w:rsid w:val="00B970DA"/>
    <w:rsid w:val="00BA1797"/>
    <w:rsid w:val="00BA2698"/>
    <w:rsid w:val="00BA6F8B"/>
    <w:rsid w:val="00BA71C6"/>
    <w:rsid w:val="00BB4F10"/>
    <w:rsid w:val="00BB569E"/>
    <w:rsid w:val="00BB6134"/>
    <w:rsid w:val="00BB6DBB"/>
    <w:rsid w:val="00BD2752"/>
    <w:rsid w:val="00BE4A35"/>
    <w:rsid w:val="00BF3D82"/>
    <w:rsid w:val="00BF5E30"/>
    <w:rsid w:val="00BF5ED9"/>
    <w:rsid w:val="00BF790C"/>
    <w:rsid w:val="00C02653"/>
    <w:rsid w:val="00C0337F"/>
    <w:rsid w:val="00C07270"/>
    <w:rsid w:val="00C10F06"/>
    <w:rsid w:val="00C1410E"/>
    <w:rsid w:val="00C2248F"/>
    <w:rsid w:val="00C22EA3"/>
    <w:rsid w:val="00C2406E"/>
    <w:rsid w:val="00C2487D"/>
    <w:rsid w:val="00C2611E"/>
    <w:rsid w:val="00C31753"/>
    <w:rsid w:val="00C33865"/>
    <w:rsid w:val="00C34EF9"/>
    <w:rsid w:val="00C35061"/>
    <w:rsid w:val="00C374CF"/>
    <w:rsid w:val="00C467BD"/>
    <w:rsid w:val="00C50FD5"/>
    <w:rsid w:val="00C5267A"/>
    <w:rsid w:val="00C5291E"/>
    <w:rsid w:val="00C53942"/>
    <w:rsid w:val="00C66054"/>
    <w:rsid w:val="00C721FD"/>
    <w:rsid w:val="00C74CCE"/>
    <w:rsid w:val="00C765E1"/>
    <w:rsid w:val="00C8423B"/>
    <w:rsid w:val="00C91AD2"/>
    <w:rsid w:val="00C9541C"/>
    <w:rsid w:val="00C95B08"/>
    <w:rsid w:val="00C95D6A"/>
    <w:rsid w:val="00C964C0"/>
    <w:rsid w:val="00C97651"/>
    <w:rsid w:val="00C97CD5"/>
    <w:rsid w:val="00CA1E33"/>
    <w:rsid w:val="00CA2FC6"/>
    <w:rsid w:val="00CA42BD"/>
    <w:rsid w:val="00CA607F"/>
    <w:rsid w:val="00CA65E2"/>
    <w:rsid w:val="00CA754F"/>
    <w:rsid w:val="00CB6874"/>
    <w:rsid w:val="00CC0426"/>
    <w:rsid w:val="00CC34B6"/>
    <w:rsid w:val="00CC4CD8"/>
    <w:rsid w:val="00CD1D8A"/>
    <w:rsid w:val="00CD33A4"/>
    <w:rsid w:val="00CE35A7"/>
    <w:rsid w:val="00CE5BC9"/>
    <w:rsid w:val="00CE6FCD"/>
    <w:rsid w:val="00CE7F08"/>
    <w:rsid w:val="00CF0756"/>
    <w:rsid w:val="00CF119E"/>
    <w:rsid w:val="00CF182E"/>
    <w:rsid w:val="00CF3C50"/>
    <w:rsid w:val="00CF46AF"/>
    <w:rsid w:val="00D00610"/>
    <w:rsid w:val="00D06FB2"/>
    <w:rsid w:val="00D11745"/>
    <w:rsid w:val="00D11A44"/>
    <w:rsid w:val="00D12035"/>
    <w:rsid w:val="00D1261D"/>
    <w:rsid w:val="00D13281"/>
    <w:rsid w:val="00D151C3"/>
    <w:rsid w:val="00D167D0"/>
    <w:rsid w:val="00D16D6B"/>
    <w:rsid w:val="00D26EEC"/>
    <w:rsid w:val="00D37782"/>
    <w:rsid w:val="00D43317"/>
    <w:rsid w:val="00D4718D"/>
    <w:rsid w:val="00D50256"/>
    <w:rsid w:val="00D557A2"/>
    <w:rsid w:val="00D57BE2"/>
    <w:rsid w:val="00D6087A"/>
    <w:rsid w:val="00D6178C"/>
    <w:rsid w:val="00D65345"/>
    <w:rsid w:val="00D71940"/>
    <w:rsid w:val="00D73FBC"/>
    <w:rsid w:val="00D74E50"/>
    <w:rsid w:val="00D82026"/>
    <w:rsid w:val="00D82505"/>
    <w:rsid w:val="00D86A09"/>
    <w:rsid w:val="00D90056"/>
    <w:rsid w:val="00D96200"/>
    <w:rsid w:val="00D979A0"/>
    <w:rsid w:val="00DA31EB"/>
    <w:rsid w:val="00DA6473"/>
    <w:rsid w:val="00DA660A"/>
    <w:rsid w:val="00DB1205"/>
    <w:rsid w:val="00DB302D"/>
    <w:rsid w:val="00DB6419"/>
    <w:rsid w:val="00DC4135"/>
    <w:rsid w:val="00DD4A80"/>
    <w:rsid w:val="00DD6DDF"/>
    <w:rsid w:val="00DD79F1"/>
    <w:rsid w:val="00DE1D25"/>
    <w:rsid w:val="00DE376D"/>
    <w:rsid w:val="00DF1753"/>
    <w:rsid w:val="00DF2676"/>
    <w:rsid w:val="00DF36A1"/>
    <w:rsid w:val="00E02453"/>
    <w:rsid w:val="00E04EAF"/>
    <w:rsid w:val="00E050FF"/>
    <w:rsid w:val="00E053F9"/>
    <w:rsid w:val="00E05519"/>
    <w:rsid w:val="00E10164"/>
    <w:rsid w:val="00E13E05"/>
    <w:rsid w:val="00E17006"/>
    <w:rsid w:val="00E21B3B"/>
    <w:rsid w:val="00E24889"/>
    <w:rsid w:val="00E27CDB"/>
    <w:rsid w:val="00E34028"/>
    <w:rsid w:val="00E403BA"/>
    <w:rsid w:val="00E4299A"/>
    <w:rsid w:val="00E42E2F"/>
    <w:rsid w:val="00E43655"/>
    <w:rsid w:val="00E43B71"/>
    <w:rsid w:val="00E53295"/>
    <w:rsid w:val="00E57C61"/>
    <w:rsid w:val="00E605F5"/>
    <w:rsid w:val="00E634CA"/>
    <w:rsid w:val="00E6783A"/>
    <w:rsid w:val="00E703F3"/>
    <w:rsid w:val="00E747B5"/>
    <w:rsid w:val="00E74878"/>
    <w:rsid w:val="00E80B1B"/>
    <w:rsid w:val="00E82873"/>
    <w:rsid w:val="00E828B5"/>
    <w:rsid w:val="00E82D00"/>
    <w:rsid w:val="00E83EEB"/>
    <w:rsid w:val="00E861C2"/>
    <w:rsid w:val="00E86246"/>
    <w:rsid w:val="00E87592"/>
    <w:rsid w:val="00E90B86"/>
    <w:rsid w:val="00E9223F"/>
    <w:rsid w:val="00E94281"/>
    <w:rsid w:val="00E966D4"/>
    <w:rsid w:val="00EA0377"/>
    <w:rsid w:val="00EA12B6"/>
    <w:rsid w:val="00EA2D95"/>
    <w:rsid w:val="00EA3802"/>
    <w:rsid w:val="00EA3F56"/>
    <w:rsid w:val="00EA3FDF"/>
    <w:rsid w:val="00EA4E5B"/>
    <w:rsid w:val="00EA520A"/>
    <w:rsid w:val="00EA5B1C"/>
    <w:rsid w:val="00EA6282"/>
    <w:rsid w:val="00EA6909"/>
    <w:rsid w:val="00EB43B1"/>
    <w:rsid w:val="00EB46C5"/>
    <w:rsid w:val="00EB6969"/>
    <w:rsid w:val="00EB6B2B"/>
    <w:rsid w:val="00EB7960"/>
    <w:rsid w:val="00EC6E0D"/>
    <w:rsid w:val="00ED30DC"/>
    <w:rsid w:val="00ED5A3A"/>
    <w:rsid w:val="00ED6316"/>
    <w:rsid w:val="00ED7BF2"/>
    <w:rsid w:val="00EE115B"/>
    <w:rsid w:val="00EE1C49"/>
    <w:rsid w:val="00EF166A"/>
    <w:rsid w:val="00EF2585"/>
    <w:rsid w:val="00EF37DE"/>
    <w:rsid w:val="00EF5E9B"/>
    <w:rsid w:val="00EF698A"/>
    <w:rsid w:val="00F0458A"/>
    <w:rsid w:val="00F05243"/>
    <w:rsid w:val="00F05994"/>
    <w:rsid w:val="00F05BF5"/>
    <w:rsid w:val="00F13832"/>
    <w:rsid w:val="00F15AA8"/>
    <w:rsid w:val="00F16E1C"/>
    <w:rsid w:val="00F21038"/>
    <w:rsid w:val="00F21F5B"/>
    <w:rsid w:val="00F22313"/>
    <w:rsid w:val="00F22BA2"/>
    <w:rsid w:val="00F23CB9"/>
    <w:rsid w:val="00F27927"/>
    <w:rsid w:val="00F34A07"/>
    <w:rsid w:val="00F374A0"/>
    <w:rsid w:val="00F40802"/>
    <w:rsid w:val="00F426D1"/>
    <w:rsid w:val="00F42DB4"/>
    <w:rsid w:val="00F42FA3"/>
    <w:rsid w:val="00F50C60"/>
    <w:rsid w:val="00F53E87"/>
    <w:rsid w:val="00F56645"/>
    <w:rsid w:val="00F62436"/>
    <w:rsid w:val="00F62ACE"/>
    <w:rsid w:val="00F637EA"/>
    <w:rsid w:val="00F77800"/>
    <w:rsid w:val="00F83A15"/>
    <w:rsid w:val="00F92250"/>
    <w:rsid w:val="00F9265D"/>
    <w:rsid w:val="00F94630"/>
    <w:rsid w:val="00FA31B7"/>
    <w:rsid w:val="00FA4BE3"/>
    <w:rsid w:val="00FA5B0B"/>
    <w:rsid w:val="00FA68DC"/>
    <w:rsid w:val="00FC5B16"/>
    <w:rsid w:val="00FC5FC0"/>
    <w:rsid w:val="00FC76E7"/>
    <w:rsid w:val="00FC7D91"/>
    <w:rsid w:val="00FD23B5"/>
    <w:rsid w:val="00FD3F96"/>
    <w:rsid w:val="00FD467A"/>
    <w:rsid w:val="00FD48A6"/>
    <w:rsid w:val="00FE2C74"/>
    <w:rsid w:val="00FE4517"/>
    <w:rsid w:val="00FE55F7"/>
    <w:rsid w:val="00FE6D13"/>
    <w:rsid w:val="00FF46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D16DD"/>
  <w15:chartTrackingRefBased/>
  <w15:docId w15:val="{B4807320-AA21-4699-A283-10AEB007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DD2"/>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827DD2"/>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B36C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6C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C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C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C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C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C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C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DD2"/>
    <w:rPr>
      <w:rFonts w:ascii="Times New Roman" w:eastAsiaTheme="majorEastAsia" w:hAnsi="Times New Roman" w:cstheme="majorBidi"/>
      <w:b/>
      <w:szCs w:val="40"/>
      <w:lang w:val="en-GB"/>
    </w:rPr>
  </w:style>
  <w:style w:type="character" w:customStyle="1" w:styleId="Heading2Char">
    <w:name w:val="Heading 2 Char"/>
    <w:basedOn w:val="DefaultParagraphFont"/>
    <w:link w:val="Heading2"/>
    <w:uiPriority w:val="9"/>
    <w:semiHidden/>
    <w:rsid w:val="00B36CE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B36CE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B36CE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36CE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36CE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36CE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36CE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36CE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36C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CE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36C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CE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36CE9"/>
    <w:pPr>
      <w:spacing w:before="160"/>
      <w:jc w:val="center"/>
    </w:pPr>
    <w:rPr>
      <w:i/>
      <w:iCs/>
      <w:color w:val="404040" w:themeColor="text1" w:themeTint="BF"/>
    </w:rPr>
  </w:style>
  <w:style w:type="character" w:customStyle="1" w:styleId="QuoteChar">
    <w:name w:val="Quote Char"/>
    <w:basedOn w:val="DefaultParagraphFont"/>
    <w:link w:val="Quote"/>
    <w:uiPriority w:val="29"/>
    <w:rsid w:val="00B36CE9"/>
    <w:rPr>
      <w:i/>
      <w:iCs/>
      <w:color w:val="404040" w:themeColor="text1" w:themeTint="BF"/>
      <w:lang w:val="en-GB"/>
    </w:rPr>
  </w:style>
  <w:style w:type="paragraph" w:styleId="ListParagraph">
    <w:name w:val="List Paragraph"/>
    <w:basedOn w:val="Normal"/>
    <w:uiPriority w:val="34"/>
    <w:qFormat/>
    <w:rsid w:val="00B36CE9"/>
    <w:pPr>
      <w:ind w:left="720"/>
      <w:contextualSpacing/>
    </w:pPr>
  </w:style>
  <w:style w:type="character" w:styleId="IntenseEmphasis">
    <w:name w:val="Intense Emphasis"/>
    <w:basedOn w:val="DefaultParagraphFont"/>
    <w:uiPriority w:val="21"/>
    <w:qFormat/>
    <w:rsid w:val="00B36CE9"/>
    <w:rPr>
      <w:i/>
      <w:iCs/>
      <w:color w:val="0F4761" w:themeColor="accent1" w:themeShade="BF"/>
    </w:rPr>
  </w:style>
  <w:style w:type="paragraph" w:styleId="IntenseQuote">
    <w:name w:val="Intense Quote"/>
    <w:basedOn w:val="Normal"/>
    <w:next w:val="Normal"/>
    <w:link w:val="IntenseQuoteChar"/>
    <w:uiPriority w:val="30"/>
    <w:qFormat/>
    <w:rsid w:val="00B36C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CE9"/>
    <w:rPr>
      <w:i/>
      <w:iCs/>
      <w:color w:val="0F4761" w:themeColor="accent1" w:themeShade="BF"/>
      <w:lang w:val="en-GB"/>
    </w:rPr>
  </w:style>
  <w:style w:type="character" w:styleId="IntenseReference">
    <w:name w:val="Intense Reference"/>
    <w:basedOn w:val="DefaultParagraphFont"/>
    <w:uiPriority w:val="32"/>
    <w:qFormat/>
    <w:rsid w:val="00B36CE9"/>
    <w:rPr>
      <w:b/>
      <w:bCs/>
      <w:smallCaps/>
      <w:color w:val="0F4761" w:themeColor="accent1" w:themeShade="BF"/>
      <w:spacing w:val="5"/>
    </w:rPr>
  </w:style>
  <w:style w:type="paragraph" w:styleId="TOCHeading">
    <w:name w:val="TOC Heading"/>
    <w:basedOn w:val="Heading1"/>
    <w:next w:val="Normal"/>
    <w:uiPriority w:val="39"/>
    <w:unhideWhenUsed/>
    <w:qFormat/>
    <w:rsid w:val="00417A44"/>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417A44"/>
    <w:pPr>
      <w:spacing w:after="100"/>
    </w:pPr>
  </w:style>
  <w:style w:type="character" w:styleId="Hyperlink">
    <w:name w:val="Hyperlink"/>
    <w:basedOn w:val="DefaultParagraphFont"/>
    <w:uiPriority w:val="99"/>
    <w:unhideWhenUsed/>
    <w:rsid w:val="00417A44"/>
    <w:rPr>
      <w:color w:val="467886" w:themeColor="hyperlink"/>
      <w:u w:val="single"/>
    </w:rPr>
  </w:style>
  <w:style w:type="paragraph" w:styleId="Header">
    <w:name w:val="header"/>
    <w:basedOn w:val="Normal"/>
    <w:link w:val="HeaderChar"/>
    <w:uiPriority w:val="99"/>
    <w:unhideWhenUsed/>
    <w:rsid w:val="008E1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B16"/>
    <w:rPr>
      <w:rFonts w:ascii="Times New Roman" w:hAnsi="Times New Roman"/>
      <w:lang w:val="en-GB"/>
    </w:rPr>
  </w:style>
  <w:style w:type="paragraph" w:styleId="Footer">
    <w:name w:val="footer"/>
    <w:basedOn w:val="Normal"/>
    <w:link w:val="FooterChar"/>
    <w:uiPriority w:val="99"/>
    <w:unhideWhenUsed/>
    <w:rsid w:val="008E1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B16"/>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8D931-641F-4FDE-AF3C-AB12C8438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5</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Bob mihaela</cp:lastModifiedBy>
  <cp:revision>75</cp:revision>
  <dcterms:created xsi:type="dcterms:W3CDTF">2026-10-05T06:31:00Z</dcterms:created>
  <dcterms:modified xsi:type="dcterms:W3CDTF">2026-10-09T11:34:00Z</dcterms:modified>
</cp:coreProperties>
</file>