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0207A36A"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6C401C">
              <w:rPr>
                <w:rFonts w:ascii="Tahoma" w:hAnsi="Tahoma" w:cs="Tahoma"/>
                <w:b/>
                <w:sz w:val="20"/>
                <w:szCs w:val="20"/>
              </w:rPr>
              <w:t>Mihaela Buzdugan</w:t>
            </w:r>
          </w:p>
          <w:p w14:paraId="498F0B10" w14:textId="77777777" w:rsidR="001B69C8" w:rsidRPr="003C3341" w:rsidRDefault="001B69C8">
            <w:pPr>
              <w:rPr>
                <w:rFonts w:ascii="Tahoma" w:hAnsi="Tahoma" w:cs="Tahoma"/>
                <w:b/>
                <w:sz w:val="20"/>
                <w:szCs w:val="20"/>
              </w:rPr>
            </w:pPr>
          </w:p>
          <w:p w14:paraId="69E1F0CF" w14:textId="25787D8F"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6C401C">
              <w:rPr>
                <w:rFonts w:ascii="Tahoma" w:hAnsi="Tahoma" w:cs="Tahoma"/>
                <w:b/>
                <w:sz w:val="20"/>
                <w:szCs w:val="20"/>
              </w:rPr>
              <w:t>2121942</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738CEEB5"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EE4158" w:rsidRPr="00EE4158">
              <w:rPr>
                <w:rFonts w:ascii="Tahoma" w:hAnsi="Tahoma" w:cs="Tahoma"/>
                <w:b/>
                <w:sz w:val="20"/>
                <w:szCs w:val="20"/>
              </w:rPr>
              <w:t>Hotel Placement - Food &amp; Beverage Operations (BMIH4002)</w:t>
            </w:r>
          </w:p>
          <w:p w14:paraId="2019D1B6" w14:textId="77777777" w:rsidR="00B21F2E" w:rsidRDefault="00B21F2E" w:rsidP="00B21F2E">
            <w:pPr>
              <w:rPr>
                <w:rFonts w:ascii="Tahoma" w:hAnsi="Tahoma" w:cs="Tahoma"/>
                <w:b/>
                <w:sz w:val="20"/>
                <w:szCs w:val="20"/>
              </w:rPr>
            </w:pPr>
          </w:p>
          <w:p w14:paraId="450FE136" w14:textId="57838AD0"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B6048F">
              <w:rPr>
                <w:rFonts w:ascii="Tahoma" w:hAnsi="Tahoma" w:cs="Tahoma"/>
                <w:b/>
                <w:sz w:val="20"/>
                <w:szCs w:val="20"/>
              </w:rPr>
              <w:t>Ffiona</w:t>
            </w:r>
            <w:r w:rsidR="00C113B2">
              <w:rPr>
                <w:rFonts w:ascii="Tahoma" w:hAnsi="Tahoma" w:cs="Tahoma"/>
                <w:b/>
                <w:sz w:val="20"/>
                <w:szCs w:val="20"/>
              </w:rPr>
              <w:t xml:space="preserve"> Cumberpatch</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657A61EC"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230B8549" w:rsidR="00B21F2E" w:rsidRDefault="00341993" w:rsidP="00B21F2E">
            <w:pPr>
              <w:jc w:val="center"/>
              <w:rPr>
                <w:rFonts w:ascii="Tahoma" w:hAnsi="Tahoma" w:cs="Tahoma"/>
                <w:b/>
                <w:sz w:val="20"/>
                <w:szCs w:val="20"/>
              </w:rPr>
            </w:pPr>
            <w:r>
              <w:rPr>
                <w:rFonts w:ascii="Tahoma" w:hAnsi="Tahoma" w:cs="Tahoma"/>
                <w:b/>
                <w:sz w:val="20"/>
                <w:szCs w:val="20"/>
              </w:rPr>
              <w:t>A</w:t>
            </w:r>
            <w:r w:rsidRPr="00DE691F">
              <w:rPr>
                <w:rFonts w:ascii="Tahoma" w:hAnsi="Tahoma" w:cs="Tahoma"/>
                <w:b/>
                <w:sz w:val="20"/>
                <w:szCs w:val="20"/>
              </w:rPr>
              <w:t>llergies and Intolerances and the importance within the industry</w:t>
            </w:r>
            <w:r>
              <w:rPr>
                <w:rFonts w:ascii="Tahoma" w:hAnsi="Tahoma" w:cs="Tahoma"/>
                <w:b/>
                <w:sz w:val="20"/>
                <w:szCs w:val="20"/>
              </w:rPr>
              <w:t>.</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6C855FF7" w14:textId="77777777" w:rsidR="00593C0F" w:rsidRPr="00593C0F" w:rsidRDefault="00593C0F" w:rsidP="00593C0F">
            <w:pPr>
              <w:spacing w:line="360" w:lineRule="auto"/>
              <w:jc w:val="both"/>
              <w:rPr>
                <w:rFonts w:ascii="Arial" w:hAnsi="Arial" w:cs="Arial"/>
                <w:bCs/>
                <w:color w:val="333333"/>
              </w:rPr>
            </w:pPr>
            <w:r w:rsidRPr="00593C0F">
              <w:rPr>
                <w:rFonts w:ascii="Arial" w:hAnsi="Arial" w:cs="Arial"/>
                <w:bCs/>
                <w:color w:val="333333"/>
              </w:rPr>
              <w:t>In my journal, I would analyse allergies and intolerances and their importance within the industry.</w:t>
            </w:r>
          </w:p>
          <w:p w14:paraId="53BF6D4E" w14:textId="77777777" w:rsidR="00593C0F" w:rsidRPr="00593C0F" w:rsidRDefault="00593C0F" w:rsidP="00593C0F">
            <w:pPr>
              <w:spacing w:line="360" w:lineRule="auto"/>
              <w:jc w:val="both"/>
              <w:rPr>
                <w:rFonts w:ascii="Arial" w:hAnsi="Arial" w:cs="Arial"/>
                <w:bCs/>
                <w:color w:val="333333"/>
              </w:rPr>
            </w:pPr>
            <w:r w:rsidRPr="00593C0F">
              <w:rPr>
                <w:rFonts w:ascii="Arial" w:hAnsi="Arial" w:cs="Arial"/>
                <w:bCs/>
                <w:color w:val="333333"/>
              </w:rPr>
              <w:t>The main thing that I've learned in this subject is that food sensitivity is a common condition followed by various syndromes. (Finn. R 1992)</w:t>
            </w:r>
          </w:p>
          <w:p w14:paraId="71D13CCC" w14:textId="77777777" w:rsidR="00593C0F" w:rsidRPr="00593C0F" w:rsidRDefault="00593C0F" w:rsidP="00593C0F">
            <w:pPr>
              <w:spacing w:line="360" w:lineRule="auto"/>
              <w:jc w:val="both"/>
              <w:rPr>
                <w:rFonts w:ascii="Arial" w:hAnsi="Arial" w:cs="Arial"/>
                <w:bCs/>
                <w:color w:val="333333"/>
              </w:rPr>
            </w:pPr>
            <w:r w:rsidRPr="00593C0F">
              <w:rPr>
                <w:rFonts w:ascii="Arial" w:hAnsi="Arial" w:cs="Arial"/>
                <w:bCs/>
                <w:color w:val="333333"/>
              </w:rPr>
              <w:t>Food allergies occur after our immune system generates antibodies in response to a protein found in food that usually is alleged to be inoffensive. People around the world</w:t>
            </w:r>
            <w:r w:rsidRPr="00593C0F">
              <w:rPr>
                <w:rFonts w:ascii="Arial" w:hAnsi="Arial" w:cs="Arial"/>
                <w:b/>
                <w:bCs/>
                <w:color w:val="333333"/>
              </w:rPr>
              <w:t xml:space="preserve"> </w:t>
            </w:r>
            <w:r w:rsidRPr="00593C0F">
              <w:rPr>
                <w:rFonts w:ascii="Arial" w:hAnsi="Arial" w:cs="Arial"/>
                <w:bCs/>
                <w:color w:val="333333"/>
              </w:rPr>
              <w:t xml:space="preserve">avoid allergens when shopping for products and beverages. If you suffer from food allergy or intolerance, it is vital to have the information, which means it is essential to make the safest food choices. As Dr James Li confirms, it is very common to have a physical reaction to certain food ingredients. Studies indicate that between 20–30% of customers have food allergies or intolerance and claim that allergy-safe foods grow. (Onyimba, 2021) </w:t>
            </w:r>
          </w:p>
          <w:p w14:paraId="0BA5DAD1" w14:textId="3E638DC9" w:rsidR="00593C0F" w:rsidRPr="00593C0F" w:rsidRDefault="00593C0F" w:rsidP="00593C0F">
            <w:pPr>
              <w:spacing w:line="360" w:lineRule="auto"/>
              <w:jc w:val="both"/>
              <w:rPr>
                <w:rFonts w:ascii="Arial" w:hAnsi="Arial" w:cs="Arial"/>
                <w:bCs/>
                <w:color w:val="333333"/>
              </w:rPr>
            </w:pPr>
            <w:r w:rsidRPr="00593C0F">
              <w:rPr>
                <w:rFonts w:ascii="Arial" w:hAnsi="Arial" w:cs="Arial"/>
                <w:bCs/>
                <w:color w:val="333333"/>
              </w:rPr>
              <w:t>Nowadays, guidelines involve restaurants advising customers of the fourteen leading food allergens. However, this remains at the restaurant's forethought, and what is more, it can be provided through discussion, adding labels on the menu, or pamphlets with specific information.</w:t>
            </w:r>
            <w:r w:rsidR="00A40489">
              <w:rPr>
                <w:rFonts w:ascii="Arial" w:hAnsi="Arial" w:cs="Arial"/>
                <w:bCs/>
                <w:color w:val="333333"/>
              </w:rPr>
              <w:t xml:space="preserve"> </w:t>
            </w:r>
            <w:r w:rsidRPr="00593C0F">
              <w:rPr>
                <w:rFonts w:ascii="Arial" w:hAnsi="Arial" w:cs="Arial"/>
                <w:bCs/>
                <w:color w:val="333333"/>
              </w:rPr>
              <w:t>Although these obligations, numerous allergen-related food incidents arise from non-pre-packaged food, mainly in restaurants.</w:t>
            </w:r>
            <w:r w:rsidR="0002129A" w:rsidRPr="006E5E7A">
              <w:rPr>
                <w:rFonts w:ascii="Arial" w:hAnsi="Arial" w:cs="Arial"/>
              </w:rPr>
              <w:t xml:space="preserve"> </w:t>
            </w:r>
            <w:r w:rsidR="0002129A">
              <w:rPr>
                <w:rFonts w:ascii="Arial" w:hAnsi="Arial" w:cs="Arial"/>
              </w:rPr>
              <w:t>(</w:t>
            </w:r>
            <w:r w:rsidR="0002129A" w:rsidRPr="006E5E7A">
              <w:rPr>
                <w:rFonts w:ascii="Arial" w:hAnsi="Arial" w:cs="Arial"/>
              </w:rPr>
              <w:t>Pratten</w:t>
            </w:r>
            <w:r w:rsidR="0002129A">
              <w:rPr>
                <w:rFonts w:ascii="Arial" w:hAnsi="Arial" w:cs="Arial"/>
              </w:rPr>
              <w:t xml:space="preserve"> and </w:t>
            </w:r>
            <w:r w:rsidR="00743F81" w:rsidRPr="006E5E7A">
              <w:rPr>
                <w:rFonts w:ascii="Arial" w:hAnsi="Arial" w:cs="Arial"/>
              </w:rPr>
              <w:t>Towers</w:t>
            </w:r>
            <w:r w:rsidR="00743F81">
              <w:rPr>
                <w:rFonts w:ascii="Arial" w:hAnsi="Arial" w:cs="Arial"/>
              </w:rPr>
              <w:t xml:space="preserve">, </w:t>
            </w:r>
            <w:r w:rsidR="00743F81" w:rsidRPr="006E5E7A">
              <w:rPr>
                <w:rFonts w:ascii="Arial" w:hAnsi="Arial" w:cs="Arial"/>
              </w:rPr>
              <w:t>2003</w:t>
            </w:r>
            <w:r w:rsidR="0002129A" w:rsidRPr="006E5E7A">
              <w:rPr>
                <w:rFonts w:ascii="Arial" w:hAnsi="Arial" w:cs="Arial"/>
              </w:rPr>
              <w:t xml:space="preserve">). </w:t>
            </w:r>
            <w:r w:rsidRPr="00593C0F">
              <w:rPr>
                <w:rFonts w:ascii="Arial" w:hAnsi="Arial" w:cs="Arial"/>
                <w:bCs/>
                <w:color w:val="333333"/>
              </w:rPr>
              <w:t xml:space="preserve"> Therefore, people with allergens may avoid eating out or looking for allergy-friendly venues that follow the protocols. Applying allergy-friendly practices could significantly raise restaurant incomes. (Antico, 2015)</w:t>
            </w:r>
          </w:p>
          <w:p w14:paraId="74C838D3" w14:textId="77777777" w:rsidR="00593C0F" w:rsidRPr="00593C0F" w:rsidRDefault="00593C0F" w:rsidP="00593C0F">
            <w:pPr>
              <w:spacing w:line="360" w:lineRule="auto"/>
              <w:jc w:val="both"/>
              <w:rPr>
                <w:rFonts w:ascii="Arial" w:hAnsi="Arial" w:cs="Arial"/>
                <w:bCs/>
                <w:color w:val="333333"/>
              </w:rPr>
            </w:pPr>
            <w:r w:rsidRPr="00593C0F">
              <w:rPr>
                <w:rFonts w:ascii="Arial" w:hAnsi="Arial" w:cs="Arial"/>
                <w:bCs/>
                <w:color w:val="333333"/>
              </w:rPr>
              <w:t xml:space="preserve">Many find it hard to understand that being in contact with even a tiny amount of a specific ingredient might produce a severe reaction that threatens a human's life. Incredible that food we rely on for our existence could put at risk those who suffer from food allergies. However, many do suffer, and we can’t change it. We can learn how to live with and be always prepared to help if we are in a situation. </w:t>
            </w:r>
          </w:p>
          <w:p w14:paraId="4038F0A0" w14:textId="64DECA11" w:rsidR="00593C0F" w:rsidRPr="00593C0F" w:rsidRDefault="00593C0F" w:rsidP="00593C0F">
            <w:pPr>
              <w:spacing w:line="360" w:lineRule="auto"/>
              <w:jc w:val="both"/>
              <w:rPr>
                <w:rFonts w:ascii="Arial" w:hAnsi="Arial" w:cs="Arial"/>
                <w:bCs/>
                <w:color w:val="333333"/>
              </w:rPr>
            </w:pPr>
            <w:r w:rsidRPr="00593C0F">
              <w:rPr>
                <w:rFonts w:ascii="Arial" w:hAnsi="Arial" w:cs="Arial"/>
                <w:bCs/>
                <w:color w:val="333333"/>
              </w:rPr>
              <w:t xml:space="preserve">If your job primarily works with food, it is necessary to know in what way to take care of guests with food allergies and intolerances. For this health problem, there is no remedy.  A few details that could be implemented in restaurant services could improve their rating and customer numbers. First and foremost, it is essential to be transparent about the ingredients used in their order. Guests need to know if their pizza contains eggs or buttermilk or if there are any bits of nuts in their desert. That can be done if the ingredients used for each dish are constantly updated. Secondly, the information in the manus about allergens needs to be highlighted.  That would create the customer feeling that he is safe and in control. </w:t>
            </w:r>
            <w:r w:rsidRPr="00593C0F">
              <w:rPr>
                <w:rFonts w:ascii="Arial" w:hAnsi="Arial" w:cs="Arial"/>
                <w:bCs/>
                <w:color w:val="333333"/>
              </w:rPr>
              <w:lastRenderedPageBreak/>
              <w:t>Next would be for the staff to be equipped with the correct information and trained on the importance of allergen safety.  Therefore, when a customer has a question, they can answer it on the spot. One of the musts for restaurants is to ensure that they avoid cross-contamination in the kitchen, respect all the regulations regarding allergens, and flag guest requests to the chef. So said, if everyone is cooperating, then an incident can be prevented.</w:t>
            </w:r>
            <w:r w:rsidR="00953A8D" w:rsidRPr="006E5E7A">
              <w:rPr>
                <w:rFonts w:ascii="Arial" w:hAnsi="Arial" w:cs="Arial"/>
              </w:rPr>
              <w:t xml:space="preserve"> </w:t>
            </w:r>
            <w:r w:rsidR="00953A8D">
              <w:rPr>
                <w:rFonts w:ascii="Arial" w:hAnsi="Arial" w:cs="Arial"/>
              </w:rPr>
              <w:t>(</w:t>
            </w:r>
            <w:r w:rsidR="00A3117F" w:rsidRPr="006E5E7A">
              <w:rPr>
                <w:rFonts w:ascii="Arial" w:hAnsi="Arial" w:cs="Arial"/>
              </w:rPr>
              <w:t>Bryan</w:t>
            </w:r>
            <w:r w:rsidR="00A3117F">
              <w:rPr>
                <w:rFonts w:ascii="Arial" w:hAnsi="Arial" w:cs="Arial"/>
              </w:rPr>
              <w:t>, 2021</w:t>
            </w:r>
            <w:r w:rsidR="00953A8D">
              <w:rPr>
                <w:rFonts w:ascii="Arial" w:hAnsi="Arial" w:cs="Arial"/>
              </w:rPr>
              <w:t>)</w:t>
            </w:r>
          </w:p>
          <w:p w14:paraId="6374101A" w14:textId="70113380" w:rsidR="00593C0F" w:rsidRPr="00593C0F" w:rsidRDefault="00593C0F" w:rsidP="00593C0F">
            <w:pPr>
              <w:spacing w:line="360" w:lineRule="auto"/>
              <w:jc w:val="both"/>
              <w:rPr>
                <w:rFonts w:ascii="Arial" w:hAnsi="Arial" w:cs="Arial"/>
                <w:bCs/>
                <w:color w:val="333333"/>
              </w:rPr>
            </w:pPr>
            <w:r w:rsidRPr="00593C0F">
              <w:rPr>
                <w:rFonts w:ascii="Arial" w:hAnsi="Arial" w:cs="Arial"/>
                <w:bCs/>
                <w:color w:val="333333"/>
              </w:rPr>
              <w:t xml:space="preserve">Initially, this topic was not that significant for me. Although my family plans to open a restaurant, I wasn't </w:t>
            </w:r>
            <w:r w:rsidR="00DA44D3" w:rsidRPr="00593C0F">
              <w:rPr>
                <w:rFonts w:ascii="Arial" w:hAnsi="Arial" w:cs="Arial"/>
                <w:bCs/>
                <w:color w:val="333333"/>
              </w:rPr>
              <w:t>acquainted</w:t>
            </w:r>
            <w:r w:rsidRPr="00593C0F">
              <w:rPr>
                <w:rFonts w:ascii="Arial" w:hAnsi="Arial" w:cs="Arial"/>
                <w:bCs/>
                <w:color w:val="333333"/>
              </w:rPr>
              <w:t xml:space="preserve"> with this matter. Not one person I know suffers from allergies, and I don’t have an experience that could help me or make me assume the importance. Education is vital. After studying what dramatic circumstance-initiated Natasha’s Low, my perception changed. I had the chance to understand how crucial it is to be safe, eat safe, and acknowledge your surroundings. </w:t>
            </w:r>
            <w:r w:rsidR="00B1510D">
              <w:rPr>
                <w:rFonts w:ascii="Arial" w:hAnsi="Arial" w:cs="Arial"/>
                <w:bCs/>
                <w:color w:val="333333"/>
              </w:rPr>
              <w:t>To be</w:t>
            </w:r>
            <w:r w:rsidRPr="00593C0F">
              <w:rPr>
                <w:rFonts w:ascii="Arial" w:hAnsi="Arial" w:cs="Arial"/>
                <w:bCs/>
                <w:color w:val="333333"/>
              </w:rPr>
              <w:t xml:space="preserve"> more accurate with my action and be aware of what can be normal for me, </w:t>
            </w:r>
            <w:r w:rsidR="00020CA2" w:rsidRPr="00593C0F">
              <w:rPr>
                <w:rFonts w:ascii="Arial" w:hAnsi="Arial" w:cs="Arial"/>
                <w:bCs/>
                <w:color w:val="333333"/>
              </w:rPr>
              <w:t>it can be fatal</w:t>
            </w:r>
            <w:r w:rsidR="00020CA2">
              <w:rPr>
                <w:rFonts w:ascii="Arial" w:hAnsi="Arial" w:cs="Arial"/>
                <w:bCs/>
                <w:color w:val="333333"/>
              </w:rPr>
              <w:t xml:space="preserve"> </w:t>
            </w:r>
            <w:r w:rsidRPr="00593C0F">
              <w:rPr>
                <w:rFonts w:ascii="Arial" w:hAnsi="Arial" w:cs="Arial"/>
                <w:bCs/>
                <w:color w:val="333333"/>
              </w:rPr>
              <w:t>for others</w:t>
            </w:r>
            <w:r w:rsidR="00020CA2">
              <w:rPr>
                <w:rFonts w:ascii="Arial" w:hAnsi="Arial" w:cs="Arial"/>
                <w:bCs/>
                <w:color w:val="333333"/>
              </w:rPr>
              <w:t xml:space="preserve">. </w:t>
            </w:r>
            <w:r w:rsidRPr="00593C0F">
              <w:rPr>
                <w:rFonts w:ascii="Arial" w:hAnsi="Arial" w:cs="Arial"/>
                <w:bCs/>
                <w:color w:val="333333"/>
              </w:rPr>
              <w:t xml:space="preserve">As in the lessons we’ve discussed, the developed causes of food allergies are not entirely known, and just precautions can save us. Enthought food allergies and intolerance are different. They are both life-threatening and trigger a range of symptoms. </w:t>
            </w:r>
            <w:r w:rsidR="00020CA2">
              <w:rPr>
                <w:rFonts w:ascii="Arial" w:hAnsi="Arial" w:cs="Arial"/>
                <w:bCs/>
                <w:color w:val="333333"/>
              </w:rPr>
              <w:t>(</w:t>
            </w:r>
            <w:r w:rsidR="00D66703" w:rsidRPr="00F565C3">
              <w:rPr>
                <w:rFonts w:ascii="Arial" w:hAnsi="Arial" w:cs="Arial"/>
              </w:rPr>
              <w:t>Ahuja</w:t>
            </w:r>
            <w:r w:rsidR="00D66703">
              <w:rPr>
                <w:rFonts w:ascii="Arial" w:hAnsi="Arial" w:cs="Arial"/>
              </w:rPr>
              <w:t xml:space="preserve"> and </w:t>
            </w:r>
            <w:r w:rsidR="00D66703" w:rsidRPr="00F565C3">
              <w:rPr>
                <w:rFonts w:ascii="Arial" w:hAnsi="Arial" w:cs="Arial"/>
              </w:rPr>
              <w:t>Sicherer</w:t>
            </w:r>
            <w:r w:rsidR="00D66703">
              <w:rPr>
                <w:rFonts w:ascii="Arial" w:hAnsi="Arial" w:cs="Arial"/>
              </w:rPr>
              <w:t xml:space="preserve">, </w:t>
            </w:r>
            <w:r w:rsidR="00D66703" w:rsidRPr="00F565C3">
              <w:rPr>
                <w:rFonts w:ascii="Arial" w:hAnsi="Arial" w:cs="Arial"/>
              </w:rPr>
              <w:t>2007) </w:t>
            </w:r>
          </w:p>
          <w:p w14:paraId="769A9773" w14:textId="305E1651" w:rsidR="00593C0F" w:rsidRPr="00593C0F" w:rsidRDefault="00593C0F" w:rsidP="00593C0F">
            <w:pPr>
              <w:spacing w:line="360" w:lineRule="auto"/>
              <w:jc w:val="both"/>
              <w:rPr>
                <w:rFonts w:ascii="Arial" w:hAnsi="Arial" w:cs="Arial"/>
                <w:bCs/>
                <w:color w:val="333333"/>
              </w:rPr>
            </w:pPr>
            <w:r w:rsidRPr="00593C0F">
              <w:rPr>
                <w:rFonts w:ascii="Arial" w:hAnsi="Arial" w:cs="Arial"/>
                <w:bCs/>
                <w:color w:val="333333"/>
              </w:rPr>
              <w:t>In conclusion, all are in profit from being better informed about food safety. Consumers have the right to expect the food they choose and purchases to be safe and to be on a high-quality level.</w:t>
            </w:r>
            <w:r w:rsidR="009B79E0">
              <w:rPr>
                <w:rFonts w:ascii="Arial" w:hAnsi="Arial" w:cs="Arial"/>
                <w:bCs/>
                <w:color w:val="333333"/>
              </w:rPr>
              <w:t xml:space="preserve"> For sure that </w:t>
            </w:r>
            <w:r w:rsidR="00AD60FA">
              <w:rPr>
                <w:rFonts w:ascii="Arial" w:hAnsi="Arial" w:cs="Arial"/>
                <w:bCs/>
                <w:color w:val="333333"/>
              </w:rPr>
              <w:t>prevented</w:t>
            </w:r>
            <w:r w:rsidR="009B79E0">
              <w:rPr>
                <w:rFonts w:ascii="Arial" w:hAnsi="Arial" w:cs="Arial"/>
                <w:bCs/>
                <w:color w:val="333333"/>
              </w:rPr>
              <w:t xml:space="preserve"> my future</w:t>
            </w:r>
            <w:r w:rsidR="00AD60FA">
              <w:rPr>
                <w:rFonts w:ascii="Arial" w:hAnsi="Arial" w:cs="Arial"/>
                <w:bCs/>
                <w:color w:val="333333"/>
              </w:rPr>
              <w:t xml:space="preserve"> experiences and my developed </w:t>
            </w:r>
            <w:r w:rsidR="00671142">
              <w:rPr>
                <w:rFonts w:ascii="Arial" w:hAnsi="Arial" w:cs="Arial"/>
                <w:bCs/>
                <w:color w:val="333333"/>
              </w:rPr>
              <w:t>awareness</w:t>
            </w:r>
            <w:r w:rsidR="00AD60FA">
              <w:rPr>
                <w:rFonts w:ascii="Arial" w:hAnsi="Arial" w:cs="Arial"/>
                <w:bCs/>
                <w:color w:val="333333"/>
              </w:rPr>
              <w:t xml:space="preserve"> which I’m very </w:t>
            </w:r>
            <w:r w:rsidR="00671142">
              <w:rPr>
                <w:rFonts w:ascii="Arial" w:hAnsi="Arial" w:cs="Arial"/>
                <w:bCs/>
                <w:color w:val="333333"/>
              </w:rPr>
              <w:t>grateful</w:t>
            </w:r>
            <w:r w:rsidR="00AD60FA">
              <w:rPr>
                <w:rFonts w:ascii="Arial" w:hAnsi="Arial" w:cs="Arial"/>
                <w:bCs/>
                <w:color w:val="333333"/>
              </w:rPr>
              <w:t>.</w:t>
            </w:r>
          </w:p>
          <w:p w14:paraId="629A4250" w14:textId="77777777" w:rsidR="00375882" w:rsidRPr="00B10C84" w:rsidRDefault="00375882" w:rsidP="005E0FF7">
            <w:pPr>
              <w:spacing w:line="360" w:lineRule="auto"/>
              <w:jc w:val="both"/>
              <w:rPr>
                <w:rFonts w:ascii="Arial" w:hAnsi="Arial" w:cs="Arial"/>
              </w:rPr>
            </w:pPr>
          </w:p>
          <w:p w14:paraId="3223D94F" w14:textId="77777777" w:rsidR="00375882" w:rsidRPr="00B10C84" w:rsidRDefault="00375882" w:rsidP="005E0FF7">
            <w:pPr>
              <w:spacing w:line="360" w:lineRule="auto"/>
              <w:jc w:val="both"/>
              <w:rPr>
                <w:rFonts w:ascii="Arial" w:hAnsi="Arial" w:cs="Arial"/>
              </w:rPr>
            </w:pPr>
          </w:p>
          <w:p w14:paraId="5AAD8421" w14:textId="77777777" w:rsidR="00375882" w:rsidRPr="00B10C84" w:rsidRDefault="00375882" w:rsidP="005E0FF7">
            <w:pPr>
              <w:spacing w:line="360" w:lineRule="auto"/>
              <w:jc w:val="both"/>
              <w:rPr>
                <w:rFonts w:ascii="Arial" w:hAnsi="Arial" w:cs="Arial"/>
              </w:rPr>
            </w:pPr>
          </w:p>
          <w:p w14:paraId="601C5B2A" w14:textId="77777777" w:rsidR="00375882" w:rsidRPr="00B10C84" w:rsidRDefault="00375882" w:rsidP="005E0FF7">
            <w:pPr>
              <w:spacing w:line="360" w:lineRule="auto"/>
              <w:jc w:val="both"/>
              <w:rPr>
                <w:rFonts w:ascii="Arial" w:hAnsi="Arial" w:cs="Arial"/>
              </w:rPr>
            </w:pPr>
          </w:p>
          <w:p w14:paraId="169E8A99" w14:textId="77777777" w:rsidR="00375882" w:rsidRPr="00B10C84" w:rsidRDefault="00375882" w:rsidP="005E0FF7">
            <w:pPr>
              <w:spacing w:line="360" w:lineRule="auto"/>
              <w:jc w:val="both"/>
              <w:rPr>
                <w:rFonts w:ascii="Arial" w:hAnsi="Arial" w:cs="Arial"/>
              </w:rPr>
            </w:pPr>
          </w:p>
          <w:p w14:paraId="0514EA32" w14:textId="77777777" w:rsidR="00375882" w:rsidRPr="00B10C84" w:rsidRDefault="00375882" w:rsidP="005E0FF7">
            <w:pPr>
              <w:spacing w:line="360" w:lineRule="auto"/>
              <w:jc w:val="both"/>
              <w:rPr>
                <w:rFonts w:ascii="Arial" w:hAnsi="Arial" w:cs="Arial"/>
              </w:rPr>
            </w:pPr>
          </w:p>
          <w:p w14:paraId="733FBFA5" w14:textId="77777777" w:rsidR="00375882" w:rsidRPr="00B10C84" w:rsidRDefault="00375882" w:rsidP="005E0FF7">
            <w:pPr>
              <w:spacing w:line="360" w:lineRule="auto"/>
              <w:jc w:val="both"/>
              <w:rPr>
                <w:rFonts w:ascii="Arial" w:hAnsi="Arial" w:cs="Arial"/>
              </w:rPr>
            </w:pPr>
          </w:p>
          <w:p w14:paraId="20085F77" w14:textId="77777777" w:rsidR="00375882" w:rsidRPr="00B10C84" w:rsidRDefault="00375882" w:rsidP="005E0FF7">
            <w:pPr>
              <w:spacing w:line="360" w:lineRule="auto"/>
              <w:jc w:val="both"/>
              <w:rPr>
                <w:rFonts w:ascii="Arial" w:hAnsi="Arial" w:cs="Arial"/>
              </w:rPr>
            </w:pPr>
          </w:p>
          <w:p w14:paraId="368349A1" w14:textId="77777777" w:rsidR="00375882" w:rsidRPr="00B10C84" w:rsidRDefault="00375882" w:rsidP="005E0FF7">
            <w:pPr>
              <w:spacing w:line="360" w:lineRule="auto"/>
              <w:jc w:val="both"/>
              <w:rPr>
                <w:rFonts w:ascii="Arial" w:hAnsi="Arial" w:cs="Arial"/>
              </w:rPr>
            </w:pPr>
          </w:p>
          <w:p w14:paraId="24449AB5" w14:textId="77777777" w:rsidR="00375882" w:rsidRPr="00B10C84" w:rsidRDefault="00375882" w:rsidP="005E0FF7">
            <w:pPr>
              <w:spacing w:line="360" w:lineRule="auto"/>
              <w:jc w:val="both"/>
              <w:rPr>
                <w:rFonts w:ascii="Arial" w:hAnsi="Arial" w:cs="Arial"/>
              </w:rPr>
            </w:pPr>
          </w:p>
          <w:p w14:paraId="5B6F190D" w14:textId="77777777" w:rsidR="00375882" w:rsidRPr="00B10C84" w:rsidRDefault="00375882" w:rsidP="005E0FF7">
            <w:pPr>
              <w:spacing w:line="360" w:lineRule="auto"/>
              <w:jc w:val="both"/>
              <w:rPr>
                <w:rFonts w:ascii="Arial" w:hAnsi="Arial" w:cs="Arial"/>
              </w:rPr>
            </w:pPr>
          </w:p>
          <w:p w14:paraId="1CBB91F9" w14:textId="77777777" w:rsidR="00375882" w:rsidRPr="00B10C84" w:rsidRDefault="00375882" w:rsidP="005E0FF7">
            <w:pPr>
              <w:spacing w:line="360" w:lineRule="auto"/>
              <w:jc w:val="both"/>
              <w:rPr>
                <w:rFonts w:ascii="Arial" w:hAnsi="Arial" w:cs="Arial"/>
              </w:rPr>
            </w:pPr>
          </w:p>
          <w:p w14:paraId="22B4E043" w14:textId="77777777" w:rsidR="00375882" w:rsidRPr="00B10C84" w:rsidRDefault="00375882" w:rsidP="005E0FF7">
            <w:pPr>
              <w:spacing w:line="360" w:lineRule="auto"/>
              <w:jc w:val="both"/>
              <w:rPr>
                <w:rFonts w:ascii="Arial" w:hAnsi="Arial" w:cs="Arial"/>
              </w:rPr>
            </w:pPr>
          </w:p>
          <w:p w14:paraId="40B794DC" w14:textId="77777777" w:rsidR="00375882" w:rsidRPr="00B10C84" w:rsidRDefault="00375882" w:rsidP="005E0FF7">
            <w:pPr>
              <w:spacing w:line="360" w:lineRule="auto"/>
              <w:jc w:val="both"/>
              <w:rPr>
                <w:rFonts w:ascii="Arial" w:hAnsi="Arial" w:cs="Arial"/>
              </w:rPr>
            </w:pPr>
          </w:p>
          <w:p w14:paraId="3723CE45" w14:textId="6C71D0F4" w:rsidR="00375882" w:rsidRDefault="00375882" w:rsidP="005E0FF7">
            <w:pPr>
              <w:spacing w:line="360" w:lineRule="auto"/>
              <w:jc w:val="both"/>
              <w:rPr>
                <w:rFonts w:ascii="Arial" w:hAnsi="Arial" w:cs="Arial"/>
              </w:rPr>
            </w:pPr>
          </w:p>
          <w:p w14:paraId="656A2290" w14:textId="77777777" w:rsidR="005D06C6" w:rsidRPr="00B10C84" w:rsidRDefault="005D06C6" w:rsidP="005E0FF7">
            <w:pPr>
              <w:spacing w:line="360" w:lineRule="auto"/>
              <w:jc w:val="both"/>
              <w:rPr>
                <w:rFonts w:ascii="Arial" w:hAnsi="Arial" w:cs="Arial"/>
              </w:rPr>
            </w:pPr>
          </w:p>
          <w:p w14:paraId="3B344F1E" w14:textId="4F66D5C5" w:rsidR="00375882" w:rsidRPr="00B10C84" w:rsidRDefault="00375882" w:rsidP="005E0FF7">
            <w:pPr>
              <w:spacing w:line="360" w:lineRule="auto"/>
              <w:jc w:val="both"/>
              <w:rPr>
                <w:rFonts w:ascii="Arial" w:hAnsi="Arial" w:cs="Arial"/>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029FC24A" w14:textId="6DB8BCBE" w:rsidR="000852C0" w:rsidRPr="006E5E7A" w:rsidRDefault="000852C0" w:rsidP="006E5E7A">
            <w:pPr>
              <w:spacing w:line="360" w:lineRule="auto"/>
              <w:jc w:val="both"/>
              <w:rPr>
                <w:rFonts w:ascii="Arial" w:hAnsi="Arial" w:cs="Arial"/>
              </w:rPr>
            </w:pPr>
            <w:r w:rsidRPr="00F565C3">
              <w:rPr>
                <w:rFonts w:ascii="Arial" w:hAnsi="Arial" w:cs="Arial"/>
              </w:rPr>
              <w:t>Ahuja, R, Sicherer, S (2007) </w:t>
            </w:r>
            <w:r w:rsidR="003D79B5">
              <w:rPr>
                <w:rFonts w:ascii="Arial" w:hAnsi="Arial" w:cs="Arial"/>
              </w:rPr>
              <w:t>‘</w:t>
            </w:r>
            <w:r w:rsidRPr="00F565C3">
              <w:rPr>
                <w:rFonts w:ascii="Arial" w:hAnsi="Arial" w:cs="Arial"/>
              </w:rPr>
              <w:t>Food-allergy management from the perspective of restaurant and food establishment personnel.</w:t>
            </w:r>
            <w:r w:rsidR="003D79B5">
              <w:rPr>
                <w:rFonts w:ascii="Arial" w:hAnsi="Arial" w:cs="Arial"/>
              </w:rPr>
              <w:t>’</w:t>
            </w:r>
            <w:r w:rsidRPr="00F565C3">
              <w:rPr>
                <w:rFonts w:ascii="Arial" w:hAnsi="Arial" w:cs="Arial"/>
              </w:rPr>
              <w:t xml:space="preserve"> </w:t>
            </w:r>
            <w:r w:rsidRPr="00F565C3">
              <w:rPr>
                <w:rFonts w:ascii="Arial" w:hAnsi="Arial" w:cs="Arial"/>
                <w:i/>
                <w:iCs/>
              </w:rPr>
              <w:t>Annals of Allergy, Asthma &amp; Immunology: Official Publication of the American College of Allergy, Asthma, &amp; Immunology</w:t>
            </w:r>
            <w:r w:rsidRPr="00F565C3">
              <w:rPr>
                <w:rFonts w:ascii="Arial" w:hAnsi="Arial" w:cs="Arial"/>
              </w:rPr>
              <w:t xml:space="preserve"> 98(4)</w:t>
            </w:r>
            <w:r w:rsidR="00784B34">
              <w:rPr>
                <w:rFonts w:ascii="Arial" w:hAnsi="Arial" w:cs="Arial"/>
              </w:rPr>
              <w:t>, p</w:t>
            </w:r>
            <w:r w:rsidRPr="00F565C3">
              <w:rPr>
                <w:rFonts w:ascii="Arial" w:hAnsi="Arial" w:cs="Arial"/>
              </w:rPr>
              <w:t>344–348. </w:t>
            </w:r>
          </w:p>
          <w:p w14:paraId="04018176" w14:textId="77777777" w:rsidR="00323993" w:rsidRDefault="00323993" w:rsidP="006E5E7A">
            <w:pPr>
              <w:spacing w:line="360" w:lineRule="auto"/>
              <w:jc w:val="both"/>
              <w:rPr>
                <w:rFonts w:ascii="Arial" w:hAnsi="Arial" w:cs="Arial"/>
              </w:rPr>
            </w:pPr>
          </w:p>
          <w:p w14:paraId="7F494460" w14:textId="531266E0" w:rsidR="006E5E7A" w:rsidRPr="006E5E7A" w:rsidRDefault="006E5E7A" w:rsidP="006E5E7A">
            <w:pPr>
              <w:spacing w:line="360" w:lineRule="auto"/>
              <w:jc w:val="both"/>
              <w:rPr>
                <w:rFonts w:ascii="Arial" w:hAnsi="Arial" w:cs="Arial"/>
              </w:rPr>
            </w:pPr>
            <w:r w:rsidRPr="006E5E7A">
              <w:rPr>
                <w:rFonts w:ascii="Arial" w:hAnsi="Arial" w:cs="Arial"/>
              </w:rPr>
              <w:t xml:space="preserve">Antico, P (2015) </w:t>
            </w:r>
            <w:r w:rsidR="00323993">
              <w:rPr>
                <w:rFonts w:ascii="Arial" w:hAnsi="Arial" w:cs="Arial"/>
              </w:rPr>
              <w:t>‘</w:t>
            </w:r>
            <w:r w:rsidRPr="006E5E7A">
              <w:rPr>
                <w:rFonts w:ascii="Arial" w:hAnsi="Arial" w:cs="Arial"/>
              </w:rPr>
              <w:t xml:space="preserve">The financial benefits of being </w:t>
            </w:r>
            <w:r w:rsidR="00784B34" w:rsidRPr="006E5E7A">
              <w:rPr>
                <w:rFonts w:ascii="Arial" w:hAnsi="Arial" w:cs="Arial"/>
              </w:rPr>
              <w:t>allergy friendly</w:t>
            </w:r>
            <w:r w:rsidRPr="006E5E7A">
              <w:rPr>
                <w:rFonts w:ascii="Arial" w:hAnsi="Arial" w:cs="Arial"/>
              </w:rPr>
              <w:t>.</w:t>
            </w:r>
            <w:r w:rsidR="00323993">
              <w:rPr>
                <w:rFonts w:ascii="Arial" w:hAnsi="Arial" w:cs="Arial"/>
              </w:rPr>
              <w:t>’</w:t>
            </w:r>
            <w:r w:rsidRPr="006E5E7A">
              <w:rPr>
                <w:rFonts w:ascii="Arial" w:hAnsi="Arial" w:cs="Arial"/>
              </w:rPr>
              <w:t xml:space="preserve"> Available at: allergy-friendly (accessed on: 17 May 2022). </w:t>
            </w:r>
          </w:p>
          <w:p w14:paraId="76C4D407" w14:textId="77777777" w:rsidR="00323993" w:rsidRDefault="001F5C3C" w:rsidP="006E5E7A">
            <w:pPr>
              <w:spacing w:line="360" w:lineRule="auto"/>
              <w:jc w:val="both"/>
              <w:rPr>
                <w:rFonts w:ascii="Arial" w:hAnsi="Arial" w:cs="Arial"/>
              </w:rPr>
            </w:pPr>
            <w:r w:rsidRPr="006E5E7A">
              <w:rPr>
                <w:rFonts w:ascii="Arial" w:hAnsi="Arial" w:cs="Arial"/>
              </w:rPr>
              <w:t xml:space="preserve"> </w:t>
            </w:r>
          </w:p>
          <w:p w14:paraId="50AE3F85" w14:textId="04D24368" w:rsidR="001F5C3C" w:rsidRPr="006E5E7A" w:rsidRDefault="001F5C3C" w:rsidP="006E5E7A">
            <w:pPr>
              <w:spacing w:line="360" w:lineRule="auto"/>
              <w:jc w:val="both"/>
              <w:rPr>
                <w:rFonts w:ascii="Arial" w:hAnsi="Arial" w:cs="Arial"/>
              </w:rPr>
            </w:pPr>
            <w:r w:rsidRPr="006E5E7A">
              <w:rPr>
                <w:rFonts w:ascii="Arial" w:hAnsi="Arial" w:cs="Arial"/>
              </w:rPr>
              <w:t>Bryan E</w:t>
            </w:r>
            <w:r w:rsidR="007547BA">
              <w:rPr>
                <w:rFonts w:ascii="Arial" w:hAnsi="Arial" w:cs="Arial"/>
              </w:rPr>
              <w:t>.</w:t>
            </w:r>
            <w:r w:rsidRPr="006E5E7A">
              <w:rPr>
                <w:rFonts w:ascii="Arial" w:hAnsi="Arial" w:cs="Arial"/>
              </w:rPr>
              <w:t xml:space="preserve"> A, Endres R, Nižić MK.</w:t>
            </w:r>
            <w:r w:rsidR="006C6D02">
              <w:rPr>
                <w:rFonts w:ascii="Arial" w:hAnsi="Arial" w:cs="Arial"/>
              </w:rPr>
              <w:t xml:space="preserve"> (2021)</w:t>
            </w:r>
            <w:r w:rsidRPr="006E5E7A">
              <w:rPr>
                <w:rFonts w:ascii="Arial" w:hAnsi="Arial" w:cs="Arial"/>
              </w:rPr>
              <w:t xml:space="preserve"> </w:t>
            </w:r>
            <w:r w:rsidR="006C6D02">
              <w:rPr>
                <w:rFonts w:ascii="Arial" w:hAnsi="Arial" w:cs="Arial"/>
              </w:rPr>
              <w:t>‘</w:t>
            </w:r>
            <w:r w:rsidRPr="006E5E7A">
              <w:rPr>
                <w:rFonts w:ascii="Arial" w:hAnsi="Arial" w:cs="Arial"/>
              </w:rPr>
              <w:t>Restaurant disclosure of food allergens: Analysis and economic implications.</w:t>
            </w:r>
            <w:r w:rsidR="006C6D02">
              <w:rPr>
                <w:rFonts w:ascii="Arial" w:hAnsi="Arial" w:cs="Arial"/>
              </w:rPr>
              <w:t>’</w:t>
            </w:r>
            <w:r w:rsidRPr="006E5E7A">
              <w:rPr>
                <w:rFonts w:ascii="Arial" w:hAnsi="Arial" w:cs="Arial"/>
              </w:rPr>
              <w:t xml:space="preserve"> Tourism and Hospitality</w:t>
            </w:r>
            <w:r w:rsidR="006C6D02">
              <w:rPr>
                <w:rFonts w:ascii="Arial" w:hAnsi="Arial" w:cs="Arial"/>
              </w:rPr>
              <w:t xml:space="preserve"> </w:t>
            </w:r>
            <w:r w:rsidRPr="006E5E7A">
              <w:rPr>
                <w:rFonts w:ascii="Arial" w:hAnsi="Arial" w:cs="Arial"/>
              </w:rPr>
              <w:t>Research.</w:t>
            </w:r>
            <w:r w:rsidR="006C6D02">
              <w:rPr>
                <w:rFonts w:ascii="Arial" w:hAnsi="Arial" w:cs="Arial"/>
              </w:rPr>
              <w:t xml:space="preserve"> </w:t>
            </w:r>
            <w:r w:rsidRPr="006E5E7A">
              <w:rPr>
                <w:rFonts w:ascii="Arial" w:hAnsi="Arial" w:cs="Arial"/>
              </w:rPr>
              <w:t>21(2)</w:t>
            </w:r>
            <w:r w:rsidR="006C6D02">
              <w:rPr>
                <w:rFonts w:ascii="Arial" w:hAnsi="Arial" w:cs="Arial"/>
              </w:rPr>
              <w:t>, p</w:t>
            </w:r>
            <w:r w:rsidRPr="006E5E7A">
              <w:rPr>
                <w:rFonts w:ascii="Arial" w:hAnsi="Arial" w:cs="Arial"/>
              </w:rPr>
              <w:t>202-215. doi:10.1177/1467358420977576</w:t>
            </w:r>
          </w:p>
          <w:p w14:paraId="47C7A6BC" w14:textId="77777777" w:rsidR="001F5C3C" w:rsidRPr="006E5E7A" w:rsidRDefault="001F5C3C" w:rsidP="006E5E7A">
            <w:pPr>
              <w:spacing w:line="360" w:lineRule="auto"/>
              <w:jc w:val="both"/>
              <w:rPr>
                <w:rFonts w:ascii="Arial" w:hAnsi="Arial" w:cs="Arial"/>
              </w:rPr>
            </w:pPr>
            <w:r w:rsidRPr="006E5E7A">
              <w:rPr>
                <w:rFonts w:ascii="Arial" w:hAnsi="Arial" w:cs="Arial"/>
              </w:rPr>
              <w:t xml:space="preserve">  </w:t>
            </w:r>
          </w:p>
          <w:p w14:paraId="515456D5" w14:textId="144EB335" w:rsidR="001F5C3C" w:rsidRPr="006E5E7A" w:rsidRDefault="001F5C3C" w:rsidP="006E5E7A">
            <w:pPr>
              <w:spacing w:line="360" w:lineRule="auto"/>
              <w:jc w:val="both"/>
              <w:rPr>
                <w:rFonts w:ascii="Arial" w:hAnsi="Arial" w:cs="Arial"/>
                <w:color w:val="303030"/>
                <w:shd w:val="clear" w:color="auto" w:fill="FFFFFF"/>
              </w:rPr>
            </w:pPr>
            <w:r w:rsidRPr="00AE2183">
              <w:rPr>
                <w:rFonts w:ascii="Arial" w:hAnsi="Arial" w:cs="Arial"/>
                <w:color w:val="303030"/>
                <w:shd w:val="clear" w:color="auto" w:fill="FFFFFF"/>
              </w:rPr>
              <w:t xml:space="preserve">Finn R. (1992). </w:t>
            </w:r>
            <w:r w:rsidR="006C6D02">
              <w:rPr>
                <w:rFonts w:ascii="Arial" w:hAnsi="Arial" w:cs="Arial"/>
                <w:color w:val="303030"/>
                <w:shd w:val="clear" w:color="auto" w:fill="FFFFFF"/>
              </w:rPr>
              <w:t>‘</w:t>
            </w:r>
            <w:r w:rsidRPr="00AE2183">
              <w:rPr>
                <w:rFonts w:ascii="Arial" w:hAnsi="Arial" w:cs="Arial"/>
                <w:color w:val="303030"/>
                <w:shd w:val="clear" w:color="auto" w:fill="FFFFFF"/>
              </w:rPr>
              <w:t>Food allergy--fact or fiction: a review.</w:t>
            </w:r>
            <w:r w:rsidR="006C6D02">
              <w:rPr>
                <w:rFonts w:ascii="Arial" w:hAnsi="Arial" w:cs="Arial"/>
                <w:color w:val="303030"/>
                <w:shd w:val="clear" w:color="auto" w:fill="FFFFFF"/>
              </w:rPr>
              <w:t>’</w:t>
            </w:r>
            <w:r w:rsidRPr="00AE2183">
              <w:rPr>
                <w:rFonts w:ascii="Arial" w:hAnsi="Arial" w:cs="Arial"/>
                <w:color w:val="303030"/>
                <w:shd w:val="clear" w:color="auto" w:fill="FFFFFF"/>
              </w:rPr>
              <w:t> </w:t>
            </w:r>
            <w:r w:rsidRPr="00AE2183">
              <w:rPr>
                <w:rFonts w:ascii="Arial" w:hAnsi="Arial" w:cs="Arial"/>
                <w:i/>
                <w:iCs/>
                <w:color w:val="303030"/>
                <w:shd w:val="clear" w:color="auto" w:fill="FFFFFF"/>
              </w:rPr>
              <w:t>Journal of the Royal Society of Medicine</w:t>
            </w:r>
            <w:r w:rsidRPr="00AE2183">
              <w:rPr>
                <w:rFonts w:ascii="Arial" w:hAnsi="Arial" w:cs="Arial"/>
                <w:color w:val="303030"/>
                <w:shd w:val="clear" w:color="auto" w:fill="FFFFFF"/>
              </w:rPr>
              <w:t>, </w:t>
            </w:r>
            <w:r w:rsidRPr="00AE2183">
              <w:rPr>
                <w:rFonts w:ascii="Arial" w:hAnsi="Arial" w:cs="Arial"/>
                <w:i/>
                <w:iCs/>
                <w:color w:val="303030"/>
                <w:shd w:val="clear" w:color="auto" w:fill="FFFFFF"/>
              </w:rPr>
              <w:t>85</w:t>
            </w:r>
            <w:r w:rsidRPr="00AE2183">
              <w:rPr>
                <w:rFonts w:ascii="Arial" w:hAnsi="Arial" w:cs="Arial"/>
                <w:color w:val="303030"/>
                <w:shd w:val="clear" w:color="auto" w:fill="FFFFFF"/>
              </w:rPr>
              <w:t xml:space="preserve">(9), </w:t>
            </w:r>
            <w:r w:rsidR="006C6D02">
              <w:rPr>
                <w:rFonts w:ascii="Arial" w:hAnsi="Arial" w:cs="Arial"/>
                <w:color w:val="303030"/>
                <w:shd w:val="clear" w:color="auto" w:fill="FFFFFF"/>
              </w:rPr>
              <w:t>p</w:t>
            </w:r>
            <w:r w:rsidRPr="00AE2183">
              <w:rPr>
                <w:rFonts w:ascii="Arial" w:hAnsi="Arial" w:cs="Arial"/>
                <w:color w:val="303030"/>
                <w:shd w:val="clear" w:color="auto" w:fill="FFFFFF"/>
              </w:rPr>
              <w:t>560–564.</w:t>
            </w:r>
          </w:p>
          <w:p w14:paraId="2B940FBC" w14:textId="77777777" w:rsidR="001F5C3C" w:rsidRPr="00AE2183" w:rsidRDefault="001F5C3C" w:rsidP="006E5E7A">
            <w:pPr>
              <w:spacing w:line="360" w:lineRule="auto"/>
              <w:jc w:val="both"/>
              <w:rPr>
                <w:rFonts w:ascii="Arial" w:hAnsi="Arial" w:cs="Arial"/>
              </w:rPr>
            </w:pPr>
          </w:p>
          <w:p w14:paraId="5762F60A" w14:textId="77777777" w:rsidR="001F5C3C" w:rsidRPr="006E5E7A" w:rsidRDefault="001F5C3C" w:rsidP="006E5E7A">
            <w:pPr>
              <w:spacing w:line="360" w:lineRule="auto"/>
              <w:jc w:val="both"/>
              <w:rPr>
                <w:rFonts w:ascii="Arial" w:hAnsi="Arial" w:cs="Arial"/>
              </w:rPr>
            </w:pPr>
          </w:p>
          <w:p w14:paraId="46863282" w14:textId="46962C21" w:rsidR="001F5C3C" w:rsidRPr="006E5E7A" w:rsidRDefault="00971323" w:rsidP="006E5E7A">
            <w:pPr>
              <w:pStyle w:val="document-metadatatext"/>
              <w:shd w:val="clear" w:color="auto" w:fill="FFFFFF"/>
              <w:spacing w:before="0" w:beforeAutospacing="0" w:after="60" w:afterAutospacing="0" w:line="360" w:lineRule="auto"/>
              <w:jc w:val="both"/>
              <w:rPr>
                <w:rFonts w:ascii="Arial" w:hAnsi="Arial" w:cs="Arial"/>
                <w:color w:val="636363"/>
              </w:rPr>
            </w:pPr>
            <w:r w:rsidRPr="006E5E7A">
              <w:rPr>
                <w:rFonts w:ascii="Arial" w:hAnsi="Arial" w:cs="Arial"/>
                <w:color w:val="636363"/>
              </w:rPr>
              <w:t>Onyimba</w:t>
            </w:r>
            <w:r>
              <w:rPr>
                <w:rFonts w:ascii="Arial" w:hAnsi="Arial" w:cs="Arial"/>
                <w:color w:val="636363"/>
              </w:rPr>
              <w:t xml:space="preserve"> F.</w:t>
            </w:r>
            <w:r w:rsidRPr="006E5E7A">
              <w:rPr>
                <w:rFonts w:ascii="Arial" w:hAnsi="Arial" w:cs="Arial"/>
                <w:color w:val="636363"/>
              </w:rPr>
              <w:t xml:space="preserve">, </w:t>
            </w:r>
            <w:r w:rsidR="00B15070">
              <w:rPr>
                <w:rFonts w:ascii="Arial" w:hAnsi="Arial" w:cs="Arial"/>
                <w:color w:val="636363"/>
              </w:rPr>
              <w:t>et al. (2021) ‘</w:t>
            </w:r>
            <w:r w:rsidR="001F5C3C" w:rsidRPr="006E5E7A">
              <w:rPr>
                <w:rFonts w:ascii="Arial" w:hAnsi="Arial" w:cs="Arial"/>
                <w:color w:val="636363"/>
              </w:rPr>
              <w:t>Food Allergies and Intolerances: A Clinical Approach to the Diagnosis and Management of Adverse Reactions to Food</w:t>
            </w:r>
            <w:r w:rsidR="00B15070">
              <w:rPr>
                <w:rFonts w:ascii="Arial" w:hAnsi="Arial" w:cs="Arial"/>
                <w:color w:val="636363"/>
              </w:rPr>
              <w:t xml:space="preserve">’ </w:t>
            </w:r>
            <w:r w:rsidR="002E59F3">
              <w:rPr>
                <w:rFonts w:ascii="Arial" w:hAnsi="Arial" w:cs="Arial"/>
                <w:color w:val="636363"/>
              </w:rPr>
              <w:t>Clinical Gastr</w:t>
            </w:r>
            <w:r w:rsidR="00B63D25">
              <w:rPr>
                <w:rFonts w:ascii="Arial" w:hAnsi="Arial" w:cs="Arial"/>
                <w:color w:val="636363"/>
              </w:rPr>
              <w:t xml:space="preserve">oenterology and </w:t>
            </w:r>
            <w:r w:rsidR="002E59F3">
              <w:rPr>
                <w:rFonts w:ascii="Arial" w:hAnsi="Arial" w:cs="Arial"/>
                <w:color w:val="636363"/>
              </w:rPr>
              <w:t>H</w:t>
            </w:r>
            <w:r w:rsidR="00B63D25">
              <w:rPr>
                <w:rFonts w:ascii="Arial" w:hAnsi="Arial" w:cs="Arial"/>
                <w:color w:val="636363"/>
              </w:rPr>
              <w:t>epatolog</w:t>
            </w:r>
            <w:r w:rsidR="004241BA">
              <w:rPr>
                <w:rFonts w:ascii="Arial" w:hAnsi="Arial" w:cs="Arial"/>
                <w:color w:val="636363"/>
              </w:rPr>
              <w:t xml:space="preserve">y. </w:t>
            </w:r>
            <w:r w:rsidR="001F5C3C" w:rsidRPr="006E5E7A">
              <w:rPr>
                <w:rFonts w:ascii="Arial" w:hAnsi="Arial" w:cs="Arial"/>
                <w:color w:val="636363"/>
              </w:rPr>
              <w:t>DOI  </w:t>
            </w:r>
            <w:hyperlink r:id="rId11" w:tgtFrame="_blank" w:history="1">
              <w:r w:rsidR="001F5C3C" w:rsidRPr="006E5E7A">
                <w:rPr>
                  <w:rStyle w:val="Hyperlink"/>
                  <w:rFonts w:ascii="Arial" w:hAnsi="Arial" w:cs="Arial"/>
                  <w:color w:val="19BFE2"/>
                </w:rPr>
                <w:t>https://doi.or</w:t>
              </w:r>
              <w:r w:rsidR="001F5C3C" w:rsidRPr="006E5E7A">
                <w:rPr>
                  <w:rStyle w:val="Hyperlink"/>
                  <w:rFonts w:ascii="Arial" w:hAnsi="Arial" w:cs="Arial"/>
                  <w:color w:val="19BFE2"/>
                </w:rPr>
                <w:t>g</w:t>
              </w:r>
              <w:r w:rsidR="001F5C3C" w:rsidRPr="006E5E7A">
                <w:rPr>
                  <w:rStyle w:val="Hyperlink"/>
                  <w:rFonts w:ascii="Arial" w:hAnsi="Arial" w:cs="Arial"/>
                  <w:color w:val="19BFE2"/>
                </w:rPr>
                <w:t>/10.1016/J.CGH.2021.01.025</w:t>
              </w:r>
            </w:hyperlink>
          </w:p>
          <w:p w14:paraId="4F228F5D" w14:textId="77777777" w:rsidR="00375882" w:rsidRPr="006E5E7A" w:rsidRDefault="00375882" w:rsidP="006E5E7A">
            <w:pPr>
              <w:spacing w:line="360" w:lineRule="auto"/>
              <w:jc w:val="both"/>
              <w:rPr>
                <w:rFonts w:ascii="Arial" w:hAnsi="Arial" w:cs="Arial"/>
              </w:rPr>
            </w:pPr>
          </w:p>
          <w:p w14:paraId="03D9529C" w14:textId="165FA6A3" w:rsidR="00375882" w:rsidRPr="006E5E7A" w:rsidRDefault="005F5B7F" w:rsidP="006E5E7A">
            <w:pPr>
              <w:spacing w:line="360" w:lineRule="auto"/>
              <w:jc w:val="both"/>
              <w:rPr>
                <w:rFonts w:ascii="Arial" w:hAnsi="Arial" w:cs="Arial"/>
              </w:rPr>
            </w:pPr>
            <w:r w:rsidRPr="006E5E7A">
              <w:rPr>
                <w:rFonts w:ascii="Arial" w:hAnsi="Arial" w:cs="Arial"/>
              </w:rPr>
              <w:t>Pratten</w:t>
            </w:r>
            <w:r w:rsidR="00560D82">
              <w:rPr>
                <w:rFonts w:ascii="Arial" w:hAnsi="Arial" w:cs="Arial"/>
              </w:rPr>
              <w:t xml:space="preserve"> J,</w:t>
            </w:r>
            <w:r w:rsidRPr="006E5E7A">
              <w:rPr>
                <w:rFonts w:ascii="Arial" w:hAnsi="Arial" w:cs="Arial"/>
              </w:rPr>
              <w:t xml:space="preserve"> Towers</w:t>
            </w:r>
            <w:r w:rsidR="00560D82">
              <w:rPr>
                <w:rFonts w:ascii="Arial" w:hAnsi="Arial" w:cs="Arial"/>
              </w:rPr>
              <w:t xml:space="preserve"> N</w:t>
            </w:r>
            <w:r w:rsidRPr="006E5E7A">
              <w:rPr>
                <w:rFonts w:ascii="Arial" w:hAnsi="Arial" w:cs="Arial"/>
              </w:rPr>
              <w:t>.</w:t>
            </w:r>
            <w:r w:rsidR="00560D82">
              <w:rPr>
                <w:rFonts w:ascii="Arial" w:hAnsi="Arial" w:cs="Arial"/>
              </w:rPr>
              <w:t>,</w:t>
            </w:r>
            <w:r w:rsidRPr="006E5E7A">
              <w:rPr>
                <w:rFonts w:ascii="Arial" w:hAnsi="Arial" w:cs="Arial"/>
              </w:rPr>
              <w:t xml:space="preserve"> (2003). </w:t>
            </w:r>
            <w:r w:rsidR="00560D82">
              <w:rPr>
                <w:rFonts w:ascii="Arial" w:hAnsi="Arial" w:cs="Arial"/>
              </w:rPr>
              <w:t>‘</w:t>
            </w:r>
            <w:r w:rsidRPr="006E5E7A">
              <w:rPr>
                <w:rFonts w:ascii="Arial" w:hAnsi="Arial" w:cs="Arial"/>
              </w:rPr>
              <w:t>Food allergies: a problem for the catering industry.</w:t>
            </w:r>
            <w:r w:rsidR="00560D82">
              <w:rPr>
                <w:rFonts w:ascii="Arial" w:hAnsi="Arial" w:cs="Arial"/>
              </w:rPr>
              <w:t>’</w:t>
            </w:r>
            <w:r w:rsidRPr="006E5E7A">
              <w:rPr>
                <w:rFonts w:ascii="Arial" w:hAnsi="Arial" w:cs="Arial"/>
              </w:rPr>
              <w:t xml:space="preserve"> </w:t>
            </w:r>
            <w:r w:rsidRPr="00560D82">
              <w:rPr>
                <w:rFonts w:ascii="Arial" w:hAnsi="Arial" w:cs="Arial"/>
                <w:i/>
                <w:iCs/>
              </w:rPr>
              <w:t>British Food Journal.</w:t>
            </w:r>
            <w:r w:rsidRPr="006E5E7A">
              <w:rPr>
                <w:rFonts w:ascii="Arial" w:hAnsi="Arial" w:cs="Arial"/>
              </w:rPr>
              <w:t xml:space="preserve"> </w:t>
            </w:r>
            <w:r w:rsidR="00560D82">
              <w:rPr>
                <w:rFonts w:ascii="Arial" w:hAnsi="Arial" w:cs="Arial"/>
              </w:rPr>
              <w:t>p</w:t>
            </w:r>
            <w:r w:rsidRPr="006E5E7A">
              <w:rPr>
                <w:rFonts w:ascii="Arial" w:hAnsi="Arial" w:cs="Arial"/>
              </w:rPr>
              <w:t>105.</w:t>
            </w: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25B9E4A6" w14:textId="77777777" w:rsidR="00A45D42" w:rsidRDefault="00A45D42" w:rsidP="00B945EA">
      <w:pPr>
        <w:rPr>
          <w:rFonts w:ascii="Tahoma" w:hAnsi="Tahoma" w:cs="Tahoma"/>
          <w:b/>
        </w:rPr>
      </w:pPr>
    </w:p>
    <w:sectPr w:rsidR="00A45D42" w:rsidSect="00C21568">
      <w:headerReference w:type="default" r:id="rId12"/>
      <w:footerReference w:type="defaul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533B7" w14:textId="77777777" w:rsidR="00AD2548" w:rsidRDefault="00AD2548">
      <w:r>
        <w:separator/>
      </w:r>
    </w:p>
  </w:endnote>
  <w:endnote w:type="continuationSeparator" w:id="0">
    <w:p w14:paraId="583A83E8" w14:textId="77777777" w:rsidR="00AD2548" w:rsidRDefault="00AD2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B9D95" w14:textId="77777777" w:rsidR="00AD2548" w:rsidRDefault="00AD2548">
      <w:r>
        <w:separator/>
      </w:r>
    </w:p>
  </w:footnote>
  <w:footnote w:type="continuationSeparator" w:id="0">
    <w:p w14:paraId="4BD95667" w14:textId="77777777" w:rsidR="00AD2548" w:rsidRDefault="00AD25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79637200">
    <w:abstractNumId w:val="12"/>
  </w:num>
  <w:num w:numId="2" w16cid:durableId="809715086">
    <w:abstractNumId w:val="4"/>
  </w:num>
  <w:num w:numId="3" w16cid:durableId="1226068203">
    <w:abstractNumId w:val="27"/>
  </w:num>
  <w:num w:numId="4" w16cid:durableId="890732058">
    <w:abstractNumId w:val="5"/>
  </w:num>
  <w:num w:numId="5" w16cid:durableId="876115864">
    <w:abstractNumId w:val="23"/>
  </w:num>
  <w:num w:numId="6" w16cid:durableId="45879751">
    <w:abstractNumId w:val="6"/>
  </w:num>
  <w:num w:numId="7" w16cid:durableId="1362316125">
    <w:abstractNumId w:val="0"/>
  </w:num>
  <w:num w:numId="8" w16cid:durableId="1903634235">
    <w:abstractNumId w:val="26"/>
  </w:num>
  <w:num w:numId="9" w16cid:durableId="1044988460">
    <w:abstractNumId w:val="15"/>
  </w:num>
  <w:num w:numId="10" w16cid:durableId="1164665097">
    <w:abstractNumId w:val="18"/>
  </w:num>
  <w:num w:numId="11" w16cid:durableId="1814522190">
    <w:abstractNumId w:val="3"/>
  </w:num>
  <w:num w:numId="12" w16cid:durableId="1436680919">
    <w:abstractNumId w:val="13"/>
  </w:num>
  <w:num w:numId="13" w16cid:durableId="267586092">
    <w:abstractNumId w:val="2"/>
  </w:num>
  <w:num w:numId="14" w16cid:durableId="543368800">
    <w:abstractNumId w:val="9"/>
  </w:num>
  <w:num w:numId="15" w16cid:durableId="1201161913">
    <w:abstractNumId w:val="17"/>
  </w:num>
  <w:num w:numId="16" w16cid:durableId="1257902940">
    <w:abstractNumId w:val="19"/>
  </w:num>
  <w:num w:numId="17" w16cid:durableId="1273365251">
    <w:abstractNumId w:val="1"/>
  </w:num>
  <w:num w:numId="18" w16cid:durableId="1632511388">
    <w:abstractNumId w:val="25"/>
  </w:num>
  <w:num w:numId="19" w16cid:durableId="574238954">
    <w:abstractNumId w:val="8"/>
  </w:num>
  <w:num w:numId="20" w16cid:durableId="2012637324">
    <w:abstractNumId w:val="20"/>
  </w:num>
  <w:num w:numId="21" w16cid:durableId="511534128">
    <w:abstractNumId w:val="11"/>
  </w:num>
  <w:num w:numId="22" w16cid:durableId="829365148">
    <w:abstractNumId w:val="16"/>
  </w:num>
  <w:num w:numId="23" w16cid:durableId="1118138529">
    <w:abstractNumId w:val="24"/>
  </w:num>
  <w:num w:numId="24" w16cid:durableId="224998205">
    <w:abstractNumId w:val="10"/>
  </w:num>
  <w:num w:numId="25" w16cid:durableId="1756784576">
    <w:abstractNumId w:val="22"/>
  </w:num>
  <w:num w:numId="26" w16cid:durableId="1649167904">
    <w:abstractNumId w:val="7"/>
  </w:num>
  <w:num w:numId="27" w16cid:durableId="816149926">
    <w:abstractNumId w:val="21"/>
  </w:num>
  <w:num w:numId="28" w16cid:durableId="10616345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20CA2"/>
    <w:rsid w:val="0002129A"/>
    <w:rsid w:val="000304DF"/>
    <w:rsid w:val="00040CE8"/>
    <w:rsid w:val="00045061"/>
    <w:rsid w:val="0004729E"/>
    <w:rsid w:val="0007430D"/>
    <w:rsid w:val="00076F40"/>
    <w:rsid w:val="00077E55"/>
    <w:rsid w:val="000852C0"/>
    <w:rsid w:val="00085CFD"/>
    <w:rsid w:val="000A0C53"/>
    <w:rsid w:val="000A5C8E"/>
    <w:rsid w:val="000B2F4F"/>
    <w:rsid w:val="000B6DF4"/>
    <w:rsid w:val="000D00D6"/>
    <w:rsid w:val="000D3D2E"/>
    <w:rsid w:val="000E284B"/>
    <w:rsid w:val="000F2E7C"/>
    <w:rsid w:val="00112CE0"/>
    <w:rsid w:val="0012364A"/>
    <w:rsid w:val="00162FE2"/>
    <w:rsid w:val="001703BD"/>
    <w:rsid w:val="00170A87"/>
    <w:rsid w:val="0018449A"/>
    <w:rsid w:val="00197F4A"/>
    <w:rsid w:val="001A59E7"/>
    <w:rsid w:val="001B69C8"/>
    <w:rsid w:val="001B6DB4"/>
    <w:rsid w:val="001C560F"/>
    <w:rsid w:val="001C5C4E"/>
    <w:rsid w:val="001D4719"/>
    <w:rsid w:val="001E00B2"/>
    <w:rsid w:val="001E720E"/>
    <w:rsid w:val="001F5C3C"/>
    <w:rsid w:val="00202878"/>
    <w:rsid w:val="002314D4"/>
    <w:rsid w:val="002430D4"/>
    <w:rsid w:val="00244B89"/>
    <w:rsid w:val="00244F84"/>
    <w:rsid w:val="002659F5"/>
    <w:rsid w:val="00283BE2"/>
    <w:rsid w:val="00294842"/>
    <w:rsid w:val="002D59F6"/>
    <w:rsid w:val="002E127C"/>
    <w:rsid w:val="002E59F3"/>
    <w:rsid w:val="002F7DD0"/>
    <w:rsid w:val="00301AD0"/>
    <w:rsid w:val="003036C9"/>
    <w:rsid w:val="00323993"/>
    <w:rsid w:val="0032684A"/>
    <w:rsid w:val="00332099"/>
    <w:rsid w:val="00340C62"/>
    <w:rsid w:val="00341993"/>
    <w:rsid w:val="00345000"/>
    <w:rsid w:val="003478CE"/>
    <w:rsid w:val="003605B1"/>
    <w:rsid w:val="003617CF"/>
    <w:rsid w:val="00364940"/>
    <w:rsid w:val="00365786"/>
    <w:rsid w:val="00366D9C"/>
    <w:rsid w:val="003712DB"/>
    <w:rsid w:val="00375882"/>
    <w:rsid w:val="0038083E"/>
    <w:rsid w:val="00382DB9"/>
    <w:rsid w:val="00396412"/>
    <w:rsid w:val="003C3341"/>
    <w:rsid w:val="003C7C45"/>
    <w:rsid w:val="003D79B5"/>
    <w:rsid w:val="003E36D1"/>
    <w:rsid w:val="003E46A6"/>
    <w:rsid w:val="003E647E"/>
    <w:rsid w:val="003F52F1"/>
    <w:rsid w:val="00410576"/>
    <w:rsid w:val="00414F02"/>
    <w:rsid w:val="004241BA"/>
    <w:rsid w:val="004325B5"/>
    <w:rsid w:val="00433DBF"/>
    <w:rsid w:val="004341F2"/>
    <w:rsid w:val="00442F02"/>
    <w:rsid w:val="0044343A"/>
    <w:rsid w:val="00444EC9"/>
    <w:rsid w:val="00445335"/>
    <w:rsid w:val="00445A58"/>
    <w:rsid w:val="00447AEC"/>
    <w:rsid w:val="00451947"/>
    <w:rsid w:val="00456590"/>
    <w:rsid w:val="004639B7"/>
    <w:rsid w:val="00474A29"/>
    <w:rsid w:val="00486E62"/>
    <w:rsid w:val="004B113B"/>
    <w:rsid w:val="004B24C8"/>
    <w:rsid w:val="004C08E2"/>
    <w:rsid w:val="004C634A"/>
    <w:rsid w:val="004C75EC"/>
    <w:rsid w:val="004C7E23"/>
    <w:rsid w:val="005036DE"/>
    <w:rsid w:val="00517154"/>
    <w:rsid w:val="00522B05"/>
    <w:rsid w:val="00542C5B"/>
    <w:rsid w:val="00552EED"/>
    <w:rsid w:val="00560D82"/>
    <w:rsid w:val="00566333"/>
    <w:rsid w:val="00593C0F"/>
    <w:rsid w:val="005B3CF1"/>
    <w:rsid w:val="005C6352"/>
    <w:rsid w:val="005D06C6"/>
    <w:rsid w:val="005D0DDE"/>
    <w:rsid w:val="005D5D0B"/>
    <w:rsid w:val="005D641B"/>
    <w:rsid w:val="005E0FF7"/>
    <w:rsid w:val="005F5B7F"/>
    <w:rsid w:val="0062012D"/>
    <w:rsid w:val="00643CB9"/>
    <w:rsid w:val="0064486B"/>
    <w:rsid w:val="0066732A"/>
    <w:rsid w:val="00671142"/>
    <w:rsid w:val="00677D1F"/>
    <w:rsid w:val="00697481"/>
    <w:rsid w:val="006A4F97"/>
    <w:rsid w:val="006C401C"/>
    <w:rsid w:val="006C4640"/>
    <w:rsid w:val="006C6D02"/>
    <w:rsid w:val="006E5E7A"/>
    <w:rsid w:val="006F4FB6"/>
    <w:rsid w:val="006F501B"/>
    <w:rsid w:val="007016B9"/>
    <w:rsid w:val="00702077"/>
    <w:rsid w:val="00725F0E"/>
    <w:rsid w:val="00733690"/>
    <w:rsid w:val="00734189"/>
    <w:rsid w:val="00735BB1"/>
    <w:rsid w:val="00740E24"/>
    <w:rsid w:val="00743F81"/>
    <w:rsid w:val="00744482"/>
    <w:rsid w:val="007451E8"/>
    <w:rsid w:val="007547BA"/>
    <w:rsid w:val="00784B34"/>
    <w:rsid w:val="0078654A"/>
    <w:rsid w:val="0079230B"/>
    <w:rsid w:val="00797115"/>
    <w:rsid w:val="007A5E44"/>
    <w:rsid w:val="007C1F2F"/>
    <w:rsid w:val="007D18CA"/>
    <w:rsid w:val="007E500C"/>
    <w:rsid w:val="007E7BB4"/>
    <w:rsid w:val="007F055A"/>
    <w:rsid w:val="007F418B"/>
    <w:rsid w:val="00814801"/>
    <w:rsid w:val="0082407E"/>
    <w:rsid w:val="00826699"/>
    <w:rsid w:val="0087087D"/>
    <w:rsid w:val="00883E41"/>
    <w:rsid w:val="00895843"/>
    <w:rsid w:val="008B4B9C"/>
    <w:rsid w:val="008B534C"/>
    <w:rsid w:val="008E2A5A"/>
    <w:rsid w:val="008F0B0D"/>
    <w:rsid w:val="008F0D83"/>
    <w:rsid w:val="008F36BD"/>
    <w:rsid w:val="009061F1"/>
    <w:rsid w:val="00911C43"/>
    <w:rsid w:val="009139BF"/>
    <w:rsid w:val="009216E6"/>
    <w:rsid w:val="00923E76"/>
    <w:rsid w:val="0094201A"/>
    <w:rsid w:val="009448FE"/>
    <w:rsid w:val="00946B23"/>
    <w:rsid w:val="00953A8D"/>
    <w:rsid w:val="00954527"/>
    <w:rsid w:val="00971323"/>
    <w:rsid w:val="00985CF1"/>
    <w:rsid w:val="009B1D87"/>
    <w:rsid w:val="009B79E0"/>
    <w:rsid w:val="009C171C"/>
    <w:rsid w:val="009C438C"/>
    <w:rsid w:val="009C6CAE"/>
    <w:rsid w:val="009D0DDA"/>
    <w:rsid w:val="009D4741"/>
    <w:rsid w:val="009F016A"/>
    <w:rsid w:val="00A02728"/>
    <w:rsid w:val="00A138AA"/>
    <w:rsid w:val="00A14DA0"/>
    <w:rsid w:val="00A3117F"/>
    <w:rsid w:val="00A40489"/>
    <w:rsid w:val="00A43B8E"/>
    <w:rsid w:val="00A44FA9"/>
    <w:rsid w:val="00A45D42"/>
    <w:rsid w:val="00A551C6"/>
    <w:rsid w:val="00A5520C"/>
    <w:rsid w:val="00A656E2"/>
    <w:rsid w:val="00A65C1D"/>
    <w:rsid w:val="00A77C7A"/>
    <w:rsid w:val="00A8432F"/>
    <w:rsid w:val="00A90107"/>
    <w:rsid w:val="00AA11D8"/>
    <w:rsid w:val="00AA1309"/>
    <w:rsid w:val="00AA1380"/>
    <w:rsid w:val="00AB6A76"/>
    <w:rsid w:val="00AC67EF"/>
    <w:rsid w:val="00AD2548"/>
    <w:rsid w:val="00AD310F"/>
    <w:rsid w:val="00AD60FA"/>
    <w:rsid w:val="00AE3CAA"/>
    <w:rsid w:val="00AE467F"/>
    <w:rsid w:val="00AE799D"/>
    <w:rsid w:val="00B00678"/>
    <w:rsid w:val="00B03469"/>
    <w:rsid w:val="00B10C84"/>
    <w:rsid w:val="00B10EAB"/>
    <w:rsid w:val="00B11E4B"/>
    <w:rsid w:val="00B15070"/>
    <w:rsid w:val="00B1510D"/>
    <w:rsid w:val="00B21F2E"/>
    <w:rsid w:val="00B266A5"/>
    <w:rsid w:val="00B44B68"/>
    <w:rsid w:val="00B6048F"/>
    <w:rsid w:val="00B60FDF"/>
    <w:rsid w:val="00B61256"/>
    <w:rsid w:val="00B63D25"/>
    <w:rsid w:val="00B73A1C"/>
    <w:rsid w:val="00B811EB"/>
    <w:rsid w:val="00B945EA"/>
    <w:rsid w:val="00B949BC"/>
    <w:rsid w:val="00BA53CD"/>
    <w:rsid w:val="00BB5FB3"/>
    <w:rsid w:val="00BC4D17"/>
    <w:rsid w:val="00BC7F1B"/>
    <w:rsid w:val="00BE2584"/>
    <w:rsid w:val="00BE37EB"/>
    <w:rsid w:val="00C10069"/>
    <w:rsid w:val="00C113B2"/>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22C28"/>
    <w:rsid w:val="00D66703"/>
    <w:rsid w:val="00D80D6E"/>
    <w:rsid w:val="00D833FD"/>
    <w:rsid w:val="00D95816"/>
    <w:rsid w:val="00DA09FA"/>
    <w:rsid w:val="00DA44D3"/>
    <w:rsid w:val="00DD00CB"/>
    <w:rsid w:val="00DE6434"/>
    <w:rsid w:val="00DE691F"/>
    <w:rsid w:val="00E00580"/>
    <w:rsid w:val="00E26639"/>
    <w:rsid w:val="00E30C3C"/>
    <w:rsid w:val="00E42568"/>
    <w:rsid w:val="00E55BC9"/>
    <w:rsid w:val="00E633AB"/>
    <w:rsid w:val="00E672A4"/>
    <w:rsid w:val="00E867D4"/>
    <w:rsid w:val="00EB1AD3"/>
    <w:rsid w:val="00EB4BAF"/>
    <w:rsid w:val="00EC294D"/>
    <w:rsid w:val="00ED52B6"/>
    <w:rsid w:val="00EE4158"/>
    <w:rsid w:val="00EF41E3"/>
    <w:rsid w:val="00F007E2"/>
    <w:rsid w:val="00F118EC"/>
    <w:rsid w:val="00F34E01"/>
    <w:rsid w:val="00F37A71"/>
    <w:rsid w:val="00F43CED"/>
    <w:rsid w:val="00F51904"/>
    <w:rsid w:val="00F537E9"/>
    <w:rsid w:val="00F6261C"/>
    <w:rsid w:val="00F720CF"/>
    <w:rsid w:val="00F819B5"/>
    <w:rsid w:val="00F835A9"/>
    <w:rsid w:val="00F95E21"/>
    <w:rsid w:val="00FA1E62"/>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95E21"/>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Strong">
    <w:name w:val="Strong"/>
    <w:basedOn w:val="DefaultParagraphFont"/>
    <w:uiPriority w:val="22"/>
    <w:qFormat/>
    <w:rsid w:val="00F95E21"/>
    <w:rPr>
      <w:b/>
      <w:bCs/>
    </w:rPr>
  </w:style>
  <w:style w:type="character" w:customStyle="1" w:styleId="apple-converted-space">
    <w:name w:val="apple-converted-space"/>
    <w:basedOn w:val="DefaultParagraphFont"/>
    <w:rsid w:val="00F95E21"/>
  </w:style>
  <w:style w:type="character" w:customStyle="1" w:styleId="nlmyear">
    <w:name w:val="nlm_year"/>
    <w:basedOn w:val="DefaultParagraphFont"/>
    <w:rsid w:val="001F5C3C"/>
  </w:style>
  <w:style w:type="character" w:styleId="Hyperlink">
    <w:name w:val="Hyperlink"/>
    <w:basedOn w:val="DefaultParagraphFont"/>
    <w:uiPriority w:val="99"/>
    <w:semiHidden/>
    <w:unhideWhenUsed/>
    <w:rsid w:val="001F5C3C"/>
    <w:rPr>
      <w:color w:val="0000FF"/>
      <w:u w:val="single"/>
    </w:rPr>
  </w:style>
  <w:style w:type="paragraph" w:customStyle="1" w:styleId="document-metadatatext">
    <w:name w:val="document-metadata__text"/>
    <w:basedOn w:val="Normal"/>
    <w:rsid w:val="001F5C3C"/>
    <w:pPr>
      <w:spacing w:before="100" w:beforeAutospacing="1" w:after="100" w:afterAutospacing="1"/>
    </w:pPr>
  </w:style>
  <w:style w:type="paragraph" w:customStyle="1" w:styleId="recordsitemcontenttext">
    <w:name w:val="records__item__content__text"/>
    <w:basedOn w:val="Normal"/>
    <w:rsid w:val="001F5C3C"/>
    <w:pPr>
      <w:spacing w:before="100" w:beforeAutospacing="1" w:after="100" w:afterAutospacing="1"/>
    </w:pPr>
  </w:style>
  <w:style w:type="character" w:styleId="FollowedHyperlink">
    <w:name w:val="FollowedHyperlink"/>
    <w:basedOn w:val="DefaultParagraphFont"/>
    <w:semiHidden/>
    <w:unhideWhenUsed/>
    <w:rsid w:val="00B150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326595499">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970554044">
      <w:bodyDiv w:val="1"/>
      <w:marLeft w:val="0"/>
      <w:marRight w:val="0"/>
      <w:marTop w:val="0"/>
      <w:marBottom w:val="0"/>
      <w:divBdr>
        <w:top w:val="none" w:sz="0" w:space="0" w:color="auto"/>
        <w:left w:val="none" w:sz="0" w:space="0" w:color="auto"/>
        <w:bottom w:val="none" w:sz="0" w:space="0" w:color="auto"/>
        <w:right w:val="none" w:sz="0" w:space="0" w:color="auto"/>
      </w:divBdr>
    </w:div>
    <w:div w:id="1214150440">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335183932">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92218129">
      <w:bodyDiv w:val="1"/>
      <w:marLeft w:val="0"/>
      <w:marRight w:val="0"/>
      <w:marTop w:val="0"/>
      <w:marBottom w:val="0"/>
      <w:divBdr>
        <w:top w:val="none" w:sz="0" w:space="0" w:color="auto"/>
        <w:left w:val="none" w:sz="0" w:space="0" w:color="auto"/>
        <w:bottom w:val="none" w:sz="0" w:space="0" w:color="auto"/>
        <w:right w:val="none" w:sz="0" w:space="0" w:color="auto"/>
      </w:divBdr>
    </w:div>
    <w:div w:id="1539048572">
      <w:bodyDiv w:val="1"/>
      <w:marLeft w:val="0"/>
      <w:marRight w:val="0"/>
      <w:marTop w:val="0"/>
      <w:marBottom w:val="0"/>
      <w:divBdr>
        <w:top w:val="none" w:sz="0" w:space="0" w:color="auto"/>
        <w:left w:val="none" w:sz="0" w:space="0" w:color="auto"/>
        <w:bottom w:val="none" w:sz="0" w:space="0" w:color="auto"/>
        <w:right w:val="none" w:sz="0" w:space="0" w:color="auto"/>
      </w:divBdr>
    </w:div>
    <w:div w:id="162623073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16/J.CGH.2021.01.025"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885396-8DA0-5340-A0B0-A91D6DA65E03}">
  <we:reference id="8c1c3d44-57e9-40d7-86e4-4adf61fea1dd" version="2.1.0.1" store="EXCatalog" storeType="EXCatalog"/>
  <we:alternateReferences>
    <we:reference id="WA104380122" version="2.1.0.1" store="en-GB" storeType="OMEX"/>
  </we:alternateReferences>
  <we:properties>
    <we:property name="citations" value="null"/>
    <we:property name="currentStyle" value="{&quot;id&quot;:&quot;4376&quot;,&quot;styleType&quot;:&quot;refworks&quot;,&quot;name&quot;:&quot;APA 7th (basic) - No Case Changes (No Title Casing), DOI: empty&quot;,&quot;isInstitutional&quot;:false,&quot;citeStyle&quot;:&quot;INTEXT_ONLY&quot;,&quot;isSorted&quot;:true,&quot;usesNumbers&quot;:false}"/>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C582BB-48B3-402E-8E9C-FC10870DEEF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781D2C-2154-8C45-8086-0717D3AB0C64}">
  <ds:schemaRefs>
    <ds:schemaRef ds:uri="http://schemas.openxmlformats.org/officeDocument/2006/bibliography"/>
  </ds:schemaRefs>
</ds:datastoreItem>
</file>

<file path=customXml/itemProps3.xml><?xml version="1.0" encoding="utf-8"?>
<ds:datastoreItem xmlns:ds="http://schemas.openxmlformats.org/officeDocument/2006/customXml" ds:itemID="{5A66EE5E-347A-42D7-94FE-64F508FB0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42A559-AAD8-469A-AB5B-FC3FAE6A77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4</Pages>
  <Words>856</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Mihaela Buzdugan (2121942)</cp:lastModifiedBy>
  <cp:revision>83</cp:revision>
  <cp:lastPrinted>2020-09-28T20:53:00Z</cp:lastPrinted>
  <dcterms:created xsi:type="dcterms:W3CDTF">2022-05-11T09:38:00Z</dcterms:created>
  <dcterms:modified xsi:type="dcterms:W3CDTF">2022-06-01T10:05:00Z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