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EF57AA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23BCA">
              <w:rPr>
                <w:rFonts w:ascii="Times New Roman" w:hAnsi="Times New Roman" w:cs="Times New Roman"/>
                <w:b/>
                <w:color w:val="auto"/>
                <w:sz w:val="48"/>
              </w:rPr>
              <w:t>Hannah McCormack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922C45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23BCA">
              <w:rPr>
                <w:rFonts w:ascii="Times New Roman" w:hAnsi="Times New Roman" w:cs="Times New Roman"/>
                <w:b/>
                <w:color w:val="auto"/>
                <w:sz w:val="48"/>
              </w:rPr>
              <w:t xml:space="preserve"> 1304464@student.uwtsd.ac.uk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FAA08D2" w:rsidR="0085230E" w:rsidRDefault="00E23BC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1304464</w:t>
            </w:r>
          </w:p>
          <w:p w14:paraId="09A90235" w14:textId="77777777" w:rsidR="00E23BCA" w:rsidRPr="005D3F07" w:rsidRDefault="00E23BCA"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A1E2F4A" w14:textId="48387844" w:rsidR="00F97597" w:rsidRDefault="00F97597" w:rsidP="00F97597">
            <w:pPr>
              <w:jc w:val="both"/>
            </w:pPr>
            <w:r w:rsidRPr="006567E1">
              <w:t xml:space="preserve">My main focus of work is adult social care; therefore, I will </w:t>
            </w:r>
            <w:r>
              <w:t>discuss</w:t>
            </w:r>
            <w:r w:rsidRPr="006567E1">
              <w:t xml:space="preserve"> safeguarding children. </w:t>
            </w:r>
            <w:r>
              <w:t>T</w:t>
            </w:r>
            <w:r w:rsidRPr="006567E1">
              <w:t>he primary piece of</w:t>
            </w:r>
            <w:r>
              <w:t xml:space="preserve"> local</w:t>
            </w:r>
            <w:r w:rsidRPr="006567E1">
              <w:t xml:space="preserve"> legislation in Wales is the Social Services and Well-being (Wales) Act (SSWBA) (2014). Specifically, Part 7 of the SSWBA </w:t>
            </w:r>
            <w:r>
              <w:t xml:space="preserve">(2014) which discusses safeguarding. There is a emphasis on well-being within the SSWBA (2014), which also includes protecting and preventing from experiencing ‘abuse, harm and neglect’. </w:t>
            </w:r>
            <w:r w:rsidR="00636240">
              <w:t xml:space="preserve">Aspects of the </w:t>
            </w:r>
            <w:r w:rsidR="0073529E">
              <w:t xml:space="preserve">Children Act (1989) has </w:t>
            </w:r>
            <w:r w:rsidR="002834CD">
              <w:t>been replaced by the SSWBA (2014), however not across UK.</w:t>
            </w:r>
          </w:p>
          <w:p w14:paraId="06FC3D8C" w14:textId="77777777" w:rsidR="00F97597" w:rsidRDefault="00F97597" w:rsidP="00F97597">
            <w:pPr>
              <w:jc w:val="both"/>
            </w:pPr>
          </w:p>
          <w:p w14:paraId="4308DE55" w14:textId="314348E3" w:rsidR="00F97597" w:rsidRDefault="0075203F" w:rsidP="00F97597">
            <w:pPr>
              <w:jc w:val="both"/>
            </w:pPr>
            <w:r>
              <w:t>S</w:t>
            </w:r>
            <w:r w:rsidR="00F97597">
              <w:t xml:space="preserve">ection 134 of the SSWBA (2014) states that </w:t>
            </w:r>
            <w:r w:rsidR="0030723C">
              <w:t xml:space="preserve"> </w:t>
            </w:r>
            <w:r w:rsidR="00F97597" w:rsidRPr="006567E1">
              <w:t>local authorities</w:t>
            </w:r>
            <w:r w:rsidR="002D2F50">
              <w:t xml:space="preserve"> (LA)</w:t>
            </w:r>
            <w:r w:rsidR="00F97597" w:rsidRPr="006567E1">
              <w:t xml:space="preserve"> are required to have Safeguarding Boards, </w:t>
            </w:r>
            <w:r w:rsidR="0030723C">
              <w:t>including</w:t>
            </w:r>
            <w:r w:rsidR="00F97597" w:rsidRPr="006567E1">
              <w:t xml:space="preserve"> a multi-disciplinary team of professionals with the interest of safeguarding children in Wales.</w:t>
            </w:r>
            <w:r w:rsidR="00F97597">
              <w:t xml:space="preserve"> T</w:t>
            </w:r>
            <w:r w:rsidR="00F97597" w:rsidRPr="006567E1">
              <w:t>hey publish a</w:t>
            </w:r>
            <w:r w:rsidR="00F97597">
              <w:t xml:space="preserve">nnual plans </w:t>
            </w:r>
            <w:r w:rsidR="00F97597" w:rsidRPr="006567E1">
              <w:t>on how they</w:t>
            </w:r>
            <w:r w:rsidR="00F97597">
              <w:t xml:space="preserve"> will </w:t>
            </w:r>
            <w:r w:rsidR="00F97597" w:rsidRPr="006567E1">
              <w:t>continue to safeguard children</w:t>
            </w:r>
            <w:r w:rsidR="00F97597">
              <w:t xml:space="preserve">. Additionally, National Independent Safeguarding Boards, work collaboratively with local Safeguarding Boards to try and improve the quality of policies, procedures, and practice in Wales. It provides advice and support on safeguarding, provides recommendations, and evaluates the quality of safeguarding within Wales (Social Care Wales, 2022). The SSWBA (2014) also provides a statutory duty for all partners and public bodies to report any ‘child at risk’ to the </w:t>
            </w:r>
            <w:r w:rsidR="002D2F50">
              <w:t>LA</w:t>
            </w:r>
            <w:r w:rsidR="00F97597">
              <w:t xml:space="preserve">. The definition is </w:t>
            </w:r>
            <w:r w:rsidR="002D2CC8">
              <w:t xml:space="preserve">in </w:t>
            </w:r>
            <w:r w:rsidR="00F97597">
              <w:t>the</w:t>
            </w:r>
            <w:r w:rsidR="002D2CC8">
              <w:t xml:space="preserve"> SSWBA (2014) </w:t>
            </w:r>
            <w:r w:rsidR="00F97597">
              <w:t xml:space="preserve">t as to whether a child has support needs not being met or at risk of abuse and harm. </w:t>
            </w:r>
          </w:p>
          <w:p w14:paraId="3C25BC6A" w14:textId="77777777" w:rsidR="00F97597" w:rsidRPr="006567E1" w:rsidRDefault="00F97597" w:rsidP="00F97597">
            <w:pPr>
              <w:jc w:val="both"/>
            </w:pPr>
          </w:p>
          <w:p w14:paraId="4646426A" w14:textId="4C924A15" w:rsidR="00F97597" w:rsidRDefault="00F97597" w:rsidP="00F97597">
            <w:pPr>
              <w:jc w:val="both"/>
            </w:pPr>
            <w:r w:rsidRPr="006567E1">
              <w:t xml:space="preserve">An additional  piece of </w:t>
            </w:r>
            <w:r>
              <w:t xml:space="preserve">national </w:t>
            </w:r>
            <w:r w:rsidRPr="006567E1">
              <w:t xml:space="preserve">legislation is the Children Act (CA) (1989), which includes responsibilities that </w:t>
            </w:r>
            <w:r>
              <w:t>LA</w:t>
            </w:r>
            <w:r w:rsidRPr="006567E1">
              <w:t xml:space="preserve"> must abide to, including having to make decisions as to whether a child’s welfare is at risk and requires safeguarding. </w:t>
            </w:r>
            <w:r>
              <w:t xml:space="preserve">The CA (1989) provides a legal framework as to when care proceedings should be initiated. </w:t>
            </w:r>
            <w:r w:rsidRPr="006567E1">
              <w:t xml:space="preserve">As a result of such interventions, this could result in the child at risk being “looked after”, and responsibility to promote the well-being of the child is with the </w:t>
            </w:r>
            <w:r>
              <w:t>LA</w:t>
            </w:r>
            <w:r w:rsidRPr="006567E1">
              <w:t xml:space="preserve">. </w:t>
            </w:r>
            <w:r w:rsidR="00741873">
              <w:t>F</w:t>
            </w:r>
            <w:r w:rsidRPr="006567E1">
              <w:t xml:space="preserve">urther legislation that builds on the CA (1989), is the Children Act (CA) (2004). It provides further structure to the framework that encompasses the CA (1989). Additionally, it has been repealed by different Welsh legislation. For example, within the CA (2004), specifically Section 25, which focuses on well-being and co-operation, this has since been modified by the SSWBA (2014). </w:t>
            </w:r>
            <w:r>
              <w:t>Additionally, the CA (2004) places an emphasis on partnership working between public bodies.</w:t>
            </w:r>
          </w:p>
          <w:p w14:paraId="11E1EFE1" w14:textId="77777777" w:rsidR="00F97597" w:rsidRDefault="00F97597" w:rsidP="00F97597">
            <w:pPr>
              <w:jc w:val="both"/>
            </w:pPr>
          </w:p>
          <w:p w14:paraId="106EA6B1" w14:textId="29C9B373" w:rsidR="00F97597" w:rsidRDefault="00F97597" w:rsidP="00F97597">
            <w:pPr>
              <w:jc w:val="both"/>
            </w:pPr>
            <w:r>
              <w:t xml:space="preserve">Within the CA (1989), practitioners have to understand the concept of a child being subject to significant harm, which is the threshold that can initiate section 47 investigations. Consent is not required by parents for section 47 </w:t>
            </w:r>
            <w:r w:rsidR="00433F02">
              <w:t>investigations;</w:t>
            </w:r>
            <w:r>
              <w:t xml:space="preserve"> </w:t>
            </w:r>
            <w:r w:rsidR="00433F02">
              <w:t>however,</w:t>
            </w:r>
            <w:r>
              <w:t xml:space="preserve"> it is an example of good practice if they are consulted with and actively involved in the process (Social Care Wales, 2022). </w:t>
            </w:r>
            <w:r w:rsidR="00095CC5">
              <w:t>S</w:t>
            </w:r>
            <w:r>
              <w:t xml:space="preserve">ection 197 of the SSWBA (2014) </w:t>
            </w:r>
            <w:r w:rsidR="00095CC5">
              <w:t>provides</w:t>
            </w:r>
            <w:r>
              <w:t xml:space="preserve"> definitions of the different types of abuse</w:t>
            </w:r>
            <w:r w:rsidR="00654489">
              <w:t xml:space="preserve"> that</w:t>
            </w:r>
            <w:r>
              <w:t xml:space="preserve"> </w:t>
            </w:r>
            <w:r w:rsidR="00654489">
              <w:t>p</w:t>
            </w:r>
            <w:r>
              <w:t>ractitioners</w:t>
            </w:r>
            <w:r w:rsidR="00433F02">
              <w:t xml:space="preserve"> need to be</w:t>
            </w:r>
            <w:r>
              <w:t xml:space="preserve"> aware o</w:t>
            </w:r>
            <w:r w:rsidR="007E64AD">
              <w:t>f as they</w:t>
            </w:r>
            <w:r>
              <w:t xml:space="preserve"> have a duty to report in order to keep the child safe. If a practitioner believes there is a child at risk, a decision should be made whether immediate actions need to be taken, with police involvement, under section 46 of the CA</w:t>
            </w:r>
            <w:r w:rsidR="00DC0E41">
              <w:t xml:space="preserve"> (1989).</w:t>
            </w:r>
          </w:p>
          <w:p w14:paraId="6C501B85" w14:textId="77777777" w:rsidR="00F97597" w:rsidRDefault="00F97597" w:rsidP="00F97597">
            <w:pPr>
              <w:jc w:val="both"/>
            </w:pPr>
          </w:p>
          <w:p w14:paraId="7FFD8108" w14:textId="77777777" w:rsidR="00F97597" w:rsidRPr="006567E1" w:rsidRDefault="00F97597" w:rsidP="00F97597">
            <w:pPr>
              <w:jc w:val="both"/>
            </w:pPr>
            <w:r>
              <w:lastRenderedPageBreak/>
              <w:t xml:space="preserve">Local organisational arrangements including referring all ‘children at risk’ cases to a central screening team. Within the LA there is a safeguarding framework (X County Council, 2023). It states how the LA will comply with all legislation, policies, and procedures in relation to safeguarding. </w:t>
            </w:r>
          </w:p>
          <w:p w14:paraId="0318E819" w14:textId="77777777" w:rsidR="00FC0334" w:rsidRDefault="00FC0334" w:rsidP="00FF7EBB">
            <w:pPr>
              <w:jc w:val="both"/>
              <w:rPr>
                <w:sz w:val="24"/>
                <w:szCs w:val="24"/>
              </w:rPr>
            </w:pPr>
          </w:p>
          <w:p w14:paraId="206514B9" w14:textId="318C6CE2" w:rsidR="00FC0334" w:rsidRDefault="00F97597" w:rsidP="00FF7EBB">
            <w:pPr>
              <w:jc w:val="both"/>
              <w:rPr>
                <w:sz w:val="24"/>
                <w:szCs w:val="24"/>
              </w:rPr>
            </w:pPr>
            <w:r>
              <w:rPr>
                <w:sz w:val="24"/>
                <w:szCs w:val="24"/>
              </w:rPr>
              <w:t xml:space="preserve">Actual word count - </w:t>
            </w:r>
            <w:r w:rsidR="00114DB9">
              <w:rPr>
                <w:sz w:val="24"/>
                <w:szCs w:val="24"/>
              </w:rPr>
              <w:t>54</w:t>
            </w:r>
            <w:r w:rsidR="007E64AD">
              <w:rPr>
                <w:sz w:val="24"/>
                <w:szCs w:val="24"/>
              </w:rPr>
              <w:t>5</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4BB6365D" w14:textId="77777777" w:rsidR="00302CE5" w:rsidRDefault="00302CE5" w:rsidP="00302CE5">
            <w:pPr>
              <w:jc w:val="both"/>
            </w:pPr>
            <w:r w:rsidRPr="003A2578">
              <w:t>Safeguarding adults and children is stated clearly in Part 7 of The Social Services and Well-being (Wales) Act (SSWBA) (2014). However, there are differences between safeguarding adults and children. Firstly, if an adult has capacity, they have the right to self-determination and independence, which includes having control over the information regarding them and how it is shared. Therefore, without consent, this can prevent social services from intervening in their personal life (Social Care Institute for Excellence, 2015). Differently, safeguarding children does not require consent to intervene. The Wales Safeguarding Procedures (2022) states advises that professionals ought to try and obtain consent, however, must have ‘overriding consideration’ as to whether this would put the child at further harm.</w:t>
            </w:r>
            <w:r>
              <w:t xml:space="preserve"> It is good practice to have consent, however for Section 47 investigations to take place, practitioners do not need to obtain consent from parents (Children Act, 1989).</w:t>
            </w:r>
            <w:r w:rsidRPr="003A2578">
              <w:t xml:space="preserve"> However, if a child is assessed as being competent, then professionals should obtain consent from the child</w:t>
            </w:r>
            <w:r>
              <w:t xml:space="preserve"> (Social Care Wales, 2022). Under Section 47 of the Children Act (1989), the social worker would facilitate a strategy discussion alongside the police to decide whether joint investigations are required. </w:t>
            </w:r>
          </w:p>
          <w:p w14:paraId="7CB2F7D1" w14:textId="77777777" w:rsidR="00302CE5" w:rsidRPr="003A2578" w:rsidRDefault="00302CE5" w:rsidP="00302CE5">
            <w:pPr>
              <w:jc w:val="both"/>
            </w:pPr>
          </w:p>
          <w:p w14:paraId="285068E6" w14:textId="77777777" w:rsidR="00302CE5" w:rsidRDefault="00302CE5" w:rsidP="00302CE5">
            <w:pPr>
              <w:jc w:val="both"/>
            </w:pPr>
            <w:r w:rsidRPr="003A2578">
              <w:t>In order for consent to be lawful, the individual consenting must have capacity to provide consent.  If an adult is deemed to have capacity, then they have the right to place themselves at risk. In order to determine a person’s capacity, professionals would complete an assessment under the Mental Capacity Act (MCA) (2005), and if it is deemed an individual does have capacity, then they have the self-determining right to make an unwise decision</w:t>
            </w:r>
            <w:r>
              <w:t xml:space="preserve">. If a person lacks capacity, then process includes a best interest discussion being completed in order to ensure that the decision is being made in the ‘best interest of the individual </w:t>
            </w:r>
            <w:r w:rsidRPr="003A2578">
              <w:t>(</w:t>
            </w:r>
            <w:r>
              <w:t>Office of the Public Guardian</w:t>
            </w:r>
            <w:r w:rsidRPr="003A2578">
              <w:t>, 20</w:t>
            </w:r>
            <w:r>
              <w:t>12</w:t>
            </w:r>
            <w:r w:rsidRPr="003A2578">
              <w:t xml:space="preserve">). </w:t>
            </w:r>
          </w:p>
          <w:p w14:paraId="2F1D57AA" w14:textId="77777777" w:rsidR="00302CE5" w:rsidRDefault="00302CE5" w:rsidP="00302CE5">
            <w:pPr>
              <w:jc w:val="both"/>
            </w:pPr>
          </w:p>
          <w:p w14:paraId="2FD5149A" w14:textId="77777777" w:rsidR="00302CE5" w:rsidRPr="003A2578" w:rsidRDefault="00302CE5" w:rsidP="00302CE5">
            <w:pPr>
              <w:jc w:val="both"/>
            </w:pPr>
            <w:r w:rsidRPr="003A2578">
              <w:t>With some legislation, there can be an overlap between different legislation, including the SSWBA (2014) and MCA (2005). Within the SSWBA (2014) an adult is defined as a person eighteen and over. However, the MCA applies to individuals sixteen and over, and therefore will be presumed to have capacity to make their own decisions unless there is evidence to suggest otherwise. Decision making for children under 16 will usually be made by the child’s parent, unless they have been assessed as being competent in making decisions, under the ‘Gillick Competence’ assessment (Care Quality Commission, 2020). The ‘Gillick Competence’ assessment provides children with the right to provide their own consent to intervention from professionals, meaning that they have been determined to be sufficiently intelligent and mature to have an understanding on the decision to be made (Griffith, 201</w:t>
            </w:r>
            <w:r>
              <w:t>5</w:t>
            </w:r>
            <w:r w:rsidRPr="003A2578">
              <w:t xml:space="preserve">). </w:t>
            </w:r>
          </w:p>
          <w:p w14:paraId="1C8411A5" w14:textId="77777777" w:rsidR="00302CE5" w:rsidRDefault="00302CE5" w:rsidP="00302CE5">
            <w:pPr>
              <w:jc w:val="both"/>
            </w:pPr>
          </w:p>
          <w:p w14:paraId="11A5952D" w14:textId="77777777" w:rsidR="00302CE5" w:rsidRDefault="00302CE5" w:rsidP="00302CE5">
            <w:pPr>
              <w:jc w:val="both"/>
            </w:pPr>
          </w:p>
          <w:p w14:paraId="18589599" w14:textId="1FB82711" w:rsidR="00302CE5" w:rsidRDefault="00302CE5" w:rsidP="00302CE5">
            <w:pPr>
              <w:jc w:val="both"/>
            </w:pPr>
            <w:r>
              <w:t xml:space="preserve">Actual word count </w:t>
            </w:r>
            <w:r w:rsidR="00C57BAB">
              <w:t>–</w:t>
            </w:r>
            <w:r>
              <w:t xml:space="preserve"> </w:t>
            </w:r>
            <w:r w:rsidR="00C57BAB">
              <w:t>4</w:t>
            </w:r>
            <w:r w:rsidR="00B85F09">
              <w:t>39</w:t>
            </w:r>
          </w:p>
          <w:p w14:paraId="595FCFDD" w14:textId="77777777" w:rsidR="00302CE5" w:rsidRDefault="00302CE5"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7D044" w14:textId="77777777" w:rsidR="003B2480" w:rsidRDefault="003B2480">
      <w:r>
        <w:separator/>
      </w:r>
    </w:p>
  </w:endnote>
  <w:endnote w:type="continuationSeparator" w:id="0">
    <w:p w14:paraId="1298D247" w14:textId="77777777" w:rsidR="003B2480" w:rsidRDefault="003B2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FC68E" w14:textId="77777777" w:rsidR="003B2480" w:rsidRDefault="003B2480">
      <w:r>
        <w:separator/>
      </w:r>
    </w:p>
  </w:footnote>
  <w:footnote w:type="continuationSeparator" w:id="0">
    <w:p w14:paraId="0B5A992F" w14:textId="77777777" w:rsidR="003B2480" w:rsidRDefault="003B2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5CC5"/>
    <w:rsid w:val="00096DEA"/>
    <w:rsid w:val="000A38EE"/>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DB9"/>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2DE1"/>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34CD"/>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058"/>
    <w:rsid w:val="002C4233"/>
    <w:rsid w:val="002C496D"/>
    <w:rsid w:val="002D05EB"/>
    <w:rsid w:val="002D11A8"/>
    <w:rsid w:val="002D2CC8"/>
    <w:rsid w:val="002D2F29"/>
    <w:rsid w:val="002D2F50"/>
    <w:rsid w:val="002D46C0"/>
    <w:rsid w:val="002D5A92"/>
    <w:rsid w:val="002D65D2"/>
    <w:rsid w:val="002D6B31"/>
    <w:rsid w:val="002E6D17"/>
    <w:rsid w:val="002E7017"/>
    <w:rsid w:val="002E7F2C"/>
    <w:rsid w:val="002F1FC7"/>
    <w:rsid w:val="002F2185"/>
    <w:rsid w:val="002F4F6E"/>
    <w:rsid w:val="003015C3"/>
    <w:rsid w:val="00302CE5"/>
    <w:rsid w:val="0030723C"/>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480"/>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3F02"/>
    <w:rsid w:val="004348AE"/>
    <w:rsid w:val="004376C0"/>
    <w:rsid w:val="0044223A"/>
    <w:rsid w:val="00444922"/>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7F4"/>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6240"/>
    <w:rsid w:val="006447DE"/>
    <w:rsid w:val="00644889"/>
    <w:rsid w:val="0065276E"/>
    <w:rsid w:val="00654329"/>
    <w:rsid w:val="0065448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529E"/>
    <w:rsid w:val="00736A5D"/>
    <w:rsid w:val="0073714E"/>
    <w:rsid w:val="007374EF"/>
    <w:rsid w:val="007406E1"/>
    <w:rsid w:val="00741873"/>
    <w:rsid w:val="00743E40"/>
    <w:rsid w:val="00745016"/>
    <w:rsid w:val="0075031F"/>
    <w:rsid w:val="00751263"/>
    <w:rsid w:val="0075203F"/>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64AD"/>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3C2C"/>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5F0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BAB"/>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0E41"/>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3BCA"/>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97597"/>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 Hannah McCormack</cp:lastModifiedBy>
  <cp:revision>26</cp:revision>
  <cp:lastPrinted>2020-02-11T19:20:00Z</cp:lastPrinted>
  <dcterms:created xsi:type="dcterms:W3CDTF">2023-10-04T15:31:00Z</dcterms:created>
  <dcterms:modified xsi:type="dcterms:W3CDTF">2023-10-23T08:09:00Z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